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Deep Research：3196 ホットランドホールディングス（築地銀だこ）</w:t>
      </w:r>
    </w:p>
    <w:p/>
    <w:p/>
    <w:p>
      <w:pPr>
        <w:jc w:val="center"/>
      </w:pPr>
      <w:r>
        <w:rPr>
          <w:rFonts w:ascii="Meiryo UI" w:hAnsi="Meiryo UI"/>
          <w:sz w:val="24"/>
        </w:rPr>
        <w:t>アナリスト：深井</w:t>
      </w:r>
    </w:p>
    <w:p>
      <w:pPr>
        <w:jc w:val="center"/>
      </w:pPr>
      <w:r>
        <w:rPr>
          <w:rFonts w:ascii="Meiryo UI" w:hAnsi="Meiryo UI"/>
          <w:sz w:val="24"/>
        </w:rPr>
        <w:t>分析日：2026年04月20日</w:t>
      </w:r>
    </w:p>
    <w:p>
      <w:r>
        <w:br w:type="page"/>
      </w:r>
    </w:p>
    <w:p>
      <w:pPr>
        <w:pStyle w:val="Heading1"/>
      </w:pPr>
      <w:r>
        <w:rPr>
          <w:rFonts w:ascii="Meiryo UI" w:hAnsi="Meiryo UI"/>
          <w:color w:val="1F3864"/>
        </w:rPr>
        <w:t>Deep Research：3196 ホットランドホールディングス（築地銀だこ）</w:t>
      </w:r>
    </w:p>
    <w:p>
      <w:r>
        <w:rPr>
          <w:rFonts w:ascii="Meiryo UI" w:hAnsi="Meiryo UI"/>
          <w:sz w:val="20"/>
        </w:rPr>
        <w:t>作成日：2026年4月19日 | 竹村トレードカンパニー アナリストチーム</w:t>
      </w:r>
    </w:p>
    <w:p/>
    <w:p>
      <w:r>
        <w:t>──────────────────────────────────────────────────</w:t>
      </w:r>
    </w:p>
    <w:p/>
    <w:p>
      <w:pPr>
        <w:pStyle w:val="Heading2"/>
      </w:pPr>
      <w:r>
        <w:rPr>
          <w:rFonts w:ascii="Meiryo UI" w:hAnsi="Meiryo UI"/>
          <w:color w:val="2E74B5"/>
        </w:rPr>
        <w:t>【冒頭10秒サマリー】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HOLD（PO参加：見送り推奨）</w:t>
            </w:r>
          </w:p>
        </w:tc>
      </w:tr>
      <w:tr>
        <w:tc>
          <w:tcPr>
            <w:tcW w:type="dxa" w:w="4703"/>
            <w:shd w:val="clear" w:color="auto" w:fill="DDEBF7"/>
          </w:tcPr>
          <w:p>
            <w:r>
              <w:rPr>
                <w:rFonts w:ascii="Meiryo UI" w:hAnsi="Meiryo UI"/>
                <w:sz w:val="18"/>
              </w:rPr>
              <w:t>FV（中央値）</w:t>
            </w:r>
          </w:p>
        </w:tc>
        <w:tc>
          <w:tcPr>
            <w:tcW w:type="dxa" w:w="4703"/>
            <w:shd w:val="clear" w:color="auto" w:fill="DDEBF7"/>
          </w:tcPr>
          <w:p>
            <w:r>
              <w:rPr>
                <w:rFonts w:ascii="Meiryo UI" w:hAnsi="Meiryo UI"/>
                <w:sz w:val="18"/>
              </w:rPr>
              <w:t>¥1,800（レンジ¥1,650〜¥1,950）</w:t>
            </w:r>
          </w:p>
        </w:tc>
      </w:tr>
      <w:tr>
        <w:tc>
          <w:tcPr>
            <w:tcW w:type="dxa" w:w="4703"/>
          </w:tcPr>
          <w:p>
            <w:r>
              <w:rPr>
                <w:rFonts w:ascii="Meiryo UI" w:hAnsi="Meiryo UI"/>
                <w:sz w:val="18"/>
              </w:rPr>
              <w:t>安全域</w:t>
            </w:r>
          </w:p>
        </w:tc>
        <w:tc>
          <w:tcPr>
            <w:tcW w:type="dxa" w:w="4703"/>
          </w:tcPr>
          <w:p>
            <w:r>
              <w:rPr>
                <w:rFonts w:ascii="Meiryo UI" w:hAnsi="Meiryo UI"/>
                <w:sz w:val="18"/>
              </w:rPr>
              <w:t>現値¥1,730 → FV中央比▲3.8〜+12.7%。PO価格¥1,644〜¥1,679はFV下限と拮抗</w:t>
            </w:r>
          </w:p>
        </w:tc>
      </w:tr>
      <w:tr>
        <w:tc>
          <w:tcPr>
            <w:tcW w:type="dxa" w:w="4703"/>
            <w:shd w:val="clear" w:color="auto" w:fill="DDEBF7"/>
          </w:tcPr>
          <w:p>
            <w:r>
              <w:rPr>
                <w:rFonts w:ascii="Meiryo UI" w:hAnsi="Meiryo UI"/>
                <w:sz w:val="18"/>
              </w:rPr>
              <w:t>弾丸①</w:t>
            </w:r>
          </w:p>
        </w:tc>
        <w:tc>
          <w:tcPr>
            <w:tcW w:type="dxa" w:w="4703"/>
            <w:shd w:val="clear" w:color="auto" w:fill="DDEBF7"/>
          </w:tcPr>
          <w:p>
            <w:r>
              <w:rPr>
                <w:rFonts w:ascii="Meiryo UI" w:hAnsi="Meiryo UI"/>
                <w:sz w:val="18"/>
              </w:rPr>
              <w:t>値上げ転嫁に成功（2023/2024/2025と3年連続）。累積+16%で全店売上+10.7%維持</w:t>
            </w:r>
          </w:p>
        </w:tc>
      </w:tr>
      <w:tr>
        <w:tc>
          <w:tcPr>
            <w:tcW w:type="dxa" w:w="4703"/>
          </w:tcPr>
          <w:p>
            <w:r>
              <w:rPr>
                <w:rFonts w:ascii="Meiryo UI" w:hAnsi="Meiryo UI"/>
                <w:sz w:val="18"/>
              </w:rPr>
              <w:t>弾丸②</w:t>
            </w:r>
          </w:p>
        </w:tc>
        <w:tc>
          <w:tcPr>
            <w:tcW w:type="dxa" w:w="4703"/>
          </w:tcPr>
          <w:p>
            <w:r>
              <w:rPr>
                <w:rFonts w:ascii="Meiryo UI" w:hAnsi="Meiryo UI"/>
                <w:sz w:val="18"/>
              </w:rPr>
              <w:t>FY2025のOP▲30%は一過性費用（M&amp;A・持株会社移行）が原因。FY2026ガイダンスOP+40%は達成可能</w:t>
            </w:r>
          </w:p>
        </w:tc>
      </w:tr>
      <w:tr>
        <w:tc>
          <w:tcPr>
            <w:tcW w:type="dxa" w:w="4703"/>
            <w:shd w:val="clear" w:color="auto" w:fill="DDEBF7"/>
          </w:tcPr>
          <w:p>
            <w:r>
              <w:rPr>
                <w:rFonts w:ascii="Meiryo UI" w:hAnsi="Meiryo UI"/>
                <w:sz w:val="18"/>
              </w:rPr>
              <w:t>弾丸③</w:t>
            </w:r>
          </w:p>
        </w:tc>
        <w:tc>
          <w:tcPr>
            <w:tcW w:type="dxa" w:w="4703"/>
            <w:shd w:val="clear" w:color="auto" w:fill="DDEBF7"/>
          </w:tcPr>
          <w:p>
            <w:r>
              <w:rPr>
                <w:rFonts w:ascii="Meiryo UI" w:hAnsi="Meiryo UI"/>
                <w:sz w:val="18"/>
              </w:rPr>
              <w:t>米国ドジャー・スタジアム等海外展開が中期成長ドライバー。POで¥89億設備投資加速</w:t>
            </w:r>
          </w:p>
        </w:tc>
      </w:tr>
      <w:tr>
        <w:tc>
          <w:tcPr>
            <w:tcW w:type="dxa" w:w="4703"/>
          </w:tcPr>
          <w:p>
            <w:r>
              <w:rPr>
                <w:rFonts w:ascii="Meiryo UI" w:hAnsi="Meiryo UI"/>
                <w:sz w:val="18"/>
              </w:rPr>
              <w:t>主要リスク</w:t>
            </w:r>
          </w:p>
        </w:tc>
        <w:tc>
          <w:tcPr>
            <w:tcW w:type="dxa" w:w="4703"/>
          </w:tcPr>
          <w:p>
            <w:r>
              <w:rPr>
                <w:rFonts w:ascii="Meiryo UI" w:hAnsi="Meiryo UI"/>
                <w:sz w:val="18"/>
              </w:rPr>
              <w:t>タコ高騰+小麦粉高騰+植物油高騰のトリプルコスト高。値上げ余地は限界に近づきつつある</w:t>
            </w:r>
          </w:p>
        </w:tc>
      </w:tr>
      <w:tr>
        <w:tc>
          <w:tcPr>
            <w:tcW w:type="dxa" w:w="4703"/>
            <w:shd w:val="clear" w:color="auto" w:fill="DDEBF7"/>
          </w:tcPr>
          <w:p>
            <w:r>
              <w:rPr>
                <w:rFonts w:ascii="Meiryo UI" w:hAnsi="Meiryo UI"/>
                <w:sz w:val="18"/>
              </w:rPr>
              <w:t>PO参加可否</w:t>
            </w:r>
          </w:p>
        </w:tc>
        <w:tc>
          <w:tcPr>
            <w:tcW w:type="dxa" w:w="4703"/>
            <w:shd w:val="clear" w:color="auto" w:fill="DDEBF7"/>
          </w:tcPr>
          <w:p>
            <w:r>
              <w:rPr>
                <w:rFonts w:ascii="Meiryo UI" w:hAnsi="Meiryo UI"/>
                <w:sz w:val="18"/>
              </w:rPr>
              <w:t>見送り推奨。安全域ほぼゼロ・希薄化22%・調達ROI不確実。FY2026 1Q確認後の¥1,500以下でエントリーが合理的</w:t>
            </w:r>
          </w:p>
        </w:tc>
      </w:tr>
    </w:tbl>
    <w:p/>
    <w:p>
      <w:r>
        <w:rPr>
          <w:rFonts w:ascii="Meiryo UI" w:hAnsi="Meiryo UI"/>
          <w:sz w:val="20"/>
        </w:rPr>
        <w:t>現在株価：¥1,730（2026/4/17終値）　時価総額：¥368億　TTM PER：90.9x（低EPS起因）　Forward PER：約55x</w:t>
      </w:r>
    </w:p>
    <w:p/>
    <w:p>
      <w:r>
        <w:t>──────────────────────────────────────────────────</w:t>
      </w:r>
    </w:p>
    <w:p/>
    <w:p>
      <w:pPr>
        <w:pStyle w:val="Heading2"/>
      </w:pPr>
      <w:r>
        <w:rPr>
          <w:rFonts w:ascii="Meiryo UI" w:hAnsi="Meiryo UI"/>
          <w:color w:val="2E74B5"/>
        </w:rPr>
        <w:t>【IR連絡先】</w:t>
      </w:r>
    </w:p>
    <w:p/>
    <w:p>
      <w:pPr>
        <w:pStyle w:val="ListBullet"/>
      </w:pPr>
      <w:r>
        <w:rPr>
          <w:rFonts w:ascii="Meiryo UI" w:hAnsi="Meiryo UI"/>
          <w:sz w:val="20"/>
        </w:rPr>
        <w:t>IRページ： https://ir.hotland.co.jp/</w:t>
      </w:r>
    </w:p>
    <w:p>
      <w:pPr>
        <w:pStyle w:val="ListBullet"/>
      </w:pPr>
      <w:r>
        <w:rPr>
          <w:rFonts w:ascii="Meiryo UI" w:hAnsi="Meiryo UI"/>
          <w:sz w:val="20"/>
        </w:rPr>
        <w:t>IR問い合わせ： https://www.hotland.co.jp/ir/contact/</w:t>
      </w:r>
    </w:p>
    <w:p>
      <w:pPr>
        <w:pStyle w:val="ListBullet"/>
      </w:pPr>
      <w:r>
        <w:rPr>
          <w:rFonts w:ascii="Meiryo UI" w:hAnsi="Meiryo UI"/>
          <w:sz w:val="20"/>
        </w:rPr>
        <w:t>メール返信ドメイン： g.hotland.co.jp（受信許可設定必要）</w:t>
      </w:r>
    </w:p>
    <w:p/>
    <w:p>
      <w:r>
        <w:t>──────────────────────────────────────────────────</w:t>
      </w:r>
    </w:p>
    <w:p/>
    <w:p>
      <w:pPr>
        <w:pStyle w:val="Heading2"/>
      </w:pPr>
      <w:r>
        <w:rPr>
          <w:rFonts w:ascii="Meiryo UI" w:hAnsi="Meiryo UI"/>
          <w:color w:val="2E74B5"/>
        </w:rPr>
        <w:t>【PO詳細】</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発表日</w:t>
            </w:r>
          </w:p>
        </w:tc>
        <w:tc>
          <w:tcPr>
            <w:tcW w:type="dxa" w:w="4703"/>
          </w:tcPr>
          <w:p>
            <w:r>
              <w:rPr>
                <w:rFonts w:ascii="Meiryo UI" w:hAnsi="Meiryo UI"/>
                <w:sz w:val="18"/>
              </w:rPr>
              <w:t>2026年4月9日</w:t>
            </w:r>
          </w:p>
        </w:tc>
      </w:tr>
      <w:tr>
        <w:tc>
          <w:tcPr>
            <w:tcW w:type="dxa" w:w="4703"/>
            <w:shd w:val="clear" w:color="auto" w:fill="DDEBF7"/>
          </w:tcPr>
          <w:p>
            <w:r>
              <w:rPr>
                <w:rFonts w:ascii="Meiryo UI" w:hAnsi="Meiryo UI"/>
                <w:sz w:val="18"/>
              </w:rPr>
              <w:t>公募形式</w:t>
            </w:r>
          </w:p>
        </w:tc>
        <w:tc>
          <w:tcPr>
            <w:tcW w:type="dxa" w:w="4703"/>
            <w:shd w:val="clear" w:color="auto" w:fill="DDEBF7"/>
          </w:tcPr>
          <w:p>
            <w:r>
              <w:rPr>
                <w:rFonts w:ascii="Meiryo UI" w:hAnsi="Meiryo UI"/>
                <w:sz w:val="18"/>
              </w:rPr>
              <w:t>公募増資のみ（売出しなし）</w:t>
            </w:r>
          </w:p>
        </w:tc>
      </w:tr>
      <w:tr>
        <w:tc>
          <w:tcPr>
            <w:tcW w:type="dxa" w:w="4703"/>
          </w:tcPr>
          <w:p>
            <w:r>
              <w:rPr>
                <w:rFonts w:ascii="Meiryo UI" w:hAnsi="Meiryo UI"/>
                <w:sz w:val="18"/>
              </w:rPr>
              <w:t>公募株数</w:t>
            </w:r>
          </w:p>
        </w:tc>
        <w:tc>
          <w:tcPr>
            <w:tcW w:type="dxa" w:w="4703"/>
          </w:tcPr>
          <w:p>
            <w:r>
              <w:rPr>
                <w:rFonts w:ascii="Meiryo UI" w:hAnsi="Meiryo UI"/>
                <w:sz w:val="18"/>
              </w:rPr>
              <w:t>4,142,800株（OA：621,400株）</w:t>
            </w:r>
          </w:p>
        </w:tc>
      </w:tr>
      <w:tr>
        <w:tc>
          <w:tcPr>
            <w:tcW w:type="dxa" w:w="4703"/>
            <w:shd w:val="clear" w:color="auto" w:fill="DDEBF7"/>
          </w:tcPr>
          <w:p>
            <w:r>
              <w:rPr>
                <w:rFonts w:ascii="Meiryo UI" w:hAnsi="Meiryo UI"/>
                <w:sz w:val="18"/>
              </w:rPr>
              <w:t>希薄化率</w:t>
            </w:r>
          </w:p>
        </w:tc>
        <w:tc>
          <w:tcPr>
            <w:tcW w:type="dxa" w:w="4703"/>
            <w:shd w:val="clear" w:color="auto" w:fill="DDEBF7"/>
          </w:tcPr>
          <w:p>
            <w:r>
              <w:rPr>
                <w:rFonts w:ascii="Meiryo UI" w:hAnsi="Meiryo UI"/>
                <w:sz w:val="18"/>
              </w:rPr>
              <w:t>19.1%（OA除く）/ 最大22.0%（OA含む）</w:t>
            </w:r>
          </w:p>
        </w:tc>
      </w:tr>
      <w:tr>
        <w:tc>
          <w:tcPr>
            <w:tcW w:type="dxa" w:w="4703"/>
          </w:tcPr>
          <w:p>
            <w:r>
              <w:rPr>
                <w:rFonts w:ascii="Meiryo UI" w:hAnsi="Meiryo UI"/>
                <w:sz w:val="18"/>
              </w:rPr>
              <w:t>推定公募価格</w:t>
            </w:r>
          </w:p>
        </w:tc>
        <w:tc>
          <w:tcPr>
            <w:tcW w:type="dxa" w:w="4703"/>
          </w:tcPr>
          <w:p>
            <w:r>
              <w:rPr>
                <w:rFonts w:ascii="Meiryo UI" w:hAnsi="Meiryo UI"/>
                <w:sz w:val="18"/>
              </w:rPr>
              <w:t>¥1,644〜¥1,679（現値▲3〜5%）</w:t>
            </w:r>
          </w:p>
        </w:tc>
      </w:tr>
      <w:tr>
        <w:tc>
          <w:tcPr>
            <w:tcW w:type="dxa" w:w="4703"/>
            <w:shd w:val="clear" w:color="auto" w:fill="DDEBF7"/>
          </w:tcPr>
          <w:p>
            <w:r>
              <w:rPr>
                <w:rFonts w:ascii="Meiryo UI" w:hAnsi="Meiryo UI"/>
                <w:sz w:val="18"/>
              </w:rPr>
              <w:t>推定吸収金額</w:t>
            </w:r>
          </w:p>
        </w:tc>
        <w:tc>
          <w:tcPr>
            <w:tcW w:type="dxa" w:w="4703"/>
            <w:shd w:val="clear" w:color="auto" w:fill="DDEBF7"/>
          </w:tcPr>
          <w:p>
            <w:r>
              <w:rPr>
                <w:rFonts w:ascii="Meiryo UI" w:hAnsi="Meiryo UI"/>
                <w:sz w:val="18"/>
              </w:rPr>
              <w:t>約¥68〜89億円</w:t>
            </w:r>
          </w:p>
        </w:tc>
      </w:tr>
      <w:tr>
        <w:tc>
          <w:tcPr>
            <w:tcW w:type="dxa" w:w="4703"/>
          </w:tcPr>
          <w:p>
            <w:r>
              <w:rPr>
                <w:rFonts w:ascii="Meiryo UI" w:hAnsi="Meiryo UI"/>
                <w:sz w:val="18"/>
              </w:rPr>
              <w:t>価格決定日</w:t>
            </w:r>
          </w:p>
        </w:tc>
        <w:tc>
          <w:tcPr>
            <w:tcW w:type="dxa" w:w="4703"/>
          </w:tcPr>
          <w:p>
            <w:r>
              <w:rPr>
                <w:rFonts w:ascii="Meiryo UI" w:hAnsi="Meiryo UI"/>
                <w:sz w:val="18"/>
              </w:rPr>
              <w:t>2026年4月20〜23日</w:t>
            </w:r>
          </w:p>
        </w:tc>
      </w:tr>
      <w:tr>
        <w:tc>
          <w:tcPr>
            <w:tcW w:type="dxa" w:w="4703"/>
            <w:shd w:val="clear" w:color="auto" w:fill="DDEBF7"/>
          </w:tcPr>
          <w:p>
            <w:r>
              <w:rPr>
                <w:rFonts w:ascii="Meiryo UI" w:hAnsi="Meiryo UI"/>
                <w:sz w:val="18"/>
              </w:rPr>
              <w:t>払込日</w:t>
            </w:r>
          </w:p>
        </w:tc>
        <w:tc>
          <w:tcPr>
            <w:tcW w:type="dxa" w:w="4703"/>
            <w:shd w:val="clear" w:color="auto" w:fill="DDEBF7"/>
          </w:tcPr>
          <w:p>
            <w:r>
              <w:rPr>
                <w:rFonts w:ascii="Meiryo UI" w:hAnsi="Meiryo UI"/>
                <w:sz w:val="18"/>
              </w:rPr>
              <w:t>2026年4月27日〜5月1日</w:t>
            </w:r>
          </w:p>
        </w:tc>
      </w:tr>
      <w:tr>
        <w:tc>
          <w:tcPr>
            <w:tcW w:type="dxa" w:w="4703"/>
          </w:tcPr>
          <w:p>
            <w:r>
              <w:rPr>
                <w:rFonts w:ascii="Meiryo UI" w:hAnsi="Meiryo UI"/>
                <w:sz w:val="18"/>
              </w:rPr>
              <w:t>主幹事</w:t>
            </w:r>
          </w:p>
        </w:tc>
        <w:tc>
          <w:tcPr>
            <w:tcW w:type="dxa" w:w="4703"/>
          </w:tcPr>
          <w:p>
            <w:r>
              <w:rPr>
                <w:rFonts w:ascii="Meiryo UI" w:hAnsi="Meiryo UI"/>
                <w:sz w:val="18"/>
              </w:rPr>
              <w:t>SMBC日興証券（75%配分）</w:t>
            </w:r>
          </w:p>
        </w:tc>
      </w:tr>
      <w:tr>
        <w:tc>
          <w:tcPr>
            <w:tcW w:type="dxa" w:w="4703"/>
            <w:shd w:val="clear" w:color="auto" w:fill="DDEBF7"/>
          </w:tcPr>
          <w:p>
            <w:r>
              <w:rPr>
                <w:rFonts w:ascii="Meiryo UI" w:hAnsi="Meiryo UI"/>
                <w:sz w:val="18"/>
              </w:rPr>
              <w:t>資金使途</w:t>
            </w:r>
          </w:p>
        </w:tc>
        <w:tc>
          <w:tcPr>
            <w:tcW w:type="dxa" w:w="4703"/>
            <w:shd w:val="clear" w:color="auto" w:fill="DDEBF7"/>
          </w:tcPr>
          <w:p>
            <w:r>
              <w:rPr>
                <w:rFonts w:ascii="Meiryo UI" w:hAnsi="Meiryo UI"/>
                <w:sz w:val="18"/>
              </w:rPr>
              <w:t>銀だこハイボール酒場・おでん屋たけし等の新規出店・改装設備投資（2028年12月末まで）</w:t>
            </w:r>
          </w:p>
        </w:tc>
      </w:tr>
    </w:tbl>
    <w:p/>
    <w:p>
      <w:r>
        <w:rPr>
          <w:rFonts w:ascii="Meiryo UI" w:hAnsi="Meiryo UI"/>
          <w:sz w:val="20"/>
        </w:rPr>
        <w:t>注： 発表日終値¥2,021 → 本日¥1,730へ▲14.4%下落。公募価格は本日前後の株価基準。</w:t>
      </w:r>
    </w:p>
    <w:p/>
    <w:p>
      <w:r>
        <w:t>──────────────────────────────────────────────────</w:t>
      </w:r>
    </w:p>
    <w:p/>
    <w:p>
      <w:pPr>
        <w:pStyle w:val="Heading2"/>
      </w:pPr>
      <w:r>
        <w:rPr>
          <w:rFonts w:ascii="Meiryo UI" w:hAnsi="Meiryo UI"/>
          <w:color w:val="2E74B5"/>
        </w:rPr>
        <w:t>【コスト転嫁分析】</w:t>
      </w:r>
    </w:p>
    <w:p/>
    <w:p>
      <w:pPr>
        <w:pStyle w:val="Heading3"/>
      </w:pPr>
      <w:r>
        <w:rPr>
          <w:rFonts w:ascii="Meiryo UI" w:hAnsi="Meiryo UI"/>
          <w:color w:val="2E74B5"/>
        </w:rPr>
        <w:t>主要原材料コスト動向</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原材料</w:t>
            </w:r>
          </w:p>
        </w:tc>
        <w:tc>
          <w:tcPr>
            <w:tcW w:type="dxa" w:w="3135"/>
            <w:shd w:val="clear" w:color="auto" w:fill="2E74B5"/>
          </w:tcPr>
          <w:p>
            <w:r>
              <w:rPr>
                <w:rFonts w:ascii="Meiryo UI" w:hAnsi="Meiryo UI"/>
                <w:b/>
                <w:color w:val="FFFFFF"/>
                <w:sz w:val="18"/>
              </w:rPr>
              <w:t>動向</w:t>
            </w:r>
          </w:p>
        </w:tc>
        <w:tc>
          <w:tcPr>
            <w:tcW w:type="dxa" w:w="3135"/>
            <w:shd w:val="clear" w:color="auto" w:fill="2E74B5"/>
          </w:tcPr>
          <w:p>
            <w:r>
              <w:rPr>
                <w:rFonts w:ascii="Meiryo UI" w:hAnsi="Meiryo UI"/>
                <w:b/>
                <w:color w:val="FFFFFF"/>
                <w:sz w:val="18"/>
              </w:rPr>
              <w:t>ホルムズ連動</w:t>
            </w:r>
          </w:p>
        </w:tc>
      </w:tr>
      <w:tr>
        <w:tc>
          <w:tcPr>
            <w:tcW w:type="dxa" w:w="3135"/>
          </w:tcPr>
          <w:p>
            <w:r>
              <w:rPr>
                <w:rFonts w:ascii="Meiryo UI" w:hAnsi="Meiryo UI"/>
                <w:sz w:val="18"/>
              </w:rPr>
              <w:t>タコ（モロッコ・モーリタニア産）</w:t>
            </w:r>
          </w:p>
        </w:tc>
        <w:tc>
          <w:tcPr>
            <w:tcW w:type="dxa" w:w="3135"/>
          </w:tcPr>
          <w:p>
            <w:r>
              <w:rPr>
                <w:rFonts w:ascii="Meiryo UI" w:hAnsi="Meiryo UI"/>
                <w:sz w:val="18"/>
              </w:rPr>
              <w:t>モーリタニア産¥10,285〜¥11,125/t（2026/2）。欧米需要増で高止まり継続</w:t>
            </w:r>
          </w:p>
        </w:tc>
        <w:tc>
          <w:tcPr>
            <w:tcW w:type="dxa" w:w="3135"/>
          </w:tcPr>
          <w:p>
            <w:r>
              <w:rPr>
                <w:rFonts w:ascii="Meiryo UI" w:hAnsi="Meiryo UI"/>
                <w:sz w:val="18"/>
              </w:rPr>
              <w:t>間接的（輸送コスト）</w:t>
            </w:r>
          </w:p>
        </w:tc>
      </w:tr>
      <w:tr>
        <w:tc>
          <w:tcPr>
            <w:tcW w:type="dxa" w:w="3135"/>
            <w:shd w:val="clear" w:color="auto" w:fill="DDEBF7"/>
          </w:tcPr>
          <w:p>
            <w:r>
              <w:rPr>
                <w:rFonts w:ascii="Meiryo UI" w:hAnsi="Meiryo UI"/>
                <w:sz w:val="18"/>
              </w:rPr>
              <w:t>小麦粉</w:t>
            </w:r>
          </w:p>
        </w:tc>
        <w:tc>
          <w:tcPr>
            <w:tcW w:type="dxa" w:w="3135"/>
            <w:shd w:val="clear" w:color="auto" w:fill="DDEBF7"/>
          </w:tcPr>
          <w:p>
            <w:r>
              <w:rPr>
                <w:rFonts w:ascii="Meiryo UI" w:hAnsi="Meiryo UI"/>
                <w:sz w:val="18"/>
              </w:rPr>
              <w:t>昭和産業+65円/25kg（2025/1）。ニップン値上げ済み</w:t>
            </w:r>
          </w:p>
        </w:tc>
        <w:tc>
          <w:tcPr>
            <w:tcW w:type="dxa" w:w="3135"/>
            <w:shd w:val="clear" w:color="auto" w:fill="DDEBF7"/>
          </w:tcPr>
          <w:p>
            <w:r>
              <w:rPr>
                <w:rFonts w:ascii="Meiryo UI" w:hAnsi="Meiryo UI"/>
                <w:sz w:val="18"/>
              </w:rPr>
              <w:t>間接的</w:t>
            </w:r>
          </w:p>
        </w:tc>
      </w:tr>
      <w:tr>
        <w:tc>
          <w:tcPr>
            <w:tcW w:type="dxa" w:w="3135"/>
          </w:tcPr>
          <w:p>
            <w:r>
              <w:rPr>
                <w:rFonts w:ascii="Meiryo UI" w:hAnsi="Meiryo UI"/>
                <w:sz w:val="18"/>
              </w:rPr>
              <w:t>植物油（サラダ油）</w:t>
            </w:r>
          </w:p>
        </w:tc>
        <w:tc>
          <w:tcPr>
            <w:tcW w:type="dxa" w:w="3135"/>
          </w:tcPr>
          <w:p>
            <w:r>
              <w:rPr>
                <w:rFonts w:ascii="Meiryo UI" w:hAnsi="Meiryo UI"/>
                <w:sz w:val="18"/>
              </w:rPr>
              <w:t>ホルムズ封鎖で輸送コスト高騰。たこ焼き大量使用業態で直撃</w:t>
            </w:r>
          </w:p>
        </w:tc>
        <w:tc>
          <w:tcPr>
            <w:tcW w:type="dxa" w:w="3135"/>
          </w:tcPr>
          <w:p>
            <w:r>
              <w:rPr>
                <w:rFonts w:ascii="Meiryo UI" w:hAnsi="Meiryo UI"/>
                <w:sz w:val="18"/>
              </w:rPr>
              <w:t>直結</w:t>
            </w:r>
          </w:p>
        </w:tc>
      </w:tr>
      <w:tr>
        <w:tc>
          <w:tcPr>
            <w:tcW w:type="dxa" w:w="3135"/>
            <w:shd w:val="clear" w:color="auto" w:fill="DDEBF7"/>
          </w:tcPr>
          <w:p>
            <w:r>
              <w:rPr>
                <w:rFonts w:ascii="Meiryo UI" w:hAnsi="Meiryo UI"/>
                <w:sz w:val="18"/>
              </w:rPr>
              <w:t>光熱費</w:t>
            </w:r>
          </w:p>
        </w:tc>
        <w:tc>
          <w:tcPr>
            <w:tcW w:type="dxa" w:w="3135"/>
            <w:shd w:val="clear" w:color="auto" w:fill="DDEBF7"/>
          </w:tcPr>
          <w:p>
            <w:r>
              <w:rPr>
                <w:rFonts w:ascii="Meiryo UI" w:hAnsi="Meiryo UI"/>
                <w:sz w:val="18"/>
              </w:rPr>
              <w:t>都市ガス・電力高止まり。鉄板加熱コスト直撃</w:t>
            </w:r>
          </w:p>
        </w:tc>
        <w:tc>
          <w:tcPr>
            <w:tcW w:type="dxa" w:w="3135"/>
            <w:shd w:val="clear" w:color="auto" w:fill="DDEBF7"/>
          </w:tcPr>
          <w:p>
            <w:r>
              <w:rPr>
                <w:rFonts w:ascii="Meiryo UI" w:hAnsi="Meiryo UI"/>
                <w:sz w:val="18"/>
              </w:rPr>
              <w:t>原油高連動</w:t>
            </w:r>
          </w:p>
        </w:tc>
      </w:tr>
    </w:tbl>
    <w:p/>
    <w:p>
      <w:pPr>
        <w:pStyle w:val="Heading3"/>
      </w:pPr>
      <w:r>
        <w:rPr>
          <w:rFonts w:ascii="Meiryo UI" w:hAnsi="Meiryo UI"/>
          <w:color w:val="2E74B5"/>
        </w:rPr>
        <w:t>値上げ実施履歴</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日付</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結果</w:t>
            </w:r>
          </w:p>
        </w:tc>
      </w:tr>
      <w:tr>
        <w:tc>
          <w:tcPr>
            <w:tcW w:type="dxa" w:w="3135"/>
          </w:tcPr>
          <w:p>
            <w:r>
              <w:rPr>
                <w:rFonts w:ascii="Meiryo UI" w:hAnsi="Meiryo UI"/>
                <w:sz w:val="18"/>
              </w:rPr>
              <w:t>2023年3月</w:t>
            </w:r>
          </w:p>
        </w:tc>
        <w:tc>
          <w:tcPr>
            <w:tcW w:type="dxa" w:w="3135"/>
          </w:tcPr>
          <w:p>
            <w:r>
              <w:rPr>
                <w:rFonts w:ascii="Meiryo UI" w:hAnsi="Meiryo UI"/>
                <w:sz w:val="18"/>
              </w:rPr>
              <w:t>ソース8個：¥580→¥626（+46円）</w:t>
            </w:r>
          </w:p>
        </w:tc>
        <w:tc>
          <w:tcPr>
            <w:tcW w:type="dxa" w:w="3135"/>
          </w:tcPr>
          <w:p>
            <w:r>
              <w:rPr>
                <w:rFonts w:ascii="Meiryo UI" w:hAnsi="Meiryo UI"/>
                <w:sz w:val="18"/>
              </w:rPr>
              <w:t>成功</w:t>
            </w:r>
          </w:p>
        </w:tc>
      </w:tr>
      <w:tr>
        <w:tc>
          <w:tcPr>
            <w:tcW w:type="dxa" w:w="3135"/>
            <w:shd w:val="clear" w:color="auto" w:fill="DDEBF7"/>
          </w:tcPr>
          <w:p>
            <w:r>
              <w:rPr>
                <w:rFonts w:ascii="Meiryo UI" w:hAnsi="Meiryo UI"/>
                <w:sz w:val="18"/>
              </w:rPr>
              <w:t>2024年12月</w:t>
            </w:r>
          </w:p>
        </w:tc>
        <w:tc>
          <w:tcPr>
            <w:tcW w:type="dxa" w:w="3135"/>
            <w:shd w:val="clear" w:color="auto" w:fill="DDEBF7"/>
          </w:tcPr>
          <w:p>
            <w:r>
              <w:rPr>
                <w:rFonts w:ascii="Meiryo UI" w:hAnsi="Meiryo UI"/>
                <w:sz w:val="18"/>
              </w:rPr>
              <w:t>ソース8個：¥626→¥669（+43円）、ねぎだこ¥777</w:t>
            </w:r>
          </w:p>
        </w:tc>
        <w:tc>
          <w:tcPr>
            <w:tcW w:type="dxa" w:w="3135"/>
            <w:shd w:val="clear" w:color="auto" w:fill="DDEBF7"/>
          </w:tcPr>
          <w:p>
            <w:r>
              <w:rPr>
                <w:rFonts w:ascii="Meiryo UI" w:hAnsi="Meiryo UI"/>
                <w:sz w:val="18"/>
              </w:rPr>
              <w:t>成功</w:t>
            </w:r>
          </w:p>
        </w:tc>
      </w:tr>
      <w:tr>
        <w:tc>
          <w:tcPr>
            <w:tcW w:type="dxa" w:w="3135"/>
          </w:tcPr>
          <w:p>
            <w:r>
              <w:rPr>
                <w:rFonts w:ascii="Meiryo UI" w:hAnsi="Meiryo UI"/>
                <w:sz w:val="18"/>
              </w:rPr>
              <w:t>2025年12月</w:t>
            </w:r>
          </w:p>
        </w:tc>
        <w:tc>
          <w:tcPr>
            <w:tcW w:type="dxa" w:w="3135"/>
          </w:tcPr>
          <w:p>
            <w:r>
              <w:rPr>
                <w:rFonts w:ascii="Meiryo UI" w:hAnsi="Meiryo UI"/>
                <w:sz w:val="18"/>
              </w:rPr>
              <w:t>追加値上げ（年末¥390特価で集客維持）</w:t>
            </w:r>
          </w:p>
        </w:tc>
        <w:tc>
          <w:tcPr>
            <w:tcW w:type="dxa" w:w="3135"/>
          </w:tcPr>
          <w:p>
            <w:r>
              <w:rPr>
                <w:rFonts w:ascii="Meiryo UI" w:hAnsi="Meiryo UI"/>
                <w:sz w:val="18"/>
              </w:rPr>
              <w:t>成功・消費者抵抗高まり</w:t>
            </w:r>
          </w:p>
        </w:tc>
      </w:tr>
    </w:tbl>
    <w:p/>
    <w:p>
      <w:r>
        <w:rPr>
          <w:rFonts w:ascii="Meiryo UI" w:hAnsi="Meiryo UI"/>
          <w:sz w:val="20"/>
        </w:rPr>
        <w:t>累積値上げ率：3年で約+16%達成。ただし¥800超えで需要弾性が急上昇するリスク。</w:t>
      </w:r>
    </w:p>
    <w:p/>
    <w:p>
      <w:r>
        <w:t>──────────────────────────────────────────────────</w:t>
      </w:r>
    </w:p>
    <w:p/>
    <w:p>
      <w:pPr>
        <w:pStyle w:val="Heading2"/>
      </w:pPr>
      <w:r>
        <w:rPr>
          <w:rFonts w:ascii="Meiryo UI" w:hAnsi="Meiryo UI"/>
          <w:color w:val="2E74B5"/>
        </w:rPr>
        <w:t>【最新決算サマリー】</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期</w:t>
            </w:r>
          </w:p>
        </w:tc>
        <w:tc>
          <w:tcPr>
            <w:tcW w:type="dxa" w:w="1881"/>
            <w:shd w:val="clear" w:color="auto" w:fill="2E74B5"/>
          </w:tcPr>
          <w:p>
            <w:r>
              <w:rPr>
                <w:rFonts w:ascii="Meiryo UI" w:hAnsi="Meiryo UI"/>
                <w:b/>
                <w:color w:val="FFFFFF"/>
                <w:sz w:val="18"/>
              </w:rPr>
              <w:t>売上高</w:t>
            </w:r>
          </w:p>
        </w:tc>
        <w:tc>
          <w:tcPr>
            <w:tcW w:type="dxa" w:w="1881"/>
            <w:shd w:val="clear" w:color="auto" w:fill="2E74B5"/>
          </w:tcPr>
          <w:p>
            <w:r>
              <w:rPr>
                <w:rFonts w:ascii="Meiryo UI" w:hAnsi="Meiryo UI"/>
                <w:b/>
                <w:color w:val="FFFFFF"/>
                <w:sz w:val="18"/>
              </w:rPr>
              <w:t>営業利益</w:t>
            </w:r>
          </w:p>
        </w:tc>
        <w:tc>
          <w:tcPr>
            <w:tcW w:type="dxa" w:w="1881"/>
            <w:shd w:val="clear" w:color="auto" w:fill="2E74B5"/>
          </w:tcPr>
          <w:p>
            <w:r>
              <w:rPr>
                <w:rFonts w:ascii="Meiryo UI" w:hAnsi="Meiryo UI"/>
                <w:b/>
                <w:color w:val="FFFFFF"/>
                <w:sz w:val="18"/>
              </w:rPr>
              <w:t>営業利益率</w:t>
            </w:r>
          </w:p>
        </w:tc>
        <w:tc>
          <w:tcPr>
            <w:tcW w:type="dxa" w:w="1881"/>
            <w:shd w:val="clear" w:color="auto" w:fill="2E74B5"/>
          </w:tcPr>
          <w:p>
            <w:r>
              <w:rPr>
                <w:rFonts w:ascii="Meiryo UI" w:hAnsi="Meiryo UI"/>
                <w:b/>
                <w:color w:val="FFFFFF"/>
                <w:sz w:val="18"/>
              </w:rPr>
              <w:t>EPS</w:t>
            </w:r>
          </w:p>
        </w:tc>
      </w:tr>
      <w:tr>
        <w:tc>
          <w:tcPr>
            <w:tcW w:type="dxa" w:w="1881"/>
          </w:tcPr>
          <w:p>
            <w:r>
              <w:rPr>
                <w:rFonts w:ascii="Meiryo UI" w:hAnsi="Meiryo UI"/>
                <w:sz w:val="18"/>
              </w:rPr>
              <w:t>2023/12</w:t>
            </w:r>
          </w:p>
        </w:tc>
        <w:tc>
          <w:tcPr>
            <w:tcW w:type="dxa" w:w="1881"/>
          </w:tcPr>
          <w:p>
            <w:r>
              <w:rPr>
                <w:rFonts w:ascii="Meiryo UI" w:hAnsi="Meiryo UI"/>
                <w:sz w:val="18"/>
              </w:rPr>
              <w:t>38,710百万</w:t>
            </w:r>
          </w:p>
        </w:tc>
        <w:tc>
          <w:tcPr>
            <w:tcW w:type="dxa" w:w="1881"/>
          </w:tcPr>
          <w:p>
            <w:r>
              <w:rPr>
                <w:rFonts w:ascii="Meiryo UI" w:hAnsi="Meiryo UI"/>
                <w:sz w:val="18"/>
              </w:rPr>
              <w:t>2,235百万</w:t>
            </w:r>
          </w:p>
        </w:tc>
        <w:tc>
          <w:tcPr>
            <w:tcW w:type="dxa" w:w="1881"/>
          </w:tcPr>
          <w:p>
            <w:r>
              <w:rPr>
                <w:rFonts w:ascii="Meiryo UI" w:hAnsi="Meiryo UI"/>
                <w:sz w:val="18"/>
              </w:rPr>
              <w:t>5.8%</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2024/12</w:t>
            </w:r>
          </w:p>
        </w:tc>
        <w:tc>
          <w:tcPr>
            <w:tcW w:type="dxa" w:w="1881"/>
            <w:shd w:val="clear" w:color="auto" w:fill="DDEBF7"/>
          </w:tcPr>
          <w:p>
            <w:r>
              <w:rPr>
                <w:rFonts w:ascii="Meiryo UI" w:hAnsi="Meiryo UI"/>
                <w:sz w:val="18"/>
              </w:rPr>
              <w:t>46,126百万</w:t>
            </w:r>
          </w:p>
        </w:tc>
        <w:tc>
          <w:tcPr>
            <w:tcW w:type="dxa" w:w="1881"/>
            <w:shd w:val="clear" w:color="auto" w:fill="DDEBF7"/>
          </w:tcPr>
          <w:p>
            <w:r>
              <w:rPr>
                <w:rFonts w:ascii="Meiryo UI" w:hAnsi="Meiryo UI"/>
                <w:sz w:val="18"/>
              </w:rPr>
              <w:t>2,545百万</w:t>
            </w:r>
          </w:p>
        </w:tc>
        <w:tc>
          <w:tcPr>
            <w:tcW w:type="dxa" w:w="1881"/>
            <w:shd w:val="clear" w:color="auto" w:fill="DDEBF7"/>
          </w:tcPr>
          <w:p>
            <w:r>
              <w:rPr>
                <w:rFonts w:ascii="Meiryo UI" w:hAnsi="Meiryo UI"/>
                <w:sz w:val="18"/>
              </w:rPr>
              <w:t>5.5%</w:t>
            </w:r>
          </w:p>
        </w:tc>
        <w:tc>
          <w:tcPr>
            <w:tcW w:type="dxa" w:w="1881"/>
            <w:shd w:val="clear" w:color="auto" w:fill="DDEBF7"/>
          </w:tcPr>
          <w:p>
            <w:r>
              <w:rPr>
                <w:rFonts w:ascii="Meiryo UI" w:hAnsi="Meiryo UI"/>
                <w:sz w:val="18"/>
              </w:rPr>
              <w:t>¥87.0</w:t>
            </w:r>
          </w:p>
        </w:tc>
      </w:tr>
      <w:tr>
        <w:tc>
          <w:tcPr>
            <w:tcW w:type="dxa" w:w="1881"/>
          </w:tcPr>
          <w:p>
            <w:r>
              <w:rPr>
                <w:rFonts w:ascii="Meiryo UI" w:hAnsi="Meiryo UI"/>
                <w:sz w:val="18"/>
              </w:rPr>
              <w:t>2025/12（実績）</w:t>
            </w:r>
          </w:p>
        </w:tc>
        <w:tc>
          <w:tcPr>
            <w:tcW w:type="dxa" w:w="1881"/>
          </w:tcPr>
          <w:p>
            <w:r>
              <w:rPr>
                <w:rFonts w:ascii="Meiryo UI" w:hAnsi="Meiryo UI"/>
                <w:sz w:val="18"/>
              </w:rPr>
              <w:t>51,040百万</w:t>
            </w:r>
          </w:p>
        </w:tc>
        <w:tc>
          <w:tcPr>
            <w:tcW w:type="dxa" w:w="1881"/>
          </w:tcPr>
          <w:p>
            <w:r>
              <w:rPr>
                <w:rFonts w:ascii="Meiryo UI" w:hAnsi="Meiryo UI"/>
                <w:sz w:val="18"/>
              </w:rPr>
              <w:t>1,784百万</w:t>
            </w:r>
          </w:p>
        </w:tc>
        <w:tc>
          <w:tcPr>
            <w:tcW w:type="dxa" w:w="1881"/>
          </w:tcPr>
          <w:p>
            <w:r>
              <w:rPr>
                <w:rFonts w:ascii="Meiryo UI" w:hAnsi="Meiryo UI"/>
                <w:sz w:val="18"/>
              </w:rPr>
              <w:t>3.5%</w:t>
            </w:r>
          </w:p>
        </w:tc>
        <w:tc>
          <w:tcPr>
            <w:tcW w:type="dxa" w:w="1881"/>
          </w:tcPr>
          <w:p>
            <w:r>
              <w:rPr>
                <w:rFonts w:ascii="Meiryo UI" w:hAnsi="Meiryo UI"/>
                <w:sz w:val="18"/>
              </w:rPr>
              <w:t>¥19.1（一過性費用影響）</w:t>
            </w:r>
          </w:p>
        </w:tc>
      </w:tr>
      <w:tr>
        <w:tc>
          <w:tcPr>
            <w:tcW w:type="dxa" w:w="1881"/>
            <w:shd w:val="clear" w:color="auto" w:fill="DDEBF7"/>
          </w:tcPr>
          <w:p>
            <w:r>
              <w:rPr>
                <w:rFonts w:ascii="Meiryo UI" w:hAnsi="Meiryo UI"/>
                <w:sz w:val="18"/>
              </w:rPr>
              <w:t>2026/12（ガイダンス）</w:t>
            </w:r>
          </w:p>
        </w:tc>
        <w:tc>
          <w:tcPr>
            <w:tcW w:type="dxa" w:w="1881"/>
            <w:shd w:val="clear" w:color="auto" w:fill="DDEBF7"/>
          </w:tcPr>
          <w:p>
            <w:r>
              <w:rPr>
                <w:rFonts w:ascii="Meiryo UI" w:hAnsi="Meiryo UI"/>
                <w:sz w:val="18"/>
              </w:rPr>
              <w:t>58,000百万</w:t>
            </w:r>
          </w:p>
        </w:tc>
        <w:tc>
          <w:tcPr>
            <w:tcW w:type="dxa" w:w="1881"/>
            <w:shd w:val="clear" w:color="auto" w:fill="DDEBF7"/>
          </w:tcPr>
          <w:p>
            <w:r>
              <w:rPr>
                <w:rFonts w:ascii="Meiryo UI" w:hAnsi="Meiryo UI"/>
                <w:sz w:val="18"/>
              </w:rPr>
              <w:t>2,500百万</w:t>
            </w:r>
          </w:p>
        </w:tc>
        <w:tc>
          <w:tcPr>
            <w:tcW w:type="dxa" w:w="1881"/>
            <w:shd w:val="clear" w:color="auto" w:fill="DDEBF7"/>
          </w:tcPr>
          <w:p>
            <w:r>
              <w:rPr>
                <w:rFonts w:ascii="Meiryo UI" w:hAnsi="Meiryo UI"/>
                <w:sz w:val="18"/>
              </w:rPr>
              <w:t>4.3%</w:t>
            </w:r>
          </w:p>
        </w:tc>
        <w:tc>
          <w:tcPr>
            <w:tcW w:type="dxa" w:w="1881"/>
            <w:shd w:val="clear" w:color="auto" w:fill="DDEBF7"/>
          </w:tcPr>
          <w:p>
            <w:r>
              <w:rPr>
                <w:rFonts w:ascii="Meiryo UI" w:hAnsi="Meiryo UI"/>
                <w:sz w:val="18"/>
              </w:rPr>
              <w:t>推計¥31</w:t>
            </w:r>
          </w:p>
        </w:tc>
      </w:tr>
    </w:tbl>
    <w:p/>
    <w:p>
      <w:r>
        <w:rPr>
          <w:rFonts w:ascii="Meiryo UI" w:hAnsi="Meiryo UI"/>
          <w:sz w:val="20"/>
        </w:rPr>
        <w:t>FY2025悪化の一過性要因： M&amp;A関連費用・米国先行投資・持株会社移行費用。これを除いた実態OP≒¥2,400〜2,600百万（前期並み）。</w:t>
      </w:r>
    </w:p>
    <w:p/>
    <w:p>
      <w:r>
        <w:t>──────────────────────────────────────────────────</w:t>
      </w:r>
    </w:p>
    <w:p/>
    <w:p>
      <w:pPr>
        <w:pStyle w:val="Heading2"/>
      </w:pPr>
      <w:r>
        <w:rPr>
          <w:rFonts w:ascii="Meiryo UI" w:hAnsi="Meiryo UI"/>
          <w:color w:val="2E74B5"/>
        </w:rPr>
        <w:t>【FV算出】</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手法</w:t>
            </w:r>
          </w:p>
        </w:tc>
        <w:tc>
          <w:tcPr>
            <w:tcW w:type="dxa" w:w="2351"/>
            <w:shd w:val="clear" w:color="auto" w:fill="2E74B5"/>
          </w:tcPr>
          <w:p>
            <w:r>
              <w:rPr>
                <w:rFonts w:ascii="Meiryo UI" w:hAnsi="Meiryo UI"/>
                <w:b/>
                <w:color w:val="FFFFFF"/>
                <w:sz w:val="18"/>
              </w:rPr>
              <w:t>FV</w:t>
            </w:r>
          </w:p>
        </w:tc>
        <w:tc>
          <w:tcPr>
            <w:tcW w:type="dxa" w:w="2351"/>
            <w:shd w:val="clear" w:color="auto" w:fill="2E74B5"/>
          </w:tcPr>
          <w:p>
            <w:r>
              <w:rPr>
                <w:rFonts w:ascii="Meiryo UI" w:hAnsi="Meiryo UI"/>
                <w:b/>
                <w:color w:val="FFFFFF"/>
                <w:sz w:val="18"/>
              </w:rPr>
              <w:t>ウェイト</w:t>
            </w:r>
          </w:p>
        </w:tc>
        <w:tc>
          <w:tcPr>
            <w:tcW w:type="dxa" w:w="2351"/>
            <w:shd w:val="clear" w:color="auto" w:fill="2E74B5"/>
          </w:tcPr>
          <w:p>
            <w:r>
              <w:rPr>
                <w:rFonts w:ascii="Meiryo UI" w:hAnsi="Meiryo UI"/>
                <w:b/>
                <w:color w:val="FFFFFF"/>
                <w:sz w:val="18"/>
              </w:rPr>
              <w:t>Rationale</w:t>
            </w:r>
          </w:p>
        </w:tc>
      </w:tr>
      <w:tr>
        <w:tc>
          <w:tcPr>
            <w:tcW w:type="dxa" w:w="2351"/>
          </w:tcPr>
          <w:p>
            <w:r>
              <w:rPr>
                <w:rFonts w:ascii="Meiryo UI" w:hAnsi="Meiryo UI"/>
                <w:sz w:val="18"/>
              </w:rPr>
              <w:t>PERバンド（50x×EPS¥38）</w:t>
            </w:r>
          </w:p>
        </w:tc>
        <w:tc>
          <w:tcPr>
            <w:tcW w:type="dxa" w:w="2351"/>
          </w:tcPr>
          <w:p>
            <w:r>
              <w:rPr>
                <w:rFonts w:ascii="Meiryo UI" w:hAnsi="Meiryo UI"/>
                <w:sz w:val="18"/>
              </w:rPr>
              <w:t>¥1,900</w:t>
            </w:r>
          </w:p>
        </w:tc>
        <w:tc>
          <w:tcPr>
            <w:tcW w:type="dxa" w:w="2351"/>
          </w:tcPr>
          <w:p>
            <w:r>
              <w:rPr>
                <w:rFonts w:ascii="Meiryo UI" w:hAnsi="Meiryo UI"/>
                <w:sz w:val="18"/>
              </w:rPr>
              <w:t>40%</w:t>
            </w:r>
          </w:p>
        </w:tc>
        <w:tc>
          <w:tcPr>
            <w:tcW w:type="dxa" w:w="2351"/>
          </w:tcPr>
          <w:p>
            <w:r>
              <w:rPr>
                <w:rFonts w:ascii="Meiryo UI" w:hAnsi="Meiryo UI"/>
                <w:sz w:val="18"/>
              </w:rPr>
              <w:t>外食成長株PER。一過性費用除き正常化EPS¥38適用</w:t>
            </w:r>
          </w:p>
        </w:tc>
      </w:tr>
      <w:tr>
        <w:tc>
          <w:tcPr>
            <w:tcW w:type="dxa" w:w="2351"/>
            <w:shd w:val="clear" w:color="auto" w:fill="DDEBF7"/>
          </w:tcPr>
          <w:p>
            <w:r>
              <w:rPr>
                <w:rFonts w:ascii="Meiryo UI" w:hAnsi="Meiryo UI"/>
                <w:sz w:val="18"/>
              </w:rPr>
              <w:t>EV/EBITDA（11.8x×EBITDA¥3,767M）</w:t>
            </w:r>
          </w:p>
        </w:tc>
        <w:tc>
          <w:tcPr>
            <w:tcW w:type="dxa" w:w="2351"/>
            <w:shd w:val="clear" w:color="auto" w:fill="DDEBF7"/>
          </w:tcPr>
          <w:p>
            <w:r>
              <w:rPr>
                <w:rFonts w:ascii="Meiryo UI" w:hAnsi="Meiryo UI"/>
                <w:sz w:val="18"/>
              </w:rPr>
              <w:t>¥1,510</w:t>
            </w:r>
          </w:p>
        </w:tc>
        <w:tc>
          <w:tcPr>
            <w:tcW w:type="dxa" w:w="2351"/>
            <w:shd w:val="clear" w:color="auto" w:fill="DDEBF7"/>
          </w:tcPr>
          <w:p>
            <w:r>
              <w:rPr>
                <w:rFonts w:ascii="Meiryo UI" w:hAnsi="Meiryo UI"/>
                <w:sz w:val="18"/>
              </w:rPr>
              <w:t>30%</w:t>
            </w:r>
          </w:p>
        </w:tc>
        <w:tc>
          <w:tcPr>
            <w:tcW w:type="dxa" w:w="2351"/>
            <w:shd w:val="clear" w:color="auto" w:fill="DDEBF7"/>
          </w:tcPr>
          <w:p>
            <w:r>
              <w:rPr>
                <w:rFonts w:ascii="Meiryo UI" w:hAnsi="Meiryo UI"/>
                <w:sz w:val="18"/>
              </w:rPr>
              <w:t>外食セクター10〜15x中央値。ネット有利子負債¥4,000〜5,000M控除</w:t>
            </w:r>
          </w:p>
        </w:tc>
      </w:tr>
      <w:tr>
        <w:tc>
          <w:tcPr>
            <w:tcW w:type="dxa" w:w="2351"/>
          </w:tcPr>
          <w:p>
            <w:r>
              <w:rPr>
                <w:rFonts w:ascii="Meiryo UI" w:hAnsi="Meiryo UI"/>
                <w:sz w:val="18"/>
              </w:rPr>
              <w:t>DCF</w:t>
            </w:r>
          </w:p>
        </w:tc>
        <w:tc>
          <w:tcPr>
            <w:tcW w:type="dxa" w:w="2351"/>
          </w:tcPr>
          <w:p>
            <w:r>
              <w:rPr>
                <w:rFonts w:ascii="Meiryo UI" w:hAnsi="Meiryo UI"/>
                <w:sz w:val="18"/>
              </w:rPr>
              <w:t>¥1,700〜¥2,100</w:t>
            </w:r>
          </w:p>
        </w:tc>
        <w:tc>
          <w:tcPr>
            <w:tcW w:type="dxa" w:w="2351"/>
          </w:tcPr>
          <w:p>
            <w:r>
              <w:rPr>
                <w:rFonts w:ascii="Meiryo UI" w:hAnsi="Meiryo UI"/>
                <w:sz w:val="18"/>
              </w:rPr>
              <w:t>30%</w:t>
            </w:r>
          </w:p>
        </w:tc>
        <w:tc>
          <w:tcPr>
            <w:tcW w:type="dxa" w:w="2351"/>
          </w:tcPr>
          <w:p>
            <w:r>
              <w:rPr>
                <w:rFonts w:ascii="Meiryo UI" w:hAnsi="Meiryo UI"/>
                <w:sz w:val="18"/>
              </w:rPr>
              <w:t>WACC6.63%（Rf=2.380%+β0.85×ERP5.0%）。FY27〜28FCF¥2,500〜3,000M、g=1.5%</w:t>
            </w:r>
          </w:p>
        </w:tc>
      </w:tr>
      <w:tr>
        <w:tc>
          <w:tcPr>
            <w:tcW w:type="dxa" w:w="2351"/>
            <w:shd w:val="clear" w:color="auto" w:fill="DDEBF7"/>
          </w:tcPr>
          <w:p>
            <w:r>
              <w:rPr>
                <w:rFonts w:ascii="Meiryo UI" w:hAnsi="Meiryo UI"/>
                <w:sz w:val="18"/>
              </w:rPr>
              <w:t>加重平均FV</w:t>
            </w:r>
          </w:p>
        </w:tc>
        <w:tc>
          <w:tcPr>
            <w:tcW w:type="dxa" w:w="2351"/>
            <w:shd w:val="clear" w:color="auto" w:fill="DDEBF7"/>
          </w:tcPr>
          <w:p>
            <w:r>
              <w:rPr>
                <w:rFonts w:ascii="Meiryo UI" w:hAnsi="Meiryo UI"/>
                <w:sz w:val="18"/>
              </w:rPr>
              <w:t>¥1,800（レンジ¥1,650〜¥1,950）</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r>
    </w:tbl>
    <w:p/>
    <w:p>
      <w:r>
        <w:t>──────────────────────────────────────────────────</w:t>
      </w:r>
    </w:p>
    <w:p/>
    <w:p>
      <w:pPr>
        <w:pStyle w:val="Heading2"/>
      </w:pPr>
      <w:r>
        <w:rPr>
          <w:rFonts w:ascii="Meiryo UI" w:hAnsi="Meiryo UI"/>
          <w:color w:val="2E74B5"/>
        </w:rPr>
        <w:t>【不動産含み益】</w:t>
      </w:r>
    </w:p>
    <w:p/>
    <w:p>
      <w:r>
        <w:rPr>
          <w:rFonts w:ascii="Meiryo UI" w:hAnsi="Meiryo UI"/>
          <w:sz w:val="20"/>
        </w:rPr>
        <w:t>原則なし。 ショッピングモール・駅ビル内テナント6〜8坪の狭小スペース中心。</w:t>
      </w:r>
    </w:p>
    <w:p>
      <w:r>
        <w:rPr>
          <w:rFonts w:ascii="Meiryo UI" w:hAnsi="Meiryo UI"/>
          <w:sz w:val="20"/>
        </w:rPr>
        <w:t>アセットライトモデルのため不動産含み益によるNAV上乗せは期待不可。</w:t>
      </w:r>
    </w:p>
    <w:p/>
    <w:p>
      <w:r>
        <w:t>──────────────────────────────────────────────────</w:t>
      </w:r>
    </w:p>
    <w:p/>
    <w:p>
      <w:pPr>
        <w:pStyle w:val="Heading2"/>
      </w:pPr>
      <w:r>
        <w:rPr>
          <w:rFonts w:ascii="Meiryo UI" w:hAnsi="Meiryo UI"/>
          <w:color w:val="2E74B5"/>
        </w:rPr>
        <w:t>【リスクシナリオ定量】</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確率</w:t>
            </w:r>
          </w:p>
        </w:tc>
        <w:tc>
          <w:tcPr>
            <w:tcW w:type="dxa" w:w="3135"/>
            <w:shd w:val="clear" w:color="auto" w:fill="2E74B5"/>
          </w:tcPr>
          <w:p>
            <w:r>
              <w:rPr>
                <w:rFonts w:ascii="Meiryo UI" w:hAnsi="Meiryo UI"/>
                <w:b/>
                <w:color w:val="FFFFFF"/>
                <w:sz w:val="18"/>
              </w:rPr>
              <w:t>到達株価</w:t>
            </w:r>
          </w:p>
        </w:tc>
      </w:tr>
      <w:tr>
        <w:tc>
          <w:tcPr>
            <w:tcW w:type="dxa" w:w="3135"/>
          </w:tcPr>
          <w:p>
            <w:r>
              <w:rPr>
                <w:rFonts w:ascii="Meiryo UI" w:hAnsi="Meiryo UI"/>
                <w:sz w:val="18"/>
              </w:rPr>
              <w:t>ブル</w:t>
            </w:r>
          </w:p>
        </w:tc>
        <w:tc>
          <w:tcPr>
            <w:tcW w:type="dxa" w:w="3135"/>
          </w:tcPr>
          <w:p>
            <w:r>
              <w:rPr>
                <w:rFonts w:ascii="Meiryo UI" w:hAnsi="Meiryo UI"/>
                <w:sz w:val="18"/>
              </w:rPr>
              <w:t>25%</w:t>
            </w:r>
          </w:p>
        </w:tc>
        <w:tc>
          <w:tcPr>
            <w:tcW w:type="dxa" w:w="3135"/>
          </w:tcPr>
          <w:p>
            <w:r>
              <w:rPr>
                <w:rFonts w:ascii="Meiryo UI" w:hAnsi="Meiryo UI"/>
                <w:sz w:val="18"/>
              </w:rPr>
              <w:t>¥3,025〜¥3,300</w:t>
            </w:r>
          </w:p>
        </w:tc>
      </w:tr>
      <w:tr>
        <w:tc>
          <w:tcPr>
            <w:tcW w:type="dxa" w:w="3135"/>
            <w:shd w:val="clear" w:color="auto" w:fill="DDEBF7"/>
          </w:tcPr>
          <w:p>
            <w:r>
              <w:rPr>
                <w:rFonts w:ascii="Meiryo UI" w:hAnsi="Meiryo UI"/>
                <w:sz w:val="18"/>
              </w:rPr>
              <w:t>ベース</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¥1,500〜¥1,750</w:t>
            </w:r>
          </w:p>
        </w:tc>
      </w:tr>
      <w:tr>
        <w:tc>
          <w:tcPr>
            <w:tcW w:type="dxa" w:w="3135"/>
          </w:tcPr>
          <w:p>
            <w:r>
              <w:rPr>
                <w:rFonts w:ascii="Meiryo UI" w:hAnsi="Meiryo UI"/>
                <w:sz w:val="18"/>
              </w:rPr>
              <w:t>ベア</w:t>
            </w:r>
          </w:p>
        </w:tc>
        <w:tc>
          <w:tcPr>
            <w:tcW w:type="dxa" w:w="3135"/>
          </w:tcPr>
          <w:p>
            <w:r>
              <w:rPr>
                <w:rFonts w:ascii="Meiryo UI" w:hAnsi="Meiryo UI"/>
                <w:sz w:val="18"/>
              </w:rPr>
              <w:t>20%</w:t>
            </w:r>
          </w:p>
        </w:tc>
        <w:tc>
          <w:tcPr>
            <w:tcW w:type="dxa" w:w="3135"/>
          </w:tcPr>
          <w:p>
            <w:r>
              <w:rPr>
                <w:rFonts w:ascii="Meiryo UI" w:hAnsi="Meiryo UI"/>
                <w:sz w:val="18"/>
              </w:rPr>
              <w:t>¥920（PER40x×EPS¥23）</w:t>
            </w:r>
          </w:p>
        </w:tc>
      </w:tr>
    </w:tbl>
    <w:p/>
    <w:p>
      <w:r>
        <w:rPr>
          <w:rFonts w:ascii="Meiryo UI" w:hAnsi="Meiryo UI"/>
          <w:sz w:val="20"/>
        </w:rPr>
        <w:t>ブル条件： 米国海外成功・銀だこハイボール高収益化・値上げ完全転嫁</w:t>
      </w:r>
    </w:p>
    <w:p>
      <w:r>
        <w:rPr>
          <w:rFonts w:ascii="Meiryo UI" w:hAnsi="Meiryo UI"/>
          <w:sz w:val="20"/>
        </w:rPr>
        <w:t>ベア条件： タコ・小麦・植物油のトリプル高騰×客数▲5〜8%</w:t>
      </w:r>
    </w:p>
    <w:p/>
    <w:p>
      <w:r>
        <w:t>──────────────────────────────────────────────────</w:t>
      </w:r>
    </w:p>
    <w:p/>
    <w:p>
      <w:pPr>
        <w:pStyle w:val="Heading2"/>
      </w:pPr>
      <w:r>
        <w:rPr>
          <w:rFonts w:ascii="Meiryo UI" w:hAnsi="Meiryo UI"/>
          <w:color w:val="2E74B5"/>
        </w:rPr>
        <w:t>【IR質問状】</w:t>
      </w:r>
    </w:p>
    <w:p/>
    <w:p>
      <w:r>
        <w:rPr>
          <w:rFonts w:ascii="Meiryo UI" w:hAnsi="Meiryo UI"/>
          <w:sz w:val="20"/>
        </w:rPr>
        <w:t>宛先： ホットランドホールディングス IR担当（https://www.hotland.co.jp/ir/contact/）</w:t>
      </w:r>
    </w:p>
    <w:p>
      <w:r>
        <w:rPr>
          <w:rFonts w:ascii="Meiryo UI" w:hAnsi="Meiryo UI"/>
          <w:sz w:val="20"/>
        </w:rPr>
        <w:t>件名： 投資判断に係るIRご確認事項（竹村トレードカンパニー）</w:t>
      </w:r>
    </w:p>
    <w:p/>
    <w:p>
      <w:r>
        <w:rPr>
          <w:rFonts w:ascii="Meiryo UI" w:hAnsi="Meiryo UI"/>
          <w:sz w:val="20"/>
        </w:rPr>
        <w:t>竹村トレードカンパニーの竹村と申します。貴社株式の投資を検討しており、以下5点についてご教示ください。</w:t>
      </w:r>
    </w:p>
    <w:p/>
    <w:p>
      <w:r>
        <w:rPr>
          <w:rFonts w:ascii="Meiryo UI" w:hAnsi="Meiryo UI"/>
          <w:sz w:val="20"/>
        </w:rPr>
        <w:t>Q1【一過性費用の定量情報】</w:t>
      </w:r>
    </w:p>
    <w:p>
      <w:r>
        <w:rPr>
          <w:rFonts w:ascii="Meiryo UI" w:hAnsi="Meiryo UI"/>
          <w:sz w:val="20"/>
        </w:rPr>
        <w:t>2025年12月期の「M&amp;A・持株会社移行関連の一過性費用」の具体的な金額をご開示ください。FY2026ガイダンス達成確度を評価するため、実態営業利益（一過性除き）が重要です。</w:t>
      </w:r>
    </w:p>
    <w:p/>
    <w:p>
      <w:r>
        <w:rPr>
          <w:rFonts w:ascii="Meiryo UI" w:hAnsi="Meiryo UI"/>
          <w:sz w:val="20"/>
        </w:rPr>
        <w:t>Q2【タコ原材料の調達契約形態】</w:t>
      </w:r>
    </w:p>
    <w:p>
      <w:r>
        <w:rPr>
          <w:rFonts w:ascii="Meiryo UI" w:hAnsi="Meiryo UI"/>
          <w:sz w:val="20"/>
        </w:rPr>
        <w:t>モロッコ・モーリタニア産マダコの調達はスポット・長期契約・冷凍備蓄のいずれが主体ですか。原材料価格の1%変動が年間営業利益に与えるインパクト（感応度）を教えてください。</w:t>
      </w:r>
    </w:p>
    <w:p/>
    <w:p>
      <w:r>
        <w:rPr>
          <w:rFonts w:ascii="Meiryo UI" w:hAnsi="Meiryo UI"/>
          <w:sz w:val="20"/>
        </w:rPr>
        <w:t>Q3【PO資金の出店計画・ROI】</w:t>
      </w:r>
    </w:p>
    <w:p>
      <w:r>
        <w:rPr>
          <w:rFonts w:ascii="Meiryo UI" w:hAnsi="Meiryo UI"/>
          <w:sz w:val="20"/>
        </w:rPr>
        <w:t>今回のPO調達資金（最大¥89億）について、①出店予定ブランド・店舗数・立地タイプ②1店舗あたり期待AUV③初期投資回収期間（Payback Period）の目安をお教えください。</w:t>
      </w:r>
    </w:p>
    <w:p/>
    <w:p>
      <w:r>
        <w:rPr>
          <w:rFonts w:ascii="Meiryo UI" w:hAnsi="Meiryo UI"/>
          <w:sz w:val="20"/>
        </w:rPr>
        <w:t>Q4【海外事業の収益貢献時期】</w:t>
      </w:r>
    </w:p>
    <w:p>
      <w:r>
        <w:rPr>
          <w:rFonts w:ascii="Meiryo UI" w:hAnsi="Meiryo UI"/>
          <w:sz w:val="20"/>
        </w:rPr>
        <w:t>米国事業（ドジャー・スタジアム等）の損益分岐点到達時期と、2027年12月期への海外セグメント営業利益貢献額の見通しをお聞かせください。</w:t>
      </w:r>
    </w:p>
    <w:p/>
    <w:p>
      <w:r>
        <w:rPr>
          <w:rFonts w:ascii="Meiryo UI" w:hAnsi="Meiryo UI"/>
          <w:sz w:val="20"/>
        </w:rPr>
        <w:t>Q5【値上げ戦略の持続可能性】</w:t>
      </w:r>
    </w:p>
    <w:p>
      <w:r>
        <w:rPr>
          <w:rFonts w:ascii="Meiryo UI" w:hAnsi="Meiryo UI"/>
          <w:sz w:val="20"/>
        </w:rPr>
        <w:t>3年連続値上げを実施されています。今後の値上げ余地についての見解と、現在の既存店客数トレンド（前年比）、直近2026年1〜3月の既存店前年比数値をご共有ください。</w:t>
      </w:r>
    </w:p>
    <w:p/>
    <w:p>
      <w:r>
        <w:rPr>
          <w:rFonts w:ascii="Meiryo UI" w:hAnsi="Meiryo UI"/>
          <w:sz w:val="20"/>
        </w:rPr>
        <w:t>竹村トレードカンパニー　竹村</w:t>
      </w:r>
    </w:p>
    <w:p/>
    <w:p>
      <w:r>
        <w:t>──────────────────────────────────────────────────</w:t>
      </w:r>
    </w:p>
    <w:p/>
    <w:p>
      <w:r>
        <w:rPr>
          <w:rFonts w:ascii="Meiryo UI" w:hAnsi="Meiryo UI"/>
          <w:sz w:val="20"/>
        </w:rPr>
        <w:t>Sources: ホットランドIR公式、pokabu.net PO情報、食品産業新聞（銀だこ値上げ）、日経（2026純利益2倍予想）、みなと新聞（タコ価格）、中期経営計画2023-2027</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