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 2.0：3196 ホットランドHD — 変化の正体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 2.0：3196 ホットランドHD — 変化の正体</w:t>
      </w:r>
    </w:p>
    <w:p>
      <w:r>
        <w:rPr>
          <w:rFonts w:ascii="Meiryo UI" w:hAnsi="Meiryo UI"/>
          <w:sz w:val="20"/>
        </w:rPr>
        <w:t>作成日：2026年4月20日 | 竹村トレードカンパニー 深井</w:t>
      </w:r>
    </w:p>
    <w:p>
      <w:r>
        <w:rPr>
          <w:rFonts w:ascii="Meiryo UI" w:hAnsi="Meiryo UI"/>
          <w:sz w:val="20"/>
        </w:rPr>
        <w:t>EMERGENCY REVISE：数理的変化の解剖に特化。表面的転記を排除。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HOLD（PO参加：絶対見送り。現物は¥1,500以下で初打診）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完全希薄化後FV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¥1,700〜¥1,900（PO後26.04M株ベース・FY2026-2028想定EPS）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現値¥1,730 → FV中央値¥1,800比▲3.9%。実質ゼロ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決定的数字①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OPM崩壊▲200bpsの70%（▲140bps）は一過性。実力OPMは4.7〜5.1%で推計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決定的数字②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PO資金¥89億がEPS希薄化（▲18%）を取り戻すにはFY2028 OP ¥3,044M（ガイダンス比+21.8%）が必要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決定的数字③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現在PED≈▲0.7（まだ非弾力的）。¥800突破で▲1.0超へ加速→収益反転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現在株価水準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¥1,730は完全希薄化後FY2026 EPS ¥69.8×PER24.8倍。成長プレミアムに見合わない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FY2025 OPM崩壊▲200bpsの解剖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前提：計測可能な2つの確定値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FY2024: Revenue ¥46,126M  OP ¥2,545M  OPM 5.52%</w:t>
        <w:br/>
        <w:t>FY2025: Revenue ¥51,040M  OP ¥1,784M  OPM 3.50%</w:t>
      </w:r>
    </w:p>
    <w:p/>
    <w:p>
      <w:r>
        <w:rPr>
          <w:rFonts w:ascii="Meiryo UI" w:hAnsi="Meiryo UI"/>
          <w:sz w:val="20"/>
        </w:rPr>
        <w:t>「OPMが保たれた場合のOP」= ¥51,040M × 5.52% = ¥2,817M</w:t>
      </w:r>
    </w:p>
    <w:p>
      <w:r>
        <w:rPr>
          <w:rFonts w:ascii="Meiryo UI" w:hAnsi="Meiryo UI"/>
          <w:sz w:val="20"/>
        </w:rPr>
        <w:t>実際との乖離（コスト超過）= ¥2,817M - ¥1,784M = △¥1,033M ← これを分解する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分解①：一過性費用（M&amp;A・持株会社移行）</w:t>
      </w:r>
    </w:p>
    <w:p/>
    <w:p>
      <w:r>
        <w:rPr>
          <w:rFonts w:ascii="Meiryo UI" w:hAnsi="Meiryo UI"/>
          <w:sz w:val="20"/>
        </w:rPr>
        <w:t>会社は「一過性費用を除いた実態OP ≈ ¥2,400〜2,600M」と示唆。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一過性費用 = 実態OP中央値¥2,500M - 実際OP¥1,784M = △¥716M</w:t>
        <w:br/>
        <w:t>OPM換算 = △¥716M / ¥51,040M = △140bps</w:t>
      </w:r>
    </w:p>
    <w:p/>
    <w:p>
      <w:r>
        <w:rPr>
          <w:rFonts w:ascii="Meiryo UI" w:hAnsi="Meiryo UI"/>
          <w:sz w:val="20"/>
        </w:rPr>
        <w:t>→ 全コスト超過△¥1,033Mのうち△¥716M（69%）が一過性。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分解②：原材料コスト高（タコ・植物油・小麦）</w:t>
      </w:r>
    </w:p>
    <w:p/>
    <w:p>
      <w:r>
        <w:rPr>
          <w:rFonts w:ascii="Meiryo UI" w:hAnsi="Meiryo UI"/>
          <w:sz w:val="20"/>
        </w:rPr>
        <w:t>FY2025の食材費増加を以下の前提で試算：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原材料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売上比仮定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前年比価格上昇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タコ（モーリタニア産）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売上の12〜15%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+15〜20%（欧米需要増）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△¥830〜¥1,530M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植物油（サラダ油）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売上の6〜8%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+8〜12%（ホルムズ前兆）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△¥245〜¥489M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小麦粉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売上の4〜5%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+5〜7%（昭和産業値上げ）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△¥102〜¥178M</w:t>
            </w:r>
          </w:p>
        </w:tc>
      </w:tr>
    </w:tbl>
    <w:p/>
    <w:p>
      <w:r>
        <w:rPr>
          <w:rFonts w:ascii="Meiryo UI" w:hAnsi="Meiryo UI"/>
          <w:sz w:val="20"/>
        </w:rPr>
        <w:t>原材料純増インパクト推計 = △¥200〜¥400M（中央値△¥300M）</w:t>
      </w:r>
    </w:p>
    <w:p/>
    <w:p>
      <w:r>
        <w:rPr>
          <w:rFonts w:ascii="Meiryo UI" w:hAnsi="Meiryo UI"/>
          <w:sz w:val="20"/>
        </w:rPr>
        <w:t>ただし、3年累積+16%の価格転嫁がこの一部を吸収している。転嫁前の原料高は△¥500M以上だった可能性があり、転嫁により△¥200〜300Mに圧縮。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原材料要因 OPM換算 = △¥300M / ¥51,040M ≈ △59bps（切り上げ△60bps）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分解③：人件費・その他構造的コスト増</w:t>
      </w:r>
    </w:p>
    <w:p/>
    <w:p>
      <w:r>
        <w:rPr>
          <w:rFonts w:ascii="Meiryo UI" w:hAnsi="Meiryo UI"/>
          <w:sz w:val="20"/>
        </w:rPr>
        <w:t>残余 = △¥1,033M - △¥716M（一過性）- △¥300M（原材料）= △¥17M</w:t>
      </w:r>
    </w:p>
    <w:p/>
    <w:p>
      <w:r>
        <w:rPr>
          <w:rFonts w:ascii="Meiryo UI" w:hAnsi="Meiryo UI"/>
          <w:sz w:val="20"/>
        </w:rPr>
        <w:t>人件費は最低賃金+5%（FY2025）の影響を受けたはずだが、残余がほぼゼロになるのは「原材料インパクト推計の誤差範囲内」か「人件費増が海外/新業態展開でさらに一過性要因に分類されている」からと解釈でき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人件費・その他 ≈ △0〜40bps（残余）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OPM崩壊▲200bpsの最終分解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 bps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M&amp;A・持株移行・米国先行費用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△¥716M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△140bps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一過性（消滅確認要）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原材料高（タコ/油/小麦）×転嫁ラグ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△¥300M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△59bps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構造的（継続リスク）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人件費・その他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△¥17M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△1bps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△¥1,033M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△200bps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結論：▲200bpsの70%は一過性。実力OPMは4.7〜5.1%（ガイダンス4.3%を上回る可能性）。</w:t>
      </w:r>
    </w:p>
    <w:p>
      <w:r>
        <w:rPr>
          <w:rFonts w:ascii="Meiryo UI" w:hAnsi="Meiryo UI"/>
          <w:sz w:val="20"/>
        </w:rPr>
        <w:t>ただし残り30%（△60bps）は構造的コスト高で回収できない可能性がある。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PO資本効率：¥89億の希薄化を正当化できるか</w:t>
      </w:r>
    </w:p>
    <w:p/>
    <w:p>
      <w:pPr>
        <w:pStyle w:val="Heading3"/>
      </w:pPr>
      <w:r>
        <w:rPr>
          <w:rFonts w:ascii="Meiryo UI" w:hAnsi="Meiryo UI"/>
          <w:color w:val="2E74B5"/>
        </w:rPr>
        <w:t>希薄化の定量確認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既存株式数（推算）：¥36,800M / ¥1,730 = 21,271,676株</w:t>
        <w:br/>
        <w:t>PO株式（OA込み最大）：4,142,800 + 621,400 = 4,764,200株</w:t>
        <w:br/>
        <w:t>PO後発行済株式数：26,035,876株</w:t>
        <w:br/>
        <w:t>希薄化率：4,764,200 / 21,271,676 = 22.4%</w:t>
      </w:r>
    </w:p>
    <w:p/>
    <w:p>
      <w:pPr>
        <w:pStyle w:val="Heading3"/>
      </w:pPr>
      <w:r>
        <w:rPr>
          <w:rFonts w:ascii="Meiryo UI" w:hAnsi="Meiryo UI"/>
          <w:color w:val="2E74B5"/>
        </w:rPr>
        <w:t>EPS希薄化の実数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時点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推定純利益（×72.7%）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株式数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前提比較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FY2024実績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¥2,545M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¥1,850M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21.27M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FY2026ガイダンス（PO前ベース）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¥1,817M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21.27M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ほぼ横ばい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FY2026ガイダンス（PO後・完全希薄化）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¥1,817M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26.04M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¥69.8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▲18.0%</w:t>
            </w:r>
          </w:p>
        </w:tc>
      </w:tr>
    </w:tbl>
    <w:p/>
    <w:p>
      <w:r>
        <w:rPr>
          <w:rFonts w:ascii="Meiryo UI" w:hAnsi="Meiryo UI"/>
          <w:sz w:val="20"/>
        </w:rPr>
        <w:t>PO直後（FY2026）はEPS▲18%の確定的希薄化が発生する。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PO投資がEPS中立（¥85回復）に必要なOP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必要純利益 = ¥85 × 26,035,876株 = ¥2,213M</w:t>
        <w:br/>
        <w:t>必要OP    = ¥2,213M / 72.7% = ¥3,044M</w:t>
        <w:br/>
        <w:t>ガイダンス差 = ¥3,044M - ¥2,500M = △¥544M（+21.8%の増益が必要）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¥89億投資で¥544M追加OPは達成可能か？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想定店舗数（¥89億÷平均投資）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想定AUV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店舗OP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累計OP追加（FY2028）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銀だこ（既存改装）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400店×¥600万 = ¥24億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向上なし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+¥100M（効率化）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銀だこ新店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100店×¥1,200万 = ¥12億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¥3M/店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+¥300M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銀だこハイボール酒場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40店×¥2,500万 = ¥10億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¥10M/店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+¥400M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おでん屋たけし他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20店×¥2,000万 = ¥4億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¥6.4M/店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+¥128M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米国展開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残余¥39億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不確実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定量不可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合計（国内部分）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+¥928M（楽観）</w:t>
            </w:r>
          </w:p>
        </w:tc>
      </w:tr>
    </w:tbl>
    <w:p/>
    <w:p>
      <w:r>
        <w:rPr>
          <w:rFonts w:ascii="Meiryo UI" w:hAnsi="Meiryo UI"/>
          <w:sz w:val="20"/>
        </w:rPr>
        <w:t>楽観シナリオでは¥928Mの追加OPを見込めるが、前提は「銀だこハイボール酒場が40店で10% OPMを達成」という強気想定。</w:t>
      </w:r>
    </w:p>
    <w:p/>
    <w:p>
      <w:r>
        <w:rPr>
          <w:rFonts w:ascii="Meiryo UI" w:hAnsi="Meiryo UI"/>
          <w:sz w:val="20"/>
        </w:rPr>
        <w:t>米国展開（¥39億）は損益分岐点不明のため保守的に0と置く。</w:t>
      </w:r>
    </w:p>
    <w:p/>
    <w:p>
      <w:pPr>
        <w:pStyle w:val="Heading3"/>
      </w:pPr>
      <w:r>
        <w:rPr>
          <w:rFonts w:ascii="Meiryo UI" w:hAnsi="Meiryo UI"/>
          <w:color w:val="2E74B5"/>
        </w:rPr>
        <w:t>EPS希薄化の分岐点分析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 OP想定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完全希薄化後EPS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 EPS¥87比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¥2,500M（ガイダンス継続）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¥1,817M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¥69.8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▲19.8%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POは破壊的希薄化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¥3,000M（必要水準）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¥83.8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ほぼEPS中立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¥3,044M（厳密中立）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¥2,213M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¥85.0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EPS中立達成点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¥3,500M（強気シナリオ）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¥2,544M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¥97.7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POが初めてEPS accretive</w:t>
            </w:r>
          </w:p>
        </w:tc>
      </w:tr>
    </w:tbl>
    <w:p/>
    <w:p>
      <w:r>
        <w:rPr>
          <w:rFonts w:ascii="Meiryo UI" w:hAnsi="Meiryo UI"/>
          <w:sz w:val="20"/>
        </w:rPr>
        <w:t>結論：¥89億投資がEPS accretiveになるのはFY2028 OP ¥3,500M（FY2026比+40%）が必要条件。これは米国展開が「ゼロ以上の利益貢献」かつ「銀だこハイボール40店が10% OPM達成」という二重の楽観前提が前提。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値上げ限界点の定量考察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価格弾力性（PED）の現在地</w:t>
      </w:r>
    </w:p>
    <w:p/>
    <w:p>
      <w:r>
        <w:rPr>
          <w:rFonts w:ascii="Meiryo UI" w:hAnsi="Meiryo UI"/>
          <w:sz w:val="20"/>
        </w:rPr>
        <w:t>3年間の実績データから逆算：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FY2023→FY2025累積データ（全店ベース）：</w:t>
        <w:br/>
        <w:t xml:space="preserve">  売上成長：¥38,710M → ¥51,040M = +31.8%（3年累計）</w:t>
        <w:br/>
        <w:t xml:space="preserve">  店舗数成長：推定+8〜12%（全店売上の一部が新店由来）</w:t>
        <w:br/>
        <w:t xml:space="preserve">  既存店売上（SSS）成長推定：+31.8% - 10%（新店）= +21.8%（3年SSS）</w:t>
        <w:br/>
        <w:t xml:space="preserve">  </w:t>
        <w:br/>
        <w:t>累積値上げ：+16%（ソース8個 ¥580→¥669）</w:t>
        <w:br/>
        <w:t xml:space="preserve">  </w:t>
        <w:br/>
        <w:t>SSS売上 = 単価 × 客数</w:t>
        <w:br/>
        <w:t>+21.8% = (1+0.16) × (1+客数変化)</w:t>
        <w:br/>
        <w:t>客数変化 = (1.218/1.16) - 1 = +5.0%（3年累計）→年率+1.6%</w:t>
      </w:r>
    </w:p>
    <w:p/>
    <w:p>
      <w:r>
        <w:rPr>
          <w:rFonts w:ascii="Meiryo UI" w:hAnsi="Meiryo UI"/>
          <w:sz w:val="20"/>
        </w:rPr>
        <w:t>→ 3年で客数は累積+5%（年率+1.6%）のプラスを維持。PED = ▲5%客数変化 / +16%値上げ = ▲0.31（強い非弾力性）</w:t>
      </w:r>
    </w:p>
    <w:p/>
    <w:p>
      <w:r>
        <w:rPr>
          <w:rFonts w:ascii="Meiryo UI" w:hAnsi="Meiryo UI"/>
          <w:sz w:val="20"/>
        </w:rPr>
        <w:t>ただし、2025年末の「¥390特価」投入は「値上げ実施後に客数が圧迫され始めたシグナル」である。</w:t>
      </w:r>
    </w:p>
    <w:p/>
    <w:p>
      <w:r>
        <w:rPr>
          <w:rFonts w:ascii="Meiryo UI" w:hAnsi="Meiryo UI"/>
          <w:sz w:val="20"/>
        </w:rPr>
        <w:t>FY2025単年の値上げ幅（¥626→¥669 = +6.9%）と既存店客数の変化を推定：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 SSS ≈ 全店+10.7% - 新店寄与6%（推定） = +4.7%</w:t>
        <w:br/>
        <w:t>SSS = 単価+6.9% × 客数変化</w:t>
        <w:br/>
        <w:t>客数変化 = 1.047/1.069 - 1 = ▲2.1%（FY2025初の客数マイナス転落推定）</w:t>
        <w:br/>
        <w:t>FY2025 PED = ▲2.1% / +6.9% = ▲0.30（依然非弾力的だが悪化）</w:t>
      </w:r>
    </w:p>
    <w:p/>
    <w:p>
      <w:r>
        <w:rPr>
          <w:rFonts w:ascii="Meiryo UI" w:hAnsi="Meiryo UI"/>
          <w:sz w:val="20"/>
        </w:rPr>
        <w:t>3年トレンド：PED ▲0.31 → ▲0.30（横ばい）。ただし2025年に初の客数マイナス転落。</w:t>
      </w:r>
    </w:p>
    <w:p/>
    <w:p>
      <w:pPr>
        <w:pStyle w:val="Heading3"/>
      </w:pPr>
      <w:r>
        <w:rPr>
          <w:rFonts w:ascii="Meiryo UI" w:hAnsi="Meiryo UI"/>
          <w:color w:val="2E74B5"/>
        </w:rPr>
        <w:t>¥800の壁：収益反転の数学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想定PED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6%値上げ時客数変化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現在¥669（ソース8個）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+4.0%（プラス維持）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¥720（次回想定）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+2.8%（プラスだが縮小）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+0.8%（ほぼ限界）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¥800〜¥820（限界点）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▲1.00〜1.20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▲0〜▲1%（収益反転）</w:t>
            </w:r>
          </w:p>
        </w:tc>
      </w:tr>
    </w:tbl>
    <w:p/>
    <w:p>
      <w:r>
        <w:rPr>
          <w:rFonts w:ascii="Meiryo UI" w:hAnsi="Meiryo UI"/>
          <w:sz w:val="20"/>
        </w:rPr>
        <w:t>¥800突破までの値上げ余地：¥669から¥800 = +19.6%。年率5〜6%の値上げで3〜4年。</w:t>
      </w:r>
    </w:p>
    <w:p/>
    <w:p>
      <w:r>
        <w:rPr>
          <w:rFonts w:ascii="Meiryo UI" w:hAnsi="Meiryo UI"/>
          <w:sz w:val="20"/>
        </w:rPr>
        <w:t>タコ価格が+20%跳ね上がり「転嫁必要額が年+8〜10%」になった場合：¥800到達は1.5〜2年に短縮。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完全希薄化後FV（Margin of Safety 厳格版）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使用前提（厳格化）</w:t>
      </w:r>
    </w:p>
    <w:p/>
    <w:p>
      <w:pPr>
        <w:pStyle w:val="ListBullet"/>
      </w:pPr>
      <w:r>
        <w:rPr>
          <w:rFonts w:ascii="Meiryo UI" w:hAnsi="Meiryo UI"/>
          <w:sz w:val="20"/>
        </w:rPr>
        <w:t>株式数：PO後26.04M株（OA全行使）</w:t>
      </w:r>
    </w:p>
    <w:p>
      <w:pPr>
        <w:pStyle w:val="ListBullet"/>
      </w:pPr>
      <w:r>
        <w:rPr>
          <w:rFonts w:ascii="Meiryo UI" w:hAnsi="Meiryo UI"/>
          <w:sz w:val="20"/>
        </w:rPr>
        <w:t>実力EPS：一過性費用△¥716M除外、ただし構造的原材料コスト▲60bpsは控除</w:t>
      </w:r>
    </w:p>
    <w:p>
      <w:pPr>
        <w:pStyle w:val="ListBullet"/>
      </w:pPr>
      <w:r>
        <w:rPr>
          <w:rFonts w:ascii="Meiryo UI" w:hAnsi="Meiryo UI"/>
          <w:sz w:val="20"/>
        </w:rPr>
        <w:t>実力OP：¥2,500M（FY2026ガイダンス）× 実力調整 = ¥2,500M（ガイダンスは既に一過性除外ベースのため調整不要）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実力EPS（完全希薄化後）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 実力OP：¥2,500M（ガイダンス）</w:t>
        <w:br/>
        <w:t>実力純利益：¥2,500M × 72.7% = ¥1,817M</w:t>
        <w:br/>
        <w:t>完全希薄化後EPS：¥1,817M / 26.04M株 = ¥69.8</w:t>
      </w:r>
    </w:p>
    <w:p/>
    <w:p>
      <w:pPr>
        <w:pStyle w:val="Heading3"/>
      </w:pPr>
      <w:r>
        <w:rPr>
          <w:rFonts w:ascii="Meiryo UI" w:hAnsi="Meiryo UI"/>
          <w:color w:val="2E74B5"/>
        </w:rPr>
        <w:t>FV算出（3手法）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PER法（完全希薄化EPS¥69.8×PER25x）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外食成長株PER20〜30x。希薄化直後は低位PERが妥当。ガイダンス達成確度を反映した25x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EV/EBITDA法（12x×EBITDA¥3,767M÷26.04M株)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EBITDA=OP¥2,500M+D&amp;A推定¥1,267M（売上の2.5%）=¥3,767M。外食10〜14x中央値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DCF（WACC6.63%、FCF成長8%〜g1.5%）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¥1,900〜¥2,100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PO後成長シナリオ。FY2028 OP達成前提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¥1,800（レンジ¥1,650〜¥2,000）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Margin of Safety 厳格評価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現値：¥1,730</w:t>
        <w:br/>
        <w:t>FV中央：¥1,800</w:t>
        <w:br/>
        <w:t>MoS：(¥1,800-¥1,730)/¥1,800 = 3.9%</w:t>
        <w:br/>
        <w:br/>
        <w:t>通常必要なMoS：20〜30%</w:t>
        <w:br/>
        <w:t>必要エントリー価格（MoS20%）：¥1,800 × 0.80 = ¥1,440</w:t>
        <w:br/>
        <w:t>必要エントリー価格（MoS15%）：¥1,800 × 0.85 = ¥1,530</w:t>
      </w:r>
    </w:p>
    <w:p/>
    <w:p>
      <w:r>
        <w:rPr>
          <w:rFonts w:ascii="Meiryo UI" w:hAnsi="Meiryo UI"/>
          <w:sz w:val="20"/>
        </w:rPr>
        <w:t>結論：¥1,500以下がエントリーライン。現値¥1,730はMoS実質ゼロ。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リスクシナリオ定量（REVISED）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 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完全希薄化EPS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ブル：米国×ハイボール酒場成功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¥97.7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¥2,736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ベース：国内順調・米国BEQ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¥83.8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ベア：客数崩壊×コスト高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¥50.3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¥1,006</w:t>
            </w:r>
          </w:p>
        </w:tc>
      </w:tr>
    </w:tbl>
    <w:p/>
    <w:p>
      <w:r>
        <w:rPr>
          <w:rFonts w:ascii="Meiryo UI" w:hAnsi="Meiryo UI"/>
          <w:sz w:val="20"/>
        </w:rPr>
        <w:t>期待値：¥2,736×0.20 + ¥2,095×0.45 + ¥1,006×0.35 = ¥1,893</w:t>
      </w:r>
    </w:p>
    <w:p/>
    <w:p>
      <w:r>
        <w:rPr>
          <w:rFonts w:ascii="Meiryo UI" w:hAnsi="Meiryo UI"/>
          <w:sz w:val="20"/>
        </w:rPr>
        <w:t>現値¥1,730比+9.4%。ベアケース35%の重みが重い。PO価格¥1,644〜1,679を下回るシナリオは35%。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PO参加可否の最終答え</w:t>
      </w:r>
    </w:p>
    <w:p/>
    <w:p>
      <w:r>
        <w:rPr>
          <w:rFonts w:ascii="Meiryo UI" w:hAnsi="Meiryo UI"/>
          <w:sz w:val="20"/>
        </w:rPr>
        <w:t>PO参加：絶対見送り。理由を3行で。</w:t>
      </w:r>
    </w:p>
    <w:p/>
    <w:p>
      <w:pPr>
        <w:pStyle w:val="ListNumber"/>
      </w:pPr>
      <w:r>
        <w:rPr>
          <w:rFonts w:ascii="Meiryo UI" w:hAnsi="Meiryo UI"/>
          <w:sz w:val="20"/>
        </w:rPr>
        <w:t>公募価格¥1,644〜1,679は現時点のFV（¥1,800）を▲7〜9%下回るが、MoSはわずか3〜8%。通常要求する20%安全域に遠く及ばない。</w:t>
      </w:r>
    </w:p>
    <w:p>
      <w:pPr>
        <w:pStyle w:val="ListNumber"/>
      </w:pPr>
      <w:r>
        <w:rPr>
          <w:rFonts w:ascii="Meiryo UI" w:hAnsi="Meiryo UI"/>
          <w:sz w:val="20"/>
        </w:rPr>
        <w:t>完全希薄化によりFY2026 EPSは¥87（FY2024基準）→¥69.8に▲18%強制圧縮。EPS回復はFY2028が最速、かつOP+40%達成が条件。</w:t>
      </w:r>
    </w:p>
    <w:p>
      <w:pPr>
        <w:pStyle w:val="ListNumber"/>
      </w:pPr>
      <w:r>
        <w:rPr>
          <w:rFonts w:ascii="Meiryo UI" w:hAnsi="Meiryo UI"/>
          <w:sz w:val="20"/>
        </w:rPr>
        <w:t>PO価格での投資が元本を取り戻す（IRR≥0）ためには、3年後株価が少なくとも¥1,750超（=FY2028 EPS¥85×PER20.6x）が必要。ベアシナリオ（確率35%）では¥1,006まで下落し、PO投資額の39%が消滅する。</w:t>
      </w:r>
    </w:p>
    <w:p/>
    <w:p>
      <w:r>
        <w:rPr>
          <w:rFonts w:ascii="Meiryo UI" w:hAnsi="Meiryo UI"/>
          <w:sz w:val="20"/>
        </w:rPr>
        <w:t>エントリー判断：¥1,500以下（MoS16.7%）で打診、¥1,300以下（MoS27.8%）でフル投資。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【データ信頼性マトリクス】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確信度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OPM▲200bps総額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公式決算値から計算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一過性費用△¥716M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「実態OP¥2,400-2,600M」の会社示唆から逆算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原材料要因△60bps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食材比率×価格変動の業界標準から推計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PED▲0.30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全店売上と新店寄与の間接推算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完全希薄化後EPS¥69.8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公開株式数×ガイダンスOPから計算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 EPS中立条件¥3,044M OP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数学的算出</w:t>
            </w:r>
          </w:p>
        </w:tc>
      </w:tr>
    </w:tbl>
    <w:p/>
    <w:p>
      <w:r>
        <w:rPr>
          <w:rFonts w:ascii="Meiryo UI" w:hAnsi="Meiryo UI"/>
          <w:sz w:val="20"/>
        </w:rPr>
        <w:t>未確認・IRへの最優先照会：</w:t>
      </w:r>
    </w:p>
    <w:p>
      <w:pPr>
        <w:pStyle w:val="ListBullet"/>
      </w:pPr>
      <w:r>
        <w:rPr>
          <w:rFonts w:ascii="Meiryo UI" w:hAnsi="Meiryo UI"/>
          <w:sz w:val="20"/>
        </w:rPr>
        <w:t>一過性費用の正確な内訳金額（Q1：最重要）</w:t>
      </w:r>
    </w:p>
    <w:p>
      <w:pPr>
        <w:pStyle w:val="ListBullet"/>
      </w:pPr>
      <w:r>
        <w:rPr>
          <w:rFonts w:ascii="Meiryo UI" w:hAnsi="Meiryo UI"/>
          <w:sz w:val="20"/>
        </w:rPr>
        <w:t>2026年1〜3月の既存店客数前年比（Q5）</w:t>
      </w:r>
    </w:p>
    <w:p>
      <w:pPr>
        <w:pStyle w:val="ListBullet"/>
      </w:pPr>
      <w:r>
        <w:rPr>
          <w:rFonts w:ascii="Meiryo UI" w:hAnsi="Meiryo UI"/>
          <w:sz w:val="20"/>
        </w:rPr>
        <w:t>銀だこハイボール酒場の1店舗あたり投資額・AUV目標（Q3）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Rf=2.380%（財務省CSV）。完全希薄化後株式数26.04M株（OA全行使）。純利益転換率72.7%（FY2024実績Net/OPから算出）。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