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深井 DeepResearchレポート — [3197] すかいらーくHD【外食最大手×人件費上昇（UAゼンセン春闘パートタイマー+6.3%史上最高）×光熱費上昇転嫁力×M&amp;A巧み×のれん多額×PBR3.96倍×PER44.4倍×FairValue算出】</w:t>
      </w:r>
    </w:p>
    <w:p/>
    <w:p/>
    <w:p>
      <w:pPr>
        <w:jc w:val="center"/>
      </w:pPr>
      <w:r>
        <w:rPr>
          <w:rFonts w:ascii="Meiryo UI" w:hAnsi="Meiryo UI"/>
          <w:sz w:val="24"/>
        </w:rPr>
        <w:t>アナリスト：深井</w:t>
      </w:r>
    </w:p>
    <w:p>
      <w:pPr>
        <w:jc w:val="center"/>
      </w:pPr>
      <w:r>
        <w:rPr>
          <w:rFonts w:ascii="Meiryo UI" w:hAnsi="Meiryo UI"/>
          <w:sz w:val="24"/>
        </w:rPr>
        <w:t>分析日：2026-04-17</w:t>
      </w:r>
    </w:p>
    <w:p>
      <w:r>
        <w:br w:type="page"/>
      </w:r>
    </w:p>
    <w:p>
      <w:pPr>
        <w:pStyle w:val="Heading1"/>
      </w:pPr>
      <w:r>
        <w:rPr>
          <w:rFonts w:ascii="Meiryo UI" w:hAnsi="Meiryo UI"/>
          <w:color w:val="1F3864"/>
        </w:rPr>
        <w:t>深井 DeepResearchレポート — [3197] すかいらーくHD【外食最大手×人件費上昇（UAゼンセン春闘パートタイマー+6.3%史上最高）×光熱費上昇転嫁力×M&amp;A巧み×のれん多額×PBR3.96倍×PER44.4倍×FairValue算出】</w:t>
      </w:r>
    </w:p>
    <w:p>
      <w:r>
        <w:rPr>
          <w:rFonts w:ascii="Meiryo UI" w:hAnsi="Meiryo UI"/>
          <w:sz w:val="20"/>
        </w:rPr>
        <w:t>作成日: 2026-04-17  |  アナリスト: 深井  |  分類: BUY</w:t>
      </w:r>
    </w:p>
    <w:p>
      <w:r>
        <w:rPr>
          <w:rFonts w:ascii="Meiryo UI" w:hAnsi="Meiryo UI"/>
          <w:sz w:val="20"/>
        </w:rPr>
        <w:t>浅井スコア: +0  |  ソース: TDnet + 公開情報 + 浅井マスターDB</w:t>
      </w:r>
    </w:p>
    <w:p/>
    <w:p>
      <w:r>
        <w:t>──────────────────────────────────────────────────</w:t>
      </w:r>
    </w:p>
    <w:p/>
    <w:p>
      <w:pPr>
        <w:pStyle w:val="Heading1"/>
      </w:pPr>
      <w:r>
        <w:rPr>
          <w:rFonts w:ascii="Meiryo UI" w:hAnsi="Meiryo UI"/>
          <w:color w:val="1F3864"/>
        </w:rPr>
        <w:t>すかいらーくHD（3197.T）DeepResearch レポート</w:t>
      </w:r>
    </w:p>
    <w:p>
      <w:r>
        <w:rPr>
          <w:rFonts w:ascii="Meiryo UI" w:hAnsi="Meiryo UI"/>
          <w:sz w:val="20"/>
        </w:rPr>
        <w:t>作成：深井（竹村トレードカンパニー）｜2026年4月17日 12:04 JST</w:t>
      </w:r>
    </w:p>
    <w:p/>
    <w:p>
      <w:r>
        <w:t>──────────────────────────────────────────────────</w:t>
      </w:r>
    </w:p>
    <w:p/>
    <w:p>
      <w:pPr>
        <w:pStyle w:val="Heading2"/>
      </w:pPr>
      <w:r>
        <w:rPr>
          <w:rFonts w:ascii="Meiryo UI" w:hAnsi="Meiryo UI"/>
          <w:color w:val="2E74B5"/>
        </w:rPr>
        <w:t>🚀 10秒まとめ（Executive Summary）</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結論（Rating）</w:t>
            </w:r>
          </w:p>
        </w:tc>
        <w:tc>
          <w:tcPr>
            <w:tcW w:type="dxa" w:w="4703"/>
          </w:tcPr>
          <w:p>
            <w:r>
              <w:rPr>
                <w:rFonts w:ascii="Meiryo UI" w:hAnsi="Meiryo UI"/>
                <w:sz w:val="18"/>
              </w:rPr>
              <w:t>【売り】 — PBR3.96倍・PER44.4倍は人件費+6.3%・光熱費高騰・のれんリスクを織り込んでいない過大評価。EPS圧縮局面で株価水準は持続不能</w:t>
            </w:r>
          </w:p>
        </w:tc>
      </w:tr>
      <w:tr>
        <w:tc>
          <w:tcPr>
            <w:tcW w:type="dxa" w:w="4703"/>
            <w:shd w:val="clear" w:color="auto" w:fill="DDEBF7"/>
          </w:tcPr>
          <w:p>
            <w:r>
              <w:rPr>
                <w:rFonts w:ascii="Meiryo UI" w:hAnsi="Meiryo UI"/>
                <w:sz w:val="18"/>
              </w:rPr>
              <w:t>ターゲット</w:t>
            </w:r>
          </w:p>
        </w:tc>
        <w:tc>
          <w:tcPr>
            <w:tcW w:type="dxa" w:w="4703"/>
            <w:shd w:val="clear" w:color="auto" w:fill="DDEBF7"/>
          </w:tcPr>
          <w:p>
            <w:r>
              <w:rPr>
                <w:rFonts w:ascii="Meiryo UI" w:hAnsi="Meiryo UI"/>
                <w:sz w:val="18"/>
              </w:rPr>
              <w:t>現在値 ¥3,263 ／ 理論株価（FV）¥1,850〜¥2,350（基本ケース ¥2,080）／ 下値余地 ▲36%（基本ケース）</w:t>
            </w:r>
          </w:p>
        </w:tc>
      </w:tr>
      <w:tr>
        <w:tc>
          <w:tcPr>
            <w:tcW w:type="dxa" w:w="4703"/>
          </w:tcPr>
          <w:p>
            <w:r>
              <w:rPr>
                <w:rFonts w:ascii="Meiryo UI" w:hAnsi="Meiryo UI"/>
                <w:sz w:val="18"/>
              </w:rPr>
              <w:t>主要カタリスト</w:t>
            </w:r>
          </w:p>
        </w:tc>
        <w:tc>
          <w:tcPr>
            <w:tcW w:type="dxa" w:w="4703"/>
          </w:tcPr>
          <w:p>
            <w:r>
              <w:rPr>
                <w:rFonts w:ascii="Meiryo UI" w:hAnsi="Meiryo UI"/>
                <w:sz w:val="18"/>
              </w:rPr>
              <w:t>①2026年8月通期決算でUAゼンセン+6.3%の人件費増が年換算▲120〜150億円のフルインパクト表面化 ②政府電気・ガス補助金縮小（2026年秋以降）で光熱費コスト再燃、営業利益率▲0.8〜1.2pt ③のれん残高÷営業利益が推定8〜10年分——不採算業態（バーミヤン系）減損トリガー接近</w:t>
            </w:r>
          </w:p>
        </w:tc>
      </w:tr>
      <w:tr>
        <w:tc>
          <w:tcPr>
            <w:tcW w:type="dxa" w:w="4703"/>
            <w:shd w:val="clear" w:color="auto" w:fill="DDEBF7"/>
          </w:tcPr>
          <w:p>
            <w:r>
              <w:rPr>
                <w:rFonts w:ascii="Meiryo UI" w:hAnsi="Meiryo UI"/>
                <w:sz w:val="18"/>
              </w:rPr>
              <w:t>核心リスク（最大の毒）</w:t>
            </w:r>
          </w:p>
        </w:tc>
        <w:tc>
          <w:tcPr>
            <w:tcW w:type="dxa" w:w="4703"/>
            <w:shd w:val="clear" w:color="auto" w:fill="DDEBF7"/>
          </w:tcPr>
          <w:p>
            <w:r>
              <w:rPr>
                <w:rFonts w:ascii="Meiryo UI" w:hAnsi="Meiryo UI"/>
                <w:sz w:val="18"/>
              </w:rPr>
              <w:t>のれん減損×人件費EPS直撃の同時発生——のれん減損100億円超が発生した場合、自己資本が毀損しPBR天井が崩壊。2026年8月決算で営業利益の前年比▲20%超が確認されれば株価¥2,500割れを覚悟</w:t>
            </w:r>
          </w:p>
        </w:tc>
      </w:tr>
      <w:tr>
        <w:tc>
          <w:tcPr>
            <w:tcW w:type="dxa" w:w="4703"/>
          </w:tcPr>
          <w:p>
            <w:r>
              <w:rPr>
                <w:rFonts w:ascii="Meiryo UI" w:hAnsi="Meiryo UI"/>
                <w:sz w:val="18"/>
              </w:rPr>
              <w:t>社長への推奨アクション</w:t>
            </w:r>
          </w:p>
        </w:tc>
        <w:tc>
          <w:tcPr>
            <w:tcW w:type="dxa" w:w="4703"/>
          </w:tcPr>
          <w:p>
            <w:r>
              <w:rPr>
                <w:rFonts w:ascii="Meiryo UI" w:hAnsi="Meiryo UI"/>
                <w:sz w:val="18"/>
              </w:rPr>
              <w:t>今すぐショートエントリー（または既保有なら即日利確・売却）推奨。¥3,263現値での買い増しは厳禁。8月通期決算で人件費増フルインパクト確認後、FV¥2,080近辺で一部ポジション縮小。損切り（ショートの踏み上げ警戒ライン）は¥3,600（現値比+10%）</w:t>
            </w:r>
          </w:p>
        </w:tc>
      </w:tr>
    </w:tbl>
    <w:p/>
    <w:p>
      <w:r>
        <w:t>──────────────────────────────────────────────────</w:t>
      </w:r>
    </w:p>
    <w:p/>
    <w:p>
      <w:pPr>
        <w:pStyle w:val="Heading2"/>
      </w:pPr>
      <w:r>
        <w:rPr>
          <w:rFonts w:ascii="Meiryo UI" w:hAnsi="Meiryo UI"/>
          <w:color w:val="2E74B5"/>
        </w:rPr>
        <w:t>セクション0 — Good/Bad分析・QonQ変調分析</w:t>
      </w:r>
    </w:p>
    <w:p/>
    <w:p>
      <w:pPr>
        <w:pStyle w:val="Heading3"/>
      </w:pPr>
      <w:r>
        <w:rPr>
          <w:rFonts w:ascii="Meiryo UI" w:hAnsi="Meiryo UI"/>
          <w:color w:val="2E74B5"/>
        </w:rPr>
        <w:t>0-A. 損益の「毒」と「薬」の仕分け（Good/Bad分析）</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区分</w:t>
            </w:r>
          </w:p>
        </w:tc>
        <w:tc>
          <w:tcPr>
            <w:tcW w:type="dxa" w:w="1881"/>
            <w:shd w:val="clear" w:color="auto" w:fill="2E74B5"/>
          </w:tcPr>
          <w:p>
            <w:r>
              <w:rPr>
                <w:rFonts w:ascii="Meiryo UI" w:hAnsi="Meiryo UI"/>
                <w:b/>
                <w:color w:val="FFFFFF"/>
                <w:sz w:val="18"/>
              </w:rPr>
              <w:t>項目</w:t>
            </w:r>
          </w:p>
        </w:tc>
        <w:tc>
          <w:tcPr>
            <w:tcW w:type="dxa" w:w="1881"/>
            <w:shd w:val="clear" w:color="auto" w:fill="2E74B5"/>
          </w:tcPr>
          <w:p>
            <w:r>
              <w:rPr>
                <w:rFonts w:ascii="Meiryo UI" w:hAnsi="Meiryo UI"/>
                <w:b/>
                <w:color w:val="FFFFFF"/>
                <w:sz w:val="18"/>
              </w:rPr>
              <w:t>金額・規模</w:t>
            </w:r>
          </w:p>
        </w:tc>
        <w:tc>
          <w:tcPr>
            <w:tcW w:type="dxa" w:w="1881"/>
            <w:shd w:val="clear" w:color="auto" w:fill="2E74B5"/>
          </w:tcPr>
          <w:p>
            <w:r>
              <w:rPr>
                <w:rFonts w:ascii="Meiryo UI" w:hAnsi="Meiryo UI"/>
                <w:b/>
                <w:color w:val="FFFFFF"/>
                <w:sz w:val="18"/>
              </w:rPr>
              <w:t>性質</w:t>
            </w:r>
          </w:p>
        </w:tc>
        <w:tc>
          <w:tcPr>
            <w:tcW w:type="dxa" w:w="1881"/>
            <w:shd w:val="clear" w:color="auto" w:fill="2E74B5"/>
          </w:tcPr>
          <w:p>
            <w:r>
              <w:rPr>
                <w:rFonts w:ascii="Meiryo UI" w:hAnsi="Meiryo UI"/>
                <w:b/>
                <w:color w:val="FFFFFF"/>
                <w:sz w:val="18"/>
              </w:rPr>
              <w:t>社長への一言</w:t>
            </w:r>
          </w:p>
        </w:tc>
      </w:tr>
      <w:tr>
        <w:tc>
          <w:tcPr>
            <w:tcW w:type="dxa" w:w="1881"/>
          </w:tcPr>
          <w:p>
            <w:r>
              <w:rPr>
                <w:rFonts w:ascii="Meiryo UI" w:hAnsi="Meiryo UI"/>
                <w:sz w:val="18"/>
              </w:rPr>
              <w:t>💊 薬</w:t>
            </w:r>
          </w:p>
        </w:tc>
        <w:tc>
          <w:tcPr>
            <w:tcW w:type="dxa" w:w="1881"/>
          </w:tcPr>
          <w:p>
            <w:r>
              <w:rPr>
                <w:rFonts w:ascii="Meiryo UI" w:hAnsi="Meiryo UI"/>
                <w:sz w:val="18"/>
              </w:rPr>
              <w:t>価格改定（値上げ）実施による客単価上昇</w:t>
            </w:r>
          </w:p>
        </w:tc>
        <w:tc>
          <w:tcPr>
            <w:tcW w:type="dxa" w:w="1881"/>
          </w:tcPr>
          <w:p>
            <w:r>
              <w:rPr>
                <w:rFonts w:ascii="Meiryo UI" w:hAnsi="Meiryo UI"/>
                <w:sz w:val="18"/>
              </w:rPr>
              <w:t>推定+3〜4%客単価増、売上への寄与+120〜150億円/年</w:t>
            </w:r>
          </w:p>
        </w:tc>
        <w:tc>
          <w:tcPr>
            <w:tcW w:type="dxa" w:w="1881"/>
          </w:tcPr>
          <w:p>
            <w:r>
              <w:rPr>
                <w:rFonts w:ascii="Meiryo UI" w:hAnsi="Meiryo UI"/>
                <w:sz w:val="18"/>
              </w:rPr>
              <w:t>構造的（インフレ転嫁継続）</w:t>
            </w:r>
          </w:p>
        </w:tc>
        <w:tc>
          <w:tcPr>
            <w:tcW w:type="dxa" w:w="1881"/>
          </w:tcPr>
          <w:p>
            <w:r>
              <w:rPr>
                <w:rFonts w:ascii="Meiryo UI" w:hAnsi="Meiryo UI"/>
                <w:sz w:val="18"/>
              </w:rPr>
              <w:t>値上げで売上は伸びているが、コスト増を上回れていない</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配膳ロボット・セルフオーダー導入による人件費削減</w:t>
            </w:r>
          </w:p>
        </w:tc>
        <w:tc>
          <w:tcPr>
            <w:tcW w:type="dxa" w:w="1881"/>
            <w:shd w:val="clear" w:color="auto" w:fill="DDEBF7"/>
          </w:tcPr>
          <w:p>
            <w:r>
              <w:rPr>
                <w:rFonts w:ascii="Meiryo UI" w:hAnsi="Meiryo UI"/>
                <w:sz w:val="18"/>
              </w:rPr>
              <w:t>1店舗あたり人件費▲3〜5%、全店効果▲30〜50億円/年</w:t>
            </w:r>
          </w:p>
        </w:tc>
        <w:tc>
          <w:tcPr>
            <w:tcW w:type="dxa" w:w="1881"/>
            <w:shd w:val="clear" w:color="auto" w:fill="DDEBF7"/>
          </w:tcPr>
          <w:p>
            <w:r>
              <w:rPr>
                <w:rFonts w:ascii="Meiryo UI" w:hAnsi="Meiryo UI"/>
                <w:sz w:val="18"/>
              </w:rPr>
              <w:t>構造的（中長期削減効果）</w:t>
            </w:r>
          </w:p>
        </w:tc>
        <w:tc>
          <w:tcPr>
            <w:tcW w:type="dxa" w:w="1881"/>
            <w:shd w:val="clear" w:color="auto" w:fill="DDEBF7"/>
          </w:tcPr>
          <w:p>
            <w:r>
              <w:rPr>
                <w:rFonts w:ascii="Meiryo UI" w:hAnsi="Meiryo UI"/>
                <w:sz w:val="18"/>
              </w:rPr>
              <w:t>ロボット投資は正しい方向だが、+6.3%賃上げには到底及ばない</w:t>
            </w:r>
          </w:p>
        </w:tc>
      </w:tr>
      <w:tr>
        <w:tc>
          <w:tcPr>
            <w:tcW w:type="dxa" w:w="1881"/>
          </w:tcPr>
          <w:p>
            <w:r>
              <w:rPr>
                <w:rFonts w:ascii="Meiryo UI" w:hAnsi="Meiryo UI"/>
                <w:sz w:val="18"/>
              </w:rPr>
              <w:t>💊 薬</w:t>
            </w:r>
          </w:p>
        </w:tc>
        <w:tc>
          <w:tcPr>
            <w:tcW w:type="dxa" w:w="1881"/>
          </w:tcPr>
          <w:p>
            <w:r>
              <w:rPr>
                <w:rFonts w:ascii="Meiryo UI" w:hAnsi="Meiryo UI"/>
                <w:sz w:val="18"/>
              </w:rPr>
              <w:t>M&amp;Aによるスケールメリット（食材調達コスト削減）</w:t>
            </w:r>
          </w:p>
        </w:tc>
        <w:tc>
          <w:tcPr>
            <w:tcW w:type="dxa" w:w="1881"/>
          </w:tcPr>
          <w:p>
            <w:r>
              <w:rPr>
                <w:rFonts w:ascii="Meiryo UI" w:hAnsi="Meiryo UI"/>
                <w:sz w:val="18"/>
              </w:rPr>
              <w:t>推定▲20〜30億円/年（仕入れ集中効果）</w:t>
            </w:r>
          </w:p>
        </w:tc>
        <w:tc>
          <w:tcPr>
            <w:tcW w:type="dxa" w:w="1881"/>
          </w:tcPr>
          <w:p>
            <w:r>
              <w:rPr>
                <w:rFonts w:ascii="Meiryo UI" w:hAnsi="Meiryo UI"/>
                <w:sz w:val="18"/>
              </w:rPr>
              <w:t>構造的</w:t>
            </w:r>
          </w:p>
        </w:tc>
        <w:tc>
          <w:tcPr>
            <w:tcW w:type="dxa" w:w="1881"/>
          </w:tcPr>
          <w:p>
            <w:r>
              <w:rPr>
                <w:rFonts w:ascii="Meiryo UI" w:hAnsi="Meiryo UI"/>
                <w:sz w:val="18"/>
              </w:rPr>
              <w:t>国内最大手のスケールは本物。食材調達では競合に圧倒的優位</w:t>
            </w:r>
          </w:p>
        </w:tc>
      </w:tr>
      <w:tr>
        <w:tc>
          <w:tcPr>
            <w:tcW w:type="dxa" w:w="1881"/>
            <w:shd w:val="clear" w:color="auto" w:fill="DDEBF7"/>
          </w:tcPr>
          <w:p>
            <w:r>
              <w:rPr>
                <w:rFonts w:ascii="Meiryo UI" w:hAnsi="Meiryo UI"/>
                <w:sz w:val="18"/>
              </w:rPr>
              <w:t>💊 薬</w:t>
            </w:r>
          </w:p>
        </w:tc>
        <w:tc>
          <w:tcPr>
            <w:tcW w:type="dxa" w:w="1881"/>
            <w:shd w:val="clear" w:color="auto" w:fill="DDEBF7"/>
          </w:tcPr>
          <w:p>
            <w:r>
              <w:rPr>
                <w:rFonts w:ascii="Meiryo UI" w:hAnsi="Meiryo UI"/>
                <w:sz w:val="18"/>
              </w:rPr>
              <w:t>しゃぶ葉・ガスト等の業態多様化による客層分散</w:t>
            </w:r>
          </w:p>
        </w:tc>
        <w:tc>
          <w:tcPr>
            <w:tcW w:type="dxa" w:w="1881"/>
            <w:shd w:val="clear" w:color="auto" w:fill="DDEBF7"/>
          </w:tcPr>
          <w:p>
            <w:r>
              <w:rPr>
                <w:rFonts w:ascii="Meiryo UI" w:hAnsi="Meiryo UI"/>
                <w:sz w:val="18"/>
              </w:rPr>
              <w:t>売上構成の安定化、特定業態依存リスク軽減</w:t>
            </w:r>
          </w:p>
        </w:tc>
        <w:tc>
          <w:tcPr>
            <w:tcW w:type="dxa" w:w="1881"/>
            <w:shd w:val="clear" w:color="auto" w:fill="DDEBF7"/>
          </w:tcPr>
          <w:p>
            <w:r>
              <w:rPr>
                <w:rFonts w:ascii="Meiryo UI" w:hAnsi="Meiryo UI"/>
                <w:sz w:val="18"/>
              </w:rPr>
              <w:t>構造的</w:t>
            </w:r>
          </w:p>
        </w:tc>
        <w:tc>
          <w:tcPr>
            <w:tcW w:type="dxa" w:w="1881"/>
            <w:shd w:val="clear" w:color="auto" w:fill="DDEBF7"/>
          </w:tcPr>
          <w:p>
            <w:r>
              <w:rPr>
                <w:rFonts w:ascii="Meiryo UI" w:hAnsi="Meiryo UI"/>
                <w:sz w:val="18"/>
              </w:rPr>
              <w:t>業態ポートフォリオは堅実。不景気でも「安い外食」需要は維持</w:t>
            </w:r>
          </w:p>
        </w:tc>
      </w:tr>
      <w:tr>
        <w:tc>
          <w:tcPr>
            <w:tcW w:type="dxa" w:w="1881"/>
          </w:tcPr>
          <w:p>
            <w:r>
              <w:rPr>
                <w:rFonts w:ascii="Meiryo UI" w:hAnsi="Meiryo UI"/>
                <w:sz w:val="18"/>
              </w:rPr>
              <w:t>☠️ 毒（最大）</w:t>
            </w:r>
          </w:p>
        </w:tc>
        <w:tc>
          <w:tcPr>
            <w:tcW w:type="dxa" w:w="1881"/>
          </w:tcPr>
          <w:p>
            <w:r>
              <w:rPr>
                <w:rFonts w:ascii="Meiryo UI" w:hAnsi="Meiryo UI"/>
                <w:sz w:val="18"/>
              </w:rPr>
              <w:t>UAゼンセン春闘 パートタイマー+6.3%賃上げ</w:t>
            </w:r>
          </w:p>
        </w:tc>
        <w:tc>
          <w:tcPr>
            <w:tcW w:type="dxa" w:w="1881"/>
          </w:tcPr>
          <w:p>
            <w:r>
              <w:rPr>
                <w:rFonts w:ascii="Meiryo UI" w:hAnsi="Meiryo UI"/>
                <w:sz w:val="18"/>
              </w:rPr>
              <w:t>年間人件費増▲120〜150億円（後述詳細試算）</w:t>
            </w:r>
          </w:p>
        </w:tc>
        <w:tc>
          <w:tcPr>
            <w:tcW w:type="dxa" w:w="1881"/>
          </w:tcPr>
          <w:p>
            <w:r>
              <w:rPr>
                <w:rFonts w:ascii="Meiryo UI" w:hAnsi="Meiryo UI"/>
                <w:sz w:val="18"/>
              </w:rPr>
              <w:t>構造的（不可逆）</w:t>
            </w:r>
          </w:p>
        </w:tc>
        <w:tc>
          <w:tcPr>
            <w:tcW w:type="dxa" w:w="1881"/>
          </w:tcPr>
          <w:p>
            <w:r>
              <w:rPr>
                <w:rFonts w:ascii="Meiryo UI" w:hAnsi="Meiryo UI"/>
                <w:sz w:val="18"/>
              </w:rPr>
              <w:t>これが最大の毒。転嫁できなければEPSは消滅レベルの打撃</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光熱費高騰（電気・ガス）＋補助金縮小</w:t>
            </w:r>
          </w:p>
        </w:tc>
        <w:tc>
          <w:tcPr>
            <w:tcW w:type="dxa" w:w="1881"/>
            <w:shd w:val="clear" w:color="auto" w:fill="DDEBF7"/>
          </w:tcPr>
          <w:p>
            <w:r>
              <w:rPr>
                <w:rFonts w:ascii="Meiryo UI" w:hAnsi="Meiryo UI"/>
                <w:sz w:val="18"/>
              </w:rPr>
              <w:t>年間コスト増▲30〜50億円（補助金終了後）</w:t>
            </w:r>
          </w:p>
        </w:tc>
        <w:tc>
          <w:tcPr>
            <w:tcW w:type="dxa" w:w="1881"/>
            <w:shd w:val="clear" w:color="auto" w:fill="DDEBF7"/>
          </w:tcPr>
          <w:p>
            <w:r>
              <w:rPr>
                <w:rFonts w:ascii="Meiryo UI" w:hAnsi="Meiryo UI"/>
                <w:sz w:val="18"/>
              </w:rPr>
              <w:t>構造的（中期継続）</w:t>
            </w:r>
          </w:p>
        </w:tc>
        <w:tc>
          <w:tcPr>
            <w:tcW w:type="dxa" w:w="1881"/>
            <w:shd w:val="clear" w:color="auto" w:fill="DDEBF7"/>
          </w:tcPr>
          <w:p>
            <w:r>
              <w:rPr>
                <w:rFonts w:ascii="Meiryo UI" w:hAnsi="Meiryo UI"/>
                <w:sz w:val="18"/>
              </w:rPr>
              <w:t>厨房・空調の電力消費が多い業種。LNG高止まりは長期リスク</w:t>
            </w:r>
          </w:p>
        </w:tc>
      </w:tr>
      <w:tr>
        <w:tc>
          <w:tcPr>
            <w:tcW w:type="dxa" w:w="1881"/>
          </w:tcPr>
          <w:p>
            <w:r>
              <w:rPr>
                <w:rFonts w:ascii="Meiryo UI" w:hAnsi="Meiryo UI"/>
                <w:sz w:val="18"/>
              </w:rPr>
              <w:t>☠️ 毒</w:t>
            </w:r>
          </w:p>
        </w:tc>
        <w:tc>
          <w:tcPr>
            <w:tcW w:type="dxa" w:w="1881"/>
          </w:tcPr>
          <w:p>
            <w:r>
              <w:rPr>
                <w:rFonts w:ascii="Meiryo UI" w:hAnsi="Meiryo UI"/>
                <w:sz w:val="18"/>
              </w:rPr>
              <w:t>のれん残高膨張（M&amp;Aの負の遺産）</w:t>
            </w:r>
          </w:p>
        </w:tc>
        <w:tc>
          <w:tcPr>
            <w:tcW w:type="dxa" w:w="1881"/>
          </w:tcPr>
          <w:p>
            <w:r>
              <w:rPr>
                <w:rFonts w:ascii="Meiryo UI" w:hAnsi="Meiryo UI"/>
                <w:sz w:val="18"/>
              </w:rPr>
              <w:t>のれん残高推定600〜800億円、営業利益の8〜10年分</w:t>
            </w:r>
          </w:p>
        </w:tc>
        <w:tc>
          <w:tcPr>
            <w:tcW w:type="dxa" w:w="1881"/>
          </w:tcPr>
          <w:p>
            <w:r>
              <w:rPr>
                <w:rFonts w:ascii="Meiryo UI" w:hAnsi="Meiryo UI"/>
                <w:sz w:val="18"/>
              </w:rPr>
              <w:t>構造的（減損リスク内在）</w:t>
            </w:r>
          </w:p>
        </w:tc>
        <w:tc>
          <w:tcPr>
            <w:tcW w:type="dxa" w:w="1881"/>
          </w:tcPr>
          <w:p>
            <w:r>
              <w:rPr>
                <w:rFonts w:ascii="Meiryo UI" w:hAnsi="Meiryo UI"/>
                <w:sz w:val="18"/>
              </w:rPr>
              <w:t>「M&amp;A巧い」の裏に巨大のれん。不採算店が増えれば一気に爆発</w:t>
            </w:r>
          </w:p>
        </w:tc>
      </w:tr>
      <w:tr>
        <w:tc>
          <w:tcPr>
            <w:tcW w:type="dxa" w:w="1881"/>
            <w:shd w:val="clear" w:color="auto" w:fill="DDEBF7"/>
          </w:tcPr>
          <w:p>
            <w:r>
              <w:rPr>
                <w:rFonts w:ascii="Meiryo UI" w:hAnsi="Meiryo UI"/>
                <w:sz w:val="18"/>
              </w:rPr>
              <w:t>☠️ 毒</w:t>
            </w:r>
          </w:p>
        </w:tc>
        <w:tc>
          <w:tcPr>
            <w:tcW w:type="dxa" w:w="1881"/>
            <w:shd w:val="clear" w:color="auto" w:fill="DDEBF7"/>
          </w:tcPr>
          <w:p>
            <w:r>
              <w:rPr>
                <w:rFonts w:ascii="Meiryo UI" w:hAnsi="Meiryo UI"/>
                <w:sz w:val="18"/>
              </w:rPr>
              <w:t>高バリュエーション（PER44.4倍・PBR3.96倍）によるEPS成長プレミアム剥落リスク</w:t>
            </w:r>
          </w:p>
        </w:tc>
        <w:tc>
          <w:tcPr>
            <w:tcW w:type="dxa" w:w="1881"/>
            <w:shd w:val="clear" w:color="auto" w:fill="DDEBF7"/>
          </w:tcPr>
          <w:p>
            <w:r>
              <w:rPr>
                <w:rFonts w:ascii="Meiryo UI" w:hAnsi="Meiryo UI"/>
                <w:sz w:val="18"/>
              </w:rPr>
              <w:t>現在値¥3,263に対し実力ベース理論株価¥2,080（▲36%）</w:t>
            </w:r>
          </w:p>
        </w:tc>
        <w:tc>
          <w:tcPr>
            <w:tcW w:type="dxa" w:w="1881"/>
            <w:shd w:val="clear" w:color="auto" w:fill="DDEBF7"/>
          </w:tcPr>
          <w:p>
            <w:r>
              <w:rPr>
                <w:rFonts w:ascii="Meiryo UI" w:hAnsi="Meiryo UI"/>
                <w:sz w:val="18"/>
              </w:rPr>
              <w:t>一過性〜構造的（センチメント次第）</w:t>
            </w:r>
          </w:p>
        </w:tc>
        <w:tc>
          <w:tcPr>
            <w:tcW w:type="dxa" w:w="1881"/>
            <w:shd w:val="clear" w:color="auto" w:fill="DDEBF7"/>
          </w:tcPr>
          <w:p>
            <w:r>
              <w:rPr>
                <w:rFonts w:ascii="Meiryo UI" w:hAnsi="Meiryo UI"/>
                <w:sz w:val="18"/>
              </w:rPr>
              <w:t>外食株でPER44倍は異常値。成長鈍化が一度確認されれば急落リスク</w:t>
            </w:r>
          </w:p>
        </w:tc>
      </w:tr>
      <w:tr>
        <w:tc>
          <w:tcPr>
            <w:tcW w:type="dxa" w:w="1881"/>
          </w:tcPr>
          <w:p>
            <w:r>
              <w:rPr>
                <w:rFonts w:ascii="Meiryo UI" w:hAnsi="Meiryo UI"/>
                <w:sz w:val="18"/>
              </w:rPr>
              <w:t>☠️ 毒</w:t>
            </w:r>
          </w:p>
        </w:tc>
        <w:tc>
          <w:tcPr>
            <w:tcW w:type="dxa" w:w="1881"/>
          </w:tcPr>
          <w:p>
            <w:r>
              <w:rPr>
                <w:rFonts w:ascii="Meiryo UI" w:hAnsi="Meiryo UI"/>
                <w:sz w:val="18"/>
              </w:rPr>
              <w:t>有利子負債（財務レバレッジ）による金利上昇リスク</w:t>
            </w:r>
          </w:p>
        </w:tc>
        <w:tc>
          <w:tcPr>
            <w:tcW w:type="dxa" w:w="1881"/>
          </w:tcPr>
          <w:p>
            <w:r>
              <w:rPr>
                <w:rFonts w:ascii="Meiryo UI" w:hAnsi="Meiryo UI"/>
                <w:sz w:val="18"/>
              </w:rPr>
              <w:t>有利子負債残高推定1,500〜1,800億円</w:t>
            </w:r>
          </w:p>
        </w:tc>
        <w:tc>
          <w:tcPr>
            <w:tcW w:type="dxa" w:w="1881"/>
          </w:tcPr>
          <w:p>
            <w:r>
              <w:rPr>
                <w:rFonts w:ascii="Meiryo UI" w:hAnsi="Meiryo UI"/>
                <w:sz w:val="18"/>
              </w:rPr>
              <w:t>構造的（日銀利上げ継続でコスト増）</w:t>
            </w:r>
          </w:p>
        </w:tc>
        <w:tc>
          <w:tcPr>
            <w:tcW w:type="dxa" w:w="1881"/>
          </w:tcPr>
          <w:p>
            <w:r>
              <w:rPr>
                <w:rFonts w:ascii="Meiryo UI" w:hAnsi="Meiryo UI"/>
                <w:sz w:val="18"/>
              </w:rPr>
              <w:t>日銀が利上げを続けると借入コストが直撃。FCFを圧迫</w:t>
            </w:r>
          </w:p>
        </w:tc>
      </w:tr>
    </w:tbl>
    <w:p/>
    <w:p>
      <w:r>
        <w:rPr>
          <w:rFonts w:ascii="Meiryo UI" w:hAnsi="Meiryo UI"/>
          <w:sz w:val="20"/>
        </w:rPr>
        <w:t>実力ベース純利益の試算：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金額</w:t>
            </w:r>
          </w:p>
        </w:tc>
      </w:tr>
      <w:tr>
        <w:tc>
          <w:tcPr>
            <w:tcW w:type="dxa" w:w="4703"/>
          </w:tcPr>
          <w:p>
            <w:r>
              <w:rPr>
                <w:rFonts w:ascii="Meiryo UI" w:hAnsi="Meiryo UI"/>
                <w:sz w:val="18"/>
              </w:rPr>
              <w:t>報告ベース純利益（FY2025推定）</w:t>
            </w:r>
          </w:p>
        </w:tc>
        <w:tc>
          <w:tcPr>
            <w:tcW w:type="dxa" w:w="4703"/>
          </w:tcPr>
          <w:p>
            <w:r>
              <w:rPr>
                <w:rFonts w:ascii="Meiryo UI" w:hAnsi="Meiryo UI"/>
                <w:sz w:val="18"/>
              </w:rPr>
              <w:t>約165億円（EPS¥73×発行済株数約2.26億株）</w:t>
            </w:r>
          </w:p>
        </w:tc>
      </w:tr>
      <w:tr>
        <w:tc>
          <w:tcPr>
            <w:tcW w:type="dxa" w:w="4703"/>
            <w:shd w:val="clear" w:color="auto" w:fill="DDEBF7"/>
          </w:tcPr>
          <w:p>
            <w:r>
              <w:rPr>
                <w:rFonts w:ascii="Meiryo UI" w:hAnsi="Meiryo UI"/>
                <w:sz w:val="18"/>
              </w:rPr>
              <w:t>▲ 人件費増フルインパクト（税引後）</w:t>
            </w:r>
          </w:p>
        </w:tc>
        <w:tc>
          <w:tcPr>
            <w:tcW w:type="dxa" w:w="4703"/>
            <w:shd w:val="clear" w:color="auto" w:fill="DDEBF7"/>
          </w:tcPr>
          <w:p>
            <w:r>
              <w:rPr>
                <w:rFonts w:ascii="Meiryo UI" w:hAnsi="Meiryo UI"/>
                <w:sz w:val="18"/>
              </w:rPr>
              <w:t>▲84〜105億円</w:t>
            </w:r>
          </w:p>
        </w:tc>
      </w:tr>
      <w:tr>
        <w:tc>
          <w:tcPr>
            <w:tcW w:type="dxa" w:w="4703"/>
          </w:tcPr>
          <w:p>
            <w:r>
              <w:rPr>
                <w:rFonts w:ascii="Meiryo UI" w:hAnsi="Meiryo UI"/>
                <w:sz w:val="18"/>
              </w:rPr>
              <w:t>▲ 光熱費増（補助金終了後・税引後）</w:t>
            </w:r>
          </w:p>
        </w:tc>
        <w:tc>
          <w:tcPr>
            <w:tcW w:type="dxa" w:w="4703"/>
          </w:tcPr>
          <w:p>
            <w:r>
              <w:rPr>
                <w:rFonts w:ascii="Meiryo UI" w:hAnsi="Meiryo UI"/>
                <w:sz w:val="18"/>
              </w:rPr>
              <w:t>▲21〜35億円</w:t>
            </w:r>
          </w:p>
        </w:tc>
      </w:tr>
      <w:tr>
        <w:tc>
          <w:tcPr>
            <w:tcW w:type="dxa" w:w="4703"/>
            <w:shd w:val="clear" w:color="auto" w:fill="DDEBF7"/>
          </w:tcPr>
          <w:p>
            <w:r>
              <w:rPr>
                <w:rFonts w:ascii="Meiryo UI" w:hAnsi="Meiryo UI"/>
                <w:sz w:val="18"/>
              </w:rPr>
              <w:t>＋ 価格改定効果（税引後）</w:t>
            </w:r>
          </w:p>
        </w:tc>
        <w:tc>
          <w:tcPr>
            <w:tcW w:type="dxa" w:w="4703"/>
            <w:shd w:val="clear" w:color="auto" w:fill="DDEBF7"/>
          </w:tcPr>
          <w:p>
            <w:r>
              <w:rPr>
                <w:rFonts w:ascii="Meiryo UI" w:hAnsi="Meiryo UI"/>
                <w:sz w:val="18"/>
              </w:rPr>
              <w:t>＋84〜105億円</w:t>
            </w:r>
          </w:p>
        </w:tc>
      </w:tr>
      <w:tr>
        <w:tc>
          <w:tcPr>
            <w:tcW w:type="dxa" w:w="4703"/>
          </w:tcPr>
          <w:p>
            <w:r>
              <w:rPr>
                <w:rFonts w:ascii="Meiryo UI" w:hAnsi="Meiryo UI"/>
                <w:sz w:val="18"/>
              </w:rPr>
              <w:t>実力ベース純利益（コスト圧迫考慮後）</w:t>
            </w:r>
          </w:p>
        </w:tc>
        <w:tc>
          <w:tcPr>
            <w:tcW w:type="dxa" w:w="4703"/>
          </w:tcPr>
          <w:p>
            <w:r>
              <w:rPr>
                <w:rFonts w:ascii="Meiryo UI" w:hAnsi="Meiryo UI"/>
                <w:sz w:val="18"/>
              </w:rPr>
              <w:t>約40〜80億円</w:t>
            </w:r>
          </w:p>
        </w:tc>
      </w:tr>
      <w:tr>
        <w:tc>
          <w:tcPr>
            <w:tcW w:type="dxa" w:w="4703"/>
            <w:shd w:val="clear" w:color="auto" w:fill="DDEBF7"/>
          </w:tcPr>
          <w:p>
            <w:r>
              <w:rPr>
                <w:rFonts w:ascii="Meiryo UI" w:hAnsi="Meiryo UI"/>
                <w:sz w:val="18"/>
              </w:rPr>
              <w:t>実力EPS</w:t>
            </w:r>
          </w:p>
        </w:tc>
        <w:tc>
          <w:tcPr>
            <w:tcW w:type="dxa" w:w="4703"/>
            <w:shd w:val="clear" w:color="auto" w:fill="DDEBF7"/>
          </w:tcPr>
          <w:p>
            <w:r>
              <w:rPr>
                <w:rFonts w:ascii="Meiryo UI" w:hAnsi="Meiryo UI"/>
                <w:sz w:val="18"/>
              </w:rPr>
              <w:t>¥18〜¥35</w:t>
            </w:r>
          </w:p>
        </w:tc>
      </w:tr>
      <w:tr>
        <w:tc>
          <w:tcPr>
            <w:tcW w:type="dxa" w:w="4703"/>
          </w:tcPr>
          <w:p>
            <w:r>
              <w:rPr>
                <w:rFonts w:ascii="Meiryo UI" w:hAnsi="Meiryo UI"/>
                <w:sz w:val="18"/>
              </w:rPr>
              <w:t>公式報告EPS（¥73）との差分</w:t>
            </w:r>
          </w:p>
        </w:tc>
        <w:tc>
          <w:tcPr>
            <w:tcW w:type="dxa" w:w="4703"/>
          </w:tcPr>
          <w:p>
            <w:r>
              <w:rPr>
                <w:rFonts w:ascii="Meiryo UI" w:hAnsi="Meiryo UI"/>
                <w:sz w:val="18"/>
              </w:rPr>
              <w:t>▲¥38〜¥55（▲52〜75%）</w:t>
            </w:r>
          </w:p>
        </w:tc>
      </w:tr>
    </w:tbl>
    <w:p/>
    <w:p>
      <w:r>
        <w:rPr>
          <w:rFonts w:ascii="Meiryo UI" w:hAnsi="Meiryo UI"/>
          <w:sz w:val="20"/>
        </w:rPr>
        <w:t>&gt; 深井コメント： 値上げ効果と人件費増がほぼ相殺される構造。光熱費補助縮小が重なると、実力EPSは¥20〜35まで低下する可能性が高い。PER44.4倍の根拠が崩壊する。</w:t>
      </w:r>
    </w:p>
    <w:p/>
    <w:p>
      <w:r>
        <w:t>──────────────────────────────────────────────────</w:t>
      </w:r>
    </w:p>
    <w:p/>
    <w:p>
      <w:pPr>
        <w:pStyle w:val="Heading3"/>
      </w:pPr>
      <w:r>
        <w:rPr>
          <w:rFonts w:ascii="Meiryo UI" w:hAnsi="Meiryo UI"/>
          <w:color w:val="2E74B5"/>
        </w:rPr>
        <w:t>0-B. 直近四半期（QonQ）変調分析</w:t>
      </w:r>
    </w:p>
    <w:p/>
    <w:p>
      <w:r>
        <w:rPr>
          <w:rFonts w:ascii="Meiryo UI" w:hAnsi="Meiryo UI"/>
          <w:sz w:val="20"/>
        </w:rPr>
        <w:t>※すかいらーくは12月期決算。FY2025は2025年12月本決算。四半期開示は限定的のため、H1（1〜6月）/H2（7〜12月）比較および前年同期比で代替。</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FY2025 H1</w:t>
            </w:r>
          </w:p>
        </w:tc>
        <w:tc>
          <w:tcPr>
            <w:tcW w:type="dxa" w:w="1881"/>
            <w:shd w:val="clear" w:color="auto" w:fill="2E74B5"/>
          </w:tcPr>
          <w:p>
            <w:r>
              <w:rPr>
                <w:rFonts w:ascii="Meiryo UI" w:hAnsi="Meiryo UI"/>
                <w:b/>
                <w:color w:val="FFFFFF"/>
                <w:sz w:val="18"/>
              </w:rPr>
              <w:t>FY2025 H2</w:t>
            </w:r>
          </w:p>
        </w:tc>
        <w:tc>
          <w:tcPr>
            <w:tcW w:type="dxa" w:w="1881"/>
            <w:shd w:val="clear" w:color="auto" w:fill="2E74B5"/>
          </w:tcPr>
          <w:p>
            <w:r>
              <w:rPr>
                <w:rFonts w:ascii="Meiryo UI" w:hAnsi="Meiryo UI"/>
                <w:b/>
                <w:color w:val="FFFFFF"/>
                <w:sz w:val="18"/>
              </w:rPr>
              <w:t>変化率</w:t>
            </w:r>
          </w:p>
        </w:tc>
        <w:tc>
          <w:tcPr>
            <w:tcW w:type="dxa" w:w="1881"/>
            <w:shd w:val="clear" w:color="auto" w:fill="2E74B5"/>
          </w:tcPr>
          <w:p>
            <w:r>
              <w:rPr>
                <w:rFonts w:ascii="Meiryo UI" w:hAnsi="Meiryo UI"/>
                <w:b/>
                <w:color w:val="FFFFFF"/>
                <w:sz w:val="18"/>
              </w:rPr>
              <w:t>変化の質</w:t>
            </w:r>
          </w:p>
        </w:tc>
      </w:tr>
      <w:tr>
        <w:tc>
          <w:tcPr>
            <w:tcW w:type="dxa" w:w="1881"/>
          </w:tcPr>
          <w:p>
            <w:r>
              <w:rPr>
                <w:rFonts w:ascii="Meiryo UI" w:hAnsi="Meiryo UI"/>
                <w:sz w:val="18"/>
              </w:rPr>
              <w:t>売上高（推定）</w:t>
            </w:r>
          </w:p>
        </w:tc>
        <w:tc>
          <w:tcPr>
            <w:tcW w:type="dxa" w:w="1881"/>
          </w:tcPr>
          <w:p>
            <w:r>
              <w:rPr>
                <w:rFonts w:ascii="Meiryo UI" w:hAnsi="Meiryo UI"/>
                <w:sz w:val="18"/>
              </w:rPr>
              <w:t>約1,950億円</w:t>
            </w:r>
          </w:p>
        </w:tc>
        <w:tc>
          <w:tcPr>
            <w:tcW w:type="dxa" w:w="1881"/>
          </w:tcPr>
          <w:p>
            <w:r>
              <w:rPr>
                <w:rFonts w:ascii="Meiryo UI" w:hAnsi="Meiryo UI"/>
                <w:sz w:val="18"/>
              </w:rPr>
              <w:t>約2,050億円</w:t>
            </w:r>
          </w:p>
        </w:tc>
        <w:tc>
          <w:tcPr>
            <w:tcW w:type="dxa" w:w="1881"/>
          </w:tcPr>
          <w:p>
            <w:r>
              <w:rPr>
                <w:rFonts w:ascii="Meiryo UI" w:hAnsi="Meiryo UI"/>
                <w:sz w:val="18"/>
              </w:rPr>
              <w:t>+5.1%</w:t>
            </w:r>
          </w:p>
        </w:tc>
        <w:tc>
          <w:tcPr>
            <w:tcW w:type="dxa" w:w="1881"/>
          </w:tcPr>
          <w:p>
            <w:r>
              <w:rPr>
                <w:rFonts w:ascii="Meiryo UI" w:hAnsi="Meiryo UI"/>
                <w:sz w:val="18"/>
              </w:rPr>
              <w:t>季節性（夏・年末需要）＋値上げ効果。構造的改善ではなく季節性主導</w:t>
            </w:r>
          </w:p>
        </w:tc>
      </w:tr>
      <w:tr>
        <w:tc>
          <w:tcPr>
            <w:tcW w:type="dxa" w:w="1881"/>
            <w:shd w:val="clear" w:color="auto" w:fill="DDEBF7"/>
          </w:tcPr>
          <w:p>
            <w:r>
              <w:rPr>
                <w:rFonts w:ascii="Meiryo UI" w:hAnsi="Meiryo UI"/>
                <w:sz w:val="18"/>
              </w:rPr>
              <w:t>営業利益率（推定）</w:t>
            </w:r>
          </w:p>
        </w:tc>
        <w:tc>
          <w:tcPr>
            <w:tcW w:type="dxa" w:w="1881"/>
            <w:shd w:val="clear" w:color="auto" w:fill="DDEBF7"/>
          </w:tcPr>
          <w:p>
            <w:r>
              <w:rPr>
                <w:rFonts w:ascii="Meiryo UI" w:hAnsi="Meiryo UI"/>
                <w:sz w:val="18"/>
              </w:rPr>
              <w:t>約2.8〜3.2%</w:t>
            </w:r>
          </w:p>
        </w:tc>
        <w:tc>
          <w:tcPr>
            <w:tcW w:type="dxa" w:w="1881"/>
            <w:shd w:val="clear" w:color="auto" w:fill="DDEBF7"/>
          </w:tcPr>
          <w:p>
            <w:r>
              <w:rPr>
                <w:rFonts w:ascii="Meiryo UI" w:hAnsi="Meiryo UI"/>
                <w:sz w:val="18"/>
              </w:rPr>
              <w:t>約3.0〜3.5%</w:t>
            </w:r>
          </w:p>
        </w:tc>
        <w:tc>
          <w:tcPr>
            <w:tcW w:type="dxa" w:w="1881"/>
            <w:shd w:val="clear" w:color="auto" w:fill="DDEBF7"/>
          </w:tcPr>
          <w:p>
            <w:r>
              <w:rPr>
                <w:rFonts w:ascii="Meiryo UI" w:hAnsi="Meiryo UI"/>
                <w:sz w:val="18"/>
              </w:rPr>
              <w:t>+0.2〜0.3pt</w:t>
            </w:r>
          </w:p>
        </w:tc>
        <w:tc>
          <w:tcPr>
            <w:tcW w:type="dxa" w:w="1881"/>
            <w:shd w:val="clear" w:color="auto" w:fill="DDEBF7"/>
          </w:tcPr>
          <w:p>
            <w:r>
              <w:rPr>
                <w:rFonts w:ascii="Meiryo UI" w:hAnsi="Meiryo UI"/>
                <w:sz w:val="18"/>
              </w:rPr>
              <w:t>年末商戦による客数増効果。ただし人件費増はH2から本格化しており一過性色強い</w:t>
            </w:r>
          </w:p>
        </w:tc>
      </w:tr>
      <w:tr>
        <w:tc>
          <w:tcPr>
            <w:tcW w:type="dxa" w:w="1881"/>
          </w:tcPr>
          <w:p>
            <w:r>
              <w:rPr>
                <w:rFonts w:ascii="Meiryo UI" w:hAnsi="Meiryo UI"/>
                <w:sz w:val="18"/>
              </w:rPr>
              <w:t>客単価</w:t>
            </w:r>
          </w:p>
        </w:tc>
        <w:tc>
          <w:tcPr>
            <w:tcW w:type="dxa" w:w="1881"/>
          </w:tcPr>
          <w:p>
            <w:r>
              <w:rPr>
                <w:rFonts w:ascii="Meiryo UI" w:hAnsi="Meiryo UI"/>
                <w:sz w:val="18"/>
              </w:rPr>
              <w:t>推定¥1,420</w:t>
            </w:r>
          </w:p>
        </w:tc>
        <w:tc>
          <w:tcPr>
            <w:tcW w:type="dxa" w:w="1881"/>
          </w:tcPr>
          <w:p>
            <w:r>
              <w:rPr>
                <w:rFonts w:ascii="Meiryo UI" w:hAnsi="Meiryo UI"/>
                <w:sz w:val="18"/>
              </w:rPr>
              <w:t>推定¥1,480</w:t>
            </w:r>
          </w:p>
        </w:tc>
        <w:tc>
          <w:tcPr>
            <w:tcW w:type="dxa" w:w="1881"/>
          </w:tcPr>
          <w:p>
            <w:r>
              <w:rPr>
                <w:rFonts w:ascii="Meiryo UI" w:hAnsi="Meiryo UI"/>
                <w:sz w:val="18"/>
              </w:rPr>
              <w:t>+4.2%</w:t>
            </w:r>
          </w:p>
        </w:tc>
        <w:tc>
          <w:tcPr>
            <w:tcW w:type="dxa" w:w="1881"/>
          </w:tcPr>
          <w:p>
            <w:r>
              <w:rPr>
                <w:rFonts w:ascii="Meiryo UI" w:hAnsi="Meiryo UI"/>
                <w:sz w:val="18"/>
              </w:rPr>
              <w:t>構造的（値上げ継続）。ただし客数▲1〜2%のトレードオフ</w:t>
            </w:r>
          </w:p>
        </w:tc>
      </w:tr>
      <w:tr>
        <w:tc>
          <w:tcPr>
            <w:tcW w:type="dxa" w:w="1881"/>
            <w:shd w:val="clear" w:color="auto" w:fill="DDEBF7"/>
          </w:tcPr>
          <w:p>
            <w:r>
              <w:rPr>
                <w:rFonts w:ascii="Meiryo UI" w:hAnsi="Meiryo UI"/>
                <w:sz w:val="18"/>
              </w:rPr>
              <w:t>客数（既存店）</w:t>
            </w:r>
          </w:p>
        </w:tc>
        <w:tc>
          <w:tcPr>
            <w:tcW w:type="dxa" w:w="1881"/>
            <w:shd w:val="clear" w:color="auto" w:fill="DDEBF7"/>
          </w:tcPr>
          <w:p>
            <w:r>
              <w:rPr>
                <w:rFonts w:ascii="Meiryo UI" w:hAnsi="Meiryo UI"/>
                <w:sz w:val="18"/>
              </w:rPr>
              <w:t>前年比±0〜+1%</w:t>
            </w:r>
          </w:p>
        </w:tc>
        <w:tc>
          <w:tcPr>
            <w:tcW w:type="dxa" w:w="1881"/>
            <w:shd w:val="clear" w:color="auto" w:fill="DDEBF7"/>
          </w:tcPr>
          <w:p>
            <w:r>
              <w:rPr>
                <w:rFonts w:ascii="Meiryo UI" w:hAnsi="Meiryo UI"/>
                <w:sz w:val="18"/>
              </w:rPr>
              <w:t>前年比▲1〜2%</w:t>
            </w:r>
          </w:p>
        </w:tc>
        <w:tc>
          <w:tcPr>
            <w:tcW w:type="dxa" w:w="1881"/>
            <w:shd w:val="clear" w:color="auto" w:fill="DDEBF7"/>
          </w:tcPr>
          <w:p>
            <w:r>
              <w:rPr>
                <w:rFonts w:ascii="Meiryo UI" w:hAnsi="Meiryo UI"/>
                <w:sz w:val="18"/>
              </w:rPr>
              <w:t>悪化</w:t>
            </w:r>
          </w:p>
        </w:tc>
        <w:tc>
          <w:tcPr>
            <w:tcW w:type="dxa" w:w="1881"/>
            <w:shd w:val="clear" w:color="auto" w:fill="DDEBF7"/>
          </w:tcPr>
          <w:p>
            <w:r>
              <w:rPr>
                <w:rFonts w:ascii="Meiryo UI" w:hAnsi="Meiryo UI"/>
                <w:sz w:val="18"/>
              </w:rPr>
              <w:t>値上げによる客離れが顕在化。構造的懸念</w:t>
            </w:r>
          </w:p>
        </w:tc>
      </w:tr>
      <w:tr>
        <w:tc>
          <w:tcPr>
            <w:tcW w:type="dxa" w:w="1881"/>
          </w:tcPr>
          <w:p>
            <w:r>
              <w:rPr>
                <w:rFonts w:ascii="Meiryo UI" w:hAnsi="Meiryo UI"/>
                <w:sz w:val="18"/>
              </w:rPr>
              <w:t>人件費比率</w:t>
            </w:r>
          </w:p>
        </w:tc>
        <w:tc>
          <w:tcPr>
            <w:tcW w:type="dxa" w:w="1881"/>
          </w:tcPr>
          <w:p>
            <w:r>
              <w:rPr>
                <w:rFonts w:ascii="Meiryo UI" w:hAnsi="Meiryo UI"/>
                <w:sz w:val="18"/>
              </w:rPr>
              <w:t>推定32〜33%</w:t>
            </w:r>
          </w:p>
        </w:tc>
        <w:tc>
          <w:tcPr>
            <w:tcW w:type="dxa" w:w="1881"/>
          </w:tcPr>
          <w:p>
            <w:r>
              <w:rPr>
                <w:rFonts w:ascii="Meiryo UI" w:hAnsi="Meiryo UI"/>
                <w:sz w:val="18"/>
              </w:rPr>
              <w:t>推定33〜34%</w:t>
            </w:r>
          </w:p>
        </w:tc>
        <w:tc>
          <w:tcPr>
            <w:tcW w:type="dxa" w:w="1881"/>
          </w:tcPr>
          <w:p>
            <w:r>
              <w:rPr>
                <w:rFonts w:ascii="Meiryo UI" w:hAnsi="Meiryo UI"/>
                <w:sz w:val="18"/>
              </w:rPr>
              <w:t>+1pt悪化</w:t>
            </w:r>
          </w:p>
        </w:tc>
        <w:tc>
          <w:tcPr>
            <w:tcW w:type="dxa" w:w="1881"/>
          </w:tcPr>
          <w:p>
            <w:r>
              <w:rPr>
                <w:rFonts w:ascii="Meiryo UI" w:hAnsi="Meiryo UI"/>
                <w:sz w:val="18"/>
              </w:rPr>
              <w:t>構造的悪化（春闘賃上げ開始）。FY2026はさらに悪化確実</w:t>
            </w:r>
          </w:p>
        </w:tc>
      </w:tr>
      <w:tr>
        <w:tc>
          <w:tcPr>
            <w:tcW w:type="dxa" w:w="1881"/>
            <w:shd w:val="clear" w:color="auto" w:fill="DDEBF7"/>
          </w:tcPr>
          <w:p>
            <w:r>
              <w:rPr>
                <w:rFonts w:ascii="Meiryo UI" w:hAnsi="Meiryo UI"/>
                <w:sz w:val="18"/>
              </w:rPr>
              <w:t>光熱費</w:t>
            </w:r>
          </w:p>
        </w:tc>
        <w:tc>
          <w:tcPr>
            <w:tcW w:type="dxa" w:w="1881"/>
            <w:shd w:val="clear" w:color="auto" w:fill="DDEBF7"/>
          </w:tcPr>
          <w:p>
            <w:r>
              <w:rPr>
                <w:rFonts w:ascii="Meiryo UI" w:hAnsi="Meiryo UI"/>
                <w:sz w:val="18"/>
              </w:rPr>
              <w:t>補助金効果で抑制</w:t>
            </w:r>
          </w:p>
        </w:tc>
        <w:tc>
          <w:tcPr>
            <w:tcW w:type="dxa" w:w="1881"/>
            <w:shd w:val="clear" w:color="auto" w:fill="DDEBF7"/>
          </w:tcPr>
          <w:p>
            <w:r>
              <w:rPr>
                <w:rFonts w:ascii="Meiryo UI" w:hAnsi="Meiryo UI"/>
                <w:sz w:val="18"/>
              </w:rPr>
              <w:t>補助金縮小で増加</w:t>
            </w:r>
          </w:p>
        </w:tc>
        <w:tc>
          <w:tcPr>
            <w:tcW w:type="dxa" w:w="1881"/>
            <w:shd w:val="clear" w:color="auto" w:fill="DDEBF7"/>
          </w:tcPr>
          <w:p>
            <w:r>
              <w:rPr>
                <w:rFonts w:ascii="Meiryo UI" w:hAnsi="Meiryo UI"/>
                <w:sz w:val="18"/>
              </w:rPr>
              <w:t>悪化傾向</w:t>
            </w:r>
          </w:p>
        </w:tc>
        <w:tc>
          <w:tcPr>
            <w:tcW w:type="dxa" w:w="1881"/>
            <w:shd w:val="clear" w:color="auto" w:fill="DDEBF7"/>
          </w:tcPr>
          <w:p>
            <w:r>
              <w:rPr>
                <w:rFonts w:ascii="Meiryo UI" w:hAnsi="Meiryo UI"/>
                <w:sz w:val="18"/>
              </w:rPr>
              <w:t>一過性→構造的移行中</w:t>
            </w:r>
          </w:p>
        </w:tc>
      </w:tr>
      <w:tr>
        <w:tc>
          <w:tcPr>
            <w:tcW w:type="dxa" w:w="1881"/>
          </w:tcPr>
          <w:p>
            <w:r>
              <w:rPr>
                <w:rFonts w:ascii="Meiryo UI" w:hAnsi="Meiryo UI"/>
                <w:sz w:val="18"/>
              </w:rPr>
              <w:t>のれん償却負担</w:t>
            </w:r>
          </w:p>
        </w:tc>
        <w:tc>
          <w:tcPr>
            <w:tcW w:type="dxa" w:w="1881"/>
          </w:tcPr>
          <w:p>
            <w:r>
              <w:rPr>
                <w:rFonts w:ascii="Meiryo UI" w:hAnsi="Meiryo UI"/>
                <w:sz w:val="18"/>
              </w:rPr>
              <w:t>継続的計上</w:t>
            </w:r>
          </w:p>
        </w:tc>
        <w:tc>
          <w:tcPr>
            <w:tcW w:type="dxa" w:w="1881"/>
          </w:tcPr>
          <w:p>
            <w:r>
              <w:rPr>
                <w:rFonts w:ascii="Meiryo UI" w:hAnsi="Meiryo UI"/>
                <w:sz w:val="18"/>
              </w:rPr>
              <w:t>継続的計上</w:t>
            </w:r>
          </w:p>
        </w:tc>
        <w:tc>
          <w:tcPr>
            <w:tcW w:type="dxa" w:w="1881"/>
          </w:tcPr>
          <w:p>
            <w:r>
              <w:rPr>
                <w:rFonts w:ascii="Meiryo UI" w:hAnsi="Meiryo UI"/>
                <w:sz w:val="18"/>
              </w:rPr>
              <w:t>変化なし</w:t>
            </w:r>
          </w:p>
        </w:tc>
        <w:tc>
          <w:tcPr>
            <w:tcW w:type="dxa" w:w="1881"/>
          </w:tcPr>
          <w:p>
            <w:r>
              <w:rPr>
                <w:rFonts w:ascii="Meiryo UI" w:hAnsi="Meiryo UI"/>
                <w:sz w:val="18"/>
              </w:rPr>
              <w:t>構造的固定費。減損リスクは潜在的に上昇中</w:t>
            </w:r>
          </w:p>
        </w:tc>
      </w:tr>
      <w:tr>
        <w:tc>
          <w:tcPr>
            <w:tcW w:type="dxa" w:w="1881"/>
            <w:shd w:val="clear" w:color="auto" w:fill="DDEBF7"/>
          </w:tcPr>
          <w:p>
            <w:r>
              <w:rPr>
                <w:rFonts w:ascii="Meiryo UI" w:hAnsi="Meiryo UI"/>
                <w:sz w:val="18"/>
              </w:rPr>
              <w:t>特記事項</w:t>
            </w:r>
          </w:p>
        </w:tc>
        <w:tc>
          <w:tcPr>
            <w:tcW w:type="dxa" w:w="1881"/>
            <w:shd w:val="clear" w:color="auto" w:fill="DDEBF7"/>
          </w:tcPr>
          <w:p>
            <w:r>
              <w:rPr>
                <w:rFonts w:ascii="Meiryo UI" w:hAnsi="Meiryo UI"/>
                <w:sz w:val="18"/>
              </w:rPr>
              <w:t>しゃぶ葉・ガスト好調</w:t>
            </w:r>
          </w:p>
        </w:tc>
        <w:tc>
          <w:tcPr>
            <w:tcW w:type="dxa" w:w="1881"/>
            <w:shd w:val="clear" w:color="auto" w:fill="DDEBF7"/>
          </w:tcPr>
          <w:p>
            <w:r>
              <w:rPr>
                <w:rFonts w:ascii="Meiryo UI" w:hAnsi="Meiryo UI"/>
                <w:sz w:val="18"/>
              </w:rPr>
              <w:t>バーミヤン系苦戦継続</w:t>
            </w:r>
          </w:p>
        </w:tc>
        <w:tc>
          <w:tcPr>
            <w:tcW w:type="dxa" w:w="1881"/>
            <w:shd w:val="clear" w:color="auto" w:fill="DDEBF7"/>
          </w:tcPr>
          <w:p>
            <w:r>
              <w:rPr>
                <w:rFonts w:ascii="Meiryo UI" w:hAnsi="Meiryo UI"/>
                <w:sz w:val="18"/>
              </w:rPr>
              <w:t>業態間格差拡大</w:t>
            </w:r>
          </w:p>
        </w:tc>
        <w:tc>
          <w:tcPr>
            <w:tcW w:type="dxa" w:w="1881"/>
            <w:shd w:val="clear" w:color="auto" w:fill="DDEBF7"/>
          </w:tcPr>
          <w:p>
            <w:r>
              <w:rPr>
                <w:rFonts w:ascii="Meiryo UI" w:hAnsi="Meiryo UI"/>
                <w:sz w:val="18"/>
              </w:rPr>
              <w:t>バーミヤンの業態陳腐化リスクがのれん減損トリガーとなりうる</w:t>
            </w:r>
          </w:p>
        </w:tc>
      </w:tr>
    </w:tbl>
    <w:p/>
    <w:p>
      <w:r>
        <w:t>──────────────────────────────────────────────────</w:t>
      </w:r>
    </w:p>
    <w:p/>
    <w:p>
      <w:pPr>
        <w:pStyle w:val="Heading2"/>
      </w:pPr>
      <w:r>
        <w:rPr>
          <w:rFonts w:ascii="Meiryo UI" w:hAnsi="Meiryo UI"/>
          <w:color w:val="2E74B5"/>
        </w:rPr>
        <w:t>1. 企業概要・事業分析</w:t>
      </w:r>
    </w:p>
    <w:p/>
    <w:p>
      <w:pPr>
        <w:pStyle w:val="Heading3"/>
      </w:pPr>
      <w:r>
        <w:rPr>
          <w:rFonts w:ascii="Meiryo UI" w:hAnsi="Meiryo UI"/>
          <w:color w:val="2E74B5"/>
        </w:rPr>
        <w:t>1-1. 事業概要</w:t>
      </w:r>
    </w:p>
    <w:p/>
    <w:p>
      <w:r>
        <w:rPr>
          <w:rFonts w:ascii="Meiryo UI" w:hAnsi="Meiryo UI"/>
          <w:sz w:val="20"/>
        </w:rPr>
        <w:t>すかいらーくHD（3197.T）は国内外食産業最大手。ファミリーレストラン・ファストカジュアルを中核に約3,000店舗（直営中心）を展開。</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ブランド</w:t>
            </w:r>
          </w:p>
        </w:tc>
        <w:tc>
          <w:tcPr>
            <w:tcW w:type="dxa" w:w="2351"/>
            <w:shd w:val="clear" w:color="auto" w:fill="2E74B5"/>
          </w:tcPr>
          <w:p>
            <w:r>
              <w:rPr>
                <w:rFonts w:ascii="Meiryo UI" w:hAnsi="Meiryo UI"/>
                <w:b/>
                <w:color w:val="FFFFFF"/>
                <w:sz w:val="18"/>
              </w:rPr>
              <w:t>業態</w:t>
            </w:r>
          </w:p>
        </w:tc>
        <w:tc>
          <w:tcPr>
            <w:tcW w:type="dxa" w:w="2351"/>
            <w:shd w:val="clear" w:color="auto" w:fill="2E74B5"/>
          </w:tcPr>
          <w:p>
            <w:r>
              <w:rPr>
                <w:rFonts w:ascii="Meiryo UI" w:hAnsi="Meiryo UI"/>
                <w:b/>
                <w:color w:val="FFFFFF"/>
                <w:sz w:val="18"/>
              </w:rPr>
              <w:t>店舗数（推定）</w:t>
            </w:r>
          </w:p>
        </w:tc>
        <w:tc>
          <w:tcPr>
            <w:tcW w:type="dxa" w:w="2351"/>
            <w:shd w:val="clear" w:color="auto" w:fill="2E74B5"/>
          </w:tcPr>
          <w:p>
            <w:r>
              <w:rPr>
                <w:rFonts w:ascii="Meiryo UI" w:hAnsi="Meiryo UI"/>
                <w:b/>
                <w:color w:val="FFFFFF"/>
                <w:sz w:val="18"/>
              </w:rPr>
              <w:t>特徴</w:t>
            </w:r>
          </w:p>
        </w:tc>
      </w:tr>
      <w:tr>
        <w:tc>
          <w:tcPr>
            <w:tcW w:type="dxa" w:w="2351"/>
          </w:tcPr>
          <w:p>
            <w:r>
              <w:rPr>
                <w:rFonts w:ascii="Meiryo UI" w:hAnsi="Meiryo UI"/>
                <w:sz w:val="18"/>
              </w:rPr>
              <w:t>ガスト</w:t>
            </w:r>
          </w:p>
        </w:tc>
        <w:tc>
          <w:tcPr>
            <w:tcW w:type="dxa" w:w="2351"/>
          </w:tcPr>
          <w:p>
            <w:r>
              <w:rPr>
                <w:rFonts w:ascii="Meiryo UI" w:hAnsi="Meiryo UI"/>
                <w:sz w:val="18"/>
              </w:rPr>
              <w:t>ファミレス</w:t>
            </w:r>
          </w:p>
        </w:tc>
        <w:tc>
          <w:tcPr>
            <w:tcW w:type="dxa" w:w="2351"/>
          </w:tcPr>
          <w:p>
            <w:r>
              <w:rPr>
                <w:rFonts w:ascii="Meiryo UI" w:hAnsi="Meiryo UI"/>
                <w:sz w:val="18"/>
              </w:rPr>
              <w:t>約1,300店</w:t>
            </w:r>
          </w:p>
        </w:tc>
        <w:tc>
          <w:tcPr>
            <w:tcW w:type="dxa" w:w="2351"/>
          </w:tcPr>
          <w:p>
            <w:r>
              <w:rPr>
                <w:rFonts w:ascii="Meiryo UI" w:hAnsi="Meiryo UI"/>
                <w:sz w:val="18"/>
              </w:rPr>
              <w:t>最大規模。価格帯¥500〜800</w:t>
            </w:r>
          </w:p>
        </w:tc>
      </w:tr>
      <w:tr>
        <w:tc>
          <w:tcPr>
            <w:tcW w:type="dxa" w:w="2351"/>
            <w:shd w:val="clear" w:color="auto" w:fill="DDEBF7"/>
          </w:tcPr>
          <w:p>
            <w:r>
              <w:rPr>
                <w:rFonts w:ascii="Meiryo UI" w:hAnsi="Meiryo UI"/>
                <w:sz w:val="18"/>
              </w:rPr>
              <w:t>バーミヤン</w:t>
            </w:r>
          </w:p>
        </w:tc>
        <w:tc>
          <w:tcPr>
            <w:tcW w:type="dxa" w:w="2351"/>
            <w:shd w:val="clear" w:color="auto" w:fill="DDEBF7"/>
          </w:tcPr>
          <w:p>
            <w:r>
              <w:rPr>
                <w:rFonts w:ascii="Meiryo UI" w:hAnsi="Meiryo UI"/>
                <w:sz w:val="18"/>
              </w:rPr>
              <w:t>中華ファミレス</w:t>
            </w:r>
          </w:p>
        </w:tc>
        <w:tc>
          <w:tcPr>
            <w:tcW w:type="dxa" w:w="2351"/>
            <w:shd w:val="clear" w:color="auto" w:fill="DDEBF7"/>
          </w:tcPr>
          <w:p>
            <w:r>
              <w:rPr>
                <w:rFonts w:ascii="Meiryo UI" w:hAnsi="Meiryo UI"/>
                <w:sz w:val="18"/>
              </w:rPr>
              <w:t>約350店</w:t>
            </w:r>
          </w:p>
        </w:tc>
        <w:tc>
          <w:tcPr>
            <w:tcW w:type="dxa" w:w="2351"/>
            <w:shd w:val="clear" w:color="auto" w:fill="DDEBF7"/>
          </w:tcPr>
          <w:p>
            <w:r>
              <w:rPr>
                <w:rFonts w:ascii="Meiryo UI" w:hAnsi="Meiryo UI"/>
                <w:sz w:val="18"/>
              </w:rPr>
              <w:t>競合激化。業態陳腐化リスク</w:t>
            </w:r>
          </w:p>
        </w:tc>
      </w:tr>
      <w:tr>
        <w:tc>
          <w:tcPr>
            <w:tcW w:type="dxa" w:w="2351"/>
          </w:tcPr>
          <w:p>
            <w:r>
              <w:rPr>
                <w:rFonts w:ascii="Meiryo UI" w:hAnsi="Meiryo UI"/>
                <w:sz w:val="18"/>
              </w:rPr>
              <w:t>しゃぶ葉</w:t>
            </w:r>
          </w:p>
        </w:tc>
        <w:tc>
          <w:tcPr>
            <w:tcW w:type="dxa" w:w="2351"/>
          </w:tcPr>
          <w:p>
            <w:r>
              <w:rPr>
                <w:rFonts w:ascii="Meiryo UI" w:hAnsi="Meiryo UI"/>
                <w:sz w:val="18"/>
              </w:rPr>
              <w:t>しゃぶしゃぶ食べ放題</w:t>
            </w:r>
          </w:p>
        </w:tc>
        <w:tc>
          <w:tcPr>
            <w:tcW w:type="dxa" w:w="2351"/>
          </w:tcPr>
          <w:p>
            <w:r>
              <w:rPr>
                <w:rFonts w:ascii="Meiryo UI" w:hAnsi="Meiryo UI"/>
                <w:sz w:val="18"/>
              </w:rPr>
              <w:t>約180店</w:t>
            </w:r>
          </w:p>
        </w:tc>
        <w:tc>
          <w:tcPr>
            <w:tcW w:type="dxa" w:w="2351"/>
          </w:tcPr>
          <w:p>
            <w:r>
              <w:rPr>
                <w:rFonts w:ascii="Meiryo UI" w:hAnsi="Meiryo UI"/>
                <w:sz w:val="18"/>
              </w:rPr>
              <w:t>高成長業態。客単価高</w:t>
            </w:r>
          </w:p>
        </w:tc>
      </w:tr>
      <w:tr>
        <w:tc>
          <w:tcPr>
            <w:tcW w:type="dxa" w:w="2351"/>
            <w:shd w:val="clear" w:color="auto" w:fill="DDEBF7"/>
          </w:tcPr>
          <w:p>
            <w:r>
              <w:rPr>
                <w:rFonts w:ascii="Meiryo UI" w:hAnsi="Meiryo UI"/>
                <w:sz w:val="18"/>
              </w:rPr>
              <w:t>ジョナサン</w:t>
            </w:r>
          </w:p>
        </w:tc>
        <w:tc>
          <w:tcPr>
            <w:tcW w:type="dxa" w:w="2351"/>
            <w:shd w:val="clear" w:color="auto" w:fill="DDEBF7"/>
          </w:tcPr>
          <w:p>
            <w:r>
              <w:rPr>
                <w:rFonts w:ascii="Meiryo UI" w:hAnsi="Meiryo UI"/>
                <w:sz w:val="18"/>
              </w:rPr>
              <w:t>首都圏ファミレス</w:t>
            </w:r>
          </w:p>
        </w:tc>
        <w:tc>
          <w:tcPr>
            <w:tcW w:type="dxa" w:w="2351"/>
            <w:shd w:val="clear" w:color="auto" w:fill="DDEBF7"/>
          </w:tcPr>
          <w:p>
            <w:r>
              <w:rPr>
                <w:rFonts w:ascii="Meiryo UI" w:hAnsi="Meiryo UI"/>
                <w:sz w:val="18"/>
              </w:rPr>
              <w:t>約160店</w:t>
            </w:r>
          </w:p>
        </w:tc>
        <w:tc>
          <w:tcPr>
            <w:tcW w:type="dxa" w:w="2351"/>
            <w:shd w:val="clear" w:color="auto" w:fill="DDEBF7"/>
          </w:tcPr>
          <w:p>
            <w:r>
              <w:rPr>
                <w:rFonts w:ascii="Meiryo UI" w:hAnsi="Meiryo UI"/>
                <w:sz w:val="18"/>
              </w:rPr>
              <w:t>ガストと差別化難</w:t>
            </w:r>
          </w:p>
        </w:tc>
      </w:tr>
      <w:tr>
        <w:tc>
          <w:tcPr>
            <w:tcW w:type="dxa" w:w="2351"/>
          </w:tcPr>
          <w:p>
            <w:r>
              <w:rPr>
                <w:rFonts w:ascii="Meiryo UI" w:hAnsi="Meiryo UI"/>
                <w:sz w:val="18"/>
              </w:rPr>
              <w:t>その他（夢庵・藍屋等）</w:t>
            </w:r>
          </w:p>
        </w:tc>
        <w:tc>
          <w:tcPr>
            <w:tcW w:type="dxa" w:w="2351"/>
          </w:tcPr>
          <w:p>
            <w:r>
              <w:rPr>
                <w:rFonts w:ascii="Meiryo UI" w:hAnsi="Meiryo UI"/>
                <w:sz w:val="18"/>
              </w:rPr>
              <w:t>和食ファミレス</w:t>
            </w:r>
          </w:p>
        </w:tc>
        <w:tc>
          <w:tcPr>
            <w:tcW w:type="dxa" w:w="2351"/>
          </w:tcPr>
          <w:p>
            <w:r>
              <w:rPr>
                <w:rFonts w:ascii="Meiryo UI" w:hAnsi="Meiryo UI"/>
                <w:sz w:val="18"/>
              </w:rPr>
              <w:t>約200店</w:t>
            </w:r>
          </w:p>
        </w:tc>
        <w:tc>
          <w:tcPr>
            <w:tcW w:type="dxa" w:w="2351"/>
          </w:tcPr>
          <w:p>
            <w:r>
              <w:rPr>
                <w:rFonts w:ascii="Meiryo UI" w:hAnsi="Meiryo UI"/>
                <w:sz w:val="18"/>
              </w:rPr>
              <w:t>高齢化需要。安定的</w:t>
            </w:r>
          </w:p>
        </w:tc>
      </w:tr>
    </w:tbl>
    <w:p/>
    <w:p>
      <w:r>
        <w:rPr>
          <w:rFonts w:ascii="Meiryo UI" w:hAnsi="Meiryo UI"/>
          <w:sz w:val="20"/>
        </w:rPr>
        <w:t>売上高構成（推定FY2025）： 国内外食事業 約98%、海外（中国等）約2%</w:t>
      </w:r>
    </w:p>
    <w:p/>
    <w:p>
      <w:r>
        <w:rPr>
          <w:rFonts w:ascii="Meiryo UI" w:hAnsi="Meiryo UI"/>
          <w:sz w:val="20"/>
        </w:rPr>
        <w:t>競合優位性：</w:t>
      </w:r>
    </w:p>
    <w:p>
      <w:pPr>
        <w:pStyle w:val="ListBullet"/>
      </w:pPr>
      <w:r>
        <w:rPr>
          <w:rFonts w:ascii="Meiryo UI" w:hAnsi="Meiryo UI"/>
          <w:sz w:val="20"/>
        </w:rPr>
        <w:t>国内最大の店舗網→食材調達・配送コストのスケールメリット</w:t>
      </w:r>
    </w:p>
    <w:p>
      <w:pPr>
        <w:pStyle w:val="ListBullet"/>
      </w:pPr>
      <w:r>
        <w:rPr>
          <w:rFonts w:ascii="Meiryo UI" w:hAnsi="Meiryo UI"/>
          <w:sz w:val="20"/>
        </w:rPr>
        <w:t>セルフオーダー端末普及率業界最高水準（95%超）</w:t>
      </w:r>
    </w:p>
    <w:p>
      <w:pPr>
        <w:pStyle w:val="ListBullet"/>
      </w:pPr>
      <w:r>
        <w:rPr>
          <w:rFonts w:ascii="Meiryo UI" w:hAnsi="Meiryo UI"/>
          <w:sz w:val="20"/>
        </w:rPr>
        <w:t>配膳ロボット「Servi」導入先行（2,000台以上）</w:t>
      </w:r>
    </w:p>
    <w:p>
      <w:pPr>
        <w:pStyle w:val="ListBullet"/>
      </w:pPr>
      <w:r>
        <w:rPr>
          <w:rFonts w:ascii="Meiryo UI" w:hAnsi="Meiryo UI"/>
          <w:sz w:val="20"/>
        </w:rPr>
        <w:t>M&amp;Aによる業態・ブランド多様化で景気サイクル耐性</w:t>
      </w:r>
    </w:p>
    <w:p/>
    <w:p>
      <w:r>
        <w:rPr>
          <w:rFonts w:ascii="Meiryo UI" w:hAnsi="Meiryo UI"/>
          <w:sz w:val="20"/>
        </w:rPr>
        <w:t>直近カタリスト：</w:t>
      </w:r>
    </w:p>
    <w:p>
      <w:pPr>
        <w:pStyle w:val="ListBullet"/>
      </w:pPr>
      <w:r>
        <w:rPr>
          <w:rFonts w:ascii="Meiryo UI" w:hAnsi="Meiryo UI"/>
          <w:sz w:val="20"/>
        </w:rPr>
        <w:t>2026年4月〜：UAゼンセン春闘決定（パートタイマー+6.3%）の実際の給与適用開始</w:t>
      </w:r>
    </w:p>
    <w:p>
      <w:pPr>
        <w:pStyle w:val="ListBullet"/>
      </w:pPr>
      <w:r>
        <w:rPr>
          <w:rFonts w:ascii="Meiryo UI" w:hAnsi="Meiryo UI"/>
          <w:sz w:val="20"/>
        </w:rPr>
        <w:t>2026年8月：FY2026 H1決算発表（人件費増フルインパクト初確認）</w:t>
      </w:r>
    </w:p>
    <w:p>
      <w:pPr>
        <w:pStyle w:val="ListBullet"/>
      </w:pPr>
      <w:r>
        <w:rPr>
          <w:rFonts w:ascii="Meiryo UI" w:hAnsi="Meiryo UI"/>
          <w:sz w:val="20"/>
        </w:rPr>
        <w:t>2026年秋：政府エネルギー補助金縮小スケジュール確定</w:t>
      </w:r>
    </w:p>
    <w:p/>
    <w:p>
      <w:r>
        <w:t>──────────────────────────────────────────────────</w:t>
      </w:r>
    </w:p>
    <w:p/>
    <w:p>
      <w:pPr>
        <w:pStyle w:val="Heading2"/>
      </w:pPr>
      <w:r>
        <w:rPr>
          <w:rFonts w:ascii="Meiryo UI" w:hAnsi="Meiryo UI"/>
          <w:color w:val="2E74B5"/>
        </w:rPr>
        <w:t>2. 社長指示優先分析（最重要）</w:t>
      </w:r>
    </w:p>
    <w:p/>
    <w:p>
      <w:pPr>
        <w:pStyle w:val="Heading3"/>
      </w:pPr>
      <w:r>
        <w:rPr>
          <w:rFonts w:ascii="Meiryo UI" w:hAnsi="Meiryo UI"/>
          <w:color w:val="2E74B5"/>
        </w:rPr>
        <w:t>2-1.【最重要①】人件費上昇の転嫁可否——EPS直撃額の定量化</w:t>
      </w:r>
    </w:p>
    <w:p/>
    <w:p>
      <w:pPr>
        <w:pStyle w:val="Heading4"/>
      </w:pPr>
      <w:r>
        <w:rPr>
          <w:rFonts w:ascii="Meiryo UI" w:hAnsi="Meiryo UI"/>
          <w:color w:val="2E74B5"/>
        </w:rPr>
        <w:t>パートタイマー比率と賃上げインパクト試算</w:t>
      </w:r>
    </w:p>
    <w:p/>
    <w:p>
      <w:r>
        <w:rPr>
          <w:rFonts w:ascii="Meiryo UI" w:hAnsi="Meiryo UI"/>
          <w:sz w:val="20"/>
        </w:rPr>
        <w:t>前提条件：</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総従業員数（パート・アルバイト含む）</w:t>
            </w:r>
          </w:p>
        </w:tc>
        <w:tc>
          <w:tcPr>
            <w:tcW w:type="dxa" w:w="4703"/>
          </w:tcPr>
          <w:p>
            <w:r>
              <w:rPr>
                <w:rFonts w:ascii="Meiryo UI" w:hAnsi="Meiryo UI"/>
                <w:sz w:val="18"/>
              </w:rPr>
              <w:t>約105,000人（推定）</w:t>
            </w:r>
          </w:p>
        </w:tc>
      </w:tr>
      <w:tr>
        <w:tc>
          <w:tcPr>
            <w:tcW w:type="dxa" w:w="4703"/>
            <w:shd w:val="clear" w:color="auto" w:fill="DDEBF7"/>
          </w:tcPr>
          <w:p>
            <w:r>
              <w:rPr>
                <w:rFonts w:ascii="Meiryo UI" w:hAnsi="Meiryo UI"/>
                <w:sz w:val="18"/>
              </w:rPr>
              <w:t>うちパートタイマー比率</w:t>
            </w:r>
          </w:p>
        </w:tc>
        <w:tc>
          <w:tcPr>
            <w:tcW w:type="dxa" w:w="4703"/>
            <w:shd w:val="clear" w:color="auto" w:fill="DDEBF7"/>
          </w:tcPr>
          <w:p>
            <w:r>
              <w:rPr>
                <w:rFonts w:ascii="Meiryo UI" w:hAnsi="Meiryo UI"/>
                <w:sz w:val="18"/>
              </w:rPr>
              <w:t>約75%（推定）</w:t>
            </w:r>
          </w:p>
        </w:tc>
      </w:tr>
      <w:tr>
        <w:tc>
          <w:tcPr>
            <w:tcW w:type="dxa" w:w="4703"/>
          </w:tcPr>
          <w:p>
            <w:r>
              <w:rPr>
                <w:rFonts w:ascii="Meiryo UI" w:hAnsi="Meiryo UI"/>
                <w:sz w:val="18"/>
              </w:rPr>
              <w:t>パートタイマー人数</w:t>
            </w:r>
          </w:p>
        </w:tc>
        <w:tc>
          <w:tcPr>
            <w:tcW w:type="dxa" w:w="4703"/>
          </w:tcPr>
          <w:p>
            <w:r>
              <w:rPr>
                <w:rFonts w:ascii="Meiryo UI" w:hAnsi="Meiryo UI"/>
                <w:sz w:val="18"/>
              </w:rPr>
              <w:t>約78,750人</w:t>
            </w:r>
          </w:p>
        </w:tc>
      </w:tr>
      <w:tr>
        <w:tc>
          <w:tcPr>
            <w:tcW w:type="dxa" w:w="4703"/>
            <w:shd w:val="clear" w:color="auto" w:fill="DDEBF7"/>
          </w:tcPr>
          <w:p>
            <w:r>
              <w:rPr>
                <w:rFonts w:ascii="Meiryo UI" w:hAnsi="Meiryo UI"/>
                <w:sz w:val="18"/>
              </w:rPr>
              <w:t>現在の平均時給（推定）</w:t>
            </w:r>
          </w:p>
        </w:tc>
        <w:tc>
          <w:tcPr>
            <w:tcW w:type="dxa" w:w="4703"/>
            <w:shd w:val="clear" w:color="auto" w:fill="DDEBF7"/>
          </w:tcPr>
          <w:p>
            <w:r>
              <w:rPr>
                <w:rFonts w:ascii="Meiryo UI" w:hAnsi="Meiryo UI"/>
                <w:sz w:val="18"/>
              </w:rPr>
              <w:t>約¥1,050/時間</w:t>
            </w:r>
          </w:p>
        </w:tc>
      </w:tr>
      <w:tr>
        <w:tc>
          <w:tcPr>
            <w:tcW w:type="dxa" w:w="4703"/>
          </w:tcPr>
          <w:p>
            <w:r>
              <w:rPr>
                <w:rFonts w:ascii="Meiryo UI" w:hAnsi="Meiryo UI"/>
                <w:sz w:val="18"/>
              </w:rPr>
              <w:t>平均労働時間</w:t>
            </w:r>
          </w:p>
        </w:tc>
        <w:tc>
          <w:tcPr>
            <w:tcW w:type="dxa" w:w="4703"/>
          </w:tcPr>
          <w:p>
            <w:r>
              <w:rPr>
                <w:rFonts w:ascii="Meiryo UI" w:hAnsi="Meiryo UI"/>
                <w:sz w:val="18"/>
              </w:rPr>
              <w:t>約80時間/月</w:t>
            </w:r>
          </w:p>
        </w:tc>
      </w:tr>
      <w:tr>
        <w:tc>
          <w:tcPr>
            <w:tcW w:type="dxa" w:w="4703"/>
            <w:shd w:val="clear" w:color="auto" w:fill="DDEBF7"/>
          </w:tcPr>
          <w:p>
            <w:r>
              <w:rPr>
                <w:rFonts w:ascii="Meiryo UI" w:hAnsi="Meiryo UI"/>
                <w:sz w:val="18"/>
              </w:rPr>
              <w:t>年間パート人件費</w:t>
            </w:r>
          </w:p>
        </w:tc>
        <w:tc>
          <w:tcPr>
            <w:tcW w:type="dxa" w:w="4703"/>
            <w:shd w:val="clear" w:color="auto" w:fill="DDEBF7"/>
          </w:tcPr>
          <w:p>
            <w:r>
              <w:rPr>
                <w:rFonts w:ascii="Meiryo UI" w:hAnsi="Meiryo UI"/>
                <w:sz w:val="18"/>
              </w:rPr>
              <w:t>78,750×¥1,050×80×12 = 約795億円</w:t>
            </w:r>
          </w:p>
        </w:tc>
      </w:tr>
    </w:tbl>
    <w:p/>
    <w:p>
      <w:r>
        <w:rPr>
          <w:rFonts w:ascii="Meiryo UI" w:hAnsi="Meiryo UI"/>
          <w:sz w:val="20"/>
        </w:rPr>
        <w:t>UAゼンセン+6.3%賃上げによる年間人件費増加額：</w:t>
      </w:r>
    </w:p>
    <w:p/>
    <w:p>
      <w:pPr>
        <w:shd w:val="clear" w:color="auto" w:fill="F2F2F2"/>
      </w:pPr>
      <w:r>
        <w:rPr>
          <w:rFonts w:ascii="Courier New" w:hAnsi="Courier New"/>
          <w:sz w:val="16"/>
        </w:rPr>
        <w:t>795億円 × 6.3% = 約50億円（パート分のみ）</w:t>
        <w:br/>
        <w:t>正社員含む全体賃上げ（+3〜4%）を加算すると：</w:t>
        <w:br/>
        <w:t>正社員人件費推定200億円 × 3.5% ≈ 7億円</w:t>
        <w:br/>
        <w:t>合計年間追加人件費 ≈ 57億円</w:t>
      </w:r>
    </w:p>
    <w:p/>
    <w:p>
      <w:r>
        <w:rPr>
          <w:rFonts w:ascii="Meiryo UI" w:hAnsi="Meiryo UI"/>
          <w:sz w:val="20"/>
        </w:rPr>
        <w:t>&gt; ただし業界の実態として、パートタイマーの時給は最低賃金に連動しており、地域別最低賃金の引上げ（2025年度全国平均+5%超）と春闘の複合効果を考慮すると：</w:t>
      </w:r>
    </w:p>
    <w:p/>
    <w:p>
      <w:r>
        <w:rPr>
          <w:rFonts w:ascii="Meiryo UI" w:hAnsi="Meiryo UI"/>
          <w:sz w:val="20"/>
        </w:rPr>
        <w:t>保守的試算：年間人件費増 ▲70〜90億円</w:t>
      </w:r>
    </w:p>
    <w:p>
      <w:r>
        <w:rPr>
          <w:rFonts w:ascii="Meiryo UI" w:hAnsi="Meiryo UI"/>
          <w:sz w:val="20"/>
        </w:rPr>
        <w:t>ストレス試算：年間人件費増 ▲100〜130億円（最低賃金・春闘・社会保険料増の複合）</w:t>
      </w:r>
    </w:p>
    <w:p/>
    <w:p>
      <w:pPr>
        <w:pStyle w:val="Heading4"/>
      </w:pPr>
      <w:r>
        <w:rPr>
          <w:rFonts w:ascii="Meiryo UI" w:hAnsi="Meiryo UI"/>
          <w:color w:val="2E74B5"/>
        </w:rPr>
        <w:t>営業利益率へのインパクト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推定売上高（FY2026）</w:t>
            </w:r>
          </w:p>
        </w:tc>
        <w:tc>
          <w:tcPr>
            <w:tcW w:type="dxa" w:w="4703"/>
          </w:tcPr>
          <w:p>
            <w:r>
              <w:rPr>
                <w:rFonts w:ascii="Meiryo UI" w:hAnsi="Meiryo UI"/>
                <w:sz w:val="18"/>
              </w:rPr>
              <w:t>約4,100億円</w:t>
            </w:r>
          </w:p>
        </w:tc>
      </w:tr>
      <w:tr>
        <w:tc>
          <w:tcPr>
            <w:tcW w:type="dxa" w:w="4703"/>
            <w:shd w:val="clear" w:color="auto" w:fill="DDEBF7"/>
          </w:tcPr>
          <w:p>
            <w:r>
              <w:rPr>
                <w:rFonts w:ascii="Meiryo UI" w:hAnsi="Meiryo UI"/>
                <w:sz w:val="18"/>
              </w:rPr>
              <w:t>現在の営業利益率（推定）</w:t>
            </w:r>
          </w:p>
        </w:tc>
        <w:tc>
          <w:tcPr>
            <w:tcW w:type="dxa" w:w="4703"/>
            <w:shd w:val="clear" w:color="auto" w:fill="DDEBF7"/>
          </w:tcPr>
          <w:p>
            <w:r>
              <w:rPr>
                <w:rFonts w:ascii="Meiryo UI" w:hAnsi="Meiryo UI"/>
                <w:sz w:val="18"/>
              </w:rPr>
              <w:t>約3.2〜3.5%</w:t>
            </w:r>
          </w:p>
        </w:tc>
      </w:tr>
      <w:tr>
        <w:tc>
          <w:tcPr>
            <w:tcW w:type="dxa" w:w="4703"/>
          </w:tcPr>
          <w:p>
            <w:r>
              <w:rPr>
                <w:rFonts w:ascii="Meiryo UI" w:hAnsi="Meiryo UI"/>
                <w:sz w:val="18"/>
              </w:rPr>
              <w:t>現在の営業利益（推定）</w:t>
            </w:r>
          </w:p>
        </w:tc>
        <w:tc>
          <w:tcPr>
            <w:tcW w:type="dxa" w:w="4703"/>
          </w:tcPr>
          <w:p>
            <w:r>
              <w:rPr>
                <w:rFonts w:ascii="Meiryo UI" w:hAnsi="Meiryo UI"/>
                <w:sz w:val="18"/>
              </w:rPr>
              <w:t>約131〜143億円</w:t>
            </w:r>
          </w:p>
        </w:tc>
      </w:tr>
      <w:tr>
        <w:tc>
          <w:tcPr>
            <w:tcW w:type="dxa" w:w="4703"/>
            <w:shd w:val="clear" w:color="auto" w:fill="DDEBF7"/>
          </w:tcPr>
          <w:p>
            <w:r>
              <w:rPr>
                <w:rFonts w:ascii="Meiryo UI" w:hAnsi="Meiryo UI"/>
                <w:sz w:val="18"/>
              </w:rPr>
              <w:t>人件費増▲70〜90億円の営業利益率インパクト</w:t>
            </w:r>
          </w:p>
        </w:tc>
        <w:tc>
          <w:tcPr>
            <w:tcW w:type="dxa" w:w="4703"/>
            <w:shd w:val="clear" w:color="auto" w:fill="DDEBF7"/>
          </w:tcPr>
          <w:p>
            <w:r>
              <w:rPr>
                <w:rFonts w:ascii="Meiryo UI" w:hAnsi="Meiryo UI"/>
                <w:sz w:val="18"/>
              </w:rPr>
              <w:t>▲1.7〜2.2pt</w:t>
            </w:r>
          </w:p>
        </w:tc>
      </w:tr>
      <w:tr>
        <w:tc>
          <w:tcPr>
            <w:tcW w:type="dxa" w:w="4703"/>
          </w:tcPr>
          <w:p>
            <w:r>
              <w:rPr>
                <w:rFonts w:ascii="Meiryo UI" w:hAnsi="Meiryo UI"/>
                <w:sz w:val="18"/>
              </w:rPr>
              <w:t>転嫁後（価格改定+3〜4%で相殺可能分）</w:t>
            </w:r>
          </w:p>
        </w:tc>
        <w:tc>
          <w:tcPr>
            <w:tcW w:type="dxa" w:w="4703"/>
          </w:tcPr>
          <w:p>
            <w:r>
              <w:rPr>
                <w:rFonts w:ascii="Meiryo UI" w:hAnsi="Meiryo UI"/>
                <w:sz w:val="18"/>
              </w:rPr>
              <w:t>+0.8〜1.0pt（売上増効果）</w:t>
            </w:r>
          </w:p>
        </w:tc>
      </w:tr>
      <w:tr>
        <w:tc>
          <w:tcPr>
            <w:tcW w:type="dxa" w:w="4703"/>
            <w:shd w:val="clear" w:color="auto" w:fill="DDEBF7"/>
          </w:tcPr>
          <w:p>
            <w:r>
              <w:rPr>
                <w:rFonts w:ascii="Meiryo UI" w:hAnsi="Meiryo UI"/>
                <w:sz w:val="18"/>
              </w:rPr>
              <w:t>ネット営業利益率圧迫</w:t>
            </w:r>
          </w:p>
        </w:tc>
        <w:tc>
          <w:tcPr>
            <w:tcW w:type="dxa" w:w="4703"/>
            <w:shd w:val="clear" w:color="auto" w:fill="DDEBF7"/>
          </w:tcPr>
          <w:p>
            <w:r>
              <w:rPr>
                <w:rFonts w:ascii="Meiryo UI" w:hAnsi="Meiryo UI"/>
                <w:sz w:val="18"/>
              </w:rPr>
              <w:t>▲0.7〜1.2pt</w:t>
            </w:r>
          </w:p>
        </w:tc>
      </w:tr>
    </w:tbl>
    <w:p/>
    <w:p>
      <w:r>
        <w:rPr>
          <w:rFonts w:ascii="Meiryo UI" w:hAnsi="Meiryo UI"/>
          <w:sz w:val="20"/>
        </w:rPr>
        <w:t>価格転嫁後の営業利益率シナリオ：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転嫁率</w:t>
            </w:r>
          </w:p>
        </w:tc>
        <w:tc>
          <w:tcPr>
            <w:tcW w:type="dxa" w:w="2351"/>
            <w:shd w:val="clear" w:color="auto" w:fill="2E74B5"/>
          </w:tcPr>
          <w:p>
            <w:r>
              <w:rPr>
                <w:rFonts w:ascii="Meiryo UI" w:hAnsi="Meiryo UI"/>
                <w:b/>
                <w:color w:val="FFFFFF"/>
                <w:sz w:val="18"/>
              </w:rPr>
              <w:t>営業利益率</w:t>
            </w:r>
          </w:p>
        </w:tc>
        <w:tc>
          <w:tcPr>
            <w:tcW w:type="dxa" w:w="2351"/>
            <w:shd w:val="clear" w:color="auto" w:fill="2E74B5"/>
          </w:tcPr>
          <w:p>
            <w:r>
              <w:rPr>
                <w:rFonts w:ascii="Meiryo UI" w:hAnsi="Meiryo UI"/>
                <w:b/>
                <w:color w:val="FFFFFF"/>
                <w:sz w:val="18"/>
              </w:rPr>
              <w:t>営業利益</w:t>
            </w:r>
          </w:p>
        </w:tc>
      </w:tr>
      <w:tr>
        <w:tc>
          <w:tcPr>
            <w:tcW w:type="dxa" w:w="2351"/>
          </w:tcPr>
          <w:p>
            <w:r>
              <w:rPr>
                <w:rFonts w:ascii="Meiryo UI" w:hAnsi="Meiryo UI"/>
                <w:sz w:val="18"/>
              </w:rPr>
              <w:t>完全転嫁成功</w:t>
            </w:r>
          </w:p>
        </w:tc>
        <w:tc>
          <w:tcPr>
            <w:tcW w:type="dxa" w:w="2351"/>
          </w:tcPr>
          <w:p>
            <w:r>
              <w:rPr>
                <w:rFonts w:ascii="Meiryo UI" w:hAnsi="Meiryo UI"/>
                <w:sz w:val="18"/>
              </w:rPr>
              <w:t>100%</w:t>
            </w:r>
          </w:p>
        </w:tc>
        <w:tc>
          <w:tcPr>
            <w:tcW w:type="dxa" w:w="2351"/>
          </w:tcPr>
          <w:p>
            <w:r>
              <w:rPr>
                <w:rFonts w:ascii="Meiryo UI" w:hAnsi="Meiryo UI"/>
                <w:sz w:val="18"/>
              </w:rPr>
              <w:t>3.0〜3.2%</w:t>
            </w:r>
          </w:p>
        </w:tc>
        <w:tc>
          <w:tcPr>
            <w:tcW w:type="dxa" w:w="2351"/>
          </w:tcPr>
          <w:p>
            <w:r>
              <w:rPr>
                <w:rFonts w:ascii="Meiryo UI" w:hAnsi="Meiryo UI"/>
                <w:sz w:val="18"/>
              </w:rPr>
              <w:t>約123〜131億円</w:t>
            </w:r>
          </w:p>
        </w:tc>
      </w:tr>
      <w:tr>
        <w:tc>
          <w:tcPr>
            <w:tcW w:type="dxa" w:w="2351"/>
            <w:shd w:val="clear" w:color="auto" w:fill="DDEBF7"/>
          </w:tcPr>
          <w:p>
            <w:r>
              <w:rPr>
                <w:rFonts w:ascii="Meiryo UI" w:hAnsi="Meiryo UI"/>
                <w:sz w:val="18"/>
              </w:rPr>
              <w:t>部分転嫁（基本ケース）</w:t>
            </w:r>
          </w:p>
        </w:tc>
        <w:tc>
          <w:tcPr>
            <w:tcW w:type="dxa" w:w="2351"/>
            <w:shd w:val="clear" w:color="auto" w:fill="DDEBF7"/>
          </w:tcPr>
          <w:p>
            <w:r>
              <w:rPr>
                <w:rFonts w:ascii="Meiryo UI" w:hAnsi="Meiryo UI"/>
                <w:sz w:val="18"/>
              </w:rPr>
              <w:t>60%</w:t>
            </w:r>
          </w:p>
        </w:tc>
        <w:tc>
          <w:tcPr>
            <w:tcW w:type="dxa" w:w="2351"/>
            <w:shd w:val="clear" w:color="auto" w:fill="DDEBF7"/>
          </w:tcPr>
          <w:p>
            <w:r>
              <w:rPr>
                <w:rFonts w:ascii="Meiryo UI" w:hAnsi="Meiryo UI"/>
                <w:sz w:val="18"/>
              </w:rPr>
              <w:t>2.0〜2.5%</w:t>
            </w:r>
          </w:p>
        </w:tc>
        <w:tc>
          <w:tcPr>
            <w:tcW w:type="dxa" w:w="2351"/>
            <w:shd w:val="clear" w:color="auto" w:fill="DDEBF7"/>
          </w:tcPr>
          <w:p>
            <w:r>
              <w:rPr>
                <w:rFonts w:ascii="Meiryo UI" w:hAnsi="Meiryo UI"/>
                <w:sz w:val="18"/>
              </w:rPr>
              <w:t>約82〜102億円</w:t>
            </w:r>
          </w:p>
        </w:tc>
      </w:tr>
      <w:tr>
        <w:tc>
          <w:tcPr>
            <w:tcW w:type="dxa" w:w="2351"/>
          </w:tcPr>
          <w:p>
            <w:r>
              <w:rPr>
                <w:rFonts w:ascii="Meiryo UI" w:hAnsi="Meiryo UI"/>
                <w:sz w:val="18"/>
              </w:rPr>
              <w:t>転嫁不全（弱気）</w:t>
            </w:r>
          </w:p>
        </w:tc>
        <w:tc>
          <w:tcPr>
            <w:tcW w:type="dxa" w:w="2351"/>
          </w:tcPr>
          <w:p>
            <w:r>
              <w:rPr>
                <w:rFonts w:ascii="Meiryo UI" w:hAnsi="Meiryo UI"/>
                <w:sz w:val="18"/>
              </w:rPr>
              <w:t>30%</w:t>
            </w:r>
          </w:p>
        </w:tc>
        <w:tc>
          <w:tcPr>
            <w:tcW w:type="dxa" w:w="2351"/>
          </w:tcPr>
          <w:p>
            <w:r>
              <w:rPr>
                <w:rFonts w:ascii="Meiryo UI" w:hAnsi="Meiryo UI"/>
                <w:sz w:val="18"/>
              </w:rPr>
              <w:t>1.2〜1.8%</w:t>
            </w:r>
          </w:p>
        </w:tc>
        <w:tc>
          <w:tcPr>
            <w:tcW w:type="dxa" w:w="2351"/>
          </w:tcPr>
          <w:p>
            <w:r>
              <w:rPr>
                <w:rFonts w:ascii="Meiryo UI" w:hAnsi="Meiryo UI"/>
                <w:sz w:val="18"/>
              </w:rPr>
              <w:t>約49〜74億円</w:t>
            </w:r>
          </w:p>
        </w:tc>
      </w:tr>
    </w:tbl>
    <w:p/>
    <w:p>
      <w:pPr>
        <w:pStyle w:val="Heading4"/>
      </w:pPr>
      <w:r>
        <w:rPr>
          <w:rFonts w:ascii="Meiryo UI" w:hAnsi="Meiryo UI"/>
          <w:color w:val="2E74B5"/>
        </w:rPr>
        <w:t>価格改定実績と客数弾性値</w:t>
      </w:r>
    </w:p>
    <w:p/>
    <w:p>
      <w:r>
        <w:rPr>
          <w:rFonts w:ascii="Meiryo UI" w:hAnsi="Meiryo UI"/>
          <w:sz w:val="20"/>
        </w:rPr>
        <w:t>直近値上げ実績：</w:t>
      </w:r>
    </w:p>
    <w:p>
      <w:pPr>
        <w:pStyle w:val="ListBullet"/>
      </w:pPr>
      <w:r>
        <w:rPr>
          <w:rFonts w:ascii="Meiryo UI" w:hAnsi="Meiryo UI"/>
          <w:sz w:val="20"/>
        </w:rPr>
        <w:t>2022年10月：平均+3〜5%値上げ</w:t>
      </w:r>
    </w:p>
    <w:p>
      <w:pPr>
        <w:pStyle w:val="ListBullet"/>
      </w:pPr>
      <w:r>
        <w:rPr>
          <w:rFonts w:ascii="Meiryo UI" w:hAnsi="Meiryo UI"/>
          <w:sz w:val="20"/>
        </w:rPr>
        <w:t>2023年10月：平均+2〜3%値上げ</w:t>
      </w:r>
    </w:p>
    <w:p>
      <w:pPr>
        <w:pStyle w:val="ListBullet"/>
      </w:pPr>
      <w:r>
        <w:rPr>
          <w:rFonts w:ascii="Meiryo UI" w:hAnsi="Meiryo UI"/>
          <w:sz w:val="20"/>
        </w:rPr>
        <w:t>2024年秋：平均+2〜4%値上げ</w:t>
      </w:r>
    </w:p>
    <w:p>
      <w:pPr>
        <w:pStyle w:val="ListBullet"/>
      </w:pPr>
      <w:r>
        <w:rPr>
          <w:rFonts w:ascii="Meiryo UI" w:hAnsi="Meiryo UI"/>
          <w:sz w:val="20"/>
        </w:rPr>
        <w:t>2025〜2026年：追加+3〜5%予定</w:t>
      </w:r>
    </w:p>
    <w:p/>
    <w:p>
      <w:r>
        <w:rPr>
          <w:rFonts w:ascii="Meiryo UI" w:hAnsi="Meiryo UI"/>
          <w:sz w:val="20"/>
        </w:rPr>
        <w:t>客数弾性値の推定：</w:t>
      </w:r>
    </w:p>
    <w:p/>
    <w:p>
      <w:r>
        <w:rPr>
          <w:rFonts w:ascii="Meiryo UI" w:hAnsi="Meiryo UI"/>
          <w:sz w:val="20"/>
        </w:rPr>
        <w:t>外食産業の一般的な価格弾性値は▲0.5〜▲1.0（価格1%上昇で客数▲0.5〜1.0%減少）。すかいらーくはファミリー層・シニア層が主要顧客であり、代替が限られる。ただし：</w:t>
      </w:r>
    </w:p>
    <w:p>
      <w:pPr>
        <w:pStyle w:val="ListBullet"/>
      </w:pPr>
      <w:r>
        <w:rPr>
          <w:rFonts w:ascii="Meiryo UI" w:hAnsi="Meiryo UI"/>
          <w:sz w:val="20"/>
        </w:rPr>
        <w:t>既存店客数：直近データで前年比▲1〜3%（値上げ影響）</w:t>
      </w:r>
    </w:p>
    <w:p>
      <w:pPr>
        <w:pStyle w:val="ListBullet"/>
      </w:pPr>
      <w:r>
        <w:rPr>
          <w:rFonts w:ascii="Meiryo UI" w:hAnsi="Meiryo UI"/>
          <w:sz w:val="20"/>
        </w:rPr>
        <w:t>競合（マクドナルド、ロイヤルHD）も同様に値上げ中のため、業界全体での価格上昇は客離れを緩和</w:t>
      </w:r>
    </w:p>
    <w:p/>
    <w:p>
      <w:r>
        <w:rPr>
          <w:rFonts w:ascii="Meiryo UI" w:hAnsi="Meiryo UI"/>
          <w:sz w:val="20"/>
        </w:rPr>
        <w:t>競合比較：</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企業</w:t>
            </w:r>
          </w:p>
        </w:tc>
        <w:tc>
          <w:tcPr>
            <w:tcW w:type="dxa" w:w="3135"/>
            <w:shd w:val="clear" w:color="auto" w:fill="2E74B5"/>
          </w:tcPr>
          <w:p>
            <w:r>
              <w:rPr>
                <w:rFonts w:ascii="Meiryo UI" w:hAnsi="Meiryo UI"/>
                <w:b/>
                <w:color w:val="FFFFFF"/>
                <w:sz w:val="18"/>
              </w:rPr>
              <w:t>値上げ幅（直近）</w:t>
            </w:r>
          </w:p>
        </w:tc>
        <w:tc>
          <w:tcPr>
            <w:tcW w:type="dxa" w:w="3135"/>
            <w:shd w:val="clear" w:color="auto" w:fill="2E74B5"/>
          </w:tcPr>
          <w:p>
            <w:r>
              <w:rPr>
                <w:rFonts w:ascii="Meiryo UI" w:hAnsi="Meiryo UI"/>
                <w:b/>
                <w:color w:val="FFFFFF"/>
                <w:sz w:val="18"/>
              </w:rPr>
              <w:t>客数弾性値への対応</w:t>
            </w:r>
          </w:p>
        </w:tc>
      </w:tr>
      <w:tr>
        <w:tc>
          <w:tcPr>
            <w:tcW w:type="dxa" w:w="3135"/>
          </w:tcPr>
          <w:p>
            <w:r>
              <w:rPr>
                <w:rFonts w:ascii="Meiryo UI" w:hAnsi="Meiryo UI"/>
                <w:sz w:val="18"/>
              </w:rPr>
              <w:t>すかいらーくHD</w:t>
            </w:r>
          </w:p>
        </w:tc>
        <w:tc>
          <w:tcPr>
            <w:tcW w:type="dxa" w:w="3135"/>
          </w:tcPr>
          <w:p>
            <w:r>
              <w:rPr>
                <w:rFonts w:ascii="Meiryo UI" w:hAnsi="Meiryo UI"/>
                <w:sz w:val="18"/>
              </w:rPr>
              <w:t>+3〜5%</w:t>
            </w:r>
          </w:p>
        </w:tc>
        <w:tc>
          <w:tcPr>
            <w:tcW w:type="dxa" w:w="3135"/>
          </w:tcPr>
          <w:p>
            <w:r>
              <w:rPr>
                <w:rFonts w:ascii="Meiryo UI" w:hAnsi="Meiryo UI"/>
                <w:sz w:val="18"/>
              </w:rPr>
              <w:t>客単価↑、客数微減</w:t>
            </w:r>
          </w:p>
        </w:tc>
      </w:tr>
      <w:tr>
        <w:tc>
          <w:tcPr>
            <w:tcW w:type="dxa" w:w="3135"/>
            <w:shd w:val="clear" w:color="auto" w:fill="DDEBF7"/>
          </w:tcPr>
          <w:p>
            <w:r>
              <w:rPr>
                <w:rFonts w:ascii="Meiryo UI" w:hAnsi="Meiryo UI"/>
                <w:sz w:val="18"/>
              </w:rPr>
              <w:t>吉野家HD</w:t>
            </w:r>
          </w:p>
        </w:tc>
        <w:tc>
          <w:tcPr>
            <w:tcW w:type="dxa" w:w="3135"/>
            <w:shd w:val="clear" w:color="auto" w:fill="DDEBF7"/>
          </w:tcPr>
          <w:p>
            <w:r>
              <w:rPr>
                <w:rFonts w:ascii="Meiryo UI" w:hAnsi="Meiryo UI"/>
                <w:sz w:val="18"/>
              </w:rPr>
              <w:t>+5〜8%</w:t>
            </w:r>
          </w:p>
        </w:tc>
        <w:tc>
          <w:tcPr>
            <w:tcW w:type="dxa" w:w="3135"/>
            <w:shd w:val="clear" w:color="auto" w:fill="DDEBF7"/>
          </w:tcPr>
          <w:p>
            <w:r>
              <w:rPr>
                <w:rFonts w:ascii="Meiryo UI" w:hAnsi="Meiryo UI"/>
                <w:sz w:val="18"/>
              </w:rPr>
              <w:t>客数▲5〜8%（深刻）</w:t>
            </w:r>
          </w:p>
        </w:tc>
      </w:tr>
      <w:tr>
        <w:tc>
          <w:tcPr>
            <w:tcW w:type="dxa" w:w="3135"/>
          </w:tcPr>
          <w:p>
            <w:r>
              <w:rPr>
                <w:rFonts w:ascii="Meiryo UI" w:hAnsi="Meiryo UI"/>
                <w:sz w:val="18"/>
              </w:rPr>
              <w:t>ゼンショー（すき家）</w:t>
            </w:r>
          </w:p>
        </w:tc>
        <w:tc>
          <w:tcPr>
            <w:tcW w:type="dxa" w:w="3135"/>
          </w:tcPr>
          <w:p>
            <w:r>
              <w:rPr>
                <w:rFonts w:ascii="Meiryo UI" w:hAnsi="Meiryo UI"/>
                <w:sz w:val="18"/>
              </w:rPr>
              <w:t>+3〜5%</w:t>
            </w:r>
          </w:p>
        </w:tc>
        <w:tc>
          <w:tcPr>
            <w:tcW w:type="dxa" w:w="3135"/>
          </w:tcPr>
          <w:p>
            <w:r>
              <w:rPr>
                <w:rFonts w:ascii="Meiryo UI" w:hAnsi="Meiryo UI"/>
                <w:sz w:val="18"/>
              </w:rPr>
              <w:t>規模効果で吸収</w:t>
            </w:r>
          </w:p>
        </w:tc>
      </w:tr>
      <w:tr>
        <w:tc>
          <w:tcPr>
            <w:tcW w:type="dxa" w:w="3135"/>
            <w:shd w:val="clear" w:color="auto" w:fill="DDEBF7"/>
          </w:tcPr>
          <w:p>
            <w:r>
              <w:rPr>
                <w:rFonts w:ascii="Meiryo UI" w:hAnsi="Meiryo UI"/>
                <w:sz w:val="18"/>
              </w:rPr>
              <w:t>ロイヤルHD</w:t>
            </w:r>
          </w:p>
        </w:tc>
        <w:tc>
          <w:tcPr>
            <w:tcW w:type="dxa" w:w="3135"/>
            <w:shd w:val="clear" w:color="auto" w:fill="DDEBF7"/>
          </w:tcPr>
          <w:p>
            <w:r>
              <w:rPr>
                <w:rFonts w:ascii="Meiryo UI" w:hAnsi="Meiryo UI"/>
                <w:sz w:val="18"/>
              </w:rPr>
              <w:t>+4〜6%</w:t>
            </w:r>
          </w:p>
        </w:tc>
        <w:tc>
          <w:tcPr>
            <w:tcW w:type="dxa" w:w="3135"/>
            <w:shd w:val="clear" w:color="auto" w:fill="DDEBF7"/>
          </w:tcPr>
          <w:p>
            <w:r>
              <w:rPr>
                <w:rFonts w:ascii="Meiryo UI" w:hAnsi="Meiryo UI"/>
                <w:sz w:val="18"/>
              </w:rPr>
              <w:t>高価格帯移行でカバー</w:t>
            </w:r>
          </w:p>
        </w:tc>
      </w:tr>
      <w:tr>
        <w:tc>
          <w:tcPr>
            <w:tcW w:type="dxa" w:w="3135"/>
          </w:tcPr>
          <w:p>
            <w:r>
              <w:rPr>
                <w:rFonts w:ascii="Meiryo UI" w:hAnsi="Meiryo UI"/>
                <w:sz w:val="18"/>
              </w:rPr>
              <w:t>日本マクドナルド</w:t>
            </w:r>
          </w:p>
        </w:tc>
        <w:tc>
          <w:tcPr>
            <w:tcW w:type="dxa" w:w="3135"/>
          </w:tcPr>
          <w:p>
            <w:r>
              <w:rPr>
                <w:rFonts w:ascii="Meiryo UI" w:hAnsi="Meiryo UI"/>
                <w:sz w:val="18"/>
              </w:rPr>
              <w:t>+3〜6%</w:t>
            </w:r>
          </w:p>
        </w:tc>
        <w:tc>
          <w:tcPr>
            <w:tcW w:type="dxa" w:w="3135"/>
          </w:tcPr>
          <w:p>
            <w:r>
              <w:rPr>
                <w:rFonts w:ascii="Meiryo UI" w:hAnsi="Meiryo UI"/>
                <w:sz w:val="18"/>
              </w:rPr>
              <w:t>ブランド力で客数維持</w:t>
            </w:r>
          </w:p>
        </w:tc>
      </w:tr>
    </w:tbl>
    <w:p/>
    <w:p>
      <w:r>
        <w:rPr>
          <w:rFonts w:ascii="Meiryo UI" w:hAnsi="Meiryo UI"/>
          <w:sz w:val="20"/>
        </w:rPr>
        <w:t>結論： すかいらーくは値上げ耐性は相対的に高いが、+6.3%賃上げをフルに転嫁するにはさらに+3〜5%の追加値上げが必要。これは客数▲2〜4%の追加減少を招き、売上増効果を部分的に相殺する。</w:t>
      </w:r>
    </w:p>
    <w:p/>
    <w:p>
      <w:r>
        <w:t>──────────────────────────────────────────────────</w:t>
      </w:r>
    </w:p>
    <w:p/>
    <w:p>
      <w:pPr>
        <w:pStyle w:val="Heading3"/>
      </w:pPr>
      <w:r>
        <w:rPr>
          <w:rFonts w:ascii="Meiryo UI" w:hAnsi="Meiryo UI"/>
          <w:color w:val="2E74B5"/>
        </w:rPr>
        <w:t>2-2.【最重要②】光熱費上昇のインパクト定量化</w:t>
      </w:r>
    </w:p>
    <w:p/>
    <w:p>
      <w:pPr>
        <w:pStyle w:val="Heading4"/>
      </w:pPr>
      <w:r>
        <w:rPr>
          <w:rFonts w:ascii="Meiryo UI" w:hAnsi="Meiryo UI"/>
          <w:color w:val="2E74B5"/>
        </w:rPr>
        <w:t>ファミレス光熱費構造</w:t>
      </w:r>
    </w:p>
    <w:p/>
    <w:p>
      <w:r>
        <w:rPr>
          <w:rFonts w:ascii="Meiryo UI" w:hAnsi="Meiryo UI"/>
          <w:sz w:val="20"/>
        </w:rPr>
        <w:t>ファミリーレストランは1店舗あたり月間電気・ガス使用量が大きい：</w:t>
      </w:r>
    </w:p>
    <w:p>
      <w:pPr>
        <w:pStyle w:val="ListBullet"/>
      </w:pPr>
      <w:r>
        <w:rPr>
          <w:rFonts w:ascii="Meiryo UI" w:hAnsi="Meiryo UI"/>
          <w:sz w:val="20"/>
        </w:rPr>
        <w:t>電力：約20,000〜25,000kWh/月（厨房・空調・照明）</w:t>
      </w:r>
    </w:p>
    <w:p>
      <w:pPr>
        <w:pStyle w:val="ListBullet"/>
      </w:pPr>
      <w:r>
        <w:rPr>
          <w:rFonts w:ascii="Meiryo UI" w:hAnsi="Meiryo UI"/>
          <w:sz w:val="20"/>
        </w:rPr>
        <w:t>ガス：約800〜1,200m³/月（厨房加熱・給湯）</w:t>
      </w:r>
    </w:p>
    <w:p/>
    <w:p>
      <w:pPr>
        <w:pStyle w:val="Heading4"/>
      </w:pPr>
      <w:r>
        <w:rPr>
          <w:rFonts w:ascii="Meiryo UI" w:hAnsi="Meiryo UI"/>
          <w:color w:val="2E74B5"/>
        </w:rPr>
        <w:t>WTI$89.83・LNG高止まり環境での光熱費試算</w:t>
      </w:r>
    </w:p>
    <w:p/>
    <w:p>
      <w:r>
        <w:rPr>
          <w:rFonts w:ascii="Meiryo UI" w:hAnsi="Meiryo UI"/>
          <w:sz w:val="20"/>
        </w:rPr>
        <w:t>前提：</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店舗数</w:t>
            </w:r>
          </w:p>
        </w:tc>
        <w:tc>
          <w:tcPr>
            <w:tcW w:type="dxa" w:w="4703"/>
          </w:tcPr>
          <w:p>
            <w:r>
              <w:rPr>
                <w:rFonts w:ascii="Meiryo UI" w:hAnsi="Meiryo UI"/>
                <w:sz w:val="18"/>
              </w:rPr>
              <w:t>約3,000店</w:t>
            </w:r>
          </w:p>
        </w:tc>
      </w:tr>
      <w:tr>
        <w:tc>
          <w:tcPr>
            <w:tcW w:type="dxa" w:w="4703"/>
            <w:shd w:val="clear" w:color="auto" w:fill="DDEBF7"/>
          </w:tcPr>
          <w:p>
            <w:r>
              <w:rPr>
                <w:rFonts w:ascii="Meiryo UI" w:hAnsi="Meiryo UI"/>
                <w:sz w:val="18"/>
              </w:rPr>
              <w:t>1店舗あたり月間電気代（推定）</w:t>
            </w:r>
          </w:p>
        </w:tc>
        <w:tc>
          <w:tcPr>
            <w:tcW w:type="dxa" w:w="4703"/>
            <w:shd w:val="clear" w:color="auto" w:fill="DDEBF7"/>
          </w:tcPr>
          <w:p>
            <w:r>
              <w:rPr>
                <w:rFonts w:ascii="Meiryo UI" w:hAnsi="Meiryo UI"/>
                <w:sz w:val="18"/>
              </w:rPr>
              <w:t>約35〜45万円</w:t>
            </w:r>
          </w:p>
        </w:tc>
      </w:tr>
      <w:tr>
        <w:tc>
          <w:tcPr>
            <w:tcW w:type="dxa" w:w="4703"/>
          </w:tcPr>
          <w:p>
            <w:r>
              <w:rPr>
                <w:rFonts w:ascii="Meiryo UI" w:hAnsi="Meiryo UI"/>
                <w:sz w:val="18"/>
              </w:rPr>
              <w:t>1店舗あたり月間ガス代（推定）</w:t>
            </w:r>
          </w:p>
        </w:tc>
        <w:tc>
          <w:tcPr>
            <w:tcW w:type="dxa" w:w="4703"/>
          </w:tcPr>
          <w:p>
            <w:r>
              <w:rPr>
                <w:rFonts w:ascii="Meiryo UI" w:hAnsi="Meiryo UI"/>
                <w:sz w:val="18"/>
              </w:rPr>
              <w:t>約15〜25万円</w:t>
            </w:r>
          </w:p>
        </w:tc>
      </w:tr>
      <w:tr>
        <w:tc>
          <w:tcPr>
            <w:tcW w:type="dxa" w:w="4703"/>
            <w:shd w:val="clear" w:color="auto" w:fill="DDEBF7"/>
          </w:tcPr>
          <w:p>
            <w:r>
              <w:rPr>
                <w:rFonts w:ascii="Meiryo UI" w:hAnsi="Meiryo UI"/>
                <w:sz w:val="18"/>
              </w:rPr>
              <w:t>年間光熱費総額（推定）</w:t>
            </w:r>
          </w:p>
        </w:tc>
        <w:tc>
          <w:tcPr>
            <w:tcW w:type="dxa" w:w="4703"/>
            <w:shd w:val="clear" w:color="auto" w:fill="DDEBF7"/>
          </w:tcPr>
          <w:p>
            <w:r>
              <w:rPr>
                <w:rFonts w:ascii="Meiryo UI" w:hAnsi="Meiryo UI"/>
                <w:sz w:val="18"/>
              </w:rPr>
              <w:t>約1,800〜2,400億円 ※過大。修正：</w:t>
            </w:r>
          </w:p>
        </w:tc>
      </w:tr>
    </w:tbl>
    <w:p/>
    <w:p>
      <w:r>
        <w:rPr>
          <w:rFonts w:ascii="Meiryo UI" w:hAnsi="Meiryo UI"/>
          <w:sz w:val="20"/>
        </w:rPr>
        <w:t>&gt; 修正試算： 1店舗月間光熱費平均約40万円×3,000店×12ヶ月 = 約144億円/年（光熱費）</w:t>
      </w:r>
    </w:p>
    <w:p/>
    <w:p>
      <w:r>
        <w:rPr>
          <w:rFonts w:ascii="Meiryo UI" w:hAnsi="Meiryo UI"/>
          <w:sz w:val="20"/>
        </w:rPr>
        <w:t>WTI$89.83環境での増加幅：</w:t>
      </w:r>
    </w:p>
    <w:p>
      <w:pPr>
        <w:pStyle w:val="ListBullet"/>
      </w:pPr>
      <w:r>
        <w:rPr>
          <w:rFonts w:ascii="Meiryo UI" w:hAnsi="Meiryo UI"/>
          <w:sz w:val="20"/>
        </w:rPr>
        <w:t>2022年比でエネルギーコストは安定化しているが、補助金縮小後に再上昇</w:t>
      </w:r>
    </w:p>
    <w:p>
      <w:pPr>
        <w:pStyle w:val="ListBullet"/>
      </w:pPr>
      <w:r>
        <w:rPr>
          <w:rFonts w:ascii="Meiryo UI" w:hAnsi="Meiryo UI"/>
          <w:sz w:val="20"/>
        </w:rPr>
        <w:t>推定光熱費増加：+15〜25億円/年（補助金縮小前提）</w:t>
      </w:r>
    </w:p>
    <w:p/>
    <w:p>
      <w:pPr>
        <w:pStyle w:val="Heading4"/>
      </w:pPr>
      <w:r>
        <w:rPr>
          <w:rFonts w:ascii="Meiryo UI" w:hAnsi="Meiryo UI"/>
          <w:color w:val="2E74B5"/>
        </w:rPr>
        <w:t>大阪ガス値上げ（9532）の波及試算</w:t>
      </w:r>
    </w:p>
    <w:p/>
    <w:p>
      <w:pPr>
        <w:pStyle w:val="ListBullet"/>
      </w:pPr>
      <w:r>
        <w:rPr>
          <w:rFonts w:ascii="Meiryo UI" w:hAnsi="Meiryo UI"/>
          <w:sz w:val="20"/>
        </w:rPr>
        <w:t>大阪ガスが2026年4月9日に基本料金引上げを実施</w:t>
      </w:r>
    </w:p>
    <w:p>
      <w:pPr>
        <w:pStyle w:val="ListBullet"/>
      </w:pPr>
      <w:r>
        <w:rPr>
          <w:rFonts w:ascii="Meiryo UI" w:hAnsi="Meiryo UI"/>
          <w:sz w:val="20"/>
        </w:rPr>
        <w:t>関西圏のすかいらーく店舗数：推定500〜600店（全体の17〜20%）</w:t>
      </w:r>
    </w:p>
    <w:p>
      <w:pPr>
        <w:pStyle w:val="ListBullet"/>
      </w:pPr>
      <w:r>
        <w:rPr>
          <w:rFonts w:ascii="Meiryo UI" w:hAnsi="Meiryo UI"/>
          <w:sz w:val="20"/>
        </w:rPr>
        <w:t>影響額：年間光熱費増加 +3〜5億円</w:t>
      </w:r>
    </w:p>
    <w:p/>
    <w:p>
      <w:pPr>
        <w:pStyle w:val="Heading4"/>
      </w:pPr>
      <w:r>
        <w:rPr>
          <w:rFonts w:ascii="Meiryo UI" w:hAnsi="Meiryo UI"/>
          <w:color w:val="2E74B5"/>
        </w:rPr>
        <w:t>電力・ガス補助金縮小リスク</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タイミング</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業績インパクト</w:t>
            </w:r>
          </w:p>
        </w:tc>
      </w:tr>
      <w:tr>
        <w:tc>
          <w:tcPr>
            <w:tcW w:type="dxa" w:w="3135"/>
          </w:tcPr>
          <w:p>
            <w:r>
              <w:rPr>
                <w:rFonts w:ascii="Meiryo UI" w:hAnsi="Meiryo UI"/>
                <w:sz w:val="18"/>
              </w:rPr>
              <w:t>2026年秋</w:t>
            </w:r>
          </w:p>
        </w:tc>
        <w:tc>
          <w:tcPr>
            <w:tcW w:type="dxa" w:w="3135"/>
          </w:tcPr>
          <w:p>
            <w:r>
              <w:rPr>
                <w:rFonts w:ascii="Meiryo UI" w:hAnsi="Meiryo UI"/>
                <w:sz w:val="18"/>
              </w:rPr>
              <w:t>電気・ガス補助金縮小・終了</w:t>
            </w:r>
          </w:p>
        </w:tc>
        <w:tc>
          <w:tcPr>
            <w:tcW w:type="dxa" w:w="3135"/>
          </w:tcPr>
          <w:p>
            <w:r>
              <w:rPr>
                <w:rFonts w:ascii="Meiryo UI" w:hAnsi="Meiryo UI"/>
                <w:sz w:val="18"/>
              </w:rPr>
              <w:t>▲15〜25億円/年（光熱費増）</w:t>
            </w:r>
          </w:p>
        </w:tc>
      </w:tr>
      <w:tr>
        <w:tc>
          <w:tcPr>
            <w:tcW w:type="dxa" w:w="3135"/>
            <w:shd w:val="clear" w:color="auto" w:fill="DDEBF7"/>
          </w:tcPr>
          <w:p>
            <w:r>
              <w:rPr>
                <w:rFonts w:ascii="Meiryo UI" w:hAnsi="Meiryo UI"/>
                <w:sz w:val="18"/>
              </w:rPr>
              <w:t>2027年〜</w:t>
            </w:r>
          </w:p>
        </w:tc>
        <w:tc>
          <w:tcPr>
            <w:tcW w:type="dxa" w:w="3135"/>
            <w:shd w:val="clear" w:color="auto" w:fill="DDEBF7"/>
          </w:tcPr>
          <w:p>
            <w:r>
              <w:rPr>
                <w:rFonts w:ascii="Meiryo UI" w:hAnsi="Meiryo UI"/>
                <w:sz w:val="18"/>
              </w:rPr>
              <w:t>市場価格への完全移行</w:t>
            </w:r>
          </w:p>
        </w:tc>
        <w:tc>
          <w:tcPr>
            <w:tcW w:type="dxa" w:w="3135"/>
            <w:shd w:val="clear" w:color="auto" w:fill="DDEBF7"/>
          </w:tcPr>
          <w:p>
            <w:r>
              <w:rPr>
                <w:rFonts w:ascii="Meiryo UI" w:hAnsi="Meiryo UI"/>
                <w:sz w:val="18"/>
              </w:rPr>
              <w:t>▲20〜35億円/年（累積）</w:t>
            </w:r>
          </w:p>
        </w:tc>
      </w:tr>
    </w:tbl>
    <w:p/>
    <w:p>
      <w:r>
        <w:rPr>
          <w:rFonts w:ascii="Meiryo UI" w:hAnsi="Meiryo UI"/>
          <w:sz w:val="20"/>
        </w:rPr>
        <w:t>光熱費インパクト合計：年間▲20〜35億円（補助金終了後）</w:t>
      </w:r>
    </w:p>
    <w:p/>
    <w:p>
      <w:pPr>
        <w:pStyle w:val="Heading4"/>
      </w:pPr>
      <w:r>
        <w:rPr>
          <w:rFonts w:ascii="Meiryo UI" w:hAnsi="Meiryo UI"/>
          <w:color w:val="2E74B5"/>
        </w:rPr>
        <w:t>人件費＋光熱費の合算コスト増</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コスト項目</w:t>
            </w:r>
          </w:p>
        </w:tc>
        <w:tc>
          <w:tcPr>
            <w:tcW w:type="dxa" w:w="4703"/>
            <w:shd w:val="clear" w:color="auto" w:fill="2E74B5"/>
          </w:tcPr>
          <w:p>
            <w:r>
              <w:rPr>
                <w:rFonts w:ascii="Meiryo UI" w:hAnsi="Meiryo UI"/>
                <w:b/>
                <w:color w:val="FFFFFF"/>
                <w:sz w:val="18"/>
              </w:rPr>
              <w:t>年間増加額</w:t>
            </w:r>
          </w:p>
        </w:tc>
      </w:tr>
      <w:tr>
        <w:tc>
          <w:tcPr>
            <w:tcW w:type="dxa" w:w="4703"/>
          </w:tcPr>
          <w:p>
            <w:r>
              <w:rPr>
                <w:rFonts w:ascii="Meiryo UI" w:hAnsi="Meiryo UI"/>
                <w:sz w:val="18"/>
              </w:rPr>
              <w:t>人件費増（UAゼンセン+6.3%）</w:t>
            </w:r>
          </w:p>
        </w:tc>
        <w:tc>
          <w:tcPr>
            <w:tcW w:type="dxa" w:w="4703"/>
          </w:tcPr>
          <w:p>
            <w:r>
              <w:rPr>
                <w:rFonts w:ascii="Meiryo UI" w:hAnsi="Meiryo UI"/>
                <w:sz w:val="18"/>
              </w:rPr>
              <w:t>▲70〜90億円</w:t>
            </w:r>
          </w:p>
        </w:tc>
      </w:tr>
      <w:tr>
        <w:tc>
          <w:tcPr>
            <w:tcW w:type="dxa" w:w="4703"/>
            <w:shd w:val="clear" w:color="auto" w:fill="DDEBF7"/>
          </w:tcPr>
          <w:p>
            <w:r>
              <w:rPr>
                <w:rFonts w:ascii="Meiryo UI" w:hAnsi="Meiryo UI"/>
                <w:sz w:val="18"/>
              </w:rPr>
              <w:t>光熱費増（補助金縮小後）</w:t>
            </w:r>
          </w:p>
        </w:tc>
        <w:tc>
          <w:tcPr>
            <w:tcW w:type="dxa" w:w="4703"/>
            <w:shd w:val="clear" w:color="auto" w:fill="DDEBF7"/>
          </w:tcPr>
          <w:p>
            <w:r>
              <w:rPr>
                <w:rFonts w:ascii="Meiryo UI" w:hAnsi="Meiryo UI"/>
                <w:sz w:val="18"/>
              </w:rPr>
              <w:t>▲20〜35億円</w:t>
            </w:r>
          </w:p>
        </w:tc>
      </w:tr>
      <w:tr>
        <w:tc>
          <w:tcPr>
            <w:tcW w:type="dxa" w:w="4703"/>
          </w:tcPr>
          <w:p>
            <w:r>
              <w:rPr>
                <w:rFonts w:ascii="Meiryo UI" w:hAnsi="Meiryo UI"/>
                <w:sz w:val="18"/>
              </w:rPr>
              <w:t>合計コスト増</w:t>
            </w:r>
          </w:p>
        </w:tc>
        <w:tc>
          <w:tcPr>
            <w:tcW w:type="dxa" w:w="4703"/>
          </w:tcPr>
          <w:p>
            <w:r>
              <w:rPr>
                <w:rFonts w:ascii="Meiryo UI" w:hAnsi="Meiryo UI"/>
                <w:sz w:val="18"/>
              </w:rPr>
              <w:t>▲90〜125億円/年</w:t>
            </w:r>
          </w:p>
        </w:tc>
      </w:tr>
      <w:tr>
        <w:tc>
          <w:tcPr>
            <w:tcW w:type="dxa" w:w="4703"/>
            <w:shd w:val="clear" w:color="auto" w:fill="DDEBF7"/>
          </w:tcPr>
          <w:p>
            <w:r>
              <w:rPr>
                <w:rFonts w:ascii="Meiryo UI" w:hAnsi="Meiryo UI"/>
                <w:sz w:val="18"/>
              </w:rPr>
              <w:t>現在の営業利益に対する比率</w:t>
            </w:r>
          </w:p>
        </w:tc>
        <w:tc>
          <w:tcPr>
            <w:tcW w:type="dxa" w:w="4703"/>
            <w:shd w:val="clear" w:color="auto" w:fill="DDEBF7"/>
          </w:tcPr>
          <w:p>
            <w:r>
              <w:rPr>
                <w:rFonts w:ascii="Meiryo UI" w:hAnsi="Meiryo UI"/>
                <w:sz w:val="18"/>
              </w:rPr>
              <w:t>▲63〜95%</w:t>
            </w:r>
          </w:p>
        </w:tc>
      </w:tr>
    </w:tbl>
    <w:p/>
    <w:p>
      <w:r>
        <w:rPr>
          <w:rFonts w:ascii="Meiryo UI" w:hAnsi="Meiryo UI"/>
          <w:sz w:val="20"/>
        </w:rPr>
        <w:t>&gt; 深井コメント： 現在の営業利益（推定130〜140億円）の63〜95%がコスト増で吹き飛ぶ計算。これが現在の株価水準を正当化できない最大の根拠。</w:t>
      </w:r>
    </w:p>
    <w:p/>
    <w:p>
      <w:r>
        <w:t>──────────────────────────────────────────────────</w:t>
      </w:r>
    </w:p>
    <w:p/>
    <w:p>
      <w:pPr>
        <w:pStyle w:val="Heading3"/>
      </w:pPr>
      <w:r>
        <w:rPr>
          <w:rFonts w:ascii="Meiryo UI" w:hAnsi="Meiryo UI"/>
          <w:color w:val="2E74B5"/>
        </w:rPr>
        <w:t>2-3.【最重要③】M&amp;A能力評価とのれん減損リスク</w:t>
      </w:r>
    </w:p>
    <w:p/>
    <w:p>
      <w:pPr>
        <w:pStyle w:val="Heading4"/>
      </w:pPr>
      <w:r>
        <w:rPr>
          <w:rFonts w:ascii="Meiryo UI" w:hAnsi="Meiryo UI"/>
          <w:color w:val="2E74B5"/>
        </w:rPr>
        <w:t>過去主要M&amp;Aの評価</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案件</w:t>
            </w:r>
          </w:p>
        </w:tc>
        <w:tc>
          <w:tcPr>
            <w:tcW w:type="dxa" w:w="1881"/>
            <w:shd w:val="clear" w:color="auto" w:fill="2E74B5"/>
          </w:tcPr>
          <w:p>
            <w:r>
              <w:rPr>
                <w:rFonts w:ascii="Meiryo UI" w:hAnsi="Meiryo UI"/>
                <w:b/>
                <w:color w:val="FFFFFF"/>
                <w:sz w:val="18"/>
              </w:rPr>
              <w:t>取得年</w:t>
            </w:r>
          </w:p>
        </w:tc>
        <w:tc>
          <w:tcPr>
            <w:tcW w:type="dxa" w:w="1881"/>
            <w:shd w:val="clear" w:color="auto" w:fill="2E74B5"/>
          </w:tcPr>
          <w:p>
            <w:r>
              <w:rPr>
                <w:rFonts w:ascii="Meiryo UI" w:hAnsi="Meiryo UI"/>
                <w:b/>
                <w:color w:val="FFFFFF"/>
                <w:sz w:val="18"/>
              </w:rPr>
              <w:t>推定取得額</w:t>
            </w:r>
          </w:p>
        </w:tc>
        <w:tc>
          <w:tcPr>
            <w:tcW w:type="dxa" w:w="1881"/>
            <w:shd w:val="clear" w:color="auto" w:fill="2E74B5"/>
          </w:tcPr>
          <w:p>
            <w:r>
              <w:rPr>
                <w:rFonts w:ascii="Meiryo UI" w:hAnsi="Meiryo UI"/>
                <w:b/>
                <w:color w:val="FFFFFF"/>
                <w:sz w:val="18"/>
              </w:rPr>
              <w:t>のれん（推定）</w:t>
            </w:r>
          </w:p>
        </w:tc>
        <w:tc>
          <w:tcPr>
            <w:tcW w:type="dxa" w:w="1881"/>
            <w:shd w:val="clear" w:color="auto" w:fill="2E74B5"/>
          </w:tcPr>
          <w:p>
            <w:r>
              <w:rPr>
                <w:rFonts w:ascii="Meiryo UI" w:hAnsi="Meiryo UI"/>
                <w:b/>
                <w:color w:val="FFFFFF"/>
                <w:sz w:val="18"/>
              </w:rPr>
              <w:t>収益化評価</w:t>
            </w:r>
          </w:p>
        </w:tc>
      </w:tr>
      <w:tr>
        <w:tc>
          <w:tcPr>
            <w:tcW w:type="dxa" w:w="1881"/>
          </w:tcPr>
          <w:p>
            <w:r>
              <w:rPr>
                <w:rFonts w:ascii="Meiryo UI" w:hAnsi="Meiryo UI"/>
                <w:sz w:val="18"/>
              </w:rPr>
              <w:t>バーミヤン買収</w:t>
            </w:r>
          </w:p>
        </w:tc>
        <w:tc>
          <w:tcPr>
            <w:tcW w:type="dxa" w:w="1881"/>
          </w:tcPr>
          <w:p>
            <w:r>
              <w:rPr>
                <w:rFonts w:ascii="Meiryo UI" w:hAnsi="Meiryo UI"/>
                <w:sz w:val="18"/>
              </w:rPr>
              <w:t>2014年（MBOからの再統合）</w:t>
            </w:r>
          </w:p>
        </w:tc>
        <w:tc>
          <w:tcPr>
            <w:tcW w:type="dxa" w:w="1881"/>
          </w:tcPr>
          <w:p>
            <w:r>
              <w:rPr>
                <w:rFonts w:ascii="Meiryo UI" w:hAnsi="Meiryo UI"/>
                <w:sz w:val="18"/>
              </w:rPr>
              <w:t>非公表（旧すかいらーく再編）</w:t>
            </w:r>
          </w:p>
        </w:tc>
        <w:tc>
          <w:tcPr>
            <w:tcW w:type="dxa" w:w="1881"/>
          </w:tcPr>
          <w:p>
            <w:r>
              <w:rPr>
                <w:rFonts w:ascii="Meiryo UI" w:hAnsi="Meiryo UI"/>
                <w:sz w:val="18"/>
              </w:rPr>
              <w:t>推定200〜300億円含む</w:t>
            </w:r>
          </w:p>
        </w:tc>
        <w:tc>
          <w:tcPr>
            <w:tcW w:type="dxa" w:w="1881"/>
          </w:tcPr>
          <w:p>
            <w:r>
              <w:rPr>
                <w:rFonts w:ascii="Meiryo UI" w:hAnsi="Meiryo UI"/>
                <w:sz w:val="18"/>
              </w:rPr>
              <w:t>△ 業態陳腐化が進行中</w:t>
            </w:r>
          </w:p>
        </w:tc>
      </w:tr>
      <w:tr>
        <w:tc>
          <w:tcPr>
            <w:tcW w:type="dxa" w:w="1881"/>
            <w:shd w:val="clear" w:color="auto" w:fill="DDEBF7"/>
          </w:tcPr>
          <w:p>
            <w:r>
              <w:rPr>
                <w:rFonts w:ascii="Meiryo UI" w:hAnsi="Meiryo UI"/>
                <w:sz w:val="18"/>
              </w:rPr>
              <w:t>ジョナサン（事業継承）</w:t>
            </w:r>
          </w:p>
        </w:tc>
        <w:tc>
          <w:tcPr>
            <w:tcW w:type="dxa" w:w="1881"/>
            <w:shd w:val="clear" w:color="auto" w:fill="DDEBF7"/>
          </w:tcPr>
          <w:p>
            <w:r>
              <w:rPr>
                <w:rFonts w:ascii="Meiryo UI" w:hAnsi="Meiryo UI"/>
                <w:sz w:val="18"/>
              </w:rPr>
              <w:t>旧すかいらーく分社→再統合</w:t>
            </w:r>
          </w:p>
        </w:tc>
        <w:tc>
          <w:tcPr>
            <w:tcW w:type="dxa" w:w="1881"/>
            <w:shd w:val="clear" w:color="auto" w:fill="DDEBF7"/>
          </w:tcPr>
          <w:p>
            <w:r>
              <w:rPr>
                <w:rFonts w:ascii="Meiryo UI" w:hAnsi="Meiryo UI"/>
                <w:sz w:val="18"/>
              </w:rPr>
              <w:t>グループ内再編</w:t>
            </w:r>
          </w:p>
        </w:tc>
        <w:tc>
          <w:tcPr>
            <w:tcW w:type="dxa" w:w="1881"/>
            <w:shd w:val="clear" w:color="auto" w:fill="DDEBF7"/>
          </w:tcPr>
          <w:p>
            <w:r>
              <w:rPr>
                <w:rFonts w:ascii="Meiryo UI" w:hAnsi="Meiryo UI"/>
                <w:sz w:val="18"/>
              </w:rPr>
              <w:t>推定100〜150億円</w:t>
            </w:r>
          </w:p>
        </w:tc>
        <w:tc>
          <w:tcPr>
            <w:tcW w:type="dxa" w:w="1881"/>
            <w:shd w:val="clear" w:color="auto" w:fill="DDEBF7"/>
          </w:tcPr>
          <w:p>
            <w:r>
              <w:rPr>
                <w:rFonts w:ascii="Meiryo UI" w:hAnsi="Meiryo UI"/>
                <w:sz w:val="18"/>
              </w:rPr>
              <w:t>△ ガストとの差別化薄れ</w:t>
            </w:r>
          </w:p>
        </w:tc>
      </w:tr>
      <w:tr>
        <w:tc>
          <w:tcPr>
            <w:tcW w:type="dxa" w:w="1881"/>
          </w:tcPr>
          <w:p>
            <w:r>
              <w:rPr>
                <w:rFonts w:ascii="Meiryo UI" w:hAnsi="Meiryo UI"/>
                <w:sz w:val="18"/>
              </w:rPr>
              <w:t>しゃぶ葉（出店拡大型）</w:t>
            </w:r>
          </w:p>
        </w:tc>
        <w:tc>
          <w:tcPr>
            <w:tcW w:type="dxa" w:w="1881"/>
          </w:tcPr>
          <w:p>
            <w:r>
              <w:rPr>
                <w:rFonts w:ascii="Meiryo UI" w:hAnsi="Meiryo UI"/>
                <w:sz w:val="18"/>
              </w:rPr>
              <w:t>自社開発＋M&amp;A</w:t>
            </w:r>
          </w:p>
        </w:tc>
        <w:tc>
          <w:tcPr>
            <w:tcW w:type="dxa" w:w="1881"/>
          </w:tcPr>
          <w:p>
            <w:r>
              <w:rPr>
                <w:rFonts w:ascii="Meiryo UI" w:hAnsi="Meiryo UI"/>
                <w:sz w:val="18"/>
              </w:rPr>
              <w:t>比較的少額</w:t>
            </w:r>
          </w:p>
        </w:tc>
        <w:tc>
          <w:tcPr>
            <w:tcW w:type="dxa" w:w="1881"/>
          </w:tcPr>
          <w:p>
            <w:r>
              <w:rPr>
                <w:rFonts w:ascii="Meiryo UI" w:hAnsi="Meiryo UI"/>
                <w:sz w:val="18"/>
              </w:rPr>
              <w:t>推定50〜80億円</w:t>
            </w:r>
          </w:p>
        </w:tc>
        <w:tc>
          <w:tcPr>
            <w:tcW w:type="dxa" w:w="1881"/>
          </w:tcPr>
          <w:p>
            <w:r>
              <w:rPr>
                <w:rFonts w:ascii="Meiryo UI" w:hAnsi="Meiryo UI"/>
                <w:sz w:val="18"/>
              </w:rPr>
              <w:t>◎ 食べ放題ニーズで急成長</w:t>
            </w:r>
          </w:p>
        </w:tc>
      </w:tr>
      <w:tr>
        <w:tc>
          <w:tcPr>
            <w:tcW w:type="dxa" w:w="1881"/>
            <w:shd w:val="clear" w:color="auto" w:fill="DDEBF7"/>
          </w:tcPr>
          <w:p>
            <w:r>
              <w:rPr>
                <w:rFonts w:ascii="Meiryo UI" w:hAnsi="Meiryo UI"/>
                <w:sz w:val="18"/>
              </w:rPr>
              <w:t>海外（中国）事業</w:t>
            </w:r>
          </w:p>
        </w:tc>
        <w:tc>
          <w:tcPr>
            <w:tcW w:type="dxa" w:w="1881"/>
            <w:shd w:val="clear" w:color="auto" w:fill="DDEBF7"/>
          </w:tcPr>
          <w:p>
            <w:r>
              <w:rPr>
                <w:rFonts w:ascii="Meiryo UI" w:hAnsi="Meiryo UI"/>
                <w:sz w:val="18"/>
              </w:rPr>
              <w:t>2010年代</w:t>
            </w:r>
          </w:p>
        </w:tc>
        <w:tc>
          <w:tcPr>
            <w:tcW w:type="dxa" w:w="1881"/>
            <w:shd w:val="clear" w:color="auto" w:fill="DDEBF7"/>
          </w:tcPr>
          <w:p>
            <w:r>
              <w:rPr>
                <w:rFonts w:ascii="Meiryo UI" w:hAnsi="Meiryo UI"/>
                <w:sz w:val="18"/>
              </w:rPr>
              <w:t>推定200〜300億円</w:t>
            </w:r>
          </w:p>
        </w:tc>
        <w:tc>
          <w:tcPr>
            <w:tcW w:type="dxa" w:w="1881"/>
            <w:shd w:val="clear" w:color="auto" w:fill="DDEBF7"/>
          </w:tcPr>
          <w:p>
            <w:r>
              <w:rPr>
                <w:rFonts w:ascii="Meiryo UI" w:hAnsi="Meiryo UI"/>
                <w:sz w:val="18"/>
              </w:rPr>
              <w:t>推定80〜120億円</w:t>
            </w:r>
          </w:p>
        </w:tc>
        <w:tc>
          <w:tcPr>
            <w:tcW w:type="dxa" w:w="1881"/>
            <w:shd w:val="clear" w:color="auto" w:fill="DDEBF7"/>
          </w:tcPr>
          <w:p>
            <w:r>
              <w:rPr>
                <w:rFonts w:ascii="Meiryo UI" w:hAnsi="Meiryo UI"/>
                <w:sz w:val="18"/>
              </w:rPr>
              <w:t>× 大幅縮小・撤退方向</w:t>
            </w:r>
          </w:p>
        </w:tc>
      </w:tr>
    </w:tbl>
    <w:p/>
    <w:p>
      <w:pPr>
        <w:pStyle w:val="Heading4"/>
      </w:pPr>
      <w:r>
        <w:rPr>
          <w:rFonts w:ascii="Meiryo UI" w:hAnsi="Meiryo UI"/>
          <w:color w:val="2E74B5"/>
        </w:rPr>
        <w:t>のれん残高と営業利益比較</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推定値</w:t>
            </w:r>
          </w:p>
        </w:tc>
      </w:tr>
      <w:tr>
        <w:tc>
          <w:tcPr>
            <w:tcW w:type="dxa" w:w="4703"/>
          </w:tcPr>
          <w:p>
            <w:r>
              <w:rPr>
                <w:rFonts w:ascii="Meiryo UI" w:hAnsi="Meiryo UI"/>
                <w:sz w:val="18"/>
              </w:rPr>
              <w:t>のれん残高総額（FY2025末）</w:t>
            </w:r>
          </w:p>
        </w:tc>
        <w:tc>
          <w:tcPr>
            <w:tcW w:type="dxa" w:w="4703"/>
          </w:tcPr>
          <w:p>
            <w:r>
              <w:rPr>
                <w:rFonts w:ascii="Meiryo UI" w:hAnsi="Meiryo UI"/>
                <w:sz w:val="18"/>
              </w:rPr>
              <w:t>約600〜800億円</w:t>
            </w:r>
          </w:p>
        </w:tc>
      </w:tr>
      <w:tr>
        <w:tc>
          <w:tcPr>
            <w:tcW w:type="dxa" w:w="4703"/>
            <w:shd w:val="clear" w:color="auto" w:fill="DDEBF7"/>
          </w:tcPr>
          <w:p>
            <w:r>
              <w:rPr>
                <w:rFonts w:ascii="Meiryo UI" w:hAnsi="Meiryo UI"/>
                <w:sz w:val="18"/>
              </w:rPr>
              <w:t>年間のれん償却額</w:t>
            </w:r>
          </w:p>
        </w:tc>
        <w:tc>
          <w:tcPr>
            <w:tcW w:type="dxa" w:w="4703"/>
            <w:shd w:val="clear" w:color="auto" w:fill="DDEBF7"/>
          </w:tcPr>
          <w:p>
            <w:r>
              <w:rPr>
                <w:rFonts w:ascii="Meiryo UI" w:hAnsi="Meiryo UI"/>
                <w:sz w:val="18"/>
              </w:rPr>
              <w:t>約30〜40億円/年</w:t>
            </w:r>
          </w:p>
        </w:tc>
      </w:tr>
      <w:tr>
        <w:tc>
          <w:tcPr>
            <w:tcW w:type="dxa" w:w="4703"/>
          </w:tcPr>
          <w:p>
            <w:r>
              <w:rPr>
                <w:rFonts w:ascii="Meiryo UI" w:hAnsi="Meiryo UI"/>
                <w:sz w:val="18"/>
              </w:rPr>
              <w:t>推定営業利益（FY2025）</w:t>
            </w:r>
          </w:p>
        </w:tc>
        <w:tc>
          <w:tcPr>
            <w:tcW w:type="dxa" w:w="4703"/>
          </w:tcPr>
          <w:p>
            <w:r>
              <w:rPr>
                <w:rFonts w:ascii="Meiryo UI" w:hAnsi="Meiryo UI"/>
                <w:sz w:val="18"/>
              </w:rPr>
              <w:t>約130〜140億円</w:t>
            </w:r>
          </w:p>
        </w:tc>
      </w:tr>
      <w:tr>
        <w:tc>
          <w:tcPr>
            <w:tcW w:type="dxa" w:w="4703"/>
            <w:shd w:val="clear" w:color="auto" w:fill="DDEBF7"/>
          </w:tcPr>
          <w:p>
            <w:r>
              <w:rPr>
                <w:rFonts w:ascii="Meiryo UI" w:hAnsi="Meiryo UI"/>
                <w:sz w:val="18"/>
              </w:rPr>
              <w:t>のれん残高÷営業利益（回収年数）</w:t>
            </w:r>
          </w:p>
        </w:tc>
        <w:tc>
          <w:tcPr>
            <w:tcW w:type="dxa" w:w="4703"/>
            <w:shd w:val="clear" w:color="auto" w:fill="DDEBF7"/>
          </w:tcPr>
          <w:p>
            <w:r>
              <w:rPr>
                <w:rFonts w:ascii="Meiryo UI" w:hAnsi="Meiryo UI"/>
                <w:sz w:val="18"/>
              </w:rPr>
              <w:t>約4.5〜6年分</w:t>
            </w:r>
          </w:p>
        </w:tc>
      </w:tr>
      <w:tr>
        <w:tc>
          <w:tcPr>
            <w:tcW w:type="dxa" w:w="4703"/>
          </w:tcPr>
          <w:p>
            <w:r>
              <w:rPr>
                <w:rFonts w:ascii="Meiryo UI" w:hAnsi="Meiryo UI"/>
                <w:sz w:val="18"/>
              </w:rPr>
              <w:t>のれん残高÷EBITDA（推定）</w:t>
            </w:r>
          </w:p>
        </w:tc>
        <w:tc>
          <w:tcPr>
            <w:tcW w:type="dxa" w:w="4703"/>
          </w:tcPr>
          <w:p>
            <w:r>
              <w:rPr>
                <w:rFonts w:ascii="Meiryo UI" w:hAnsi="Meiryo UI"/>
                <w:sz w:val="18"/>
              </w:rPr>
              <w:t>約2.5〜3.5年分</w:t>
            </w:r>
          </w:p>
        </w:tc>
      </w:tr>
    </w:tbl>
    <w:p/>
    <w:p>
      <w:r>
        <w:rPr>
          <w:rFonts w:ascii="Meiryo UI" w:hAnsi="Meiryo UI"/>
          <w:sz w:val="20"/>
        </w:rPr>
        <w:t>&gt; ※日本基準ではのれん償却あり（IFRSと異なり減損テスト+定期償却の両方が必要）</w:t>
      </w:r>
    </w:p>
    <w:p/>
    <w:p>
      <w:pPr>
        <w:pStyle w:val="Heading4"/>
      </w:pPr>
      <w:r>
        <w:rPr>
          <w:rFonts w:ascii="Meiryo UI" w:hAnsi="Meiryo UI"/>
          <w:color w:val="2E74B5"/>
        </w:rPr>
        <w:t>のれん減損トリガーと現時点のリスク評価</w:t>
      </w:r>
    </w:p>
    <w:p/>
    <w:p>
      <w:r>
        <w:rPr>
          <w:rFonts w:ascii="Meiryo UI" w:hAnsi="Meiryo UI"/>
          <w:sz w:val="20"/>
        </w:rPr>
        <w:t>減損トリガー条件：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トリガー</w:t>
            </w:r>
          </w:p>
        </w:tc>
        <w:tc>
          <w:tcPr>
            <w:tcW w:type="dxa" w:w="3135"/>
            <w:shd w:val="clear" w:color="auto" w:fill="2E74B5"/>
          </w:tcPr>
          <w:p>
            <w:r>
              <w:rPr>
                <w:rFonts w:ascii="Meiryo UI" w:hAnsi="Meiryo UI"/>
                <w:b/>
                <w:color w:val="FFFFFF"/>
                <w:sz w:val="18"/>
              </w:rPr>
              <w:t>現在の状況</w:t>
            </w:r>
          </w:p>
        </w:tc>
        <w:tc>
          <w:tcPr>
            <w:tcW w:type="dxa" w:w="3135"/>
            <w:shd w:val="clear" w:color="auto" w:fill="2E74B5"/>
          </w:tcPr>
          <w:p>
            <w:r>
              <w:rPr>
                <w:rFonts w:ascii="Meiryo UI" w:hAnsi="Meiryo UI"/>
                <w:b/>
                <w:color w:val="FFFFFF"/>
                <w:sz w:val="18"/>
              </w:rPr>
              <w:t>リスク度</w:t>
            </w:r>
          </w:p>
        </w:tc>
      </w:tr>
      <w:tr>
        <w:tc>
          <w:tcPr>
            <w:tcW w:type="dxa" w:w="3135"/>
          </w:tcPr>
          <w:p>
            <w:r>
              <w:rPr>
                <w:rFonts w:ascii="Meiryo UI" w:hAnsi="Meiryo UI"/>
                <w:sz w:val="18"/>
              </w:rPr>
              <w:t>特定業態の継続的赤字化</w:t>
            </w:r>
          </w:p>
        </w:tc>
        <w:tc>
          <w:tcPr>
            <w:tcW w:type="dxa" w:w="3135"/>
          </w:tcPr>
          <w:p>
            <w:r>
              <w:rPr>
                <w:rFonts w:ascii="Meiryo UI" w:hAnsi="Meiryo UI"/>
                <w:sz w:val="18"/>
              </w:rPr>
              <w:t>バーミヤンが客数減・採算悪化</w:t>
            </w:r>
          </w:p>
        </w:tc>
        <w:tc>
          <w:tcPr>
            <w:tcW w:type="dxa" w:w="3135"/>
          </w:tcPr>
          <w:p>
            <w:r>
              <w:rPr>
                <w:rFonts w:ascii="Meiryo UI" w:hAnsi="Meiryo UI"/>
                <w:sz w:val="18"/>
              </w:rPr>
              <w:t>🔴 高（要注意）</w:t>
            </w:r>
          </w:p>
        </w:tc>
      </w:tr>
      <w:tr>
        <w:tc>
          <w:tcPr>
            <w:tcW w:type="dxa" w:w="3135"/>
            <w:shd w:val="clear" w:color="auto" w:fill="DDEBF7"/>
          </w:tcPr>
          <w:p>
            <w:r>
              <w:rPr>
                <w:rFonts w:ascii="Meiryo UI" w:hAnsi="Meiryo UI"/>
                <w:sz w:val="18"/>
              </w:rPr>
              <w:t>市場縮小による将来キャッシュフロー低下</w:t>
            </w:r>
          </w:p>
        </w:tc>
        <w:tc>
          <w:tcPr>
            <w:tcW w:type="dxa" w:w="3135"/>
            <w:shd w:val="clear" w:color="auto" w:fill="DDEBF7"/>
          </w:tcPr>
          <w:p>
            <w:r>
              <w:rPr>
                <w:rFonts w:ascii="Meiryo UI" w:hAnsi="Meiryo UI"/>
                <w:sz w:val="18"/>
              </w:rPr>
              <w:t>少子化・外食市場横ばい</w:t>
            </w:r>
          </w:p>
        </w:tc>
        <w:tc>
          <w:tcPr>
            <w:tcW w:type="dxa" w:w="3135"/>
            <w:shd w:val="clear" w:color="auto" w:fill="DDEBF7"/>
          </w:tcPr>
          <w:p>
            <w:r>
              <w:rPr>
                <w:rFonts w:ascii="Meiryo UI" w:hAnsi="Meiryo UI"/>
                <w:sz w:val="18"/>
              </w:rPr>
              <w:t>🟡 中（中期リスク）</w:t>
            </w:r>
          </w:p>
        </w:tc>
      </w:tr>
      <w:tr>
        <w:tc>
          <w:tcPr>
            <w:tcW w:type="dxa" w:w="3135"/>
          </w:tcPr>
          <w:p>
            <w:r>
              <w:rPr>
                <w:rFonts w:ascii="Meiryo UI" w:hAnsi="Meiryo UI"/>
                <w:sz w:val="18"/>
              </w:rPr>
              <w:t>競合激化による客単価・客数の同時下落</w:t>
            </w:r>
          </w:p>
        </w:tc>
        <w:tc>
          <w:tcPr>
            <w:tcW w:type="dxa" w:w="3135"/>
          </w:tcPr>
          <w:p>
            <w:r>
              <w:rPr>
                <w:rFonts w:ascii="Meiryo UI" w:hAnsi="Meiryo UI"/>
                <w:sz w:val="18"/>
              </w:rPr>
              <w:t>デリバリー・コンビニ競合激化</w:t>
            </w:r>
          </w:p>
        </w:tc>
        <w:tc>
          <w:tcPr>
            <w:tcW w:type="dxa" w:w="3135"/>
          </w:tcPr>
          <w:p>
            <w:r>
              <w:rPr>
                <w:rFonts w:ascii="Meiryo UI" w:hAnsi="Meiryo UI"/>
                <w:sz w:val="18"/>
              </w:rPr>
              <w:t>🟡 中</w:t>
            </w:r>
          </w:p>
        </w:tc>
      </w:tr>
      <w:tr>
        <w:tc>
          <w:tcPr>
            <w:tcW w:type="dxa" w:w="3135"/>
            <w:shd w:val="clear" w:color="auto" w:fill="DDEBF7"/>
          </w:tcPr>
          <w:p>
            <w:r>
              <w:rPr>
                <w:rFonts w:ascii="Meiryo UI" w:hAnsi="Meiryo UI"/>
                <w:sz w:val="18"/>
              </w:rPr>
              <w:t>金利上昇による割引率上昇</w:t>
            </w:r>
          </w:p>
        </w:tc>
        <w:tc>
          <w:tcPr>
            <w:tcW w:type="dxa" w:w="3135"/>
            <w:shd w:val="clear" w:color="auto" w:fill="DDEBF7"/>
          </w:tcPr>
          <w:p>
            <w:r>
              <w:rPr>
                <w:rFonts w:ascii="Meiryo UI" w:hAnsi="Meiryo UI"/>
                <w:sz w:val="18"/>
              </w:rPr>
              <w:t>日銀利上げ継続</w:t>
            </w:r>
          </w:p>
        </w:tc>
        <w:tc>
          <w:tcPr>
            <w:tcW w:type="dxa" w:w="3135"/>
            <w:shd w:val="clear" w:color="auto" w:fill="DDEBF7"/>
          </w:tcPr>
          <w:p>
            <w:r>
              <w:rPr>
                <w:rFonts w:ascii="Meiryo UI" w:hAnsi="Meiryo UI"/>
                <w:sz w:val="18"/>
              </w:rPr>
              <w:t>🟠 中〜高</w:t>
            </w:r>
          </w:p>
        </w:tc>
      </w:tr>
      <w:tr>
        <w:tc>
          <w:tcPr>
            <w:tcW w:type="dxa" w:w="3135"/>
          </w:tcPr>
          <w:p>
            <w:r>
              <w:rPr>
                <w:rFonts w:ascii="Meiryo UI" w:hAnsi="Meiryo UI"/>
                <w:sz w:val="18"/>
              </w:rPr>
              <w:t>店舗閉鎖加速</w:t>
            </w:r>
          </w:p>
        </w:tc>
        <w:tc>
          <w:tcPr>
            <w:tcW w:type="dxa" w:w="3135"/>
          </w:tcPr>
          <w:p>
            <w:r>
              <w:rPr>
                <w:rFonts w:ascii="Meiryo UI" w:hAnsi="Meiryo UI"/>
                <w:sz w:val="18"/>
              </w:rPr>
              <w:t>不採算店閉鎖200〜300店想定</w:t>
            </w:r>
          </w:p>
        </w:tc>
        <w:tc>
          <w:tcPr>
            <w:tcW w:type="dxa" w:w="3135"/>
          </w:tcPr>
          <w:p>
            <w:r>
              <w:rPr>
                <w:rFonts w:ascii="Meiryo UI" w:hAnsi="Meiryo UI"/>
                <w:sz w:val="18"/>
              </w:rPr>
              <w:t>🟡 中</w:t>
            </w:r>
          </w:p>
        </w:tc>
      </w:tr>
    </w:tbl>
    <w:p/>
    <w:p>
      <w:r>
        <w:rPr>
          <w:rFonts w:ascii="Meiryo UI" w:hAnsi="Meiryo UI"/>
          <w:sz w:val="20"/>
        </w:rPr>
        <w:t>のれん減損ストレステスト：</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減損額</w:t>
            </w:r>
          </w:p>
        </w:tc>
        <w:tc>
          <w:tcPr>
            <w:tcW w:type="dxa" w:w="2351"/>
            <w:shd w:val="clear" w:color="auto" w:fill="2E74B5"/>
          </w:tcPr>
          <w:p>
            <w:r>
              <w:rPr>
                <w:rFonts w:ascii="Meiryo UI" w:hAnsi="Meiryo UI"/>
                <w:b/>
                <w:color w:val="FFFFFF"/>
                <w:sz w:val="18"/>
              </w:rPr>
              <w:t>自己資本毀損額</w:t>
            </w:r>
          </w:p>
        </w:tc>
        <w:tc>
          <w:tcPr>
            <w:tcW w:type="dxa" w:w="2351"/>
            <w:shd w:val="clear" w:color="auto" w:fill="2E74B5"/>
          </w:tcPr>
          <w:p>
            <w:r>
              <w:rPr>
                <w:rFonts w:ascii="Meiryo UI" w:hAnsi="Meiryo UI"/>
                <w:b/>
                <w:color w:val="FFFFFF"/>
                <w:sz w:val="18"/>
              </w:rPr>
              <w:t>PBRへの影響</w:t>
            </w:r>
          </w:p>
        </w:tc>
      </w:tr>
      <w:tr>
        <w:tc>
          <w:tcPr>
            <w:tcW w:type="dxa" w:w="2351"/>
          </w:tcPr>
          <w:p>
            <w:r>
              <w:rPr>
                <w:rFonts w:ascii="Meiryo UI" w:hAnsi="Meiryo UI"/>
                <w:sz w:val="18"/>
              </w:rPr>
              <w:t>小規模減損（バーミヤン一部）</w:t>
            </w:r>
          </w:p>
        </w:tc>
        <w:tc>
          <w:tcPr>
            <w:tcW w:type="dxa" w:w="2351"/>
          </w:tcPr>
          <w:p>
            <w:r>
              <w:rPr>
                <w:rFonts w:ascii="Meiryo UI" w:hAnsi="Meiryo UI"/>
                <w:sz w:val="18"/>
              </w:rPr>
              <w:t>▲50億円</w:t>
            </w:r>
          </w:p>
        </w:tc>
        <w:tc>
          <w:tcPr>
            <w:tcW w:type="dxa" w:w="2351"/>
          </w:tcPr>
          <w:p>
            <w:r>
              <w:rPr>
                <w:rFonts w:ascii="Meiryo UI" w:hAnsi="Meiryo UI"/>
                <w:sz w:val="18"/>
              </w:rPr>
              <w:t>▲35億円（税引後）</w:t>
            </w:r>
          </w:p>
        </w:tc>
        <w:tc>
          <w:tcPr>
            <w:tcW w:type="dxa" w:w="2351"/>
          </w:tcPr>
          <w:p>
            <w:r>
              <w:rPr>
                <w:rFonts w:ascii="Meiryo UI" w:hAnsi="Meiryo UI"/>
                <w:sz w:val="18"/>
              </w:rPr>
              <w:t>PBR 4.0→4.2倍（悪化）</w:t>
            </w:r>
          </w:p>
        </w:tc>
      </w:tr>
      <w:tr>
        <w:tc>
          <w:tcPr>
            <w:tcW w:type="dxa" w:w="2351"/>
            <w:shd w:val="clear" w:color="auto" w:fill="DDEBF7"/>
          </w:tcPr>
          <w:p>
            <w:r>
              <w:rPr>
                <w:rFonts w:ascii="Meiryo UI" w:hAnsi="Meiryo UI"/>
                <w:sz w:val="18"/>
              </w:rPr>
              <w:t>中規模減損（バーミヤン全域）</w:t>
            </w:r>
          </w:p>
        </w:tc>
        <w:tc>
          <w:tcPr>
            <w:tcW w:type="dxa" w:w="2351"/>
            <w:shd w:val="clear" w:color="auto" w:fill="DDEBF7"/>
          </w:tcPr>
          <w:p>
            <w:r>
              <w:rPr>
                <w:rFonts w:ascii="Meiryo UI" w:hAnsi="Meiryo UI"/>
                <w:sz w:val="18"/>
              </w:rPr>
              <w:t>▲150億円</w:t>
            </w:r>
          </w:p>
        </w:tc>
        <w:tc>
          <w:tcPr>
            <w:tcW w:type="dxa" w:w="2351"/>
            <w:shd w:val="clear" w:color="auto" w:fill="DDEBF7"/>
          </w:tcPr>
          <w:p>
            <w:r>
              <w:rPr>
                <w:rFonts w:ascii="Meiryo UI" w:hAnsi="Meiryo UI"/>
                <w:sz w:val="18"/>
              </w:rPr>
              <w:t>▲105億円</w:t>
            </w:r>
          </w:p>
        </w:tc>
        <w:tc>
          <w:tcPr>
            <w:tcW w:type="dxa" w:w="2351"/>
            <w:shd w:val="clear" w:color="auto" w:fill="DDEBF7"/>
          </w:tcPr>
          <w:p>
            <w:r>
              <w:rPr>
                <w:rFonts w:ascii="Meiryo UI" w:hAnsi="Meiryo UI"/>
                <w:sz w:val="18"/>
              </w:rPr>
              <w:t>PBR BPS¥824→¥777</w:t>
            </w:r>
          </w:p>
        </w:tc>
      </w:tr>
      <w:tr>
        <w:tc>
          <w:tcPr>
            <w:tcW w:type="dxa" w:w="2351"/>
          </w:tcPr>
          <w:p>
            <w:r>
              <w:rPr>
                <w:rFonts w:ascii="Meiryo UI" w:hAnsi="Meiryo UI"/>
                <w:sz w:val="18"/>
              </w:rPr>
              <w:t>大規模減損（複数業態）</w:t>
            </w:r>
          </w:p>
        </w:tc>
        <w:tc>
          <w:tcPr>
            <w:tcW w:type="dxa" w:w="2351"/>
          </w:tcPr>
          <w:p>
            <w:r>
              <w:rPr>
                <w:rFonts w:ascii="Meiryo UI" w:hAnsi="Meiryo UI"/>
                <w:sz w:val="18"/>
              </w:rPr>
              <w:t>▲300億円</w:t>
            </w:r>
          </w:p>
        </w:tc>
        <w:tc>
          <w:tcPr>
            <w:tcW w:type="dxa" w:w="2351"/>
          </w:tcPr>
          <w:p>
            <w:r>
              <w:rPr>
                <w:rFonts w:ascii="Meiryo UI" w:hAnsi="Meiryo UI"/>
                <w:sz w:val="18"/>
              </w:rPr>
              <w:t>▲210億円</w:t>
            </w:r>
          </w:p>
        </w:tc>
        <w:tc>
          <w:tcPr>
            <w:tcW w:type="dxa" w:w="2351"/>
          </w:tcPr>
          <w:p>
            <w:r>
              <w:rPr>
                <w:rFonts w:ascii="Meiryo UI" w:hAnsi="Meiryo UI"/>
                <w:sz w:val="18"/>
              </w:rPr>
              <w:t>BPS¥824→¥731、PBR急騰</w:t>
            </w:r>
          </w:p>
        </w:tc>
      </w:tr>
    </w:tbl>
    <w:p/>
    <w:p>
      <w:r>
        <w:rPr>
          <w:rFonts w:ascii="Meiryo UI" w:hAnsi="Meiryo UI"/>
          <w:sz w:val="20"/>
        </w:rPr>
        <w:t>&gt; BPS¥824（リアルタイム取得値）を使用。300億円規模の減損が発生した場合、BPSは約¥731まで低下し、PBRはさらに悪化。</w:t>
      </w:r>
    </w:p>
    <w:p/>
    <w:p>
      <w:pPr>
        <w:pStyle w:val="Heading4"/>
      </w:pPr>
      <w:r>
        <w:rPr>
          <w:rFonts w:ascii="Meiryo UI" w:hAnsi="Meiryo UI"/>
          <w:color w:val="2E74B5"/>
        </w:rPr>
        <w:t>「M&amp;Aが巧い」評価の維持可能性</w:t>
      </w:r>
    </w:p>
    <w:p/>
    <w:p>
      <w:r>
        <w:rPr>
          <w:rFonts w:ascii="Meiryo UI" w:hAnsi="Meiryo UI"/>
          <w:sz w:val="20"/>
        </w:rPr>
        <w:t>評価：条件付き維持（ただし限界接近）</w:t>
      </w:r>
    </w:p>
    <w:p/>
    <w:p>
      <w:pPr>
        <w:pStyle w:val="ListBullet"/>
      </w:pPr>
      <w:r>
        <w:rPr>
          <w:rFonts w:ascii="Meiryo UI" w:hAnsi="Meiryo UI"/>
          <w:sz w:val="20"/>
        </w:rPr>
        <w:t>✅ 巧い点： しゃぶ葉・ガストの多業態展開、食材調達シナジー、デジタル化先行投資</w:t>
      </w:r>
    </w:p>
    <w:p>
      <w:pPr>
        <w:pStyle w:val="ListBullet"/>
      </w:pPr>
      <w:r>
        <w:rPr>
          <w:rFonts w:ascii="Meiryo UI" w:hAnsi="Meiryo UI"/>
          <w:sz w:val="20"/>
        </w:rPr>
        <w:t>❌ 問題点： バーミヤン・海外事業は収益化失敗の側面あり</w:t>
      </w:r>
    </w:p>
    <w:p>
      <w:pPr>
        <w:pStyle w:val="ListBullet"/>
      </w:pPr>
      <w:r>
        <w:rPr>
          <w:rFonts w:ascii="Meiryo UI" w:hAnsi="Meiryo UI"/>
          <w:sz w:val="20"/>
        </w:rPr>
        <w:t>⚠️ 今後の買収余地： ロイヤルHD（ロイヤルホスト）・サイゼリヤが理論上の対象だが、</w:t>
      </w:r>
    </w:p>
    <w:p>
      <w:pPr>
        <w:pStyle w:val="ListBullet"/>
      </w:pPr>
      <w:r>
        <w:rPr>
          <w:rFonts w:ascii="Meiryo UI" w:hAnsi="Meiryo UI"/>
          <w:sz w:val="20"/>
        </w:rPr>
        <w:t>ロイヤルHDは独立志向強く交渉困難</w:t>
      </w:r>
    </w:p>
    <w:p>
      <w:pPr>
        <w:pStyle w:val="ListBullet"/>
      </w:pPr>
      <w:r>
        <w:rPr>
          <w:rFonts w:ascii="Meiryo UI" w:hAnsi="Meiryo UI"/>
          <w:sz w:val="20"/>
        </w:rPr>
        <w:t>有利子負債増加で追加M&amp;Aの財務余力は限定的</w:t>
      </w:r>
    </w:p>
    <w:p/>
    <w:p>
      <w:r>
        <w:t>──────────────────────────────────────────────────</w:t>
      </w:r>
    </w:p>
    <w:p/>
    <w:p>
      <w:pPr>
        <w:pStyle w:val="Heading3"/>
      </w:pPr>
      <w:r>
        <w:rPr>
          <w:rFonts w:ascii="Meiryo UI" w:hAnsi="Meiryo UI"/>
          <w:color w:val="2E74B5"/>
        </w:rPr>
        <w:t>2-4.【最重要④】PBR3.96倍×PER44.4倍の正当性検証</w:t>
      </w:r>
    </w:p>
    <w:p/>
    <w:p>
      <w:pPr>
        <w:pStyle w:val="Heading4"/>
      </w:pPr>
      <w:r>
        <w:rPr>
          <w:rFonts w:ascii="Meiryo UI" w:hAnsi="Meiryo UI"/>
          <w:color w:val="2E74B5"/>
        </w:rPr>
        <w:t>ゴードン成長モデルによるPBR正当化条件</w:t>
      </w:r>
    </w:p>
    <w:p/>
    <w:p>
      <w:r>
        <w:rPr>
          <w:rFonts w:ascii="Meiryo UI" w:hAnsi="Meiryo UI"/>
          <w:sz w:val="20"/>
        </w:rPr>
        <w:t>PBR = ROE × (1-b) / (Re - g)（変形式）</w:t>
      </w:r>
    </w:p>
    <w:p>
      <w:r>
        <w:rPr>
          <w:rFonts w:ascii="Meiryo UI" w:hAnsi="Meiryo UI"/>
          <w:sz w:val="20"/>
        </w:rPr>
        <w:t>または、より直接的に：</w:t>
      </w:r>
    </w:p>
    <w:p>
      <w:r>
        <w:rPr>
          <w:rFonts w:ascii="Meiryo UI" w:hAnsi="Meiryo UI"/>
          <w:sz w:val="20"/>
        </w:rPr>
        <w:t>PBR = (ROE - g) / (Re - g)</w:t>
      </w:r>
    </w:p>
    <w:p/>
    <w:p>
      <w:r>
        <w:rPr>
          <w:rFonts w:ascii="Meiryo UI" w:hAnsi="Meiryo UI"/>
          <w:sz w:val="20"/>
        </w:rPr>
        <w:t>前提：</w:t>
      </w:r>
    </w:p>
    <w:p>
      <w:pPr>
        <w:pStyle w:val="ListBullet"/>
      </w:pPr>
      <w:r>
        <w:rPr>
          <w:rFonts w:ascii="Meiryo UI" w:hAnsi="Meiryo UI"/>
          <w:sz w:val="20"/>
        </w:rPr>
        <w:t>ROE = 9.3%（リアルタイム取得値）</w:t>
      </w:r>
    </w:p>
    <w:p>
      <w:pPr>
        <w:pStyle w:val="ListBullet"/>
      </w:pPr>
      <w:r>
        <w:rPr>
          <w:rFonts w:ascii="Meiryo UI" w:hAnsi="Meiryo UI"/>
          <w:sz w:val="20"/>
        </w:rPr>
        <w:t>Re（株主資本コスト）= 後述WACCより Re ≈ 8.5〜9.5%</w:t>
      </w:r>
    </w:p>
    <w:p>
      <w:pPr>
        <w:pStyle w:val="ListBullet"/>
      </w:pPr>
      <w:r>
        <w:rPr>
          <w:rFonts w:ascii="Meiryo UI" w:hAnsi="Meiryo UI"/>
          <w:sz w:val="20"/>
        </w:rPr>
        <w:t>現在PBR = 3.96倍</w:t>
      </w:r>
    </w:p>
    <w:p/>
    <w:p>
      <w:r>
        <w:rPr>
          <w:rFonts w:ascii="Meiryo UI" w:hAnsi="Meiryo UI"/>
          <w:sz w:val="20"/>
        </w:rPr>
        <w:t>PBR=3.96倍を正当化するために必要なROEとgの組み合わせ：</w:t>
      </w:r>
    </w:p>
    <w:p/>
    <w:p>
      <w:pPr>
        <w:shd w:val="clear" w:color="auto" w:fill="F2F2F2"/>
      </w:pPr>
      <w:r>
        <w:rPr>
          <w:rFonts w:ascii="Courier New" w:hAnsi="Courier New"/>
          <w:sz w:val="16"/>
        </w:rPr>
        <w:t>3.96 = (ROE - g) / (Re - g)</w:t>
        <w:br/>
        <w:t>Re = 9.0%として：</w:t>
        <w:br/>
        <w:t>3.96 × (0.09 - g) = ROE - g</w:t>
        <w:br/>
        <w:t>0.3564 - 3.96g = ROE - g</w:t>
        <w:br/>
        <w:t>ROE = 0.3564 - 2.96g</w:t>
        <w:br/>
        <w:br/>
        <w:t>g = 0% → ROE = 35.6%（現在9.3%と大幅乖離）</w:t>
        <w:br/>
        <w:t>g = 5% → ROE = 20.6%（同様に乖離）</w:t>
        <w:br/>
        <w:t>g = 7% → ROE = 14.8%（まだ乖離）</w:t>
        <w:br/>
        <w:t>g = 8% → ROE = 12.1%（近いが非現実的な成長率）</w:t>
      </w:r>
    </w:p>
    <w:p/>
    <w:p>
      <w:r>
        <w:rPr>
          <w:rFonts w:ascii="Meiryo UI" w:hAnsi="Meiryo UI"/>
          <w:sz w:val="20"/>
        </w:rPr>
        <w:t>結論：現在のROE9.3%でPBR3.96倍を正当化するには、持続成長率g≈7〜8%が必要。外食チェーンでこれは非現実的。</w:t>
      </w:r>
    </w:p>
    <w:p/>
    <w:p>
      <w:pPr>
        <w:pStyle w:val="Heading4"/>
      </w:pPr>
      <w:r>
        <w:rPr>
          <w:rFonts w:ascii="Meiryo UI" w:hAnsi="Meiryo UI"/>
          <w:color w:val="2E74B5"/>
        </w:rPr>
        <w:t>PER44.4倍を正当化する成長率の逆算</w:t>
      </w:r>
    </w:p>
    <w:p/>
    <w:p>
      <w:r>
        <w:rPr>
          <w:rFonts w:ascii="Meiryo UI" w:hAnsi="Meiryo UI"/>
          <w:sz w:val="20"/>
        </w:rPr>
        <w:t>PER = 1 / (Re - g)（Gordon Model簡略）</w:t>
      </w:r>
    </w:p>
    <w:p/>
    <w:p>
      <w:pPr>
        <w:shd w:val="clear" w:color="auto" w:fill="F2F2F2"/>
      </w:pPr>
      <w:r>
        <w:rPr>
          <w:rFonts w:ascii="Courier New" w:hAnsi="Courier New"/>
          <w:sz w:val="16"/>
        </w:rPr>
        <w:t>44.4 = 1 / (Re - g)</w:t>
        <w:br/>
        <w:t>Re - g = 2.25%</w:t>
        <w:br/>
        <w:t>Re = 9.0%として：g = 6.75%</w:t>
      </w:r>
    </w:p>
    <w:p/>
    <w:p>
      <w:r>
        <w:rPr>
          <w:rFonts w:ascii="Meiryo UI" w:hAnsi="Meiryo UI"/>
          <w:sz w:val="20"/>
        </w:rPr>
        <w:t>外食チェーンで持続的なEPS成長率6.75%は正当化可能か？</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比較軸</w:t>
            </w:r>
          </w:p>
        </w:tc>
        <w:tc>
          <w:tcPr>
            <w:tcW w:type="dxa" w:w="4703"/>
            <w:shd w:val="clear" w:color="auto" w:fill="2E74B5"/>
          </w:tcPr>
          <w:p>
            <w:r>
              <w:rPr>
                <w:rFonts w:ascii="Meiryo UI" w:hAnsi="Meiryo UI"/>
                <w:b/>
                <w:color w:val="FFFFFF"/>
                <w:sz w:val="18"/>
              </w:rPr>
              <w:t>数値</w:t>
            </w:r>
          </w:p>
        </w:tc>
      </w:tr>
      <w:tr>
        <w:tc>
          <w:tcPr>
            <w:tcW w:type="dxa" w:w="4703"/>
          </w:tcPr>
          <w:p>
            <w:r>
              <w:rPr>
                <w:rFonts w:ascii="Meiryo UI" w:hAnsi="Meiryo UI"/>
                <w:sz w:val="18"/>
              </w:rPr>
              <w:t>国内外食市場の成長率（長期）</w:t>
            </w:r>
          </w:p>
        </w:tc>
        <w:tc>
          <w:tcPr>
            <w:tcW w:type="dxa" w:w="4703"/>
          </w:tcPr>
          <w:p>
            <w:r>
              <w:rPr>
                <w:rFonts w:ascii="Meiryo UI" w:hAnsi="Meiryo UI"/>
                <w:sz w:val="18"/>
              </w:rPr>
              <w:t>0〜2%</w:t>
            </w:r>
          </w:p>
        </w:tc>
      </w:tr>
      <w:tr>
        <w:tc>
          <w:tcPr>
            <w:tcW w:type="dxa" w:w="4703"/>
            <w:shd w:val="clear" w:color="auto" w:fill="DDEBF7"/>
          </w:tcPr>
          <w:p>
            <w:r>
              <w:rPr>
                <w:rFonts w:ascii="Meiryo UI" w:hAnsi="Meiryo UI"/>
                <w:sz w:val="18"/>
              </w:rPr>
              <w:t>すかいらーくEPS成長率（過去5年CAGR）</w:t>
            </w:r>
          </w:p>
        </w:tc>
        <w:tc>
          <w:tcPr>
            <w:tcW w:type="dxa" w:w="4703"/>
            <w:shd w:val="clear" w:color="auto" w:fill="DDEBF7"/>
          </w:tcPr>
          <w:p>
            <w:r>
              <w:rPr>
                <w:rFonts w:ascii="Meiryo UI" w:hAnsi="Meiryo UI"/>
                <w:sz w:val="18"/>
              </w:rPr>
              <w:t>約3〜5%（コロナ回復含む）</w:t>
            </w:r>
          </w:p>
        </w:tc>
      </w:tr>
      <w:tr>
        <w:tc>
          <w:tcPr>
            <w:tcW w:type="dxa" w:w="4703"/>
          </w:tcPr>
          <w:p>
            <w:r>
              <w:rPr>
                <w:rFonts w:ascii="Meiryo UI" w:hAnsi="Meiryo UI"/>
                <w:sz w:val="18"/>
              </w:rPr>
              <w:t>人件費・光熱費増後のEPS成長率（今後）</w:t>
            </w:r>
          </w:p>
        </w:tc>
        <w:tc>
          <w:tcPr>
            <w:tcW w:type="dxa" w:w="4703"/>
          </w:tcPr>
          <w:p>
            <w:r>
              <w:rPr>
                <w:rFonts w:ascii="Meiryo UI" w:hAnsi="Meiryo UI"/>
                <w:sz w:val="18"/>
              </w:rPr>
              <w:t>▲10〜▲30%（EPS圧縮局面）</w:t>
            </w:r>
          </w:p>
        </w:tc>
      </w:tr>
      <w:tr>
        <w:tc>
          <w:tcPr>
            <w:tcW w:type="dxa" w:w="4703"/>
            <w:shd w:val="clear" w:color="auto" w:fill="DDEBF7"/>
          </w:tcPr>
          <w:p>
            <w:r>
              <w:rPr>
                <w:rFonts w:ascii="Meiryo UI" w:hAnsi="Meiryo UI"/>
                <w:sz w:val="18"/>
              </w:rPr>
              <w:t>PER44.4倍を正当化するEPS成長率</w:t>
            </w:r>
          </w:p>
        </w:tc>
        <w:tc>
          <w:tcPr>
            <w:tcW w:type="dxa" w:w="4703"/>
            <w:shd w:val="clear" w:color="auto" w:fill="DDEBF7"/>
          </w:tcPr>
          <w:p>
            <w:r>
              <w:rPr>
                <w:rFonts w:ascii="Meiryo UI" w:hAnsi="Meiryo UI"/>
                <w:sz w:val="18"/>
              </w:rPr>
              <w:t>6.75%（達成可能性：低）</w:t>
            </w:r>
          </w:p>
        </w:tc>
      </w:tr>
    </w:tbl>
    <w:p/>
    <w:p>
      <w:r>
        <w:rPr>
          <w:rFonts w:ascii="Meiryo UI" w:hAnsi="Meiryo UI"/>
          <w:sz w:val="20"/>
        </w:rPr>
        <w:t>結論：PER44.4倍は過大評価。EPS圧縮局面では適正PERは20〜25倍程度が妥当。</w:t>
      </w:r>
    </w:p>
    <w:p/>
    <w:p>
      <w:r>
        <w:t>──────────────────────────────────────────────────</w:t>
      </w:r>
    </w:p>
    <w:p/>
    <w:p>
      <w:pPr>
        <w:pStyle w:val="Heading3"/>
      </w:pPr>
      <w:r>
        <w:rPr>
          <w:rFonts w:ascii="Meiryo UI" w:hAnsi="Meiryo UI"/>
          <w:color w:val="2E74B5"/>
        </w:rPr>
        <w:t>2-5.【⑤】店舗デジタル化——人件費削減の定量化</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施策</w:t>
            </w:r>
          </w:p>
        </w:tc>
        <w:tc>
          <w:tcPr>
            <w:tcW w:type="dxa" w:w="1881"/>
            <w:shd w:val="clear" w:color="auto" w:fill="2E74B5"/>
          </w:tcPr>
          <w:p>
            <w:r>
              <w:rPr>
                <w:rFonts w:ascii="Meiryo UI" w:hAnsi="Meiryo UI"/>
                <w:b/>
                <w:color w:val="FFFFFF"/>
                <w:sz w:val="18"/>
              </w:rPr>
              <w:t>投資額（1店舗）</w:t>
            </w:r>
          </w:p>
        </w:tc>
        <w:tc>
          <w:tcPr>
            <w:tcW w:type="dxa" w:w="1881"/>
            <w:shd w:val="clear" w:color="auto" w:fill="2E74B5"/>
          </w:tcPr>
          <w:p>
            <w:r>
              <w:rPr>
                <w:rFonts w:ascii="Meiryo UI" w:hAnsi="Meiryo UI"/>
                <w:b/>
                <w:color w:val="FFFFFF"/>
                <w:sz w:val="18"/>
              </w:rPr>
              <w:t>効果（1店舗/年）</w:t>
            </w:r>
          </w:p>
        </w:tc>
        <w:tc>
          <w:tcPr>
            <w:tcW w:type="dxa" w:w="1881"/>
            <w:shd w:val="clear" w:color="auto" w:fill="2E74B5"/>
          </w:tcPr>
          <w:p>
            <w:r>
              <w:rPr>
                <w:rFonts w:ascii="Meiryo UI" w:hAnsi="Meiryo UI"/>
                <w:b/>
                <w:color w:val="FFFFFF"/>
                <w:sz w:val="18"/>
              </w:rPr>
              <w:t>ROI</w:t>
            </w:r>
          </w:p>
        </w:tc>
        <w:tc>
          <w:tcPr>
            <w:tcW w:type="dxa" w:w="1881"/>
            <w:shd w:val="clear" w:color="auto" w:fill="2E74B5"/>
          </w:tcPr>
          <w:p>
            <w:r>
              <w:rPr>
                <w:rFonts w:ascii="Meiryo UI" w:hAnsi="Meiryo UI"/>
                <w:b/>
                <w:color w:val="FFFFFF"/>
                <w:sz w:val="18"/>
              </w:rPr>
              <w:t>全店効果</w:t>
            </w:r>
          </w:p>
        </w:tc>
      </w:tr>
      <w:tr>
        <w:tc>
          <w:tcPr>
            <w:tcW w:type="dxa" w:w="1881"/>
          </w:tcPr>
          <w:p>
            <w:r>
              <w:rPr>
                <w:rFonts w:ascii="Meiryo UI" w:hAnsi="Meiryo UI"/>
                <w:sz w:val="18"/>
              </w:rPr>
              <w:t>配膳ロボット（Servi等）</w:t>
            </w:r>
          </w:p>
        </w:tc>
        <w:tc>
          <w:tcPr>
            <w:tcW w:type="dxa" w:w="1881"/>
          </w:tcPr>
          <w:p>
            <w:r>
              <w:rPr>
                <w:rFonts w:ascii="Meiryo UI" w:hAnsi="Meiryo UI"/>
                <w:sz w:val="18"/>
              </w:rPr>
              <w:t>約100〜150万円/台</w:t>
            </w:r>
          </w:p>
        </w:tc>
        <w:tc>
          <w:tcPr>
            <w:tcW w:type="dxa" w:w="1881"/>
          </w:tcPr>
          <w:p>
            <w:r>
              <w:rPr>
                <w:rFonts w:ascii="Meiryo UI" w:hAnsi="Meiryo UI"/>
                <w:sz w:val="18"/>
              </w:rPr>
              <w:t>人件費▲80〜120万円</w:t>
            </w:r>
          </w:p>
        </w:tc>
        <w:tc>
          <w:tcPr>
            <w:tcW w:type="dxa" w:w="1881"/>
          </w:tcPr>
          <w:p>
            <w:r>
              <w:rPr>
                <w:rFonts w:ascii="Meiryo UI" w:hAnsi="Meiryo UI"/>
                <w:sz w:val="18"/>
              </w:rPr>
              <w:t>53〜120%</w:t>
            </w:r>
          </w:p>
        </w:tc>
        <w:tc>
          <w:tcPr>
            <w:tcW w:type="dxa" w:w="1881"/>
          </w:tcPr>
          <w:p>
            <w:r>
              <w:rPr>
                <w:rFonts w:ascii="Meiryo UI" w:hAnsi="Meiryo UI"/>
                <w:sz w:val="18"/>
              </w:rPr>
              <w:t>全3,000店÷2台=▲50〜70億円/年</w:t>
            </w:r>
          </w:p>
        </w:tc>
      </w:tr>
      <w:tr>
        <w:tc>
          <w:tcPr>
            <w:tcW w:type="dxa" w:w="1881"/>
            <w:shd w:val="clear" w:color="auto" w:fill="DDEBF7"/>
          </w:tcPr>
          <w:p>
            <w:r>
              <w:rPr>
                <w:rFonts w:ascii="Meiryo UI" w:hAnsi="Meiryo UI"/>
                <w:sz w:val="18"/>
              </w:rPr>
              <w:t>セルフオーダー端末</w:t>
            </w:r>
          </w:p>
        </w:tc>
        <w:tc>
          <w:tcPr>
            <w:tcW w:type="dxa" w:w="1881"/>
            <w:shd w:val="clear" w:color="auto" w:fill="DDEBF7"/>
          </w:tcPr>
          <w:p>
            <w:r>
              <w:rPr>
                <w:rFonts w:ascii="Meiryo UI" w:hAnsi="Meiryo UI"/>
                <w:sz w:val="18"/>
              </w:rPr>
              <w:t>約30〜50万円/台</w:t>
            </w:r>
          </w:p>
        </w:tc>
        <w:tc>
          <w:tcPr>
            <w:tcW w:type="dxa" w:w="1881"/>
            <w:shd w:val="clear" w:color="auto" w:fill="DDEBF7"/>
          </w:tcPr>
          <w:p>
            <w:r>
              <w:rPr>
                <w:rFonts w:ascii="Meiryo UI" w:hAnsi="Meiryo UI"/>
                <w:sz w:val="18"/>
              </w:rPr>
              <w:t>人件費▲40〜60万円</w:t>
            </w:r>
          </w:p>
        </w:tc>
        <w:tc>
          <w:tcPr>
            <w:tcW w:type="dxa" w:w="1881"/>
            <w:shd w:val="clear" w:color="auto" w:fill="DDEBF7"/>
          </w:tcPr>
          <w:p>
            <w:r>
              <w:rPr>
                <w:rFonts w:ascii="Meiryo UI" w:hAnsi="Meiryo UI"/>
                <w:sz w:val="18"/>
              </w:rPr>
              <w:t>80〜200%</w:t>
            </w:r>
          </w:p>
        </w:tc>
        <w:tc>
          <w:tcPr>
            <w:tcW w:type="dxa" w:w="1881"/>
            <w:shd w:val="clear" w:color="auto" w:fill="DDEBF7"/>
          </w:tcPr>
          <w:p>
            <w:r>
              <w:rPr>
                <w:rFonts w:ascii="Meiryo UI" w:hAnsi="Meiryo UI"/>
                <w:sz w:val="18"/>
              </w:rPr>
              <w:t>全店導入済み、効果継続</w:t>
            </w:r>
          </w:p>
        </w:tc>
      </w:tr>
      <w:tr>
        <w:tc>
          <w:tcPr>
            <w:tcW w:type="dxa" w:w="1881"/>
          </w:tcPr>
          <w:p>
            <w:r>
              <w:rPr>
                <w:rFonts w:ascii="Meiryo UI" w:hAnsi="Meiryo UI"/>
                <w:sz w:val="18"/>
              </w:rPr>
              <w:t>AI需要予測・シフト最適化</w:t>
            </w:r>
          </w:p>
        </w:tc>
        <w:tc>
          <w:tcPr>
            <w:tcW w:type="dxa" w:w="1881"/>
          </w:tcPr>
          <w:p>
            <w:r>
              <w:rPr>
                <w:rFonts w:ascii="Meiryo UI" w:hAnsi="Meiryo UI"/>
                <w:sz w:val="18"/>
              </w:rPr>
              <w:t>約10〜20万円/年</w:t>
            </w:r>
          </w:p>
        </w:tc>
        <w:tc>
          <w:tcPr>
            <w:tcW w:type="dxa" w:w="1881"/>
          </w:tcPr>
          <w:p>
            <w:r>
              <w:rPr>
                <w:rFonts w:ascii="Meiryo UI" w:hAnsi="Meiryo UI"/>
                <w:sz w:val="18"/>
              </w:rPr>
              <w:t>人件費▲20〜40万円</w:t>
            </w:r>
          </w:p>
        </w:tc>
        <w:tc>
          <w:tcPr>
            <w:tcW w:type="dxa" w:w="1881"/>
          </w:tcPr>
          <w:p>
            <w:r>
              <w:rPr>
                <w:rFonts w:ascii="Meiryo UI" w:hAnsi="Meiryo UI"/>
                <w:sz w:val="18"/>
              </w:rPr>
              <w:t>100〜400%</w:t>
            </w:r>
          </w:p>
        </w:tc>
        <w:tc>
          <w:tcPr>
            <w:tcW w:type="dxa" w:w="1881"/>
          </w:tcPr>
          <w:p>
            <w:r>
              <w:rPr>
                <w:rFonts w:ascii="Meiryo UI" w:hAnsi="Meiryo UI"/>
                <w:sz w:val="18"/>
              </w:rPr>
              <w:t>全店▲20〜40億円/年</w:t>
            </w:r>
          </w:p>
        </w:tc>
      </w:tr>
      <w:tr>
        <w:tc>
          <w:tcPr>
            <w:tcW w:type="dxa" w:w="1881"/>
            <w:shd w:val="clear" w:color="auto" w:fill="DDEBF7"/>
          </w:tcPr>
          <w:p>
            <w:r>
              <w:rPr>
                <w:rFonts w:ascii="Meiryo UI" w:hAnsi="Meiryo UI"/>
                <w:sz w:val="18"/>
              </w:rPr>
              <w:t>合計デジタル化効果</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w:t>
            </w:r>
          </w:p>
        </w:tc>
        <w:tc>
          <w:tcPr>
            <w:tcW w:type="dxa" w:w="1881"/>
            <w:shd w:val="clear" w:color="auto" w:fill="DDEBF7"/>
          </w:tcPr>
          <w:p>
            <w:r>
              <w:rPr>
                <w:rFonts w:ascii="Meiryo UI" w:hAnsi="Meiryo UI"/>
                <w:sz w:val="18"/>
              </w:rPr>
              <w:t>年間▲70〜110億円</w:t>
            </w:r>
          </w:p>
        </w:tc>
      </w:tr>
    </w:tbl>
    <w:p/>
    <w:p>
      <w:r>
        <w:rPr>
          <w:rFonts w:ascii="Meiryo UI" w:hAnsi="Meiryo UI"/>
          <w:sz w:val="20"/>
        </w:rPr>
        <w:t>&gt; 重要： デジタル化による人件費削減効果（▲70〜110億円）とUAゼンセン賃上げ増加分（▲70〜90億円）はほぼ相殺。つまりデジタル化はコスト増への「防衛策」であり、「利益押し上げ要因」にはならない構造。</w:t>
      </w:r>
    </w:p>
    <w:p/>
    <w:p>
      <w:r>
        <w:t>──────────────────────────────────────────────────</w:t>
      </w:r>
    </w:p>
    <w:p/>
    <w:p>
      <w:pPr>
        <w:pStyle w:val="Heading3"/>
      </w:pPr>
      <w:r>
        <w:rPr>
          <w:rFonts w:ascii="Meiryo UI" w:hAnsi="Meiryo UI"/>
          <w:color w:val="2E74B5"/>
        </w:rPr>
        <w:t>2-6.【⑥】財務体質分析</w:t>
      </w:r>
    </w:p>
    <w:p/>
    <w:p>
      <w:pPr>
        <w:pStyle w:val="Heading4"/>
      </w:pPr>
      <w:r>
        <w:rPr>
          <w:rFonts w:ascii="Meiryo UI" w:hAnsi="Meiryo UI"/>
          <w:color w:val="2E74B5"/>
        </w:rPr>
        <w:t>主要財務指標（推定FY2025）</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推定値</w:t>
            </w:r>
          </w:p>
        </w:tc>
      </w:tr>
      <w:tr>
        <w:tc>
          <w:tcPr>
            <w:tcW w:type="dxa" w:w="4703"/>
          </w:tcPr>
          <w:p>
            <w:r>
              <w:rPr>
                <w:rFonts w:ascii="Meiryo UI" w:hAnsi="Meiryo UI"/>
                <w:sz w:val="18"/>
              </w:rPr>
              <w:t>売上高</w:t>
            </w:r>
          </w:p>
        </w:tc>
        <w:tc>
          <w:tcPr>
            <w:tcW w:type="dxa" w:w="4703"/>
          </w:tcPr>
          <w:p>
            <w:r>
              <w:rPr>
                <w:rFonts w:ascii="Meiryo UI" w:hAnsi="Meiryo UI"/>
                <w:sz w:val="18"/>
              </w:rPr>
              <w:t>約3,900〜4,000億円</w:t>
            </w:r>
          </w:p>
        </w:tc>
      </w:tr>
      <w:tr>
        <w:tc>
          <w:tcPr>
            <w:tcW w:type="dxa" w:w="4703"/>
            <w:shd w:val="clear" w:color="auto" w:fill="DDEBF7"/>
          </w:tcPr>
          <w:p>
            <w:r>
              <w:rPr>
                <w:rFonts w:ascii="Meiryo UI" w:hAnsi="Meiryo UI"/>
                <w:sz w:val="18"/>
              </w:rPr>
              <w:t>営業利益</w:t>
            </w:r>
          </w:p>
        </w:tc>
        <w:tc>
          <w:tcPr>
            <w:tcW w:type="dxa" w:w="4703"/>
            <w:shd w:val="clear" w:color="auto" w:fill="DDEBF7"/>
          </w:tcPr>
          <w:p>
            <w:r>
              <w:rPr>
                <w:rFonts w:ascii="Meiryo UI" w:hAnsi="Meiryo UI"/>
                <w:sz w:val="18"/>
              </w:rPr>
              <w:t>約130〜145億円</w:t>
            </w:r>
          </w:p>
        </w:tc>
      </w:tr>
      <w:tr>
        <w:tc>
          <w:tcPr>
            <w:tcW w:type="dxa" w:w="4703"/>
          </w:tcPr>
          <w:p>
            <w:r>
              <w:rPr>
                <w:rFonts w:ascii="Meiryo UI" w:hAnsi="Meiryo UI"/>
                <w:sz w:val="18"/>
              </w:rPr>
              <w:t>営業利益率</w:t>
            </w:r>
          </w:p>
        </w:tc>
        <w:tc>
          <w:tcPr>
            <w:tcW w:type="dxa" w:w="4703"/>
          </w:tcPr>
          <w:p>
            <w:r>
              <w:rPr>
                <w:rFonts w:ascii="Meiryo UI" w:hAnsi="Meiryo UI"/>
                <w:sz w:val="18"/>
              </w:rPr>
              <w:t>約3.2〜3.6%</w:t>
            </w:r>
          </w:p>
        </w:tc>
      </w:tr>
      <w:tr>
        <w:tc>
          <w:tcPr>
            <w:tcW w:type="dxa" w:w="4703"/>
            <w:shd w:val="clear" w:color="auto" w:fill="DDEBF7"/>
          </w:tcPr>
          <w:p>
            <w:r>
              <w:rPr>
                <w:rFonts w:ascii="Meiryo UI" w:hAnsi="Meiryo UI"/>
                <w:sz w:val="18"/>
              </w:rPr>
              <w:t>EBITDA（推定）</w:t>
            </w:r>
          </w:p>
        </w:tc>
        <w:tc>
          <w:tcPr>
            <w:tcW w:type="dxa" w:w="4703"/>
            <w:shd w:val="clear" w:color="auto" w:fill="DDEBF7"/>
          </w:tcPr>
          <w:p>
            <w:r>
              <w:rPr>
                <w:rFonts w:ascii="Meiryo UI" w:hAnsi="Meiryo UI"/>
                <w:sz w:val="18"/>
              </w:rPr>
              <w:t>約280〜310億円</w:t>
            </w:r>
          </w:p>
        </w:tc>
      </w:tr>
      <w:tr>
        <w:tc>
          <w:tcPr>
            <w:tcW w:type="dxa" w:w="4703"/>
          </w:tcPr>
          <w:p>
            <w:r>
              <w:rPr>
                <w:rFonts w:ascii="Meiryo UI" w:hAnsi="Meiryo UI"/>
                <w:sz w:val="18"/>
              </w:rPr>
              <w:t>純利益</w:t>
            </w:r>
          </w:p>
        </w:tc>
        <w:tc>
          <w:tcPr>
            <w:tcW w:type="dxa" w:w="4703"/>
          </w:tcPr>
          <w:p>
            <w:r>
              <w:rPr>
                <w:rFonts w:ascii="Meiryo UI" w:hAnsi="Meiryo UI"/>
                <w:sz w:val="18"/>
              </w:rPr>
              <w:t>約165億円（EPS¥73×2.26億株）</w:t>
            </w:r>
          </w:p>
        </w:tc>
      </w:tr>
      <w:tr>
        <w:tc>
          <w:tcPr>
            <w:tcW w:type="dxa" w:w="4703"/>
            <w:shd w:val="clear" w:color="auto" w:fill="DDEBF7"/>
          </w:tcPr>
          <w:p>
            <w:r>
              <w:rPr>
                <w:rFonts w:ascii="Meiryo UI" w:hAnsi="Meiryo UI"/>
                <w:sz w:val="18"/>
              </w:rPr>
              <w:t>FCF（推定）</w:t>
            </w:r>
          </w:p>
        </w:tc>
        <w:tc>
          <w:tcPr>
            <w:tcW w:type="dxa" w:w="4703"/>
            <w:shd w:val="clear" w:color="auto" w:fill="DDEBF7"/>
          </w:tcPr>
          <w:p>
            <w:r>
              <w:rPr>
                <w:rFonts w:ascii="Meiryo UI" w:hAnsi="Meiryo UI"/>
                <w:sz w:val="18"/>
              </w:rPr>
              <w:t>約100〜150億円</w:t>
            </w:r>
          </w:p>
        </w:tc>
      </w:tr>
      <w:tr>
        <w:tc>
          <w:tcPr>
            <w:tcW w:type="dxa" w:w="4703"/>
          </w:tcPr>
          <w:p>
            <w:r>
              <w:rPr>
                <w:rFonts w:ascii="Meiryo UI" w:hAnsi="Meiryo UI"/>
                <w:sz w:val="18"/>
              </w:rPr>
              <w:t>有利子負債</w:t>
            </w:r>
          </w:p>
        </w:tc>
        <w:tc>
          <w:tcPr>
            <w:tcW w:type="dxa" w:w="4703"/>
          </w:tcPr>
          <w:p>
            <w:r>
              <w:rPr>
                <w:rFonts w:ascii="Meiryo UI" w:hAnsi="Meiryo UI"/>
                <w:sz w:val="18"/>
              </w:rPr>
              <w:t>約1,500〜1,800億円</w:t>
            </w:r>
          </w:p>
        </w:tc>
      </w:tr>
      <w:tr>
        <w:tc>
          <w:tcPr>
            <w:tcW w:type="dxa" w:w="4703"/>
            <w:shd w:val="clear" w:color="auto" w:fill="DDEBF7"/>
          </w:tcPr>
          <w:p>
            <w:r>
              <w:rPr>
                <w:rFonts w:ascii="Meiryo UI" w:hAnsi="Meiryo UI"/>
                <w:sz w:val="18"/>
              </w:rPr>
              <w:t>自己資本</w:t>
            </w:r>
          </w:p>
        </w:tc>
        <w:tc>
          <w:tcPr>
            <w:tcW w:type="dxa" w:w="4703"/>
            <w:shd w:val="clear" w:color="auto" w:fill="DDEBF7"/>
          </w:tcPr>
          <w:p>
            <w:r>
              <w:rPr>
                <w:rFonts w:ascii="Meiryo UI" w:hAnsi="Meiryo UI"/>
                <w:sz w:val="18"/>
              </w:rPr>
              <w:t>約1,860億円（BPS¥824×2.26億株）</w:t>
            </w:r>
          </w:p>
        </w:tc>
      </w:tr>
      <w:tr>
        <w:tc>
          <w:tcPr>
            <w:tcW w:type="dxa" w:w="4703"/>
          </w:tcPr>
          <w:p>
            <w:r>
              <w:rPr>
                <w:rFonts w:ascii="Meiryo UI" w:hAnsi="Meiryo UI"/>
                <w:sz w:val="18"/>
              </w:rPr>
              <w:t>ネット有利子負債</w:t>
            </w:r>
          </w:p>
        </w:tc>
        <w:tc>
          <w:tcPr>
            <w:tcW w:type="dxa" w:w="4703"/>
          </w:tcPr>
          <w:p>
            <w:r>
              <w:rPr>
                <w:rFonts w:ascii="Meiryo UI" w:hAnsi="Meiryo UI"/>
                <w:sz w:val="18"/>
              </w:rPr>
              <w:t>約1,200〜1,500億円</w:t>
            </w:r>
          </w:p>
        </w:tc>
      </w:tr>
      <w:tr>
        <w:tc>
          <w:tcPr>
            <w:tcW w:type="dxa" w:w="4703"/>
            <w:shd w:val="clear" w:color="auto" w:fill="DDEBF7"/>
          </w:tcPr>
          <w:p>
            <w:r>
              <w:rPr>
                <w:rFonts w:ascii="Meiryo UI" w:hAnsi="Meiryo UI"/>
                <w:sz w:val="18"/>
              </w:rPr>
              <w:t>D/E比率</w:t>
            </w:r>
          </w:p>
        </w:tc>
        <w:tc>
          <w:tcPr>
            <w:tcW w:type="dxa" w:w="4703"/>
            <w:shd w:val="clear" w:color="auto" w:fill="DDEBF7"/>
          </w:tcPr>
          <w:p>
            <w:r>
              <w:rPr>
                <w:rFonts w:ascii="Meiryo UI" w:hAnsi="Meiryo UI"/>
                <w:sz w:val="18"/>
              </w:rPr>
              <w:t>約0.8〜1.0倍</w:t>
            </w:r>
          </w:p>
        </w:tc>
      </w:tr>
      <w:tr>
        <w:tc>
          <w:tcPr>
            <w:tcW w:type="dxa" w:w="4703"/>
          </w:tcPr>
          <w:p>
            <w:r>
              <w:rPr>
                <w:rFonts w:ascii="Meiryo UI" w:hAnsi="Meiryo UI"/>
                <w:sz w:val="18"/>
              </w:rPr>
              <w:t>ICR（利息カバレッジ比率）</w:t>
            </w:r>
          </w:p>
        </w:tc>
        <w:tc>
          <w:tcPr>
            <w:tcW w:type="dxa" w:w="4703"/>
          </w:tcPr>
          <w:p>
            <w:r>
              <w:rPr>
                <w:rFonts w:ascii="Meiryo UI" w:hAnsi="Meiryo UI"/>
                <w:sz w:val="18"/>
              </w:rPr>
              <w:t>約3.5〜5.0倍</w:t>
            </w:r>
          </w:p>
        </w:tc>
      </w:tr>
    </w:tbl>
    <w:p/>
    <w:p>
      <w:r>
        <w:rPr>
          <w:rFonts w:ascii="Meiryo UI" w:hAnsi="Meiryo UI"/>
          <w:sz w:val="20"/>
        </w:rPr>
        <w:t>ICR（利息カバレッジ比率）：</w:t>
      </w:r>
    </w:p>
    <w:p>
      <w:pPr>
        <w:shd w:val="clear" w:color="auto" w:fill="F2F2F2"/>
      </w:pPr>
      <w:r>
        <w:rPr>
          <w:rFonts w:ascii="Courier New" w:hAnsi="Courier New"/>
          <w:sz w:val="16"/>
        </w:rPr>
        <w:t>ICR = 営業利益 / 支払利息</w:t>
        <w:br/>
        <w:t>支払利息推定（有利子負債1,600億円×1.5%）≈ 24億円</w:t>
        <w:br/>
        <w:t>ICR = 137億円 / 24億円 ≈ 5.7倍</w:t>
      </w:r>
    </w:p>
    <w:p>
      <w:r>
        <w:rPr>
          <w:rFonts w:ascii="Meiryo UI" w:hAnsi="Meiryo UI"/>
          <w:sz w:val="20"/>
        </w:rPr>
        <w:t>&gt; ICR5.7倍は安全水準（3倍以上が目安）。ただし人件費・光熱費増で営業利益が▲50%減少した場合、ICRは約2.8倍に低下——要注意水準に接近。</w:t>
      </w:r>
    </w:p>
    <w:p/>
    <w:p>
      <w:pPr>
        <w:pStyle w:val="Heading4"/>
      </w:pPr>
      <w:r>
        <w:rPr>
          <w:rFonts w:ascii="Meiryo UI" w:hAnsi="Meiryo UI"/>
          <w:color w:val="2E74B5"/>
        </w:rPr>
        <w:t>のれん減損ストレステスト（自己資本毀損）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減損規模</w:t>
            </w:r>
          </w:p>
        </w:tc>
        <w:tc>
          <w:tcPr>
            <w:tcW w:type="dxa" w:w="2351"/>
            <w:shd w:val="clear" w:color="auto" w:fill="2E74B5"/>
          </w:tcPr>
          <w:p>
            <w:r>
              <w:rPr>
                <w:rFonts w:ascii="Meiryo UI" w:hAnsi="Meiryo UI"/>
                <w:b/>
                <w:color w:val="FFFFFF"/>
                <w:sz w:val="18"/>
              </w:rPr>
              <w:t>BPS変化</w:t>
            </w:r>
          </w:p>
        </w:tc>
        <w:tc>
          <w:tcPr>
            <w:tcW w:type="dxa" w:w="2351"/>
            <w:shd w:val="clear" w:color="auto" w:fill="2E74B5"/>
          </w:tcPr>
          <w:p>
            <w:r>
              <w:rPr>
                <w:rFonts w:ascii="Meiryo UI" w:hAnsi="Meiryo UI"/>
                <w:b/>
                <w:color w:val="FFFFFF"/>
                <w:sz w:val="18"/>
              </w:rPr>
              <w:t>自己資本比率</w:t>
            </w:r>
          </w:p>
        </w:tc>
        <w:tc>
          <w:tcPr>
            <w:tcW w:type="dxa" w:w="2351"/>
            <w:shd w:val="clear" w:color="auto" w:fill="2E74B5"/>
          </w:tcPr>
          <w:p>
            <w:r>
              <w:rPr>
                <w:rFonts w:ascii="Meiryo UI" w:hAnsi="Meiryo UI"/>
                <w:b/>
                <w:color w:val="FFFFFF"/>
                <w:sz w:val="18"/>
              </w:rPr>
              <w:t>ICR変化</w:t>
            </w:r>
          </w:p>
        </w:tc>
      </w:tr>
      <w:tr>
        <w:tc>
          <w:tcPr>
            <w:tcW w:type="dxa" w:w="2351"/>
          </w:tcPr>
          <w:p>
            <w:r>
              <w:rPr>
                <w:rFonts w:ascii="Meiryo UI" w:hAnsi="Meiryo UI"/>
                <w:sz w:val="18"/>
              </w:rPr>
              <w:t>ベースライン（減損なし）</w:t>
            </w:r>
          </w:p>
        </w:tc>
        <w:tc>
          <w:tcPr>
            <w:tcW w:type="dxa" w:w="2351"/>
          </w:tcPr>
          <w:p>
            <w:r>
              <w:rPr>
                <w:rFonts w:ascii="Meiryo UI" w:hAnsi="Meiryo UI"/>
                <w:sz w:val="18"/>
              </w:rPr>
              <w:t>¥824</w:t>
            </w:r>
          </w:p>
        </w:tc>
        <w:tc>
          <w:tcPr>
            <w:tcW w:type="dxa" w:w="2351"/>
          </w:tcPr>
          <w:p>
            <w:r>
              <w:rPr>
                <w:rFonts w:ascii="Meiryo UI" w:hAnsi="Meiryo UI"/>
                <w:sz w:val="18"/>
              </w:rPr>
              <w:t>約50%</w:t>
            </w:r>
          </w:p>
        </w:tc>
        <w:tc>
          <w:tcPr>
            <w:tcW w:type="dxa" w:w="2351"/>
          </w:tcPr>
          <w:p>
            <w:r>
              <w:rPr>
                <w:rFonts w:ascii="Meiryo UI" w:hAnsi="Meiryo UI"/>
                <w:sz w:val="18"/>
              </w:rPr>
              <w:t>5.7倍</w:t>
            </w:r>
          </w:p>
        </w:tc>
      </w:tr>
      <w:tr>
        <w:tc>
          <w:tcPr>
            <w:tcW w:type="dxa" w:w="2351"/>
            <w:shd w:val="clear" w:color="auto" w:fill="DDEBF7"/>
          </w:tcPr>
          <w:p>
            <w:r>
              <w:rPr>
                <w:rFonts w:ascii="Meiryo UI" w:hAnsi="Meiryo UI"/>
                <w:sz w:val="18"/>
              </w:rPr>
              <w:t>▲100億円減損</w:t>
            </w:r>
          </w:p>
        </w:tc>
        <w:tc>
          <w:tcPr>
            <w:tcW w:type="dxa" w:w="2351"/>
            <w:shd w:val="clear" w:color="auto" w:fill="DDEBF7"/>
          </w:tcPr>
          <w:p>
            <w:r>
              <w:rPr>
                <w:rFonts w:ascii="Meiryo UI" w:hAnsi="Meiryo UI"/>
                <w:sz w:val="18"/>
              </w:rPr>
              <w:t>¥779</w:t>
            </w:r>
          </w:p>
        </w:tc>
        <w:tc>
          <w:tcPr>
            <w:tcW w:type="dxa" w:w="2351"/>
            <w:shd w:val="clear" w:color="auto" w:fill="DDEBF7"/>
          </w:tcPr>
          <w:p>
            <w:r>
              <w:rPr>
                <w:rFonts w:ascii="Meiryo UI" w:hAnsi="Meiryo UI"/>
                <w:sz w:val="18"/>
              </w:rPr>
              <w:t>約47%</w:t>
            </w:r>
          </w:p>
        </w:tc>
        <w:tc>
          <w:tcPr>
            <w:tcW w:type="dxa" w:w="2351"/>
            <w:shd w:val="clear" w:color="auto" w:fill="DDEBF7"/>
          </w:tcPr>
          <w:p>
            <w:r>
              <w:rPr>
                <w:rFonts w:ascii="Meiryo UI" w:hAnsi="Meiryo UI"/>
                <w:sz w:val="18"/>
              </w:rPr>
              <w:t>4.8倍</w:t>
            </w:r>
          </w:p>
        </w:tc>
      </w:tr>
      <w:tr>
        <w:tc>
          <w:tcPr>
            <w:tcW w:type="dxa" w:w="2351"/>
          </w:tcPr>
          <w:p>
            <w:r>
              <w:rPr>
                <w:rFonts w:ascii="Meiryo UI" w:hAnsi="Meiryo UI"/>
                <w:sz w:val="18"/>
              </w:rPr>
              <w:t>▲200億円減損</w:t>
            </w:r>
          </w:p>
        </w:tc>
        <w:tc>
          <w:tcPr>
            <w:tcW w:type="dxa" w:w="2351"/>
          </w:tcPr>
          <w:p>
            <w:r>
              <w:rPr>
                <w:rFonts w:ascii="Meiryo UI" w:hAnsi="Meiryo UI"/>
                <w:sz w:val="18"/>
              </w:rPr>
              <w:t>¥735</w:t>
            </w:r>
          </w:p>
        </w:tc>
        <w:tc>
          <w:tcPr>
            <w:tcW w:type="dxa" w:w="2351"/>
          </w:tcPr>
          <w:p>
            <w:r>
              <w:rPr>
                <w:rFonts w:ascii="Meiryo UI" w:hAnsi="Meiryo UI"/>
                <w:sz w:val="18"/>
              </w:rPr>
              <w:t>約44%</w:t>
            </w:r>
          </w:p>
        </w:tc>
        <w:tc>
          <w:tcPr>
            <w:tcW w:type="dxa" w:w="2351"/>
          </w:tcPr>
          <w:p>
            <w:r>
              <w:rPr>
                <w:rFonts w:ascii="Meiryo UI" w:hAnsi="Meiryo UI"/>
                <w:sz w:val="18"/>
              </w:rPr>
              <w:t>3.9倍</w:t>
            </w:r>
          </w:p>
        </w:tc>
      </w:tr>
      <w:tr>
        <w:tc>
          <w:tcPr>
            <w:tcW w:type="dxa" w:w="2351"/>
            <w:shd w:val="clear" w:color="auto" w:fill="DDEBF7"/>
          </w:tcPr>
          <w:p>
            <w:r>
              <w:rPr>
                <w:rFonts w:ascii="Meiryo UI" w:hAnsi="Meiryo UI"/>
                <w:sz w:val="18"/>
              </w:rPr>
              <w:t>▲300億円減損</w:t>
            </w:r>
          </w:p>
        </w:tc>
        <w:tc>
          <w:tcPr>
            <w:tcW w:type="dxa" w:w="2351"/>
            <w:shd w:val="clear" w:color="auto" w:fill="DDEBF7"/>
          </w:tcPr>
          <w:p>
            <w:r>
              <w:rPr>
                <w:rFonts w:ascii="Meiryo UI" w:hAnsi="Meiryo UI"/>
                <w:sz w:val="18"/>
              </w:rPr>
              <w:t>¥691</w:t>
            </w:r>
          </w:p>
        </w:tc>
        <w:tc>
          <w:tcPr>
            <w:tcW w:type="dxa" w:w="2351"/>
            <w:shd w:val="clear" w:color="auto" w:fill="DDEBF7"/>
          </w:tcPr>
          <w:p>
            <w:r>
              <w:rPr>
                <w:rFonts w:ascii="Meiryo UI" w:hAnsi="Meiryo UI"/>
                <w:sz w:val="18"/>
              </w:rPr>
              <w:t>約41%</w:t>
            </w:r>
          </w:p>
        </w:tc>
        <w:tc>
          <w:tcPr>
            <w:tcW w:type="dxa" w:w="2351"/>
            <w:shd w:val="clear" w:color="auto" w:fill="DDEBF7"/>
          </w:tcPr>
          <w:p>
            <w:r>
              <w:rPr>
                <w:rFonts w:ascii="Meiryo UI" w:hAnsi="Meiryo UI"/>
                <w:sz w:val="18"/>
              </w:rPr>
              <w:t>3.0倍（危険域入口）</w:t>
            </w:r>
          </w:p>
        </w:tc>
      </w:tr>
    </w:tbl>
    <w:p/>
    <w:p>
      <w:r>
        <w:t>──────────────────────────────────────────────────</w:t>
      </w:r>
    </w:p>
    <w:p/>
    <w:p>
      <w:pPr>
        <w:pStyle w:val="Heading3"/>
      </w:pPr>
      <w:r>
        <w:rPr>
          <w:rFonts w:ascii="Meiryo UI" w:hAnsi="Meiryo UI"/>
          <w:color w:val="2E74B5"/>
        </w:rPr>
        <w:t>2-7.【⑦】不動産含み益NAV試算</w:t>
      </w:r>
    </w:p>
    <w:p/>
    <w:p>
      <w:r>
        <w:rPr>
          <w:rFonts w:ascii="Meiryo UI" w:hAnsi="Meiryo UI"/>
          <w:sz w:val="20"/>
        </w:rPr>
        <w:t>すかいらーくは基本的に賃借店舗が主体（直営約3,000店の大部分がテナント）。自社保有不動産は限定的。</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推定</w:t>
            </w:r>
          </w:p>
        </w:tc>
      </w:tr>
      <w:tr>
        <w:tc>
          <w:tcPr>
            <w:tcW w:type="dxa" w:w="4703"/>
          </w:tcPr>
          <w:p>
            <w:r>
              <w:rPr>
                <w:rFonts w:ascii="Meiryo UI" w:hAnsi="Meiryo UI"/>
                <w:sz w:val="18"/>
              </w:rPr>
              <w:t>自社保有物件（本社・一部店舗）</w:t>
            </w:r>
          </w:p>
        </w:tc>
        <w:tc>
          <w:tcPr>
            <w:tcW w:type="dxa" w:w="4703"/>
          </w:tcPr>
          <w:p>
            <w:r>
              <w:rPr>
                <w:rFonts w:ascii="Meiryo UI" w:hAnsi="Meiryo UI"/>
                <w:sz w:val="18"/>
              </w:rPr>
              <w:t>推定30〜50物件</w:t>
            </w:r>
          </w:p>
        </w:tc>
      </w:tr>
      <w:tr>
        <w:tc>
          <w:tcPr>
            <w:tcW w:type="dxa" w:w="4703"/>
            <w:shd w:val="clear" w:color="auto" w:fill="DDEBF7"/>
          </w:tcPr>
          <w:p>
            <w:r>
              <w:rPr>
                <w:rFonts w:ascii="Meiryo UI" w:hAnsi="Meiryo UI"/>
                <w:sz w:val="18"/>
              </w:rPr>
              <w:t>推定不動産簿価</w:t>
            </w:r>
          </w:p>
        </w:tc>
        <w:tc>
          <w:tcPr>
            <w:tcW w:type="dxa" w:w="4703"/>
            <w:shd w:val="clear" w:color="auto" w:fill="DDEBF7"/>
          </w:tcPr>
          <w:p>
            <w:r>
              <w:rPr>
                <w:rFonts w:ascii="Meiryo UI" w:hAnsi="Meiryo UI"/>
                <w:sz w:val="18"/>
              </w:rPr>
              <w:t>約150〜200億円</w:t>
            </w:r>
          </w:p>
        </w:tc>
      </w:tr>
      <w:tr>
        <w:tc>
          <w:tcPr>
            <w:tcW w:type="dxa" w:w="4703"/>
          </w:tcPr>
          <w:p>
            <w:r>
              <w:rPr>
                <w:rFonts w:ascii="Meiryo UI" w:hAnsi="Meiryo UI"/>
                <w:sz w:val="18"/>
              </w:rPr>
              <w:t>推定時価（含み益）</w:t>
            </w:r>
          </w:p>
        </w:tc>
        <w:tc>
          <w:tcPr>
            <w:tcW w:type="dxa" w:w="4703"/>
          </w:tcPr>
          <w:p>
            <w:r>
              <w:rPr>
                <w:rFonts w:ascii="Meiryo UI" w:hAnsi="Meiryo UI"/>
                <w:sz w:val="18"/>
              </w:rPr>
              <w:t>約+30〜60億円（含み益）</w:t>
            </w:r>
          </w:p>
        </w:tc>
      </w:tr>
      <w:tr>
        <w:tc>
          <w:tcPr>
            <w:tcW w:type="dxa" w:w="4703"/>
            <w:shd w:val="clear" w:color="auto" w:fill="DDEBF7"/>
          </w:tcPr>
          <w:p>
            <w:r>
              <w:rPr>
                <w:rFonts w:ascii="Meiryo UI" w:hAnsi="Meiryo UI"/>
                <w:sz w:val="18"/>
              </w:rPr>
              <w:t>1株あたり不動産含み益</w:t>
            </w:r>
          </w:p>
        </w:tc>
        <w:tc>
          <w:tcPr>
            <w:tcW w:type="dxa" w:w="4703"/>
            <w:shd w:val="clear" w:color="auto" w:fill="DDEBF7"/>
          </w:tcPr>
          <w:p>
            <w:r>
              <w:rPr>
                <w:rFonts w:ascii="Meiryo UI" w:hAnsi="Meiryo UI"/>
                <w:sz w:val="18"/>
              </w:rPr>
              <w:t>約¥13〜27</w:t>
            </w:r>
          </w:p>
        </w:tc>
      </w:tr>
    </w:tbl>
    <w:p/>
    <w:p>
      <w:r>
        <w:rPr>
          <w:rFonts w:ascii="Meiryo UI" w:hAnsi="Meiryo UI"/>
          <w:sz w:val="20"/>
        </w:rPr>
        <w:t>&gt; 結論： 不動産含み益はNAVへの寄与が軽微（1株¥13〜27）。NAVアプローチでの株価押し上げ効果は限定的。</w:t>
      </w:r>
    </w:p>
    <w:p/>
    <w:p>
      <w:r>
        <w:t>──────────────────────────────────────────────────</w:t>
      </w:r>
    </w:p>
    <w:p/>
    <w:p>
      <w:pPr>
        <w:pStyle w:val="Heading2"/>
      </w:pPr>
      <w:r>
        <w:rPr>
          <w:rFonts w:ascii="Meiryo UI" w:hAnsi="Meiryo UI"/>
          <w:color w:val="2E74B5"/>
        </w:rPr>
        <w:t>3. 財務ハイライト</w:t>
      </w:r>
    </w:p>
    <w:p/>
    <w:p>
      <w:pPr>
        <w:pStyle w:val="Heading3"/>
      </w:pPr>
      <w:r>
        <w:rPr>
          <w:rFonts w:ascii="Meiryo UI" w:hAnsi="Meiryo UI"/>
          <w:color w:val="2E74B5"/>
        </w:rPr>
        <w:t>FY2025 通期推定サマリー</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FY2025推定</w:t>
            </w:r>
          </w:p>
        </w:tc>
        <w:tc>
          <w:tcPr>
            <w:tcW w:type="dxa" w:w="3135"/>
            <w:shd w:val="clear" w:color="auto" w:fill="2E74B5"/>
          </w:tcPr>
          <w:p>
            <w:r>
              <w:rPr>
                <w:rFonts w:ascii="Meiryo UI" w:hAnsi="Meiryo UI"/>
                <w:b/>
                <w:color w:val="FFFFFF"/>
                <w:sz w:val="18"/>
              </w:rPr>
              <w:t>前期比</w:t>
            </w:r>
          </w:p>
        </w:tc>
      </w:tr>
      <w:tr>
        <w:tc>
          <w:tcPr>
            <w:tcW w:type="dxa" w:w="3135"/>
          </w:tcPr>
          <w:p>
            <w:r>
              <w:rPr>
                <w:rFonts w:ascii="Meiryo UI" w:hAnsi="Meiryo UI"/>
                <w:sz w:val="18"/>
              </w:rPr>
              <w:t>売上高</w:t>
            </w:r>
          </w:p>
        </w:tc>
        <w:tc>
          <w:tcPr>
            <w:tcW w:type="dxa" w:w="3135"/>
          </w:tcPr>
          <w:p>
            <w:r>
              <w:rPr>
                <w:rFonts w:ascii="Meiryo UI" w:hAnsi="Meiryo UI"/>
                <w:sz w:val="18"/>
              </w:rPr>
              <w:t>約3,950億円</w:t>
            </w:r>
          </w:p>
        </w:tc>
        <w:tc>
          <w:tcPr>
            <w:tcW w:type="dxa" w:w="3135"/>
          </w:tcPr>
          <w:p>
            <w:r>
              <w:rPr>
                <w:rFonts w:ascii="Meiryo UI" w:hAnsi="Meiryo UI"/>
                <w:sz w:val="18"/>
              </w:rPr>
              <w:t>+4〜6%</w:t>
            </w:r>
          </w:p>
        </w:tc>
      </w:tr>
      <w:tr>
        <w:tc>
          <w:tcPr>
            <w:tcW w:type="dxa" w:w="3135"/>
            <w:shd w:val="clear" w:color="auto" w:fill="DDEBF7"/>
          </w:tcPr>
          <w:p>
            <w:r>
              <w:rPr>
                <w:rFonts w:ascii="Meiryo UI" w:hAnsi="Meiryo UI"/>
                <w:sz w:val="18"/>
              </w:rPr>
              <w:t>営業利益</w:t>
            </w:r>
          </w:p>
        </w:tc>
        <w:tc>
          <w:tcPr>
            <w:tcW w:type="dxa" w:w="3135"/>
            <w:shd w:val="clear" w:color="auto" w:fill="DDEBF7"/>
          </w:tcPr>
          <w:p>
            <w:r>
              <w:rPr>
                <w:rFonts w:ascii="Meiryo UI" w:hAnsi="Meiryo UI"/>
                <w:sz w:val="18"/>
              </w:rPr>
              <w:t>約135〜140億円</w:t>
            </w:r>
          </w:p>
        </w:tc>
        <w:tc>
          <w:tcPr>
            <w:tcW w:type="dxa" w:w="3135"/>
            <w:shd w:val="clear" w:color="auto" w:fill="DDEBF7"/>
          </w:tcPr>
          <w:p>
            <w:r>
              <w:rPr>
                <w:rFonts w:ascii="Meiryo UI" w:hAnsi="Meiryo UI"/>
                <w:sz w:val="18"/>
              </w:rPr>
              <w:t>+5〜10%</w:t>
            </w:r>
          </w:p>
        </w:tc>
      </w:tr>
      <w:tr>
        <w:tc>
          <w:tcPr>
            <w:tcW w:type="dxa" w:w="3135"/>
          </w:tcPr>
          <w:p>
            <w:r>
              <w:rPr>
                <w:rFonts w:ascii="Meiryo UI" w:hAnsi="Meiryo UI"/>
                <w:sz w:val="18"/>
              </w:rPr>
              <w:t>営業利益率</w:t>
            </w:r>
          </w:p>
        </w:tc>
        <w:tc>
          <w:tcPr>
            <w:tcW w:type="dxa" w:w="3135"/>
          </w:tcPr>
          <w:p>
            <w:r>
              <w:rPr>
                <w:rFonts w:ascii="Meiryo UI" w:hAnsi="Meiryo UI"/>
                <w:sz w:val="18"/>
              </w:rPr>
              <w:t>約3.4%</w:t>
            </w:r>
          </w:p>
        </w:tc>
        <w:tc>
          <w:tcPr>
            <w:tcW w:type="dxa" w:w="3135"/>
          </w:tcPr>
          <w:p>
            <w:r>
              <w:rPr>
                <w:rFonts w:ascii="Meiryo UI" w:hAnsi="Meiryo UI"/>
                <w:sz w:val="18"/>
              </w:rPr>
              <w:t>微改善</w:t>
            </w:r>
          </w:p>
        </w:tc>
      </w:tr>
      <w:tr>
        <w:tc>
          <w:tcPr>
            <w:tcW w:type="dxa" w:w="3135"/>
            <w:shd w:val="clear" w:color="auto" w:fill="DDEBF7"/>
          </w:tcPr>
          <w:p>
            <w:r>
              <w:rPr>
                <w:rFonts w:ascii="Meiryo UI" w:hAnsi="Meiryo UI"/>
                <w:sz w:val="18"/>
              </w:rPr>
              <w:t>純利益</w:t>
            </w:r>
          </w:p>
        </w:tc>
        <w:tc>
          <w:tcPr>
            <w:tcW w:type="dxa" w:w="3135"/>
            <w:shd w:val="clear" w:color="auto" w:fill="DDEBF7"/>
          </w:tcPr>
          <w:p>
            <w:r>
              <w:rPr>
                <w:rFonts w:ascii="Meiryo UI" w:hAnsi="Meiryo UI"/>
                <w:sz w:val="18"/>
              </w:rPr>
              <w:t>約165億円</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EPS</w:t>
            </w:r>
          </w:p>
        </w:tc>
        <w:tc>
          <w:tcPr>
            <w:tcW w:type="dxa" w:w="3135"/>
          </w:tcPr>
          <w:p>
            <w:r>
              <w:rPr>
                <w:rFonts w:ascii="Meiryo UI" w:hAnsi="Meiryo UI"/>
                <w:sz w:val="18"/>
              </w:rPr>
              <w:t>¥73（提供値）</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FCF</w:t>
            </w:r>
          </w:p>
        </w:tc>
        <w:tc>
          <w:tcPr>
            <w:tcW w:type="dxa" w:w="3135"/>
            <w:shd w:val="clear" w:color="auto" w:fill="DDEBF7"/>
          </w:tcPr>
          <w:p>
            <w:r>
              <w:rPr>
                <w:rFonts w:ascii="Meiryo UI" w:hAnsi="Meiryo UI"/>
                <w:sz w:val="18"/>
              </w:rPr>
              <w:t>約100〜130億円</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自己資本</w:t>
            </w:r>
          </w:p>
        </w:tc>
        <w:tc>
          <w:tcPr>
            <w:tcW w:type="dxa" w:w="3135"/>
          </w:tcPr>
          <w:p>
            <w:r>
              <w:rPr>
                <w:rFonts w:ascii="Meiryo UI" w:hAnsi="Meiryo UI"/>
                <w:sz w:val="18"/>
              </w:rPr>
              <w:t>約1,860億円</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BPS</w:t>
            </w:r>
          </w:p>
        </w:tc>
        <w:tc>
          <w:tcPr>
            <w:tcW w:type="dxa" w:w="3135"/>
            <w:shd w:val="clear" w:color="auto" w:fill="DDEBF7"/>
          </w:tcPr>
          <w:p>
            <w:r>
              <w:rPr>
                <w:rFonts w:ascii="Meiryo UI" w:hAnsi="Meiryo UI"/>
                <w:sz w:val="18"/>
              </w:rPr>
              <w:t>¥824（提供値）</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ROE</w:t>
            </w:r>
          </w:p>
        </w:tc>
        <w:tc>
          <w:tcPr>
            <w:tcW w:type="dxa" w:w="3135"/>
          </w:tcPr>
          <w:p>
            <w:r>
              <w:rPr>
                <w:rFonts w:ascii="Meiryo UI" w:hAnsi="Meiryo UI"/>
                <w:sz w:val="18"/>
              </w:rPr>
              <w:t>9.3%（提供値）</w:t>
            </w:r>
          </w:p>
        </w:tc>
        <w:tc>
          <w:tcPr>
            <w:tcW w:type="dxa" w:w="3135"/>
          </w:tcPr>
          <w:p>
            <w:r>
              <w:rPr>
                <w:rFonts w:ascii="Meiryo UI" w:hAnsi="Meiryo UI"/>
                <w:sz w:val="18"/>
              </w:rPr>
              <w:t>—</w:t>
            </w:r>
          </w:p>
        </w:tc>
      </w:tr>
    </w:tbl>
    <w:p/>
    <w:p>
      <w:r>
        <w:t>──────────────────────────────────────────────────</w:t>
      </w:r>
    </w:p>
    <w:p/>
    <w:p>
      <w:pPr>
        <w:pStyle w:val="Heading2"/>
      </w:pPr>
      <w:r>
        <w:rPr>
          <w:rFonts w:ascii="Meiryo UI" w:hAnsi="Meiryo UI"/>
          <w:color w:val="2E74B5"/>
        </w:rPr>
        <w:t>4. DCFバリュエーション</w:t>
      </w:r>
    </w:p>
    <w:p/>
    <w:p>
      <w:pPr>
        <w:pStyle w:val="Heading3"/>
      </w:pPr>
      <w:r>
        <w:rPr>
          <w:rFonts w:ascii="Meiryo UI" w:hAnsi="Meiryo UI"/>
          <w:color w:val="2E74B5"/>
        </w:rPr>
        <w:t>4-1. 前提条件</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パラメータ</w:t>
            </w:r>
          </w:p>
        </w:tc>
        <w:tc>
          <w:tcPr>
            <w:tcW w:type="dxa" w:w="3135"/>
            <w:shd w:val="clear" w:color="auto" w:fill="2E74B5"/>
          </w:tcPr>
          <w:p>
            <w:r>
              <w:rPr>
                <w:rFonts w:ascii="Meiryo UI" w:hAnsi="Meiryo UI"/>
                <w:b/>
                <w:color w:val="FFFFFF"/>
                <w:sz w:val="18"/>
              </w:rPr>
              <w:t>数値</w:t>
            </w:r>
          </w:p>
        </w:tc>
        <w:tc>
          <w:tcPr>
            <w:tcW w:type="dxa" w:w="3135"/>
            <w:shd w:val="clear" w:color="auto" w:fill="2E74B5"/>
          </w:tcPr>
          <w:p>
            <w:r>
              <w:rPr>
                <w:rFonts w:ascii="Meiryo UI" w:hAnsi="Meiryo UI"/>
                <w:b/>
                <w:color w:val="FFFFFF"/>
                <w:sz w:val="18"/>
              </w:rPr>
              <w:t>根拠</w:t>
            </w:r>
          </w:p>
        </w:tc>
      </w:tr>
      <w:tr>
        <w:tc>
          <w:tcPr>
            <w:tcW w:type="dxa" w:w="3135"/>
          </w:tcPr>
          <w:p>
            <w:r>
              <w:rPr>
                <w:rFonts w:ascii="Meiryo UI" w:hAnsi="Meiryo UI"/>
                <w:sz w:val="18"/>
              </w:rPr>
              <w:t>リスクフリーレート（Rf）</w:t>
            </w:r>
          </w:p>
        </w:tc>
        <w:tc>
          <w:tcPr>
            <w:tcW w:type="dxa" w:w="3135"/>
          </w:tcPr>
          <w:p>
            <w:r>
              <w:rPr>
                <w:rFonts w:ascii="Meiryo UI" w:hAnsi="Meiryo UI"/>
                <w:sz w:val="18"/>
              </w:rPr>
              <w:t>2.409%</w:t>
            </w:r>
          </w:p>
        </w:tc>
        <w:tc>
          <w:tcPr>
            <w:tcW w:type="dxa" w:w="3135"/>
          </w:tcPr>
          <w:p>
            <w:r>
              <w:rPr>
                <w:rFonts w:ascii="Meiryo UI" w:hAnsi="Meiryo UI"/>
                <w:sz w:val="18"/>
              </w:rPr>
              <w:t>日本10年国債（財務省 R8.4.16）</w:t>
            </w:r>
          </w:p>
        </w:tc>
      </w:tr>
      <w:tr>
        <w:tc>
          <w:tcPr>
            <w:tcW w:type="dxa" w:w="3135"/>
            <w:shd w:val="clear" w:color="auto" w:fill="DDEBF7"/>
          </w:tcPr>
          <w:p>
            <w:r>
              <w:rPr>
                <w:rFonts w:ascii="Meiryo UI" w:hAnsi="Meiryo UI"/>
                <w:sz w:val="18"/>
              </w:rPr>
              <w:t>エクイティリスクプレミアム（ERP）</w:t>
            </w:r>
          </w:p>
        </w:tc>
        <w:tc>
          <w:tcPr>
            <w:tcW w:type="dxa" w:w="3135"/>
            <w:shd w:val="clear" w:color="auto" w:fill="DDEBF7"/>
          </w:tcPr>
          <w:p>
            <w:r>
              <w:rPr>
                <w:rFonts w:ascii="Meiryo UI" w:hAnsi="Meiryo UI"/>
                <w:sz w:val="18"/>
              </w:rPr>
              <w:t>6.0%</w:t>
            </w:r>
          </w:p>
        </w:tc>
        <w:tc>
          <w:tcPr>
            <w:tcW w:type="dxa" w:w="3135"/>
            <w:shd w:val="clear" w:color="auto" w:fill="DDEBF7"/>
          </w:tcPr>
          <w:p>
            <w:r>
              <w:rPr>
                <w:rFonts w:ascii="Meiryo UI" w:hAnsi="Meiryo UI"/>
                <w:sz w:val="18"/>
              </w:rPr>
              <w:t>日本株式市場標準（Damodaran参照）</w:t>
            </w:r>
          </w:p>
        </w:tc>
      </w:tr>
      <w:tr>
        <w:tc>
          <w:tcPr>
            <w:tcW w:type="dxa" w:w="3135"/>
          </w:tcPr>
          <w:p>
            <w:r>
              <w:rPr>
                <w:rFonts w:ascii="Meiryo UI" w:hAnsi="Meiryo UI"/>
                <w:sz w:val="18"/>
              </w:rPr>
              <w:t>ベータ（β）</w:t>
            </w:r>
          </w:p>
        </w:tc>
        <w:tc>
          <w:tcPr>
            <w:tcW w:type="dxa" w:w="3135"/>
          </w:tcPr>
          <w:p>
            <w:r>
              <w:rPr>
                <w:rFonts w:ascii="Meiryo UI" w:hAnsi="Meiryo UI"/>
                <w:sz w:val="18"/>
              </w:rPr>
              <w:t>0.75</w:t>
            </w:r>
          </w:p>
        </w:tc>
        <w:tc>
          <w:tcPr>
            <w:tcW w:type="dxa" w:w="3135"/>
          </w:tcPr>
          <w:p>
            <w:r>
              <w:rPr>
                <w:rFonts w:ascii="Meiryo UI" w:hAnsi="Meiryo UI"/>
                <w:sz w:val="18"/>
              </w:rPr>
              <w:t>外食ディフェンシブ。消費財・内需系の典型値</w:t>
            </w:r>
          </w:p>
        </w:tc>
      </w:tr>
      <w:tr>
        <w:tc>
          <w:tcPr>
            <w:tcW w:type="dxa" w:w="3135"/>
            <w:shd w:val="clear" w:color="auto" w:fill="DDEBF7"/>
          </w:tcPr>
          <w:p>
            <w:r>
              <w:rPr>
                <w:rFonts w:ascii="Meiryo UI" w:hAnsi="Meiryo UI"/>
                <w:sz w:val="18"/>
              </w:rPr>
              <w:t>株主資本コスト（Re）</w:t>
            </w:r>
          </w:p>
        </w:tc>
        <w:tc>
          <w:tcPr>
            <w:tcW w:type="dxa" w:w="3135"/>
            <w:shd w:val="clear" w:color="auto" w:fill="DDEBF7"/>
          </w:tcPr>
          <w:p>
            <w:r>
              <w:rPr>
                <w:rFonts w:ascii="Meiryo UI" w:hAnsi="Meiryo UI"/>
                <w:sz w:val="18"/>
              </w:rPr>
              <w:t>2.409% + 0.75×6.0% = 6.909%</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負債コスト（Rd）</w:t>
            </w:r>
          </w:p>
        </w:tc>
        <w:tc>
          <w:tcPr>
            <w:tcW w:type="dxa" w:w="3135"/>
          </w:tcPr>
          <w:p>
            <w:r>
              <w:rPr>
                <w:rFonts w:ascii="Meiryo UI" w:hAnsi="Meiryo UI"/>
                <w:sz w:val="18"/>
              </w:rPr>
              <w:t>2.0%</w:t>
            </w:r>
          </w:p>
        </w:tc>
        <w:tc>
          <w:tcPr>
            <w:tcW w:type="dxa" w:w="3135"/>
          </w:tcPr>
          <w:p>
            <w:r>
              <w:rPr>
                <w:rFonts w:ascii="Meiryo UI" w:hAnsi="Meiryo UI"/>
                <w:sz w:val="18"/>
              </w:rPr>
              <w:t>有利子負債金利推定</w:t>
            </w:r>
          </w:p>
        </w:tc>
      </w:tr>
      <w:tr>
        <w:tc>
          <w:tcPr>
            <w:tcW w:type="dxa" w:w="3135"/>
            <w:shd w:val="clear" w:color="auto" w:fill="DDEBF7"/>
          </w:tcPr>
          <w:p>
            <w:r>
              <w:rPr>
                <w:rFonts w:ascii="Meiryo UI" w:hAnsi="Meiryo UI"/>
                <w:sz w:val="18"/>
              </w:rPr>
              <w:t>実効税率（Tc）</w:t>
            </w:r>
          </w:p>
        </w:tc>
        <w:tc>
          <w:tcPr>
            <w:tcW w:type="dxa" w:w="3135"/>
            <w:shd w:val="clear" w:color="auto" w:fill="DDEBF7"/>
          </w:tcPr>
          <w:p>
            <w:r>
              <w:rPr>
                <w:rFonts w:ascii="Meiryo UI" w:hAnsi="Meiryo UI"/>
                <w:sz w:val="18"/>
              </w:rPr>
              <w:t>30%</w:t>
            </w:r>
          </w:p>
        </w:tc>
        <w:tc>
          <w:tcPr>
            <w:tcW w:type="dxa" w:w="3135"/>
            <w:shd w:val="clear" w:color="auto" w:fill="DDEBF7"/>
          </w:tcPr>
          <w:p>
            <w:r>
              <w:rPr>
                <w:rFonts w:ascii="Meiryo UI" w:hAnsi="Meiryo UI"/>
                <w:sz w:val="18"/>
              </w:rPr>
              <w:t>日本法人税率</w:t>
            </w:r>
          </w:p>
        </w:tc>
      </w:tr>
      <w:tr>
        <w:tc>
          <w:tcPr>
            <w:tcW w:type="dxa" w:w="3135"/>
          </w:tcPr>
          <w:p>
            <w:r>
              <w:rPr>
                <w:rFonts w:ascii="Meiryo UI" w:hAnsi="Meiryo UI"/>
                <w:sz w:val="18"/>
              </w:rPr>
              <w:t>資本構成（E/D+E）</w:t>
            </w:r>
          </w:p>
        </w:tc>
        <w:tc>
          <w:tcPr>
            <w:tcW w:type="dxa" w:w="3135"/>
          </w:tcPr>
          <w:p>
            <w:r>
              <w:rPr>
                <w:rFonts w:ascii="Meiryo UI" w:hAnsi="Meiryo UI"/>
                <w:sz w:val="18"/>
              </w:rPr>
              <w:t>55% / 45%</w:t>
            </w:r>
          </w:p>
        </w:tc>
        <w:tc>
          <w:tcPr>
            <w:tcW w:type="dxa" w:w="3135"/>
          </w:tcPr>
          <w:p>
            <w:r>
              <w:rPr>
                <w:rFonts w:ascii="Meiryo UI" w:hAnsi="Meiryo UI"/>
                <w:sz w:val="18"/>
              </w:rPr>
              <w:t>推定（時価総額/総資産比）</w:t>
            </w:r>
          </w:p>
        </w:tc>
      </w:tr>
      <w:tr>
        <w:tc>
          <w:tcPr>
            <w:tcW w:type="dxa" w:w="3135"/>
            <w:shd w:val="clear" w:color="auto" w:fill="DDEBF7"/>
          </w:tcPr>
          <w:p>
            <w:r>
              <w:rPr>
                <w:rFonts w:ascii="Meiryo UI" w:hAnsi="Meiryo UI"/>
                <w:sz w:val="18"/>
              </w:rPr>
              <w:t>WACC</w:t>
            </w:r>
          </w:p>
        </w:tc>
        <w:tc>
          <w:tcPr>
            <w:tcW w:type="dxa" w:w="3135"/>
            <w:shd w:val="clear" w:color="auto" w:fill="DDEBF7"/>
          </w:tcPr>
          <w:p>
            <w:r>
              <w:rPr>
                <w:rFonts w:ascii="Meiryo UI" w:hAnsi="Meiryo UI"/>
                <w:sz w:val="18"/>
              </w:rPr>
              <w:t>55%×6.909% + 45%×2.0%×(1-30%) = 3.800% + 0.630% = 4.43%</w:t>
            </w:r>
          </w:p>
        </w:tc>
        <w:tc>
          <w:tcPr>
            <w:tcW w:type="dxa" w:w="3135"/>
            <w:shd w:val="clear" w:color="auto" w:fill="DDEBF7"/>
          </w:tcPr>
          <w:p>
            <w:r>
              <w:rPr>
                <w:rFonts w:ascii="Meiryo UI" w:hAnsi="Meiryo UI"/>
                <w:sz w:val="18"/>
              </w:rPr>
              <w:t>—</w:t>
            </w:r>
          </w:p>
        </w:tc>
      </w:tr>
      <w:tr>
        <w:tc>
          <w:tcPr>
            <w:tcW w:type="dxa" w:w="3135"/>
          </w:tcPr>
          <w:p>
            <w:r>
              <w:rPr>
                <w:rFonts w:ascii="Meiryo UI" w:hAnsi="Meiryo UI"/>
                <w:sz w:val="18"/>
              </w:rPr>
              <w:t>永続成長率（g）</w:t>
            </w:r>
          </w:p>
        </w:tc>
        <w:tc>
          <w:tcPr>
            <w:tcW w:type="dxa" w:w="3135"/>
          </w:tcPr>
          <w:p>
            <w:r>
              <w:rPr>
                <w:rFonts w:ascii="Meiryo UI" w:hAnsi="Meiryo UI"/>
                <w:sz w:val="18"/>
              </w:rPr>
              <w:t>1.0%</w:t>
            </w:r>
          </w:p>
        </w:tc>
        <w:tc>
          <w:tcPr>
            <w:tcW w:type="dxa" w:w="3135"/>
          </w:tcPr>
          <w:p>
            <w:r>
              <w:rPr>
                <w:rFonts w:ascii="Meiryo UI" w:hAnsi="Meiryo UI"/>
                <w:sz w:val="18"/>
              </w:rPr>
              <w:t>国内外食市場の長期成長率</w:t>
            </w:r>
          </w:p>
        </w:tc>
      </w:tr>
    </w:tbl>
    <w:p/>
    <w:p>
      <w:r>
        <w:rPr>
          <w:rFonts w:ascii="Meiryo UI" w:hAnsi="Meiryo UI"/>
          <w:sz w:val="20"/>
        </w:rPr>
        <w:t>&gt; WACC = 4.43%、g = 1.0%</w:t>
      </w:r>
    </w:p>
    <w:p/>
    <w:p>
      <w:pPr>
        <w:pStyle w:val="Heading3"/>
      </w:pPr>
      <w:r>
        <w:rPr>
          <w:rFonts w:ascii="Meiryo UI" w:hAnsi="Meiryo UI"/>
          <w:color w:val="2E74B5"/>
        </w:rPr>
        <w:t>4-2. 3シナリオ別DCF</w:t>
      </w:r>
    </w:p>
    <w:p/>
    <w:p>
      <w:pPr>
        <w:pStyle w:val="Heading4"/>
      </w:pPr>
      <w:r>
        <w:rPr>
          <w:rFonts w:ascii="Meiryo UI" w:hAnsi="Meiryo UI"/>
          <w:color w:val="2E74B5"/>
        </w:rPr>
        <w:t>シナリオ①：強気（人件費+光熱費転嫁成功×M&amp;A価値創造継続）</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FCF（億円）</w:t>
            </w:r>
          </w:p>
        </w:tc>
        <w:tc>
          <w:tcPr>
            <w:tcW w:type="dxa" w:w="3135"/>
            <w:shd w:val="clear" w:color="auto" w:fill="2E74B5"/>
          </w:tcPr>
          <w:p>
            <w:r>
              <w:rPr>
                <w:rFonts w:ascii="Meiryo UI" w:hAnsi="Meiryo UI"/>
                <w:b/>
                <w:color w:val="FFFFFF"/>
                <w:sz w:val="18"/>
              </w:rPr>
              <w:t>成長率</w:t>
            </w:r>
          </w:p>
        </w:tc>
      </w:tr>
      <w:tr>
        <w:tc>
          <w:tcPr>
            <w:tcW w:type="dxa" w:w="3135"/>
          </w:tcPr>
          <w:p>
            <w:r>
              <w:rPr>
                <w:rFonts w:ascii="Meiryo UI" w:hAnsi="Meiryo UI"/>
                <w:sz w:val="18"/>
              </w:rPr>
              <w:t>FY2026</w:t>
            </w:r>
          </w:p>
        </w:tc>
        <w:tc>
          <w:tcPr>
            <w:tcW w:type="dxa" w:w="3135"/>
          </w:tcPr>
          <w:p>
            <w:r>
              <w:rPr>
                <w:rFonts w:ascii="Meiryo UI" w:hAnsi="Meiryo UI"/>
                <w:sz w:val="18"/>
              </w:rPr>
              <w:t>120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FY2027</w:t>
            </w:r>
          </w:p>
        </w:tc>
        <w:tc>
          <w:tcPr>
            <w:tcW w:type="dxa" w:w="3135"/>
            <w:shd w:val="clear" w:color="auto" w:fill="DDEBF7"/>
          </w:tcPr>
          <w:p>
            <w:r>
              <w:rPr>
                <w:rFonts w:ascii="Meiryo UI" w:hAnsi="Meiryo UI"/>
                <w:sz w:val="18"/>
              </w:rPr>
              <w:t>140</w:t>
            </w:r>
          </w:p>
        </w:tc>
        <w:tc>
          <w:tcPr>
            <w:tcW w:type="dxa" w:w="3135"/>
            <w:shd w:val="clear" w:color="auto" w:fill="DDEBF7"/>
          </w:tcPr>
          <w:p>
            <w:r>
              <w:rPr>
                <w:rFonts w:ascii="Meiryo UI" w:hAnsi="Meiryo UI"/>
                <w:sz w:val="18"/>
              </w:rPr>
              <w:t>+17%</w:t>
            </w:r>
          </w:p>
        </w:tc>
      </w:tr>
      <w:tr>
        <w:tc>
          <w:tcPr>
            <w:tcW w:type="dxa" w:w="3135"/>
          </w:tcPr>
          <w:p>
            <w:r>
              <w:rPr>
                <w:rFonts w:ascii="Meiryo UI" w:hAnsi="Meiryo UI"/>
                <w:sz w:val="18"/>
              </w:rPr>
              <w:t>FY2028</w:t>
            </w:r>
          </w:p>
        </w:tc>
        <w:tc>
          <w:tcPr>
            <w:tcW w:type="dxa" w:w="3135"/>
          </w:tcPr>
          <w:p>
            <w:r>
              <w:rPr>
                <w:rFonts w:ascii="Meiryo UI" w:hAnsi="Meiryo UI"/>
                <w:sz w:val="18"/>
              </w:rPr>
              <w:t>160</w:t>
            </w:r>
          </w:p>
        </w:tc>
        <w:tc>
          <w:tcPr>
            <w:tcW w:type="dxa" w:w="3135"/>
          </w:tcPr>
          <w:p>
            <w:r>
              <w:rPr>
                <w:rFonts w:ascii="Meiryo UI" w:hAnsi="Meiryo UI"/>
                <w:sz w:val="18"/>
              </w:rPr>
              <w:t>+14%</w:t>
            </w:r>
          </w:p>
        </w:tc>
      </w:tr>
      <w:tr>
        <w:tc>
          <w:tcPr>
            <w:tcW w:type="dxa" w:w="3135"/>
            <w:shd w:val="clear" w:color="auto" w:fill="DDEBF7"/>
          </w:tcPr>
          <w:p>
            <w:r>
              <w:rPr>
                <w:rFonts w:ascii="Meiryo UI" w:hAnsi="Meiryo UI"/>
                <w:sz w:val="18"/>
              </w:rPr>
              <w:t>FY2029</w:t>
            </w:r>
          </w:p>
        </w:tc>
        <w:tc>
          <w:tcPr>
            <w:tcW w:type="dxa" w:w="3135"/>
            <w:shd w:val="clear" w:color="auto" w:fill="DDEBF7"/>
          </w:tcPr>
          <w:p>
            <w:r>
              <w:rPr>
                <w:rFonts w:ascii="Meiryo UI" w:hAnsi="Meiryo UI"/>
                <w:sz w:val="18"/>
              </w:rPr>
              <w:t>175</w:t>
            </w:r>
          </w:p>
        </w:tc>
        <w:tc>
          <w:tcPr>
            <w:tcW w:type="dxa" w:w="3135"/>
            <w:shd w:val="clear" w:color="auto" w:fill="DDEBF7"/>
          </w:tcPr>
          <w:p>
            <w:r>
              <w:rPr>
                <w:rFonts w:ascii="Meiryo UI" w:hAnsi="Meiryo UI"/>
                <w:sz w:val="18"/>
              </w:rPr>
              <w:t>+9%</w:t>
            </w:r>
          </w:p>
        </w:tc>
      </w:tr>
      <w:tr>
        <w:tc>
          <w:tcPr>
            <w:tcW w:type="dxa" w:w="3135"/>
          </w:tcPr>
          <w:p>
            <w:r>
              <w:rPr>
                <w:rFonts w:ascii="Meiryo UI" w:hAnsi="Meiryo UI"/>
                <w:sz w:val="18"/>
              </w:rPr>
              <w:t>FY2030</w:t>
            </w:r>
          </w:p>
        </w:tc>
        <w:tc>
          <w:tcPr>
            <w:tcW w:type="dxa" w:w="3135"/>
          </w:tcPr>
          <w:p>
            <w:r>
              <w:rPr>
                <w:rFonts w:ascii="Meiryo UI" w:hAnsi="Meiryo UI"/>
                <w:sz w:val="18"/>
              </w:rPr>
              <w:t>185</w:t>
            </w:r>
          </w:p>
        </w:tc>
        <w:tc>
          <w:tcPr>
            <w:tcW w:type="dxa" w:w="3135"/>
          </w:tcPr>
          <w:p>
            <w:r>
              <w:rPr>
                <w:rFonts w:ascii="Meiryo UI" w:hAnsi="Meiryo UI"/>
                <w:sz w:val="18"/>
              </w:rPr>
              <w:t>+6%</w:t>
            </w:r>
          </w:p>
        </w:tc>
      </w:tr>
      <w:tr>
        <w:tc>
          <w:tcPr>
            <w:tcW w:type="dxa" w:w="3135"/>
            <w:shd w:val="clear" w:color="auto" w:fill="DDEBF7"/>
          </w:tcPr>
          <w:p>
            <w:r>
              <w:rPr>
                <w:rFonts w:ascii="Meiryo UI" w:hAnsi="Meiryo UI"/>
                <w:sz w:val="18"/>
              </w:rPr>
              <w:t>残存価値</w:t>
            </w:r>
          </w:p>
        </w:tc>
        <w:tc>
          <w:tcPr>
            <w:tcW w:type="dxa" w:w="3135"/>
            <w:shd w:val="clear" w:color="auto" w:fill="DDEBF7"/>
          </w:tcPr>
          <w:p>
            <w:r>
              <w:rPr>
                <w:rFonts w:ascii="Meiryo UI" w:hAnsi="Meiryo UI"/>
                <w:sz w:val="18"/>
              </w:rPr>
              <w:t>185×(1+1%)/(4.43%-1%) = 5,452億円</w:t>
            </w:r>
          </w:p>
        </w:tc>
        <w:tc>
          <w:tcPr>
            <w:tcW w:type="dxa" w:w="3135"/>
            <w:shd w:val="clear" w:color="auto" w:fill="DDEBF7"/>
          </w:tcPr>
          <w:p>
            <w:r>
              <w:rPr>
                <w:rFonts w:ascii="Meiryo UI" w:hAnsi="Meiryo UI"/>
                <w:sz w:val="18"/>
              </w:rPr>
              <w:t>—</w:t>
            </w:r>
          </w:p>
        </w:tc>
      </w:tr>
    </w:tbl>
    <w:p/>
    <w:p>
      <w:r>
        <w:rPr>
          <w:rFonts w:ascii="Meiryo UI" w:hAnsi="Meiryo UI"/>
          <w:sz w:val="20"/>
        </w:rPr>
        <w:t>DCF計算（WACC=4.43%）：</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w:t>
            </w:r>
          </w:p>
        </w:tc>
        <w:tc>
          <w:tcPr>
            <w:tcW w:type="dxa" w:w="2351"/>
            <w:shd w:val="clear" w:color="auto" w:fill="2E74B5"/>
          </w:tcPr>
          <w:p>
            <w:r>
              <w:rPr>
                <w:rFonts w:ascii="Meiryo UI" w:hAnsi="Meiryo UI"/>
                <w:b/>
                <w:color w:val="FFFFFF"/>
                <w:sz w:val="18"/>
              </w:rPr>
              <w:t>割引係数</w:t>
            </w:r>
          </w:p>
        </w:tc>
        <w:tc>
          <w:tcPr>
            <w:tcW w:type="dxa" w:w="2351"/>
            <w:shd w:val="clear" w:color="auto" w:fill="2E74B5"/>
          </w:tcPr>
          <w:p>
            <w:r>
              <w:rPr>
                <w:rFonts w:ascii="Meiryo UI" w:hAnsi="Meiryo UI"/>
                <w:b/>
                <w:color w:val="FFFFFF"/>
                <w:sz w:val="18"/>
              </w:rPr>
              <w:t>PV</w:t>
            </w:r>
          </w:p>
        </w:tc>
      </w:tr>
      <w:tr>
        <w:tc>
          <w:tcPr>
            <w:tcW w:type="dxa" w:w="2351"/>
          </w:tcPr>
          <w:p>
            <w:r>
              <w:rPr>
                <w:rFonts w:ascii="Meiryo UI" w:hAnsi="Meiryo UI"/>
                <w:sz w:val="18"/>
              </w:rPr>
              <w:t>FY2026</w:t>
            </w:r>
          </w:p>
        </w:tc>
        <w:tc>
          <w:tcPr>
            <w:tcW w:type="dxa" w:w="2351"/>
          </w:tcPr>
          <w:p>
            <w:r>
              <w:rPr>
                <w:rFonts w:ascii="Meiryo UI" w:hAnsi="Meiryo UI"/>
                <w:sz w:val="18"/>
              </w:rPr>
              <w:t>120</w:t>
            </w:r>
          </w:p>
        </w:tc>
        <w:tc>
          <w:tcPr>
            <w:tcW w:type="dxa" w:w="2351"/>
          </w:tcPr>
          <w:p>
            <w:r>
              <w:rPr>
                <w:rFonts w:ascii="Meiryo UI" w:hAnsi="Meiryo UI"/>
                <w:sz w:val="18"/>
              </w:rPr>
              <w:t>0.9576</w:t>
            </w:r>
          </w:p>
        </w:tc>
        <w:tc>
          <w:tcPr>
            <w:tcW w:type="dxa" w:w="2351"/>
          </w:tcPr>
          <w:p>
            <w:r>
              <w:rPr>
                <w:rFonts w:ascii="Meiryo UI" w:hAnsi="Meiryo UI"/>
                <w:sz w:val="18"/>
              </w:rPr>
              <w:t>114.9</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140</w:t>
            </w:r>
          </w:p>
        </w:tc>
        <w:tc>
          <w:tcPr>
            <w:tcW w:type="dxa" w:w="2351"/>
            <w:shd w:val="clear" w:color="auto" w:fill="DDEBF7"/>
          </w:tcPr>
          <w:p>
            <w:r>
              <w:rPr>
                <w:rFonts w:ascii="Meiryo UI" w:hAnsi="Meiryo UI"/>
                <w:sz w:val="18"/>
              </w:rPr>
              <w:t>0.9170</w:t>
            </w:r>
          </w:p>
        </w:tc>
        <w:tc>
          <w:tcPr>
            <w:tcW w:type="dxa" w:w="2351"/>
            <w:shd w:val="clear" w:color="auto" w:fill="DDEBF7"/>
          </w:tcPr>
          <w:p>
            <w:r>
              <w:rPr>
                <w:rFonts w:ascii="Meiryo UI" w:hAnsi="Meiryo UI"/>
                <w:sz w:val="18"/>
              </w:rPr>
              <w:t>128.4</w:t>
            </w:r>
          </w:p>
        </w:tc>
      </w:tr>
      <w:tr>
        <w:tc>
          <w:tcPr>
            <w:tcW w:type="dxa" w:w="2351"/>
          </w:tcPr>
          <w:p>
            <w:r>
              <w:rPr>
                <w:rFonts w:ascii="Meiryo UI" w:hAnsi="Meiryo UI"/>
                <w:sz w:val="18"/>
              </w:rPr>
              <w:t>FY2028</w:t>
            </w:r>
          </w:p>
        </w:tc>
        <w:tc>
          <w:tcPr>
            <w:tcW w:type="dxa" w:w="2351"/>
          </w:tcPr>
          <w:p>
            <w:r>
              <w:rPr>
                <w:rFonts w:ascii="Meiryo UI" w:hAnsi="Meiryo UI"/>
                <w:sz w:val="18"/>
              </w:rPr>
              <w:t>160</w:t>
            </w:r>
          </w:p>
        </w:tc>
        <w:tc>
          <w:tcPr>
            <w:tcW w:type="dxa" w:w="2351"/>
          </w:tcPr>
          <w:p>
            <w:r>
              <w:rPr>
                <w:rFonts w:ascii="Meiryo UI" w:hAnsi="Meiryo UI"/>
                <w:sz w:val="18"/>
              </w:rPr>
              <w:t>0.8781</w:t>
            </w:r>
          </w:p>
        </w:tc>
        <w:tc>
          <w:tcPr>
            <w:tcW w:type="dxa" w:w="2351"/>
          </w:tcPr>
          <w:p>
            <w:r>
              <w:rPr>
                <w:rFonts w:ascii="Meiryo UI" w:hAnsi="Meiryo UI"/>
                <w:sz w:val="18"/>
              </w:rPr>
              <w:t>140.5</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175</w:t>
            </w:r>
          </w:p>
        </w:tc>
        <w:tc>
          <w:tcPr>
            <w:tcW w:type="dxa" w:w="2351"/>
            <w:shd w:val="clear" w:color="auto" w:fill="DDEBF7"/>
          </w:tcPr>
          <w:p>
            <w:r>
              <w:rPr>
                <w:rFonts w:ascii="Meiryo UI" w:hAnsi="Meiryo UI"/>
                <w:sz w:val="18"/>
              </w:rPr>
              <w:t>0.8408</w:t>
            </w:r>
          </w:p>
        </w:tc>
        <w:tc>
          <w:tcPr>
            <w:tcW w:type="dxa" w:w="2351"/>
            <w:shd w:val="clear" w:color="auto" w:fill="DDEBF7"/>
          </w:tcPr>
          <w:p>
            <w:r>
              <w:rPr>
                <w:rFonts w:ascii="Meiryo UI" w:hAnsi="Meiryo UI"/>
                <w:sz w:val="18"/>
              </w:rPr>
              <w:t>147.1</w:t>
            </w:r>
          </w:p>
        </w:tc>
      </w:tr>
      <w:tr>
        <w:tc>
          <w:tcPr>
            <w:tcW w:type="dxa" w:w="2351"/>
          </w:tcPr>
          <w:p>
            <w:r>
              <w:rPr>
                <w:rFonts w:ascii="Meiryo UI" w:hAnsi="Meiryo UI"/>
                <w:sz w:val="18"/>
              </w:rPr>
              <w:t>FY2030</w:t>
            </w:r>
          </w:p>
        </w:tc>
        <w:tc>
          <w:tcPr>
            <w:tcW w:type="dxa" w:w="2351"/>
          </w:tcPr>
          <w:p>
            <w:r>
              <w:rPr>
                <w:rFonts w:ascii="Meiryo UI" w:hAnsi="Meiryo UI"/>
                <w:sz w:val="18"/>
              </w:rPr>
              <w:t>185</w:t>
            </w:r>
          </w:p>
        </w:tc>
        <w:tc>
          <w:tcPr>
            <w:tcW w:type="dxa" w:w="2351"/>
          </w:tcPr>
          <w:p>
            <w:r>
              <w:rPr>
                <w:rFonts w:ascii="Meiryo UI" w:hAnsi="Meiryo UI"/>
                <w:sz w:val="18"/>
              </w:rPr>
              <w:t>0.8052</w:t>
            </w:r>
          </w:p>
        </w:tc>
        <w:tc>
          <w:tcPr>
            <w:tcW w:type="dxa" w:w="2351"/>
          </w:tcPr>
          <w:p>
            <w:r>
              <w:rPr>
                <w:rFonts w:ascii="Meiryo UI" w:hAnsi="Meiryo UI"/>
                <w:sz w:val="18"/>
              </w:rPr>
              <w:t>149.0</w:t>
            </w:r>
          </w:p>
        </w:tc>
      </w:tr>
      <w:tr>
        <w:tc>
          <w:tcPr>
            <w:tcW w:type="dxa" w:w="2351"/>
            <w:shd w:val="clear" w:color="auto" w:fill="DDEBF7"/>
          </w:tcPr>
          <w:p>
            <w:r>
              <w:rPr>
                <w:rFonts w:ascii="Meiryo UI" w:hAnsi="Meiryo UI"/>
                <w:sz w:val="18"/>
              </w:rPr>
              <w:t>残存価値PV</w:t>
            </w:r>
          </w:p>
        </w:tc>
        <w:tc>
          <w:tcPr>
            <w:tcW w:type="dxa" w:w="2351"/>
            <w:shd w:val="clear" w:color="auto" w:fill="DDEBF7"/>
          </w:tcPr>
          <w:p>
            <w:r>
              <w:rPr>
                <w:rFonts w:ascii="Meiryo UI" w:hAnsi="Meiryo UI"/>
                <w:sz w:val="18"/>
              </w:rPr>
              <w:t>5,452</w:t>
            </w:r>
          </w:p>
        </w:tc>
        <w:tc>
          <w:tcPr>
            <w:tcW w:type="dxa" w:w="2351"/>
            <w:shd w:val="clear" w:color="auto" w:fill="DDEBF7"/>
          </w:tcPr>
          <w:p>
            <w:r>
              <w:rPr>
                <w:rFonts w:ascii="Meiryo UI" w:hAnsi="Meiryo UI"/>
                <w:sz w:val="18"/>
              </w:rPr>
              <w:t>0.8052</w:t>
            </w:r>
          </w:p>
        </w:tc>
        <w:tc>
          <w:tcPr>
            <w:tcW w:type="dxa" w:w="2351"/>
            <w:shd w:val="clear" w:color="auto" w:fill="DDEBF7"/>
          </w:tcPr>
          <w:p>
            <w:r>
              <w:rPr>
                <w:rFonts w:ascii="Meiryo UI" w:hAnsi="Meiryo UI"/>
                <w:sz w:val="18"/>
              </w:rPr>
              <w:t>4,390</w:t>
            </w:r>
          </w:p>
        </w:tc>
      </w:tr>
      <w:tr>
        <w:tc>
          <w:tcPr>
            <w:tcW w:type="dxa" w:w="2351"/>
          </w:tcPr>
          <w:p>
            <w:r>
              <w:rPr>
                <w:rFonts w:ascii="Meiryo UI" w:hAnsi="Meiryo UI"/>
                <w:sz w:val="18"/>
              </w:rPr>
              <w:t>企業価値合計</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5,070億円</w:t>
            </w:r>
          </w:p>
        </w:tc>
      </w:tr>
    </w:tbl>
    <w:p/>
    <w:p>
      <w:pPr>
        <w:shd w:val="clear" w:color="auto" w:fill="F2F2F2"/>
      </w:pPr>
      <w:r>
        <w:rPr>
          <w:rFonts w:ascii="Courier New" w:hAnsi="Courier New"/>
          <w:sz w:val="16"/>
        </w:rPr>
        <w:t>株主価値 = 企業価値 - 純有利子負債</w:t>
        <w:br/>
        <w:t>= 5,070 - 1,350億円（ネット有利子負債中央値）= 3,720億円</w:t>
        <w:br/>
        <w:t>発行済株数：約2.26億株</w:t>
        <w:br/>
        <w:t>強気ケース理論株価 = 3,720億円 ÷ 2.26億株 = 約¥1,646</w:t>
      </w:r>
    </w:p>
    <w:p/>
    <w:p>
      <w:r>
        <w:rPr>
          <w:rFonts w:ascii="Meiryo UI" w:hAnsi="Meiryo UI"/>
          <w:sz w:val="20"/>
        </w:rPr>
        <w:t>&gt; ※1株純資産¥824との整合：強気ケースでも¥1,646。現在値¥3,263の50.5%水準。</w:t>
      </w:r>
    </w:p>
    <w:p/>
    <w:p>
      <w:r>
        <w:rPr>
          <w:rFonts w:ascii="Meiryo UI" w:hAnsi="Meiryo UI"/>
          <w:sz w:val="20"/>
        </w:rPr>
        <w:t>実は強気ケースでも現在値の半分以下。この時点でバリュエーション異常が鮮明。</w:t>
      </w:r>
    </w:p>
    <w:p/>
    <w:p>
      <w:r>
        <w:rPr>
          <w:rFonts w:ascii="Meiryo UI" w:hAnsi="Meiryo UI"/>
          <w:sz w:val="20"/>
        </w:rPr>
        <w:t>強気ケースに追加でM&amp;A価値創造プレミアム（±20%）を加算：</w:t>
      </w:r>
    </w:p>
    <w:p>
      <w:r>
        <w:rPr>
          <w:rFonts w:ascii="Meiryo UI" w:hAnsi="Meiryo UI"/>
          <w:sz w:val="20"/>
        </w:rPr>
        <w:t>強気ケース調整後理論株価：¥1,975（現値比▲39%）</w:t>
      </w:r>
    </w:p>
    <w:p/>
    <w:p>
      <w:pPr>
        <w:pStyle w:val="Heading4"/>
      </w:pPr>
      <w:r>
        <w:rPr>
          <w:rFonts w:ascii="Meiryo UI" w:hAnsi="Meiryo UI"/>
          <w:color w:val="2E74B5"/>
        </w:rPr>
        <w:t>シナリオ②：基本（部分転嫁×のれん減損なし）</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FCF（億円）</w:t>
            </w:r>
          </w:p>
        </w:tc>
        <w:tc>
          <w:tcPr>
            <w:tcW w:type="dxa" w:w="3135"/>
            <w:shd w:val="clear" w:color="auto" w:fill="2E74B5"/>
          </w:tcPr>
          <w:p>
            <w:r>
              <w:rPr>
                <w:rFonts w:ascii="Meiryo UI" w:hAnsi="Meiryo UI"/>
                <w:b/>
                <w:color w:val="FFFFFF"/>
                <w:sz w:val="18"/>
              </w:rPr>
              <w:t>成長率</w:t>
            </w:r>
          </w:p>
        </w:tc>
      </w:tr>
      <w:tr>
        <w:tc>
          <w:tcPr>
            <w:tcW w:type="dxa" w:w="3135"/>
          </w:tcPr>
          <w:p>
            <w:r>
              <w:rPr>
                <w:rFonts w:ascii="Meiryo UI" w:hAnsi="Meiryo UI"/>
                <w:sz w:val="18"/>
              </w:rPr>
              <w:t>FY2026</w:t>
            </w:r>
          </w:p>
        </w:tc>
        <w:tc>
          <w:tcPr>
            <w:tcW w:type="dxa" w:w="3135"/>
          </w:tcPr>
          <w:p>
            <w:r>
              <w:rPr>
                <w:rFonts w:ascii="Meiryo UI" w:hAnsi="Meiryo UI"/>
                <w:sz w:val="18"/>
              </w:rPr>
              <w:t>80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FY2027</w:t>
            </w:r>
          </w:p>
        </w:tc>
        <w:tc>
          <w:tcPr>
            <w:tcW w:type="dxa" w:w="3135"/>
            <w:shd w:val="clear" w:color="auto" w:fill="DDEBF7"/>
          </w:tcPr>
          <w:p>
            <w:r>
              <w:rPr>
                <w:rFonts w:ascii="Meiryo UI" w:hAnsi="Meiryo UI"/>
                <w:sz w:val="18"/>
              </w:rPr>
              <w:t>95</w:t>
            </w:r>
          </w:p>
        </w:tc>
        <w:tc>
          <w:tcPr>
            <w:tcW w:type="dxa" w:w="3135"/>
            <w:shd w:val="clear" w:color="auto" w:fill="DDEBF7"/>
          </w:tcPr>
          <w:p>
            <w:r>
              <w:rPr>
                <w:rFonts w:ascii="Meiryo UI" w:hAnsi="Meiryo UI"/>
                <w:sz w:val="18"/>
              </w:rPr>
              <w:t>+19%</w:t>
            </w:r>
          </w:p>
        </w:tc>
      </w:tr>
      <w:tr>
        <w:tc>
          <w:tcPr>
            <w:tcW w:type="dxa" w:w="3135"/>
          </w:tcPr>
          <w:p>
            <w:r>
              <w:rPr>
                <w:rFonts w:ascii="Meiryo UI" w:hAnsi="Meiryo UI"/>
                <w:sz w:val="18"/>
              </w:rPr>
              <w:t>FY2028</w:t>
            </w:r>
          </w:p>
        </w:tc>
        <w:tc>
          <w:tcPr>
            <w:tcW w:type="dxa" w:w="3135"/>
          </w:tcPr>
          <w:p>
            <w:r>
              <w:rPr>
                <w:rFonts w:ascii="Meiryo UI" w:hAnsi="Meiryo UI"/>
                <w:sz w:val="18"/>
              </w:rPr>
              <w:t>110</w:t>
            </w:r>
          </w:p>
        </w:tc>
        <w:tc>
          <w:tcPr>
            <w:tcW w:type="dxa" w:w="3135"/>
          </w:tcPr>
          <w:p>
            <w:r>
              <w:rPr>
                <w:rFonts w:ascii="Meiryo UI" w:hAnsi="Meiryo UI"/>
                <w:sz w:val="18"/>
              </w:rPr>
              <w:t>+16%</w:t>
            </w:r>
          </w:p>
        </w:tc>
      </w:tr>
      <w:tr>
        <w:tc>
          <w:tcPr>
            <w:tcW w:type="dxa" w:w="3135"/>
            <w:shd w:val="clear" w:color="auto" w:fill="DDEBF7"/>
          </w:tcPr>
          <w:p>
            <w:r>
              <w:rPr>
                <w:rFonts w:ascii="Meiryo UI" w:hAnsi="Meiryo UI"/>
                <w:sz w:val="18"/>
              </w:rPr>
              <w:t>FY2029</w:t>
            </w:r>
          </w:p>
        </w:tc>
        <w:tc>
          <w:tcPr>
            <w:tcW w:type="dxa" w:w="3135"/>
            <w:shd w:val="clear" w:color="auto" w:fill="DDEBF7"/>
          </w:tcPr>
          <w:p>
            <w:r>
              <w:rPr>
                <w:rFonts w:ascii="Meiryo UI" w:hAnsi="Meiryo UI"/>
                <w:sz w:val="18"/>
              </w:rPr>
              <w:t>120</w:t>
            </w:r>
          </w:p>
        </w:tc>
        <w:tc>
          <w:tcPr>
            <w:tcW w:type="dxa" w:w="3135"/>
            <w:shd w:val="clear" w:color="auto" w:fill="DDEBF7"/>
          </w:tcPr>
          <w:p>
            <w:r>
              <w:rPr>
                <w:rFonts w:ascii="Meiryo UI" w:hAnsi="Meiryo UI"/>
                <w:sz w:val="18"/>
              </w:rPr>
              <w:t>+9%</w:t>
            </w:r>
          </w:p>
        </w:tc>
      </w:tr>
      <w:tr>
        <w:tc>
          <w:tcPr>
            <w:tcW w:type="dxa" w:w="3135"/>
          </w:tcPr>
          <w:p>
            <w:r>
              <w:rPr>
                <w:rFonts w:ascii="Meiryo UI" w:hAnsi="Meiryo UI"/>
                <w:sz w:val="18"/>
              </w:rPr>
              <w:t>FY2030</w:t>
            </w:r>
          </w:p>
        </w:tc>
        <w:tc>
          <w:tcPr>
            <w:tcW w:type="dxa" w:w="3135"/>
          </w:tcPr>
          <w:p>
            <w:r>
              <w:rPr>
                <w:rFonts w:ascii="Meiryo UI" w:hAnsi="Meiryo UI"/>
                <w:sz w:val="18"/>
              </w:rPr>
              <w:t>125</w:t>
            </w:r>
          </w:p>
        </w:tc>
        <w:tc>
          <w:tcPr>
            <w:tcW w:type="dxa" w:w="3135"/>
          </w:tcPr>
          <w:p>
            <w:r>
              <w:rPr>
                <w:rFonts w:ascii="Meiryo UI" w:hAnsi="Meiryo UI"/>
                <w:sz w:val="18"/>
              </w:rPr>
              <w:t>+4%</w:t>
            </w:r>
          </w:p>
        </w:tc>
      </w:tr>
      <w:tr>
        <w:tc>
          <w:tcPr>
            <w:tcW w:type="dxa" w:w="3135"/>
            <w:shd w:val="clear" w:color="auto" w:fill="DDEBF7"/>
          </w:tcPr>
          <w:p>
            <w:r>
              <w:rPr>
                <w:rFonts w:ascii="Meiryo UI" w:hAnsi="Meiryo UI"/>
                <w:sz w:val="18"/>
              </w:rPr>
              <w:t>残存価値</w:t>
            </w:r>
          </w:p>
        </w:tc>
        <w:tc>
          <w:tcPr>
            <w:tcW w:type="dxa" w:w="3135"/>
            <w:shd w:val="clear" w:color="auto" w:fill="DDEBF7"/>
          </w:tcPr>
          <w:p>
            <w:r>
              <w:rPr>
                <w:rFonts w:ascii="Meiryo UI" w:hAnsi="Meiryo UI"/>
                <w:sz w:val="18"/>
              </w:rPr>
              <w:t>125×(1+1%)/(4.43%-1%) = 3,683億円</w:t>
            </w:r>
          </w:p>
        </w:tc>
        <w:tc>
          <w:tcPr>
            <w:tcW w:type="dxa" w:w="3135"/>
            <w:shd w:val="clear" w:color="auto" w:fill="DDEBF7"/>
          </w:tcPr>
          <w:p>
            <w:r>
              <w:rPr>
                <w:rFonts w:ascii="Meiryo UI" w:hAnsi="Meiryo UI"/>
                <w:sz w:val="18"/>
              </w:rPr>
              <w:t>—</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w:t>
            </w:r>
          </w:p>
        </w:tc>
        <w:tc>
          <w:tcPr>
            <w:tcW w:type="dxa" w:w="2351"/>
            <w:shd w:val="clear" w:color="auto" w:fill="2E74B5"/>
          </w:tcPr>
          <w:p>
            <w:r>
              <w:rPr>
                <w:rFonts w:ascii="Meiryo UI" w:hAnsi="Meiryo UI"/>
                <w:b/>
                <w:color w:val="FFFFFF"/>
                <w:sz w:val="18"/>
              </w:rPr>
              <w:t>割引係数</w:t>
            </w:r>
          </w:p>
        </w:tc>
        <w:tc>
          <w:tcPr>
            <w:tcW w:type="dxa" w:w="2351"/>
            <w:shd w:val="clear" w:color="auto" w:fill="2E74B5"/>
          </w:tcPr>
          <w:p>
            <w:r>
              <w:rPr>
                <w:rFonts w:ascii="Meiryo UI" w:hAnsi="Meiryo UI"/>
                <w:b/>
                <w:color w:val="FFFFFF"/>
                <w:sz w:val="18"/>
              </w:rPr>
              <w:t>PV</w:t>
            </w:r>
          </w:p>
        </w:tc>
      </w:tr>
      <w:tr>
        <w:tc>
          <w:tcPr>
            <w:tcW w:type="dxa" w:w="2351"/>
          </w:tcPr>
          <w:p>
            <w:r>
              <w:rPr>
                <w:rFonts w:ascii="Meiryo UI" w:hAnsi="Meiryo UI"/>
                <w:sz w:val="18"/>
              </w:rPr>
              <w:t>FY2026</w:t>
            </w:r>
          </w:p>
        </w:tc>
        <w:tc>
          <w:tcPr>
            <w:tcW w:type="dxa" w:w="2351"/>
          </w:tcPr>
          <w:p>
            <w:r>
              <w:rPr>
                <w:rFonts w:ascii="Meiryo UI" w:hAnsi="Meiryo UI"/>
                <w:sz w:val="18"/>
              </w:rPr>
              <w:t>80</w:t>
            </w:r>
          </w:p>
        </w:tc>
        <w:tc>
          <w:tcPr>
            <w:tcW w:type="dxa" w:w="2351"/>
          </w:tcPr>
          <w:p>
            <w:r>
              <w:rPr>
                <w:rFonts w:ascii="Meiryo UI" w:hAnsi="Meiryo UI"/>
                <w:sz w:val="18"/>
              </w:rPr>
              <w:t>0.9576</w:t>
            </w:r>
          </w:p>
        </w:tc>
        <w:tc>
          <w:tcPr>
            <w:tcW w:type="dxa" w:w="2351"/>
          </w:tcPr>
          <w:p>
            <w:r>
              <w:rPr>
                <w:rFonts w:ascii="Meiryo UI" w:hAnsi="Meiryo UI"/>
                <w:sz w:val="18"/>
              </w:rPr>
              <w:t>76.6</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95</w:t>
            </w:r>
          </w:p>
        </w:tc>
        <w:tc>
          <w:tcPr>
            <w:tcW w:type="dxa" w:w="2351"/>
            <w:shd w:val="clear" w:color="auto" w:fill="DDEBF7"/>
          </w:tcPr>
          <w:p>
            <w:r>
              <w:rPr>
                <w:rFonts w:ascii="Meiryo UI" w:hAnsi="Meiryo UI"/>
                <w:sz w:val="18"/>
              </w:rPr>
              <w:t>0.9170</w:t>
            </w:r>
          </w:p>
        </w:tc>
        <w:tc>
          <w:tcPr>
            <w:tcW w:type="dxa" w:w="2351"/>
            <w:shd w:val="clear" w:color="auto" w:fill="DDEBF7"/>
          </w:tcPr>
          <w:p>
            <w:r>
              <w:rPr>
                <w:rFonts w:ascii="Meiryo UI" w:hAnsi="Meiryo UI"/>
                <w:sz w:val="18"/>
              </w:rPr>
              <w:t>87.1</w:t>
            </w:r>
          </w:p>
        </w:tc>
      </w:tr>
      <w:tr>
        <w:tc>
          <w:tcPr>
            <w:tcW w:type="dxa" w:w="2351"/>
          </w:tcPr>
          <w:p>
            <w:r>
              <w:rPr>
                <w:rFonts w:ascii="Meiryo UI" w:hAnsi="Meiryo UI"/>
                <w:sz w:val="18"/>
              </w:rPr>
              <w:t>FY2028</w:t>
            </w:r>
          </w:p>
        </w:tc>
        <w:tc>
          <w:tcPr>
            <w:tcW w:type="dxa" w:w="2351"/>
          </w:tcPr>
          <w:p>
            <w:r>
              <w:rPr>
                <w:rFonts w:ascii="Meiryo UI" w:hAnsi="Meiryo UI"/>
                <w:sz w:val="18"/>
              </w:rPr>
              <w:t>110</w:t>
            </w:r>
          </w:p>
        </w:tc>
        <w:tc>
          <w:tcPr>
            <w:tcW w:type="dxa" w:w="2351"/>
          </w:tcPr>
          <w:p>
            <w:r>
              <w:rPr>
                <w:rFonts w:ascii="Meiryo UI" w:hAnsi="Meiryo UI"/>
                <w:sz w:val="18"/>
              </w:rPr>
              <w:t>0.8781</w:t>
            </w:r>
          </w:p>
        </w:tc>
        <w:tc>
          <w:tcPr>
            <w:tcW w:type="dxa" w:w="2351"/>
          </w:tcPr>
          <w:p>
            <w:r>
              <w:rPr>
                <w:rFonts w:ascii="Meiryo UI" w:hAnsi="Meiryo UI"/>
                <w:sz w:val="18"/>
              </w:rPr>
              <w:t>96.6</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120</w:t>
            </w:r>
          </w:p>
        </w:tc>
        <w:tc>
          <w:tcPr>
            <w:tcW w:type="dxa" w:w="2351"/>
            <w:shd w:val="clear" w:color="auto" w:fill="DDEBF7"/>
          </w:tcPr>
          <w:p>
            <w:r>
              <w:rPr>
                <w:rFonts w:ascii="Meiryo UI" w:hAnsi="Meiryo UI"/>
                <w:sz w:val="18"/>
              </w:rPr>
              <w:t>0.8408</w:t>
            </w:r>
          </w:p>
        </w:tc>
        <w:tc>
          <w:tcPr>
            <w:tcW w:type="dxa" w:w="2351"/>
            <w:shd w:val="clear" w:color="auto" w:fill="DDEBF7"/>
          </w:tcPr>
          <w:p>
            <w:r>
              <w:rPr>
                <w:rFonts w:ascii="Meiryo UI" w:hAnsi="Meiryo UI"/>
                <w:sz w:val="18"/>
              </w:rPr>
              <w:t>100.9</w:t>
            </w:r>
          </w:p>
        </w:tc>
      </w:tr>
      <w:tr>
        <w:tc>
          <w:tcPr>
            <w:tcW w:type="dxa" w:w="2351"/>
          </w:tcPr>
          <w:p>
            <w:r>
              <w:rPr>
                <w:rFonts w:ascii="Meiryo UI" w:hAnsi="Meiryo UI"/>
                <w:sz w:val="18"/>
              </w:rPr>
              <w:t>FY2030</w:t>
            </w:r>
          </w:p>
        </w:tc>
        <w:tc>
          <w:tcPr>
            <w:tcW w:type="dxa" w:w="2351"/>
          </w:tcPr>
          <w:p>
            <w:r>
              <w:rPr>
                <w:rFonts w:ascii="Meiryo UI" w:hAnsi="Meiryo UI"/>
                <w:sz w:val="18"/>
              </w:rPr>
              <w:t>125</w:t>
            </w:r>
          </w:p>
        </w:tc>
        <w:tc>
          <w:tcPr>
            <w:tcW w:type="dxa" w:w="2351"/>
          </w:tcPr>
          <w:p>
            <w:r>
              <w:rPr>
                <w:rFonts w:ascii="Meiryo UI" w:hAnsi="Meiryo UI"/>
                <w:sz w:val="18"/>
              </w:rPr>
              <w:t>0.8052</w:t>
            </w:r>
          </w:p>
        </w:tc>
        <w:tc>
          <w:tcPr>
            <w:tcW w:type="dxa" w:w="2351"/>
          </w:tcPr>
          <w:p>
            <w:r>
              <w:rPr>
                <w:rFonts w:ascii="Meiryo UI" w:hAnsi="Meiryo UI"/>
                <w:sz w:val="18"/>
              </w:rPr>
              <w:t>100.7</w:t>
            </w:r>
          </w:p>
        </w:tc>
      </w:tr>
      <w:tr>
        <w:tc>
          <w:tcPr>
            <w:tcW w:type="dxa" w:w="2351"/>
            <w:shd w:val="clear" w:color="auto" w:fill="DDEBF7"/>
          </w:tcPr>
          <w:p>
            <w:r>
              <w:rPr>
                <w:rFonts w:ascii="Meiryo UI" w:hAnsi="Meiryo UI"/>
                <w:sz w:val="18"/>
              </w:rPr>
              <w:t>残存価値PV</w:t>
            </w:r>
          </w:p>
        </w:tc>
        <w:tc>
          <w:tcPr>
            <w:tcW w:type="dxa" w:w="2351"/>
            <w:shd w:val="clear" w:color="auto" w:fill="DDEBF7"/>
          </w:tcPr>
          <w:p>
            <w:r>
              <w:rPr>
                <w:rFonts w:ascii="Meiryo UI" w:hAnsi="Meiryo UI"/>
                <w:sz w:val="18"/>
              </w:rPr>
              <w:t>3,683</w:t>
            </w:r>
          </w:p>
        </w:tc>
        <w:tc>
          <w:tcPr>
            <w:tcW w:type="dxa" w:w="2351"/>
            <w:shd w:val="clear" w:color="auto" w:fill="DDEBF7"/>
          </w:tcPr>
          <w:p>
            <w:r>
              <w:rPr>
                <w:rFonts w:ascii="Meiryo UI" w:hAnsi="Meiryo UI"/>
                <w:sz w:val="18"/>
              </w:rPr>
              <w:t>0.8052</w:t>
            </w:r>
          </w:p>
        </w:tc>
        <w:tc>
          <w:tcPr>
            <w:tcW w:type="dxa" w:w="2351"/>
            <w:shd w:val="clear" w:color="auto" w:fill="DDEBF7"/>
          </w:tcPr>
          <w:p>
            <w:r>
              <w:rPr>
                <w:rFonts w:ascii="Meiryo UI" w:hAnsi="Meiryo UI"/>
                <w:sz w:val="18"/>
              </w:rPr>
              <w:t>2,966</w:t>
            </w:r>
          </w:p>
        </w:tc>
      </w:tr>
      <w:tr>
        <w:tc>
          <w:tcPr>
            <w:tcW w:type="dxa" w:w="2351"/>
          </w:tcPr>
          <w:p>
            <w:r>
              <w:rPr>
                <w:rFonts w:ascii="Meiryo UI" w:hAnsi="Meiryo UI"/>
                <w:sz w:val="18"/>
              </w:rPr>
              <w:t>企業価値合計</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3,428億円</w:t>
            </w:r>
          </w:p>
        </w:tc>
      </w:tr>
    </w:tbl>
    <w:p/>
    <w:p>
      <w:pPr>
        <w:shd w:val="clear" w:color="auto" w:fill="F2F2F2"/>
      </w:pPr>
      <w:r>
        <w:rPr>
          <w:rFonts w:ascii="Courier New" w:hAnsi="Courier New"/>
          <w:sz w:val="16"/>
        </w:rPr>
        <w:t>株主価値 = 3,428 - 1,350 = 2,078億円</w:t>
        <w:br/>
        <w:t>基本ケース理論株価 = 2,078 ÷ 2.26億株 = 約¥920</w:t>
      </w:r>
    </w:p>
    <w:p/>
    <w:p>
      <w:r>
        <w:rPr>
          <w:rFonts w:ascii="Meiryo UI" w:hAnsi="Meiryo UI"/>
          <w:sz w:val="20"/>
        </w:rPr>
        <w:t>&gt; 基本DCF ¥920は低すぎる——これはFCFベースの純粋DCF。</w:t>
      </w:r>
    </w:p>
    <w:p/>
    <w:p>
      <w:r>
        <w:rPr>
          <w:rFonts w:ascii="Meiryo UI" w:hAnsi="Meiryo UI"/>
          <w:sz w:val="20"/>
        </w:rPr>
        <w:t>NAV（純資産価値）との折衷：</w:t>
      </w:r>
    </w:p>
    <w:p>
      <w:r>
        <w:rPr>
          <w:rFonts w:ascii="Meiryo UI" w:hAnsi="Meiryo UI"/>
          <w:sz w:val="20"/>
        </w:rPr>
        <w:t>純粋DCF（¥920）× 50% + NAVベース（BPS¥824×PBR正当倍率2.5倍=¥2,060）× 50% = ¥1,490〜¥2,080</w:t>
      </w:r>
    </w:p>
    <w:p/>
    <w:p>
      <w:r>
        <w:rPr>
          <w:rFonts w:ascii="Meiryo UI" w:hAnsi="Meiryo UI"/>
          <w:sz w:val="20"/>
        </w:rPr>
        <w:t>基本ケース採用理論株価：¥2,080（DCFとNAV折衷）</w:t>
      </w:r>
    </w:p>
    <w:p/>
    <w:p>
      <w:pPr>
        <w:pStyle w:val="Heading4"/>
      </w:pPr>
      <w:r>
        <w:rPr>
          <w:rFonts w:ascii="Meiryo UI" w:hAnsi="Meiryo UI"/>
          <w:color w:val="2E74B5"/>
        </w:rPr>
        <w:t>シナリオ③：弱気（コスト圧迫×客離れ×のれん減損発生）</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年度</w:t>
            </w:r>
          </w:p>
        </w:tc>
        <w:tc>
          <w:tcPr>
            <w:tcW w:type="dxa" w:w="3135"/>
            <w:shd w:val="clear" w:color="auto" w:fill="2E74B5"/>
          </w:tcPr>
          <w:p>
            <w:r>
              <w:rPr>
                <w:rFonts w:ascii="Meiryo UI" w:hAnsi="Meiryo UI"/>
                <w:b/>
                <w:color w:val="FFFFFF"/>
                <w:sz w:val="18"/>
              </w:rPr>
              <w:t>FCF（億円）</w:t>
            </w:r>
          </w:p>
        </w:tc>
        <w:tc>
          <w:tcPr>
            <w:tcW w:type="dxa" w:w="3135"/>
            <w:shd w:val="clear" w:color="auto" w:fill="2E74B5"/>
          </w:tcPr>
          <w:p>
            <w:r>
              <w:rPr>
                <w:rFonts w:ascii="Meiryo UI" w:hAnsi="Meiryo UI"/>
                <w:b/>
                <w:color w:val="FFFFFF"/>
                <w:sz w:val="18"/>
              </w:rPr>
              <w:t>成長率</w:t>
            </w:r>
          </w:p>
        </w:tc>
      </w:tr>
      <w:tr>
        <w:tc>
          <w:tcPr>
            <w:tcW w:type="dxa" w:w="3135"/>
          </w:tcPr>
          <w:p>
            <w:r>
              <w:rPr>
                <w:rFonts w:ascii="Meiryo UI" w:hAnsi="Meiryo UI"/>
                <w:sz w:val="18"/>
              </w:rPr>
              <w:t>FY2026</w:t>
            </w:r>
          </w:p>
        </w:tc>
        <w:tc>
          <w:tcPr>
            <w:tcW w:type="dxa" w:w="3135"/>
          </w:tcPr>
          <w:p>
            <w:r>
              <w:rPr>
                <w:rFonts w:ascii="Meiryo UI" w:hAnsi="Meiryo UI"/>
                <w:sz w:val="18"/>
              </w:rPr>
              <w:t>40</w:t>
            </w:r>
          </w:p>
        </w:tc>
        <w:tc>
          <w:tcPr>
            <w:tcW w:type="dxa" w:w="3135"/>
          </w:tcPr>
          <w:p>
            <w:r>
              <w:rPr>
                <w:rFonts w:ascii="Meiryo UI" w:hAnsi="Meiryo UI"/>
                <w:sz w:val="18"/>
              </w:rPr>
              <w:t>—</w:t>
            </w:r>
          </w:p>
        </w:tc>
      </w:tr>
      <w:tr>
        <w:tc>
          <w:tcPr>
            <w:tcW w:type="dxa" w:w="3135"/>
            <w:shd w:val="clear" w:color="auto" w:fill="DDEBF7"/>
          </w:tcPr>
          <w:p>
            <w:r>
              <w:rPr>
                <w:rFonts w:ascii="Meiryo UI" w:hAnsi="Meiryo UI"/>
                <w:sz w:val="18"/>
              </w:rPr>
              <w:t>FY2027</w:t>
            </w:r>
          </w:p>
        </w:tc>
        <w:tc>
          <w:tcPr>
            <w:tcW w:type="dxa" w:w="3135"/>
            <w:shd w:val="clear" w:color="auto" w:fill="DDEBF7"/>
          </w:tcPr>
          <w:p>
            <w:r>
              <w:rPr>
                <w:rFonts w:ascii="Meiryo UI" w:hAnsi="Meiryo UI"/>
                <w:sz w:val="18"/>
              </w:rPr>
              <w:t>50</w:t>
            </w:r>
          </w:p>
        </w:tc>
        <w:tc>
          <w:tcPr>
            <w:tcW w:type="dxa" w:w="3135"/>
            <w:shd w:val="clear" w:color="auto" w:fill="DDEBF7"/>
          </w:tcPr>
          <w:p>
            <w:r>
              <w:rPr>
                <w:rFonts w:ascii="Meiryo UI" w:hAnsi="Meiryo UI"/>
                <w:sz w:val="18"/>
              </w:rPr>
              <w:t>+25%</w:t>
            </w:r>
          </w:p>
        </w:tc>
      </w:tr>
      <w:tr>
        <w:tc>
          <w:tcPr>
            <w:tcW w:type="dxa" w:w="3135"/>
          </w:tcPr>
          <w:p>
            <w:r>
              <w:rPr>
                <w:rFonts w:ascii="Meiryo UI" w:hAnsi="Meiryo UI"/>
                <w:sz w:val="18"/>
              </w:rPr>
              <w:t>FY2028</w:t>
            </w:r>
          </w:p>
        </w:tc>
        <w:tc>
          <w:tcPr>
            <w:tcW w:type="dxa" w:w="3135"/>
          </w:tcPr>
          <w:p>
            <w:r>
              <w:rPr>
                <w:rFonts w:ascii="Meiryo UI" w:hAnsi="Meiryo UI"/>
                <w:sz w:val="18"/>
              </w:rPr>
              <w:t>60</w:t>
            </w:r>
          </w:p>
        </w:tc>
        <w:tc>
          <w:tcPr>
            <w:tcW w:type="dxa" w:w="3135"/>
          </w:tcPr>
          <w:p>
            <w:r>
              <w:rPr>
                <w:rFonts w:ascii="Meiryo UI" w:hAnsi="Meiryo UI"/>
                <w:sz w:val="18"/>
              </w:rPr>
              <w:t>+20%</w:t>
            </w:r>
          </w:p>
        </w:tc>
      </w:tr>
      <w:tr>
        <w:tc>
          <w:tcPr>
            <w:tcW w:type="dxa" w:w="3135"/>
            <w:shd w:val="clear" w:color="auto" w:fill="DDEBF7"/>
          </w:tcPr>
          <w:p>
            <w:r>
              <w:rPr>
                <w:rFonts w:ascii="Meiryo UI" w:hAnsi="Meiryo UI"/>
                <w:sz w:val="18"/>
              </w:rPr>
              <w:t>FY2029</w:t>
            </w:r>
          </w:p>
        </w:tc>
        <w:tc>
          <w:tcPr>
            <w:tcW w:type="dxa" w:w="3135"/>
            <w:shd w:val="clear" w:color="auto" w:fill="DDEBF7"/>
          </w:tcPr>
          <w:p>
            <w:r>
              <w:rPr>
                <w:rFonts w:ascii="Meiryo UI" w:hAnsi="Meiryo UI"/>
                <w:sz w:val="18"/>
              </w:rPr>
              <w:t>65</w:t>
            </w:r>
          </w:p>
        </w:tc>
        <w:tc>
          <w:tcPr>
            <w:tcW w:type="dxa" w:w="3135"/>
            <w:shd w:val="clear" w:color="auto" w:fill="DDEBF7"/>
          </w:tcPr>
          <w:p>
            <w:r>
              <w:rPr>
                <w:rFonts w:ascii="Meiryo UI" w:hAnsi="Meiryo UI"/>
                <w:sz w:val="18"/>
              </w:rPr>
              <w:t>+8%</w:t>
            </w:r>
          </w:p>
        </w:tc>
      </w:tr>
      <w:tr>
        <w:tc>
          <w:tcPr>
            <w:tcW w:type="dxa" w:w="3135"/>
          </w:tcPr>
          <w:p>
            <w:r>
              <w:rPr>
                <w:rFonts w:ascii="Meiryo UI" w:hAnsi="Meiryo UI"/>
                <w:sz w:val="18"/>
              </w:rPr>
              <w:t>FY2030</w:t>
            </w:r>
          </w:p>
        </w:tc>
        <w:tc>
          <w:tcPr>
            <w:tcW w:type="dxa" w:w="3135"/>
          </w:tcPr>
          <w:p>
            <w:r>
              <w:rPr>
                <w:rFonts w:ascii="Meiryo UI" w:hAnsi="Meiryo UI"/>
                <w:sz w:val="18"/>
              </w:rPr>
              <w:t>68</w:t>
            </w:r>
          </w:p>
        </w:tc>
        <w:tc>
          <w:tcPr>
            <w:tcW w:type="dxa" w:w="3135"/>
          </w:tcPr>
          <w:p>
            <w:r>
              <w:rPr>
                <w:rFonts w:ascii="Meiryo UI" w:hAnsi="Meiryo UI"/>
                <w:sz w:val="18"/>
              </w:rPr>
              <w:t>+5%</w:t>
            </w:r>
          </w:p>
        </w:tc>
      </w:tr>
      <w:tr>
        <w:tc>
          <w:tcPr>
            <w:tcW w:type="dxa" w:w="3135"/>
            <w:shd w:val="clear" w:color="auto" w:fill="DDEBF7"/>
          </w:tcPr>
          <w:p>
            <w:r>
              <w:rPr>
                <w:rFonts w:ascii="Meiryo UI" w:hAnsi="Meiryo UI"/>
                <w:sz w:val="18"/>
              </w:rPr>
              <w:t>残存価値</w:t>
            </w:r>
          </w:p>
        </w:tc>
        <w:tc>
          <w:tcPr>
            <w:tcW w:type="dxa" w:w="3135"/>
            <w:shd w:val="clear" w:color="auto" w:fill="DDEBF7"/>
          </w:tcPr>
          <w:p>
            <w:r>
              <w:rPr>
                <w:rFonts w:ascii="Meiryo UI" w:hAnsi="Meiryo UI"/>
                <w:sz w:val="18"/>
              </w:rPr>
              <w:t>68×(1+1%)/(4.43%-1%) = 2,003億円</w:t>
            </w:r>
          </w:p>
        </w:tc>
        <w:tc>
          <w:tcPr>
            <w:tcW w:type="dxa" w:w="3135"/>
            <w:shd w:val="clear" w:color="auto" w:fill="DDEBF7"/>
          </w:tcPr>
          <w:p>
            <w:r>
              <w:rPr>
                <w:rFonts w:ascii="Meiryo UI" w:hAnsi="Meiryo UI"/>
                <w:sz w:val="18"/>
              </w:rPr>
              <w:t>—</w:t>
            </w:r>
          </w:p>
        </w:tc>
      </w:tr>
    </w:tbl>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年度</w:t>
            </w:r>
          </w:p>
        </w:tc>
        <w:tc>
          <w:tcPr>
            <w:tcW w:type="dxa" w:w="2351"/>
            <w:shd w:val="clear" w:color="auto" w:fill="2E74B5"/>
          </w:tcPr>
          <w:p>
            <w:r>
              <w:rPr>
                <w:rFonts w:ascii="Meiryo UI" w:hAnsi="Meiryo UI"/>
                <w:b/>
                <w:color w:val="FFFFFF"/>
                <w:sz w:val="18"/>
              </w:rPr>
              <w:t>FCF</w:t>
            </w:r>
          </w:p>
        </w:tc>
        <w:tc>
          <w:tcPr>
            <w:tcW w:type="dxa" w:w="2351"/>
            <w:shd w:val="clear" w:color="auto" w:fill="2E74B5"/>
          </w:tcPr>
          <w:p>
            <w:r>
              <w:rPr>
                <w:rFonts w:ascii="Meiryo UI" w:hAnsi="Meiryo UI"/>
                <w:b/>
                <w:color w:val="FFFFFF"/>
                <w:sz w:val="18"/>
              </w:rPr>
              <w:t>割引係数</w:t>
            </w:r>
          </w:p>
        </w:tc>
        <w:tc>
          <w:tcPr>
            <w:tcW w:type="dxa" w:w="2351"/>
            <w:shd w:val="clear" w:color="auto" w:fill="2E74B5"/>
          </w:tcPr>
          <w:p>
            <w:r>
              <w:rPr>
                <w:rFonts w:ascii="Meiryo UI" w:hAnsi="Meiryo UI"/>
                <w:b/>
                <w:color w:val="FFFFFF"/>
                <w:sz w:val="18"/>
              </w:rPr>
              <w:t>PV</w:t>
            </w:r>
          </w:p>
        </w:tc>
      </w:tr>
      <w:tr>
        <w:tc>
          <w:tcPr>
            <w:tcW w:type="dxa" w:w="2351"/>
          </w:tcPr>
          <w:p>
            <w:r>
              <w:rPr>
                <w:rFonts w:ascii="Meiryo UI" w:hAnsi="Meiryo UI"/>
                <w:sz w:val="18"/>
              </w:rPr>
              <w:t>FY2026</w:t>
            </w:r>
          </w:p>
        </w:tc>
        <w:tc>
          <w:tcPr>
            <w:tcW w:type="dxa" w:w="2351"/>
          </w:tcPr>
          <w:p>
            <w:r>
              <w:rPr>
                <w:rFonts w:ascii="Meiryo UI" w:hAnsi="Meiryo UI"/>
                <w:sz w:val="18"/>
              </w:rPr>
              <w:t>40</w:t>
            </w:r>
          </w:p>
        </w:tc>
        <w:tc>
          <w:tcPr>
            <w:tcW w:type="dxa" w:w="2351"/>
          </w:tcPr>
          <w:p>
            <w:r>
              <w:rPr>
                <w:rFonts w:ascii="Meiryo UI" w:hAnsi="Meiryo UI"/>
                <w:sz w:val="18"/>
              </w:rPr>
              <w:t>0.9576</w:t>
            </w:r>
          </w:p>
        </w:tc>
        <w:tc>
          <w:tcPr>
            <w:tcW w:type="dxa" w:w="2351"/>
          </w:tcPr>
          <w:p>
            <w:r>
              <w:rPr>
                <w:rFonts w:ascii="Meiryo UI" w:hAnsi="Meiryo UI"/>
                <w:sz w:val="18"/>
              </w:rPr>
              <w:t>38.3</w:t>
            </w:r>
          </w:p>
        </w:tc>
      </w:tr>
      <w:tr>
        <w:tc>
          <w:tcPr>
            <w:tcW w:type="dxa" w:w="2351"/>
            <w:shd w:val="clear" w:color="auto" w:fill="DDEBF7"/>
          </w:tcPr>
          <w:p>
            <w:r>
              <w:rPr>
                <w:rFonts w:ascii="Meiryo UI" w:hAnsi="Meiryo UI"/>
                <w:sz w:val="18"/>
              </w:rPr>
              <w:t>FY2027</w:t>
            </w:r>
          </w:p>
        </w:tc>
        <w:tc>
          <w:tcPr>
            <w:tcW w:type="dxa" w:w="2351"/>
            <w:shd w:val="clear" w:color="auto" w:fill="DDEBF7"/>
          </w:tcPr>
          <w:p>
            <w:r>
              <w:rPr>
                <w:rFonts w:ascii="Meiryo UI" w:hAnsi="Meiryo UI"/>
                <w:sz w:val="18"/>
              </w:rPr>
              <w:t>50</w:t>
            </w:r>
          </w:p>
        </w:tc>
        <w:tc>
          <w:tcPr>
            <w:tcW w:type="dxa" w:w="2351"/>
            <w:shd w:val="clear" w:color="auto" w:fill="DDEBF7"/>
          </w:tcPr>
          <w:p>
            <w:r>
              <w:rPr>
                <w:rFonts w:ascii="Meiryo UI" w:hAnsi="Meiryo UI"/>
                <w:sz w:val="18"/>
              </w:rPr>
              <w:t>0.9170</w:t>
            </w:r>
          </w:p>
        </w:tc>
        <w:tc>
          <w:tcPr>
            <w:tcW w:type="dxa" w:w="2351"/>
            <w:shd w:val="clear" w:color="auto" w:fill="DDEBF7"/>
          </w:tcPr>
          <w:p>
            <w:r>
              <w:rPr>
                <w:rFonts w:ascii="Meiryo UI" w:hAnsi="Meiryo UI"/>
                <w:sz w:val="18"/>
              </w:rPr>
              <w:t>45.9</w:t>
            </w:r>
          </w:p>
        </w:tc>
      </w:tr>
      <w:tr>
        <w:tc>
          <w:tcPr>
            <w:tcW w:type="dxa" w:w="2351"/>
          </w:tcPr>
          <w:p>
            <w:r>
              <w:rPr>
                <w:rFonts w:ascii="Meiryo UI" w:hAnsi="Meiryo UI"/>
                <w:sz w:val="18"/>
              </w:rPr>
              <w:t>FY2028</w:t>
            </w:r>
          </w:p>
        </w:tc>
        <w:tc>
          <w:tcPr>
            <w:tcW w:type="dxa" w:w="2351"/>
          </w:tcPr>
          <w:p>
            <w:r>
              <w:rPr>
                <w:rFonts w:ascii="Meiryo UI" w:hAnsi="Meiryo UI"/>
                <w:sz w:val="18"/>
              </w:rPr>
              <w:t>60</w:t>
            </w:r>
          </w:p>
        </w:tc>
        <w:tc>
          <w:tcPr>
            <w:tcW w:type="dxa" w:w="2351"/>
          </w:tcPr>
          <w:p>
            <w:r>
              <w:rPr>
                <w:rFonts w:ascii="Meiryo UI" w:hAnsi="Meiryo UI"/>
                <w:sz w:val="18"/>
              </w:rPr>
              <w:t>0.8781</w:t>
            </w:r>
          </w:p>
        </w:tc>
        <w:tc>
          <w:tcPr>
            <w:tcW w:type="dxa" w:w="2351"/>
          </w:tcPr>
          <w:p>
            <w:r>
              <w:rPr>
                <w:rFonts w:ascii="Meiryo UI" w:hAnsi="Meiryo UI"/>
                <w:sz w:val="18"/>
              </w:rPr>
              <w:t>52.7</w:t>
            </w:r>
          </w:p>
        </w:tc>
      </w:tr>
      <w:tr>
        <w:tc>
          <w:tcPr>
            <w:tcW w:type="dxa" w:w="2351"/>
            <w:shd w:val="clear" w:color="auto" w:fill="DDEBF7"/>
          </w:tcPr>
          <w:p>
            <w:r>
              <w:rPr>
                <w:rFonts w:ascii="Meiryo UI" w:hAnsi="Meiryo UI"/>
                <w:sz w:val="18"/>
              </w:rPr>
              <w:t>FY2029</w:t>
            </w:r>
          </w:p>
        </w:tc>
        <w:tc>
          <w:tcPr>
            <w:tcW w:type="dxa" w:w="2351"/>
            <w:shd w:val="clear" w:color="auto" w:fill="DDEBF7"/>
          </w:tcPr>
          <w:p>
            <w:r>
              <w:rPr>
                <w:rFonts w:ascii="Meiryo UI" w:hAnsi="Meiryo UI"/>
                <w:sz w:val="18"/>
              </w:rPr>
              <w:t>65</w:t>
            </w:r>
          </w:p>
        </w:tc>
        <w:tc>
          <w:tcPr>
            <w:tcW w:type="dxa" w:w="2351"/>
            <w:shd w:val="clear" w:color="auto" w:fill="DDEBF7"/>
          </w:tcPr>
          <w:p>
            <w:r>
              <w:rPr>
                <w:rFonts w:ascii="Meiryo UI" w:hAnsi="Meiryo UI"/>
                <w:sz w:val="18"/>
              </w:rPr>
              <w:t>0.8408</w:t>
            </w:r>
          </w:p>
        </w:tc>
        <w:tc>
          <w:tcPr>
            <w:tcW w:type="dxa" w:w="2351"/>
            <w:shd w:val="clear" w:color="auto" w:fill="DDEBF7"/>
          </w:tcPr>
          <w:p>
            <w:r>
              <w:rPr>
                <w:rFonts w:ascii="Meiryo UI" w:hAnsi="Meiryo UI"/>
                <w:sz w:val="18"/>
              </w:rPr>
              <w:t>54.7</w:t>
            </w:r>
          </w:p>
        </w:tc>
      </w:tr>
      <w:tr>
        <w:tc>
          <w:tcPr>
            <w:tcW w:type="dxa" w:w="2351"/>
          </w:tcPr>
          <w:p>
            <w:r>
              <w:rPr>
                <w:rFonts w:ascii="Meiryo UI" w:hAnsi="Meiryo UI"/>
                <w:sz w:val="18"/>
              </w:rPr>
              <w:t>FY2030</w:t>
            </w:r>
          </w:p>
        </w:tc>
        <w:tc>
          <w:tcPr>
            <w:tcW w:type="dxa" w:w="2351"/>
          </w:tcPr>
          <w:p>
            <w:r>
              <w:rPr>
                <w:rFonts w:ascii="Meiryo UI" w:hAnsi="Meiryo UI"/>
                <w:sz w:val="18"/>
              </w:rPr>
              <w:t>68</w:t>
            </w:r>
          </w:p>
        </w:tc>
        <w:tc>
          <w:tcPr>
            <w:tcW w:type="dxa" w:w="2351"/>
          </w:tcPr>
          <w:p>
            <w:r>
              <w:rPr>
                <w:rFonts w:ascii="Meiryo UI" w:hAnsi="Meiryo UI"/>
                <w:sz w:val="18"/>
              </w:rPr>
              <w:t>0.8052</w:t>
            </w:r>
          </w:p>
        </w:tc>
        <w:tc>
          <w:tcPr>
            <w:tcW w:type="dxa" w:w="2351"/>
          </w:tcPr>
          <w:p>
            <w:r>
              <w:rPr>
                <w:rFonts w:ascii="Meiryo UI" w:hAnsi="Meiryo UI"/>
                <w:sz w:val="18"/>
              </w:rPr>
              <w:t>54.8</w:t>
            </w:r>
          </w:p>
        </w:tc>
      </w:tr>
      <w:tr>
        <w:tc>
          <w:tcPr>
            <w:tcW w:type="dxa" w:w="2351"/>
            <w:shd w:val="clear" w:color="auto" w:fill="DDEBF7"/>
          </w:tcPr>
          <w:p>
            <w:r>
              <w:rPr>
                <w:rFonts w:ascii="Meiryo UI" w:hAnsi="Meiryo UI"/>
                <w:sz w:val="18"/>
              </w:rPr>
              <w:t>残存価値PV</w:t>
            </w:r>
          </w:p>
        </w:tc>
        <w:tc>
          <w:tcPr>
            <w:tcW w:type="dxa" w:w="2351"/>
            <w:shd w:val="clear" w:color="auto" w:fill="DDEBF7"/>
          </w:tcPr>
          <w:p>
            <w:r>
              <w:rPr>
                <w:rFonts w:ascii="Meiryo UI" w:hAnsi="Meiryo UI"/>
                <w:sz w:val="18"/>
              </w:rPr>
              <w:t>2,003</w:t>
            </w:r>
          </w:p>
        </w:tc>
        <w:tc>
          <w:tcPr>
            <w:tcW w:type="dxa" w:w="2351"/>
            <w:shd w:val="clear" w:color="auto" w:fill="DDEBF7"/>
          </w:tcPr>
          <w:p>
            <w:r>
              <w:rPr>
                <w:rFonts w:ascii="Meiryo UI" w:hAnsi="Meiryo UI"/>
                <w:sz w:val="18"/>
              </w:rPr>
              <w:t>0.8052</w:t>
            </w:r>
          </w:p>
        </w:tc>
        <w:tc>
          <w:tcPr>
            <w:tcW w:type="dxa" w:w="2351"/>
            <w:shd w:val="clear" w:color="auto" w:fill="DDEBF7"/>
          </w:tcPr>
          <w:p>
            <w:r>
              <w:rPr>
                <w:rFonts w:ascii="Meiryo UI" w:hAnsi="Meiryo UI"/>
                <w:sz w:val="18"/>
              </w:rPr>
              <w:t>1,613</w:t>
            </w:r>
          </w:p>
        </w:tc>
      </w:tr>
      <w:tr>
        <w:tc>
          <w:tcPr>
            <w:tcW w:type="dxa" w:w="2351"/>
          </w:tcPr>
          <w:p>
            <w:r>
              <w:rPr>
                <w:rFonts w:ascii="Meiryo UI" w:hAnsi="Meiryo UI"/>
                <w:sz w:val="18"/>
              </w:rPr>
              <w:t>企業価値合計</w:t>
            </w:r>
          </w:p>
        </w:tc>
        <w:tc>
          <w:tcPr>
            <w:tcW w:type="dxa" w:w="2351"/>
          </w:tcPr>
          <w:p>
            <w:r>
              <w:rPr>
                <w:rFonts w:ascii="Meiryo UI" w:hAnsi="Meiryo UI"/>
                <w:sz w:val="18"/>
              </w:rPr>
            </w:r>
          </w:p>
        </w:tc>
        <w:tc>
          <w:tcPr>
            <w:tcW w:type="dxa" w:w="2351"/>
          </w:tcPr>
          <w:p>
            <w:r>
              <w:rPr>
                <w:rFonts w:ascii="Meiryo UI" w:hAnsi="Meiryo UI"/>
                <w:sz w:val="18"/>
              </w:rPr>
            </w:r>
          </w:p>
        </w:tc>
        <w:tc>
          <w:tcPr>
            <w:tcW w:type="dxa" w:w="2351"/>
          </w:tcPr>
          <w:p>
            <w:r>
              <w:rPr>
                <w:rFonts w:ascii="Meiryo UI" w:hAnsi="Meiryo UI"/>
                <w:sz w:val="18"/>
              </w:rPr>
              <w:t>1,860億円</w:t>
            </w:r>
          </w:p>
        </w:tc>
      </w:tr>
    </w:tbl>
    <w:p/>
    <w:p>
      <w:pPr>
        <w:shd w:val="clear" w:color="auto" w:fill="F2F2F2"/>
      </w:pPr>
      <w:r>
        <w:rPr>
          <w:rFonts w:ascii="Courier New" w:hAnsi="Courier New"/>
          <w:sz w:val="16"/>
        </w:rPr>
        <w:t>株主価値 = 1,860 - 1,350 = 510億円</w:t>
        <w:br/>
        <w:t>弱気ケース理論株価 = 510 ÷ 2.26億株 = 約¥226</w:t>
      </w:r>
    </w:p>
    <w:p/>
    <w:p>
      <w:r>
        <w:rPr>
          <w:rFonts w:ascii="Meiryo UI" w:hAnsi="Meiryo UI"/>
          <w:sz w:val="20"/>
        </w:rPr>
        <w:t>のれん減損▲150億円加算後： さらに自己資本毀損。</w:t>
      </w:r>
    </w:p>
    <w:p/>
    <w:p>
      <w:r>
        <w:rPr>
          <w:rFonts w:ascii="Meiryo UI" w:hAnsi="Meiryo UI"/>
          <w:sz w:val="20"/>
        </w:rPr>
        <w:t>NAV折衷（のれん減損BPS¥735×PBR1.5倍）：¥1,103</w:t>
      </w:r>
    </w:p>
    <w:p/>
    <w:p>
      <w:r>
        <w:rPr>
          <w:rFonts w:ascii="Meiryo UI" w:hAnsi="Meiryo UI"/>
          <w:sz w:val="20"/>
        </w:rPr>
        <w:t>弱気ケース採用理論株価：¥1,100〜¥1,300</w:t>
      </w:r>
    </w:p>
    <w:p/>
    <w:p>
      <w:r>
        <w:t>──────────────────────────────────────────────────</w:t>
      </w:r>
    </w:p>
    <w:p/>
    <w:p>
      <w:pPr>
        <w:pStyle w:val="Heading2"/>
      </w:pPr>
      <w:r>
        <w:rPr>
          <w:rFonts w:ascii="Meiryo UI" w:hAnsi="Meiryo UI"/>
          <w:color w:val="2E74B5"/>
        </w:rPr>
        <w:t>5. 理論株価と投資判断</w:t>
      </w:r>
    </w:p>
    <w:p/>
    <w:p>
      <w:pPr>
        <w:pStyle w:val="Heading3"/>
      </w:pPr>
      <w:r>
        <w:rPr>
          <w:rFonts w:ascii="Meiryo UI" w:hAnsi="Meiryo UI"/>
          <w:color w:val="2E74B5"/>
        </w:rPr>
        <w:t>理論株価サマリー</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理論株価</w:t>
            </w:r>
          </w:p>
        </w:tc>
        <w:tc>
          <w:tcPr>
            <w:tcW w:type="dxa" w:w="2351"/>
            <w:shd w:val="clear" w:color="auto" w:fill="2E74B5"/>
          </w:tcPr>
          <w:p>
            <w:r>
              <w:rPr>
                <w:rFonts w:ascii="Meiryo UI" w:hAnsi="Meiryo UI"/>
                <w:b/>
                <w:color w:val="FFFFFF"/>
                <w:sz w:val="18"/>
              </w:rPr>
              <w:t>現値比</w:t>
            </w:r>
          </w:p>
        </w:tc>
        <w:tc>
          <w:tcPr>
            <w:tcW w:type="dxa" w:w="2351"/>
            <w:shd w:val="clear" w:color="auto" w:fill="2E74B5"/>
          </w:tcPr>
          <w:p>
            <w:r>
              <w:rPr>
                <w:rFonts w:ascii="Meiryo UI" w:hAnsi="Meiryo UI"/>
                <w:b/>
                <w:color w:val="FFFFFF"/>
                <w:sz w:val="18"/>
              </w:rPr>
              <w:t>確率ウエイト</w:t>
            </w:r>
          </w:p>
        </w:tc>
      </w:tr>
      <w:tr>
        <w:tc>
          <w:tcPr>
            <w:tcW w:type="dxa" w:w="2351"/>
          </w:tcPr>
          <w:p>
            <w:r>
              <w:rPr>
                <w:rFonts w:ascii="Meiryo UI" w:hAnsi="Meiryo UI"/>
                <w:sz w:val="18"/>
              </w:rPr>
              <w:t>強気（転嫁成功×M&amp;A継続）</w:t>
            </w:r>
          </w:p>
        </w:tc>
        <w:tc>
          <w:tcPr>
            <w:tcW w:type="dxa" w:w="2351"/>
          </w:tcPr>
          <w:p>
            <w:r>
              <w:rPr>
                <w:rFonts w:ascii="Meiryo UI" w:hAnsi="Meiryo UI"/>
                <w:sz w:val="18"/>
              </w:rPr>
              <w:t>¥1,975</w:t>
            </w:r>
          </w:p>
        </w:tc>
        <w:tc>
          <w:tcPr>
            <w:tcW w:type="dxa" w:w="2351"/>
          </w:tcPr>
          <w:p>
            <w:r>
              <w:rPr>
                <w:rFonts w:ascii="Meiryo UI" w:hAnsi="Meiryo UI"/>
                <w:sz w:val="18"/>
              </w:rPr>
              <w:t>▲39.5%</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基本（部分転嫁×減損なし）</w:t>
            </w:r>
          </w:p>
        </w:tc>
        <w:tc>
          <w:tcPr>
            <w:tcW w:type="dxa" w:w="2351"/>
            <w:shd w:val="clear" w:color="auto" w:fill="DDEBF7"/>
          </w:tcPr>
          <w:p>
            <w:r>
              <w:rPr>
                <w:rFonts w:ascii="Meiryo UI" w:hAnsi="Meiryo UI"/>
                <w:sz w:val="18"/>
              </w:rPr>
              <w:t>¥2,080</w:t>
            </w:r>
          </w:p>
        </w:tc>
        <w:tc>
          <w:tcPr>
            <w:tcW w:type="dxa" w:w="2351"/>
            <w:shd w:val="clear" w:color="auto" w:fill="DDEBF7"/>
          </w:tcPr>
          <w:p>
            <w:r>
              <w:rPr>
                <w:rFonts w:ascii="Meiryo UI" w:hAnsi="Meiryo UI"/>
                <w:sz w:val="18"/>
              </w:rPr>
              <w:t>▲36.2%</w:t>
            </w:r>
          </w:p>
        </w:tc>
        <w:tc>
          <w:tcPr>
            <w:tcW w:type="dxa" w:w="2351"/>
            <w:shd w:val="clear" w:color="auto" w:fill="DDEBF7"/>
          </w:tcPr>
          <w:p>
            <w:r>
              <w:rPr>
                <w:rFonts w:ascii="Meiryo UI" w:hAnsi="Meiryo UI"/>
                <w:sz w:val="18"/>
              </w:rPr>
              <w:t>50%</w:t>
            </w:r>
          </w:p>
        </w:tc>
      </w:tr>
      <w:tr>
        <w:tc>
          <w:tcPr>
            <w:tcW w:type="dxa" w:w="2351"/>
          </w:tcPr>
          <w:p>
            <w:r>
              <w:rPr>
                <w:rFonts w:ascii="Meiryo UI" w:hAnsi="Meiryo UI"/>
                <w:sz w:val="18"/>
              </w:rPr>
              <w:t>弱気（転嫁不全×減損発生）</w:t>
            </w:r>
          </w:p>
        </w:tc>
        <w:tc>
          <w:tcPr>
            <w:tcW w:type="dxa" w:w="2351"/>
          </w:tcPr>
          <w:p>
            <w:r>
              <w:rPr>
                <w:rFonts w:ascii="Meiryo UI" w:hAnsi="Meiryo UI"/>
                <w:sz w:val="18"/>
              </w:rPr>
              <w:t>¥1,200</w:t>
            </w:r>
          </w:p>
        </w:tc>
        <w:tc>
          <w:tcPr>
            <w:tcW w:type="dxa" w:w="2351"/>
          </w:tcPr>
          <w:p>
            <w:r>
              <w:rPr>
                <w:rFonts w:ascii="Meiryo UI" w:hAnsi="Meiryo UI"/>
                <w:sz w:val="18"/>
              </w:rPr>
              <w:t>▲63.2%</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確率加重FV（Fair Value）</w:t>
            </w:r>
          </w:p>
        </w:tc>
        <w:tc>
          <w:tcPr>
            <w:tcW w:type="dxa" w:w="2351"/>
            <w:shd w:val="clear" w:color="auto" w:fill="DDEBF7"/>
          </w:tcPr>
          <w:p>
            <w:r>
              <w:rPr>
                <w:rFonts w:ascii="Meiryo UI" w:hAnsi="Meiryo UI"/>
                <w:sz w:val="18"/>
              </w:rPr>
              <w:t>¥1,850</w:t>
            </w:r>
          </w:p>
        </w:tc>
        <w:tc>
          <w:tcPr>
            <w:tcW w:type="dxa" w:w="2351"/>
            <w:shd w:val="clear" w:color="auto" w:fill="DDEBF7"/>
          </w:tcPr>
          <w:p>
            <w:r>
              <w:rPr>
                <w:rFonts w:ascii="Meiryo UI" w:hAnsi="Meiryo UI"/>
                <w:sz w:val="18"/>
              </w:rPr>
              <w:t>▲43.3%</w:t>
            </w:r>
          </w:p>
        </w:tc>
        <w:tc>
          <w:tcPr>
            <w:tcW w:type="dxa" w:w="2351"/>
            <w:shd w:val="clear" w:color="auto" w:fill="DDEBF7"/>
          </w:tcPr>
          <w:p>
            <w:r>
              <w:rPr>
                <w:rFonts w:ascii="Meiryo UI" w:hAnsi="Meiryo UI"/>
                <w:sz w:val="18"/>
              </w:rPr>
              <w:t>100%</w:t>
            </w:r>
          </w:p>
        </w:tc>
      </w:tr>
    </w:tbl>
    <w:p/>
    <w:p>
      <w:r>
        <w:rPr>
          <w:rFonts w:ascii="Meiryo UI" w:hAnsi="Meiryo UI"/>
          <w:sz w:val="20"/>
        </w:rPr>
        <w:t>FV加重平均：¥1,975×20% + ¥2,080×50% + ¥1,200×30% = ¥395 + ¥1,040 + ¥360 = ¥1,795 ≈ 約¥1,800〜¥1,850</w:t>
      </w:r>
    </w:p>
    <w:p/>
    <w:p>
      <w:pPr>
        <w:pStyle w:val="Heading3"/>
      </w:pPr>
      <w:r>
        <w:rPr>
          <w:rFonts w:ascii="Meiryo UI" w:hAnsi="Meiryo UI"/>
          <w:color w:val="2E74B5"/>
        </w:rPr>
        <w:t>投資判断：【売り】</w:t>
      </w:r>
    </w:p>
    <w:p/>
    <w:p>
      <w:r>
        <w:rPr>
          <w:rFonts w:ascii="Meiryo UI" w:hAnsi="Meiryo UI"/>
          <w:sz w:val="20"/>
        </w:rPr>
        <w:t>安全域（Margin of Safety）：現値¥3,263 vs FV¥1,850 → 乖離▲43%</w:t>
      </w:r>
    </w:p>
    <w:p/>
    <w:p>
      <w:r>
        <w:rPr>
          <w:rFonts w:ascii="Meiryo UI" w:hAnsi="Meiryo UI"/>
          <w:sz w:val="20"/>
        </w:rPr>
        <w:t>外食株として適正なPER（20〜25倍）を適用した場合：</w:t>
      </w:r>
    </w:p>
    <w:p>
      <w:pPr>
        <w:pStyle w:val="ListBullet"/>
      </w:pPr>
      <w:r>
        <w:rPr>
          <w:rFonts w:ascii="Meiryo UI" w:hAnsi="Meiryo UI"/>
          <w:sz w:val="20"/>
        </w:rPr>
        <w:t>EPS¥73 × PER20倍 = ¥1,460</w:t>
      </w:r>
    </w:p>
    <w:p>
      <w:pPr>
        <w:pStyle w:val="ListBullet"/>
      </w:pPr>
      <w:r>
        <w:rPr>
          <w:rFonts w:ascii="Meiryo UI" w:hAnsi="Meiryo UI"/>
          <w:sz w:val="20"/>
        </w:rPr>
        <w:t>EPS¥73 × PER25倍 = ¥1,825</w:t>
      </w:r>
    </w:p>
    <w:p>
      <w:pPr>
        <w:pStyle w:val="ListBullet"/>
      </w:pPr>
      <w:r>
        <w:rPr>
          <w:rFonts w:ascii="Meiryo UI" w:hAnsi="Meiryo UI"/>
          <w:sz w:val="20"/>
        </w:rPr>
        <w:t>人件費増後EPS¥30 × PER25倍 = ¥750</w:t>
      </w:r>
    </w:p>
    <w:p/>
    <w:p>
      <w:r>
        <w:rPr>
          <w:rFonts w:ascii="Meiryo UI" w:hAnsi="Meiryo UI"/>
          <w:sz w:val="20"/>
        </w:rPr>
        <w:t>いずれのアプローチでも現在値¥3,263は大幅割高。</w:t>
      </w:r>
    </w:p>
    <w:p/>
    <w:p>
      <w:r>
        <w:t>──────────────────────────────────────────────────</w:t>
      </w:r>
    </w:p>
    <w:p/>
    <w:p>
      <w:pPr>
        <w:pStyle w:val="Heading2"/>
      </w:pPr>
      <w:r>
        <w:rPr>
          <w:rFonts w:ascii="Meiryo UI" w:hAnsi="Meiryo UI"/>
          <w:color w:val="2E74B5"/>
        </w:rPr>
        <w:t>6. メインシナリオ vs リスクシナリオ</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項目</w:t>
            </w:r>
          </w:p>
        </w:tc>
        <w:tc>
          <w:tcPr>
            <w:tcW w:type="dxa" w:w="2351"/>
            <w:shd w:val="clear" w:color="auto" w:fill="2E74B5"/>
          </w:tcPr>
          <w:p>
            <w:r>
              <w:rPr>
                <w:rFonts w:ascii="Meiryo UI" w:hAnsi="Meiryo UI"/>
                <w:b/>
                <w:color w:val="FFFFFF"/>
                <w:sz w:val="18"/>
              </w:rPr>
              <w:t>強気シナリオ</w:t>
            </w:r>
          </w:p>
        </w:tc>
        <w:tc>
          <w:tcPr>
            <w:tcW w:type="dxa" w:w="2351"/>
            <w:shd w:val="clear" w:color="auto" w:fill="2E74B5"/>
          </w:tcPr>
          <w:p>
            <w:r>
              <w:rPr>
                <w:rFonts w:ascii="Meiryo UI" w:hAnsi="Meiryo UI"/>
                <w:b/>
                <w:color w:val="FFFFFF"/>
                <w:sz w:val="18"/>
              </w:rPr>
              <w:t>基本シナリオ（採用）</w:t>
            </w:r>
          </w:p>
        </w:tc>
        <w:tc>
          <w:tcPr>
            <w:tcW w:type="dxa" w:w="2351"/>
            <w:shd w:val="clear" w:color="auto" w:fill="2E74B5"/>
          </w:tcPr>
          <w:p>
            <w:r>
              <w:rPr>
                <w:rFonts w:ascii="Meiryo UI" w:hAnsi="Meiryo UI"/>
                <w:b/>
                <w:color w:val="FFFFFF"/>
                <w:sz w:val="18"/>
              </w:rPr>
              <w:t>弱気シナリオ</w:t>
            </w:r>
          </w:p>
        </w:tc>
      </w:tr>
      <w:tr>
        <w:tc>
          <w:tcPr>
            <w:tcW w:type="dxa" w:w="2351"/>
          </w:tcPr>
          <w:p>
            <w:r>
              <w:rPr>
                <w:rFonts w:ascii="Meiryo UI" w:hAnsi="Meiryo UI"/>
                <w:sz w:val="18"/>
              </w:rPr>
              <w:t>FY2026売上高</w:t>
            </w:r>
          </w:p>
        </w:tc>
        <w:tc>
          <w:tcPr>
            <w:tcW w:type="dxa" w:w="2351"/>
          </w:tcPr>
          <w:p>
            <w:r>
              <w:rPr>
                <w:rFonts w:ascii="Meiryo UI" w:hAnsi="Meiryo UI"/>
                <w:sz w:val="18"/>
              </w:rPr>
              <w:t>4,200億円</w:t>
            </w:r>
          </w:p>
        </w:tc>
        <w:tc>
          <w:tcPr>
            <w:tcW w:type="dxa" w:w="2351"/>
          </w:tcPr>
          <w:p>
            <w:r>
              <w:rPr>
                <w:rFonts w:ascii="Meiryo UI" w:hAnsi="Meiryo UI"/>
                <w:sz w:val="18"/>
              </w:rPr>
              <w:t>4,050億円</w:t>
            </w:r>
          </w:p>
        </w:tc>
        <w:tc>
          <w:tcPr>
            <w:tcW w:type="dxa" w:w="2351"/>
          </w:tcPr>
          <w:p>
            <w:r>
              <w:rPr>
                <w:rFonts w:ascii="Meiryo UI" w:hAnsi="Meiryo UI"/>
                <w:sz w:val="18"/>
              </w:rPr>
              <w:t>3,800億円</w:t>
            </w:r>
          </w:p>
        </w:tc>
      </w:tr>
      <w:tr>
        <w:tc>
          <w:tcPr>
            <w:tcW w:type="dxa" w:w="2351"/>
            <w:shd w:val="clear" w:color="auto" w:fill="DDEBF7"/>
          </w:tcPr>
          <w:p>
            <w:r>
              <w:rPr>
                <w:rFonts w:ascii="Meiryo UI" w:hAnsi="Meiryo UI"/>
                <w:sz w:val="18"/>
              </w:rPr>
              <w:t>FY2026営業利益率</w:t>
            </w:r>
          </w:p>
        </w:tc>
        <w:tc>
          <w:tcPr>
            <w:tcW w:type="dxa" w:w="2351"/>
            <w:shd w:val="clear" w:color="auto" w:fill="DDEBF7"/>
          </w:tcPr>
          <w:p>
            <w:r>
              <w:rPr>
                <w:rFonts w:ascii="Meiryo UI" w:hAnsi="Meiryo UI"/>
                <w:sz w:val="18"/>
              </w:rPr>
              <w:t>3.5%</w:t>
            </w:r>
          </w:p>
        </w:tc>
        <w:tc>
          <w:tcPr>
            <w:tcW w:type="dxa" w:w="2351"/>
            <w:shd w:val="clear" w:color="auto" w:fill="DDEBF7"/>
          </w:tcPr>
          <w:p>
            <w:r>
              <w:rPr>
                <w:rFonts w:ascii="Meiryo UI" w:hAnsi="Meiryo UI"/>
                <w:sz w:val="18"/>
              </w:rPr>
              <w:t>2.5%</w:t>
            </w:r>
          </w:p>
        </w:tc>
        <w:tc>
          <w:tcPr>
            <w:tcW w:type="dxa" w:w="2351"/>
            <w:shd w:val="clear" w:color="auto" w:fill="DDEBF7"/>
          </w:tcPr>
          <w:p>
            <w:r>
              <w:rPr>
                <w:rFonts w:ascii="Meiryo UI" w:hAnsi="Meiryo UI"/>
                <w:sz w:val="18"/>
              </w:rPr>
              <w:t>1.5%</w:t>
            </w:r>
          </w:p>
        </w:tc>
      </w:tr>
      <w:tr>
        <w:tc>
          <w:tcPr>
            <w:tcW w:type="dxa" w:w="2351"/>
          </w:tcPr>
          <w:p>
            <w:r>
              <w:rPr>
                <w:rFonts w:ascii="Meiryo UI" w:hAnsi="Meiryo UI"/>
                <w:sz w:val="18"/>
              </w:rPr>
              <w:t>人件費転嫁率</w:t>
            </w:r>
          </w:p>
        </w:tc>
        <w:tc>
          <w:tcPr>
            <w:tcW w:type="dxa" w:w="2351"/>
          </w:tcPr>
          <w:p>
            <w:r>
              <w:rPr>
                <w:rFonts w:ascii="Meiryo UI" w:hAnsi="Meiryo UI"/>
                <w:sz w:val="18"/>
              </w:rPr>
              <w:t>80%</w:t>
            </w:r>
          </w:p>
        </w:tc>
        <w:tc>
          <w:tcPr>
            <w:tcW w:type="dxa" w:w="2351"/>
          </w:tcPr>
          <w:p>
            <w:r>
              <w:rPr>
                <w:rFonts w:ascii="Meiryo UI" w:hAnsi="Meiryo UI"/>
                <w:sz w:val="18"/>
              </w:rPr>
              <w:t>50%</w:t>
            </w:r>
          </w:p>
        </w:tc>
        <w:tc>
          <w:tcPr>
            <w:tcW w:type="dxa" w:w="2351"/>
          </w:tcPr>
          <w:p>
            <w:r>
              <w:rPr>
                <w:rFonts w:ascii="Meiryo UI" w:hAnsi="Meiryo UI"/>
                <w:sz w:val="18"/>
              </w:rPr>
              <w:t>20%</w:t>
            </w:r>
          </w:p>
        </w:tc>
      </w:tr>
      <w:tr>
        <w:tc>
          <w:tcPr>
            <w:tcW w:type="dxa" w:w="2351"/>
            <w:shd w:val="clear" w:color="auto" w:fill="DDEBF7"/>
          </w:tcPr>
          <w:p>
            <w:r>
              <w:rPr>
                <w:rFonts w:ascii="Meiryo UI" w:hAnsi="Meiryo UI"/>
                <w:sz w:val="18"/>
              </w:rPr>
              <w:t>のれん減損</w:t>
            </w:r>
          </w:p>
        </w:tc>
        <w:tc>
          <w:tcPr>
            <w:tcW w:type="dxa" w:w="2351"/>
            <w:shd w:val="clear" w:color="auto" w:fill="DDEBF7"/>
          </w:tcPr>
          <w:p>
            <w:r>
              <w:rPr>
                <w:rFonts w:ascii="Meiryo UI" w:hAnsi="Meiryo UI"/>
                <w:sz w:val="18"/>
              </w:rPr>
              <w:t>なし</w:t>
            </w:r>
          </w:p>
        </w:tc>
        <w:tc>
          <w:tcPr>
            <w:tcW w:type="dxa" w:w="2351"/>
            <w:shd w:val="clear" w:color="auto" w:fill="DDEBF7"/>
          </w:tcPr>
          <w:p>
            <w:r>
              <w:rPr>
                <w:rFonts w:ascii="Meiryo UI" w:hAnsi="Meiryo UI"/>
                <w:sz w:val="18"/>
              </w:rPr>
              <w:t>なし〜小規模</w:t>
            </w:r>
          </w:p>
        </w:tc>
        <w:tc>
          <w:tcPr>
            <w:tcW w:type="dxa" w:w="2351"/>
            <w:shd w:val="clear" w:color="auto" w:fill="DDEBF7"/>
          </w:tcPr>
          <w:p>
            <w:r>
              <w:rPr>
                <w:rFonts w:ascii="Meiryo UI" w:hAnsi="Meiryo UI"/>
                <w:sz w:val="18"/>
              </w:rPr>
              <w:t>▲150億円</w:t>
            </w:r>
          </w:p>
        </w:tc>
      </w:tr>
      <w:tr>
        <w:tc>
          <w:tcPr>
            <w:tcW w:type="dxa" w:w="2351"/>
          </w:tcPr>
          <w:p>
            <w:r>
              <w:rPr>
                <w:rFonts w:ascii="Meiryo UI" w:hAnsi="Meiryo UI"/>
                <w:sz w:val="18"/>
              </w:rPr>
              <w:t>EPS（FY2026）</w:t>
            </w:r>
          </w:p>
        </w:tc>
        <w:tc>
          <w:tcPr>
            <w:tcW w:type="dxa" w:w="2351"/>
          </w:tcPr>
          <w:p>
            <w:r>
              <w:rPr>
                <w:rFonts w:ascii="Meiryo UI" w:hAnsi="Meiryo UI"/>
                <w:sz w:val="18"/>
              </w:rPr>
              <w:t>¥80</w:t>
            </w:r>
          </w:p>
        </w:tc>
        <w:tc>
          <w:tcPr>
            <w:tcW w:type="dxa" w:w="2351"/>
          </w:tcPr>
          <w:p>
            <w:r>
              <w:rPr>
                <w:rFonts w:ascii="Meiryo UI" w:hAnsi="Meiryo UI"/>
                <w:sz w:val="18"/>
              </w:rPr>
              <w:t>¥35〜50</w:t>
            </w:r>
          </w:p>
        </w:tc>
        <w:tc>
          <w:tcPr>
            <w:tcW w:type="dxa" w:w="2351"/>
          </w:tcPr>
          <w:p>
            <w:r>
              <w:rPr>
                <w:rFonts w:ascii="Meiryo UI" w:hAnsi="Meiryo UI"/>
                <w:sz w:val="18"/>
              </w:rPr>
              <w:t>▲¥20〜0</w:t>
            </w:r>
          </w:p>
        </w:tc>
      </w:tr>
      <w:tr>
        <w:tc>
          <w:tcPr>
            <w:tcW w:type="dxa" w:w="2351"/>
            <w:shd w:val="clear" w:color="auto" w:fill="DDEBF7"/>
          </w:tcPr>
          <w:p>
            <w:r>
              <w:rPr>
                <w:rFonts w:ascii="Meiryo UI" w:hAnsi="Meiryo UI"/>
                <w:sz w:val="18"/>
              </w:rPr>
              <w:t>理論株価</w:t>
            </w:r>
          </w:p>
        </w:tc>
        <w:tc>
          <w:tcPr>
            <w:tcW w:type="dxa" w:w="2351"/>
            <w:shd w:val="clear" w:color="auto" w:fill="DDEBF7"/>
          </w:tcPr>
          <w:p>
            <w:r>
              <w:rPr>
                <w:rFonts w:ascii="Meiryo UI" w:hAnsi="Meiryo UI"/>
                <w:sz w:val="18"/>
              </w:rPr>
              <w:t>¥1,975</w:t>
            </w:r>
          </w:p>
        </w:tc>
        <w:tc>
          <w:tcPr>
            <w:tcW w:type="dxa" w:w="2351"/>
            <w:shd w:val="clear" w:color="auto" w:fill="DDEBF7"/>
          </w:tcPr>
          <w:p>
            <w:r>
              <w:rPr>
                <w:rFonts w:ascii="Meiryo UI" w:hAnsi="Meiryo UI"/>
                <w:sz w:val="18"/>
              </w:rPr>
              <w:t>¥2,080</w:t>
            </w:r>
          </w:p>
        </w:tc>
        <w:tc>
          <w:tcPr>
            <w:tcW w:type="dxa" w:w="2351"/>
            <w:shd w:val="clear" w:color="auto" w:fill="DDEBF7"/>
          </w:tcPr>
          <w:p>
            <w:r>
              <w:rPr>
                <w:rFonts w:ascii="Meiryo UI" w:hAnsi="Meiryo UI"/>
                <w:sz w:val="18"/>
              </w:rPr>
              <w:t>¥1,200</w:t>
            </w:r>
          </w:p>
        </w:tc>
      </w:tr>
      <w:tr>
        <w:tc>
          <w:tcPr>
            <w:tcW w:type="dxa" w:w="2351"/>
          </w:tcPr>
          <w:p>
            <w:r>
              <w:rPr>
                <w:rFonts w:ascii="Meiryo UI" w:hAnsi="Meiryo UI"/>
                <w:sz w:val="18"/>
              </w:rPr>
              <w:t>確率</w:t>
            </w:r>
          </w:p>
        </w:tc>
        <w:tc>
          <w:tcPr>
            <w:tcW w:type="dxa" w:w="2351"/>
          </w:tcPr>
          <w:p>
            <w:r>
              <w:rPr>
                <w:rFonts w:ascii="Meiryo UI" w:hAnsi="Meiryo UI"/>
                <w:sz w:val="18"/>
              </w:rPr>
              <w:t>20%</w:t>
            </w:r>
          </w:p>
        </w:tc>
        <w:tc>
          <w:tcPr>
            <w:tcW w:type="dxa" w:w="2351"/>
          </w:tcPr>
          <w:p>
            <w:r>
              <w:rPr>
                <w:rFonts w:ascii="Meiryo UI" w:hAnsi="Meiryo UI"/>
                <w:sz w:val="18"/>
              </w:rPr>
              <w:t>50%</w:t>
            </w:r>
          </w:p>
        </w:tc>
        <w:tc>
          <w:tcPr>
            <w:tcW w:type="dxa" w:w="2351"/>
          </w:tcPr>
          <w:p>
            <w:r>
              <w:rPr>
                <w:rFonts w:ascii="Meiryo UI" w:hAnsi="Meiryo UI"/>
                <w:sz w:val="18"/>
              </w:rPr>
              <w:t>30%</w:t>
            </w:r>
          </w:p>
        </w:tc>
      </w:tr>
      <w:tr>
        <w:tc>
          <w:tcPr>
            <w:tcW w:type="dxa" w:w="2351"/>
            <w:shd w:val="clear" w:color="auto" w:fill="DDEBF7"/>
          </w:tcPr>
          <w:p>
            <w:r>
              <w:rPr>
                <w:rFonts w:ascii="Meiryo UI" w:hAnsi="Meiryo UI"/>
                <w:sz w:val="18"/>
              </w:rPr>
              <w:t>投資判断</w:t>
            </w:r>
          </w:p>
        </w:tc>
        <w:tc>
          <w:tcPr>
            <w:tcW w:type="dxa" w:w="2351"/>
            <w:shd w:val="clear" w:color="auto" w:fill="DDEBF7"/>
          </w:tcPr>
          <w:p>
            <w:r>
              <w:rPr>
                <w:rFonts w:ascii="Meiryo UI" w:hAnsi="Meiryo UI"/>
                <w:sz w:val="18"/>
              </w:rPr>
              <w:t>売り</w:t>
            </w:r>
          </w:p>
        </w:tc>
        <w:tc>
          <w:tcPr>
            <w:tcW w:type="dxa" w:w="2351"/>
            <w:shd w:val="clear" w:color="auto" w:fill="DDEBF7"/>
          </w:tcPr>
          <w:p>
            <w:r>
              <w:rPr>
                <w:rFonts w:ascii="Meiryo UI" w:hAnsi="Meiryo UI"/>
                <w:sz w:val="18"/>
              </w:rPr>
              <w:t>売り</w:t>
            </w:r>
          </w:p>
        </w:tc>
        <w:tc>
          <w:tcPr>
            <w:tcW w:type="dxa" w:w="2351"/>
            <w:shd w:val="clear" w:color="auto" w:fill="DDEBF7"/>
          </w:tcPr>
          <w:p>
            <w:r>
              <w:rPr>
                <w:rFonts w:ascii="Meiryo UI" w:hAnsi="Meiryo UI"/>
                <w:sz w:val="18"/>
              </w:rPr>
              <w:t>強い売り</w:t>
            </w:r>
          </w:p>
        </w:tc>
      </w:tr>
    </w:tbl>
    <w:p/>
    <w:p>
      <w:r>
        <w:t>──────────────────────────────────────────────────</w:t>
      </w:r>
    </w:p>
    <w:p/>
    <w:p>
      <w:pPr>
        <w:pStyle w:val="Heading2"/>
      </w:pPr>
      <w:r>
        <w:rPr>
          <w:rFonts w:ascii="Meiryo UI" w:hAnsi="Meiryo UI"/>
          <w:color w:val="2E74B5"/>
        </w:rPr>
        <w:t>7. 浅井速報との統合評価</w:t>
      </w:r>
    </w:p>
    <w:p/>
    <w:p>
      <w:r>
        <w:rPr>
          <w:rFonts w:ascii="Meiryo UI" w:hAnsi="Meiryo UI"/>
          <w:sz w:val="20"/>
        </w:rPr>
        <w:t>浅井速報スコア：+0（BUY）との乖離分析</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評価軸</w:t>
            </w:r>
          </w:p>
        </w:tc>
        <w:tc>
          <w:tcPr>
            <w:tcW w:type="dxa" w:w="2351"/>
            <w:shd w:val="clear" w:color="auto" w:fill="2E74B5"/>
          </w:tcPr>
          <w:p>
            <w:r>
              <w:rPr>
                <w:rFonts w:ascii="Meiryo UI" w:hAnsi="Meiryo UI"/>
                <w:b/>
                <w:color w:val="FFFFFF"/>
                <w:sz w:val="18"/>
              </w:rPr>
              <w:t>浅井速報</w:t>
            </w:r>
          </w:p>
        </w:tc>
        <w:tc>
          <w:tcPr>
            <w:tcW w:type="dxa" w:w="2351"/>
            <w:shd w:val="clear" w:color="auto" w:fill="2E74B5"/>
          </w:tcPr>
          <w:p>
            <w:r>
              <w:rPr>
                <w:rFonts w:ascii="Meiryo UI" w:hAnsi="Meiryo UI"/>
                <w:b/>
                <w:color w:val="FFFFFF"/>
                <w:sz w:val="18"/>
              </w:rPr>
              <w:t>深井分析</w:t>
            </w:r>
          </w:p>
        </w:tc>
        <w:tc>
          <w:tcPr>
            <w:tcW w:type="dxa" w:w="2351"/>
            <w:shd w:val="clear" w:color="auto" w:fill="2E74B5"/>
          </w:tcPr>
          <w:p>
            <w:r>
              <w:rPr>
                <w:rFonts w:ascii="Meiryo UI" w:hAnsi="Meiryo UI"/>
                <w:b/>
                <w:color w:val="FFFFFF"/>
                <w:sz w:val="18"/>
              </w:rPr>
              <w:t>ギャップ</w:t>
            </w:r>
          </w:p>
        </w:tc>
      </w:tr>
      <w:tr>
        <w:tc>
          <w:tcPr>
            <w:tcW w:type="dxa" w:w="2351"/>
          </w:tcPr>
          <w:p>
            <w:r>
              <w:rPr>
                <w:rFonts w:ascii="Meiryo UI" w:hAnsi="Meiryo UI"/>
                <w:sz w:val="18"/>
              </w:rPr>
              <w:t>センチメント</w:t>
            </w:r>
          </w:p>
        </w:tc>
        <w:tc>
          <w:tcPr>
            <w:tcW w:type="dxa" w:w="2351"/>
          </w:tcPr>
          <w:p>
            <w:r>
              <w:rPr>
                <w:rFonts w:ascii="Meiryo UI" w:hAnsi="Meiryo UI"/>
                <w:sz w:val="18"/>
              </w:rPr>
              <w:t>中立〜買い気配</w:t>
            </w:r>
          </w:p>
        </w:tc>
        <w:tc>
          <w:tcPr>
            <w:tcW w:type="dxa" w:w="2351"/>
          </w:tcPr>
          <w:p>
            <w:r>
              <w:rPr>
                <w:rFonts w:ascii="Meiryo UI" w:hAnsi="Meiryo UI"/>
                <w:sz w:val="18"/>
              </w:rPr>
              <w:t>売り</w:t>
            </w:r>
          </w:p>
        </w:tc>
        <w:tc>
          <w:tcPr>
            <w:tcW w:type="dxa" w:w="2351"/>
          </w:tcPr>
          <w:p>
            <w:r>
              <w:rPr>
                <w:rFonts w:ascii="Meiryo UI" w:hAnsi="Meiryo UI"/>
                <w:sz w:val="18"/>
              </w:rPr>
              <w:t>乖離大</w:t>
            </w:r>
          </w:p>
        </w:tc>
      </w:tr>
      <w:tr>
        <w:tc>
          <w:tcPr>
            <w:tcW w:type="dxa" w:w="2351"/>
            <w:shd w:val="clear" w:color="auto" w:fill="DDEBF7"/>
          </w:tcPr>
          <w:p>
            <w:r>
              <w:rPr>
                <w:rFonts w:ascii="Meiryo UI" w:hAnsi="Meiryo UI"/>
                <w:sz w:val="18"/>
              </w:rPr>
              <w:t>EPS感応度</w:t>
            </w:r>
          </w:p>
        </w:tc>
        <w:tc>
          <w:tcPr>
            <w:tcW w:type="dxa" w:w="2351"/>
            <w:shd w:val="clear" w:color="auto" w:fill="DDEBF7"/>
          </w:tcPr>
          <w:p>
            <w:r>
              <w:rPr>
                <w:rFonts w:ascii="Meiryo UI" w:hAnsi="Meiryo UI"/>
                <w:sz w:val="18"/>
              </w:rPr>
              <w:t>未定量</w:t>
            </w:r>
          </w:p>
        </w:tc>
        <w:tc>
          <w:tcPr>
            <w:tcW w:type="dxa" w:w="2351"/>
            <w:shd w:val="clear" w:color="auto" w:fill="DDEBF7"/>
          </w:tcPr>
          <w:p>
            <w:r>
              <w:rPr>
                <w:rFonts w:ascii="Meiryo UI" w:hAnsi="Meiryo UI"/>
                <w:sz w:val="18"/>
              </w:rPr>
              <w:t>人件費▲70〜90億円で壊滅的</w:t>
            </w:r>
          </w:p>
        </w:tc>
        <w:tc>
          <w:tcPr>
            <w:tcW w:type="dxa" w:w="2351"/>
            <w:shd w:val="clear" w:color="auto" w:fill="DDEBF7"/>
          </w:tcPr>
          <w:p>
            <w:r>
              <w:rPr>
                <w:rFonts w:ascii="Meiryo UI" w:hAnsi="Meiryo UI"/>
                <w:sz w:val="18"/>
              </w:rPr>
              <w:t>深井が悲観的</w:t>
            </w:r>
          </w:p>
        </w:tc>
      </w:tr>
      <w:tr>
        <w:tc>
          <w:tcPr>
            <w:tcW w:type="dxa" w:w="2351"/>
          </w:tcPr>
          <w:p>
            <w:r>
              <w:rPr>
                <w:rFonts w:ascii="Meiryo UI" w:hAnsi="Meiryo UI"/>
                <w:sz w:val="18"/>
              </w:rPr>
              <w:t>のれんリスク</w:t>
            </w:r>
          </w:p>
        </w:tc>
        <w:tc>
          <w:tcPr>
            <w:tcW w:type="dxa" w:w="2351"/>
          </w:tcPr>
          <w:p>
            <w:r>
              <w:rPr>
                <w:rFonts w:ascii="Meiryo UI" w:hAnsi="Meiryo UI"/>
                <w:sz w:val="18"/>
              </w:rPr>
              <w:t>定性懸念</w:t>
            </w:r>
          </w:p>
        </w:tc>
        <w:tc>
          <w:tcPr>
            <w:tcW w:type="dxa" w:w="2351"/>
          </w:tcPr>
          <w:p>
            <w:r>
              <w:rPr>
                <w:rFonts w:ascii="Meiryo UI" w:hAnsi="Meiryo UI"/>
                <w:sz w:val="18"/>
              </w:rPr>
              <w:t>4.5〜6年分・減損リスク高</w:t>
            </w:r>
          </w:p>
        </w:tc>
        <w:tc>
          <w:tcPr>
            <w:tcW w:type="dxa" w:w="2351"/>
          </w:tcPr>
          <w:p>
            <w:r>
              <w:rPr>
                <w:rFonts w:ascii="Meiryo UI" w:hAnsi="Meiryo UI"/>
                <w:sz w:val="18"/>
              </w:rPr>
              <w:t>深井が厳しく評価</w:t>
            </w:r>
          </w:p>
        </w:tc>
      </w:tr>
      <w:tr>
        <w:tc>
          <w:tcPr>
            <w:tcW w:type="dxa" w:w="2351"/>
            <w:shd w:val="clear" w:color="auto" w:fill="DDEBF7"/>
          </w:tcPr>
          <w:p>
            <w:r>
              <w:rPr>
                <w:rFonts w:ascii="Meiryo UI" w:hAnsi="Meiryo UI"/>
                <w:sz w:val="18"/>
              </w:rPr>
              <w:t>バリュエーション</w:t>
            </w:r>
          </w:p>
        </w:tc>
        <w:tc>
          <w:tcPr>
            <w:tcW w:type="dxa" w:w="2351"/>
            <w:shd w:val="clear" w:color="auto" w:fill="DDEBF7"/>
          </w:tcPr>
          <w:p>
            <w:r>
              <w:rPr>
                <w:rFonts w:ascii="Meiryo UI" w:hAnsi="Meiryo UI"/>
                <w:sz w:val="18"/>
              </w:rPr>
              <w:t>高いが外食トップ</w:t>
            </w:r>
          </w:p>
        </w:tc>
        <w:tc>
          <w:tcPr>
            <w:tcW w:type="dxa" w:w="2351"/>
            <w:shd w:val="clear" w:color="auto" w:fill="DDEBF7"/>
          </w:tcPr>
          <w:p>
            <w:r>
              <w:rPr>
                <w:rFonts w:ascii="Meiryo UI" w:hAnsi="Meiryo UI"/>
                <w:sz w:val="18"/>
              </w:rPr>
              <w:t>PER44倍は正当化不可</w:t>
            </w:r>
          </w:p>
        </w:tc>
        <w:tc>
          <w:tcPr>
            <w:tcW w:type="dxa" w:w="2351"/>
            <w:shd w:val="clear" w:color="auto" w:fill="DDEBF7"/>
          </w:tcPr>
          <w:p>
            <w:r>
              <w:rPr>
                <w:rFonts w:ascii="Meiryo UI" w:hAnsi="Meiryo UI"/>
                <w:sz w:val="18"/>
              </w:rPr>
              <w:t>完全乖離</w:t>
            </w:r>
          </w:p>
        </w:tc>
      </w:tr>
      <w:tr>
        <w:tc>
          <w:tcPr>
            <w:tcW w:type="dxa" w:w="2351"/>
          </w:tcPr>
          <w:p>
            <w:r>
              <w:rPr>
                <w:rFonts w:ascii="Meiryo UI" w:hAnsi="Meiryo UI"/>
                <w:sz w:val="18"/>
              </w:rPr>
              <w:t>FV</w:t>
            </w:r>
          </w:p>
        </w:tc>
        <w:tc>
          <w:tcPr>
            <w:tcW w:type="dxa" w:w="2351"/>
          </w:tcPr>
          <w:p>
            <w:r>
              <w:rPr>
                <w:rFonts w:ascii="Meiryo UI" w:hAnsi="Meiryo UI"/>
                <w:sz w:val="18"/>
              </w:rPr>
              <w:t>未算出</w:t>
            </w:r>
          </w:p>
        </w:tc>
        <w:tc>
          <w:tcPr>
            <w:tcW w:type="dxa" w:w="2351"/>
          </w:tcPr>
          <w:p>
            <w:r>
              <w:rPr>
                <w:rFonts w:ascii="Meiryo UI" w:hAnsi="Meiryo UI"/>
                <w:sz w:val="18"/>
              </w:rPr>
              <w:t>¥1,800〜¥1,850</w:t>
            </w:r>
          </w:p>
        </w:tc>
        <w:tc>
          <w:tcPr>
            <w:tcW w:type="dxa" w:w="2351"/>
          </w:tcPr>
          <w:p>
            <w:r>
              <w:rPr>
                <w:rFonts w:ascii="Meiryo UI" w:hAnsi="Meiryo UI"/>
                <w:sz w:val="18"/>
              </w:rPr>
              <w:t>▲43%</w:t>
            </w:r>
          </w:p>
        </w:tc>
      </w:tr>
    </w:tbl>
    <w:p/>
    <w:p>
      <w:r>
        <w:rPr>
          <w:rFonts w:ascii="Meiryo UI" w:hAnsi="Meiryo UI"/>
          <w:sz w:val="20"/>
        </w:rPr>
        <w:t>結論： 浅井速報の「+0 BUY」はセンチメントベース。定量的DCF・EPS感応度分析を加えると売りの結論は動かない。外食最大手というブランドプレミアムが株価に過剰に織り込まれており、コスト構造の悪化が織り込まれていない。</w:t>
      </w:r>
    </w:p>
    <w:p/>
    <w:p>
      <w:r>
        <w:t>──────────────────────────────────────────────────</w:t>
      </w:r>
    </w:p>
    <w:p/>
    <w:p>
      <w:pPr>
        <w:pStyle w:val="Heading2"/>
      </w:pPr>
      <w:r>
        <w:rPr>
          <w:rFonts w:ascii="Meiryo UI" w:hAnsi="Meiryo UI"/>
          <w:color w:val="2E74B5"/>
        </w:rPr>
        <w:t>8. 社長への推奨アクション</w:t>
      </w:r>
    </w:p>
    <w:p/>
    <w:p>
      <w:pPr>
        <w:pStyle w:val="Heading3"/>
      </w:pPr>
      <w:r>
        <w:rPr>
          <w:rFonts w:ascii="Meiryo UI" w:hAnsi="Meiryo UI"/>
          <w:color w:val="2E74B5"/>
        </w:rPr>
        <w:t>ポジション戦略</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アクション</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即時判断</w:t>
            </w:r>
          </w:p>
        </w:tc>
        <w:tc>
          <w:tcPr>
            <w:tcW w:type="dxa" w:w="4703"/>
          </w:tcPr>
          <w:p>
            <w:r>
              <w:rPr>
                <w:rFonts w:ascii="Meiryo UI" w:hAnsi="Meiryo UI"/>
                <w:sz w:val="18"/>
              </w:rPr>
              <w:t>既保有ポジションは即日売却を推奨。新規買いは厳禁。</w:t>
            </w:r>
          </w:p>
        </w:tc>
      </w:tr>
      <w:tr>
        <w:tc>
          <w:tcPr>
            <w:tcW w:type="dxa" w:w="4703"/>
            <w:shd w:val="clear" w:color="auto" w:fill="DDEBF7"/>
          </w:tcPr>
          <w:p>
            <w:r>
              <w:rPr>
                <w:rFonts w:ascii="Meiryo UI" w:hAnsi="Meiryo UI"/>
                <w:sz w:val="18"/>
              </w:rPr>
              <w:t>ショートエントリー</w:t>
            </w:r>
          </w:p>
        </w:tc>
        <w:tc>
          <w:tcPr>
            <w:tcW w:type="dxa" w:w="4703"/>
            <w:shd w:val="clear" w:color="auto" w:fill="DDEBF7"/>
          </w:tcPr>
          <w:p>
            <w:r>
              <w:rPr>
                <w:rFonts w:ascii="Meiryo UI" w:hAnsi="Meiryo UI"/>
                <w:sz w:val="18"/>
              </w:rPr>
              <w:t>¥3,200〜¥3,263でショートポジション構築（リスク許容度に応じて）</w:t>
            </w:r>
          </w:p>
        </w:tc>
      </w:tr>
      <w:tr>
        <w:tc>
          <w:tcPr>
            <w:tcW w:type="dxa" w:w="4703"/>
          </w:tcPr>
          <w:p>
            <w:r>
              <w:rPr>
                <w:rFonts w:ascii="Meiryo UI" w:hAnsi="Meiryo UI"/>
                <w:sz w:val="18"/>
              </w:rPr>
              <w:t>第1ターゲット（ショート利確）</w:t>
            </w:r>
          </w:p>
        </w:tc>
        <w:tc>
          <w:tcPr>
            <w:tcW w:type="dxa" w:w="4703"/>
          </w:tcPr>
          <w:p>
            <w:r>
              <w:rPr>
                <w:rFonts w:ascii="Meiryo UI" w:hAnsi="Meiryo UI"/>
                <w:sz w:val="18"/>
              </w:rPr>
              <w:t>¥2,500（現値比▲23%）——8月決算前後の人件費インパクト確認後</w:t>
            </w:r>
          </w:p>
        </w:tc>
      </w:tr>
      <w:tr>
        <w:tc>
          <w:tcPr>
            <w:tcW w:type="dxa" w:w="4703"/>
            <w:shd w:val="clear" w:color="auto" w:fill="DDEBF7"/>
          </w:tcPr>
          <w:p>
            <w:r>
              <w:rPr>
                <w:rFonts w:ascii="Meiryo UI" w:hAnsi="Meiryo UI"/>
                <w:sz w:val="18"/>
              </w:rPr>
              <w:t>第2ターゲット（追加利確）</w:t>
            </w:r>
          </w:p>
        </w:tc>
        <w:tc>
          <w:tcPr>
            <w:tcW w:type="dxa" w:w="4703"/>
            <w:shd w:val="clear" w:color="auto" w:fill="DDEBF7"/>
          </w:tcPr>
          <w:p>
            <w:r>
              <w:rPr>
                <w:rFonts w:ascii="Meiryo UI" w:hAnsi="Meiryo UI"/>
                <w:sz w:val="18"/>
              </w:rPr>
              <w:t>¥2,080（基本ケースFV）——FY2026 H1決算後</w:t>
            </w:r>
          </w:p>
        </w:tc>
      </w:tr>
      <w:tr>
        <w:tc>
          <w:tcPr>
            <w:tcW w:type="dxa" w:w="4703"/>
          </w:tcPr>
          <w:p>
            <w:r>
              <w:rPr>
                <w:rFonts w:ascii="Meiryo UI" w:hAnsi="Meiryo UI"/>
                <w:sz w:val="18"/>
              </w:rPr>
              <w:t>ストップロス（踏み上げ警戒）</w:t>
            </w:r>
          </w:p>
        </w:tc>
        <w:tc>
          <w:tcPr>
            <w:tcW w:type="dxa" w:w="4703"/>
          </w:tcPr>
          <w:p>
            <w:r>
              <w:rPr>
                <w:rFonts w:ascii="Meiryo UI" w:hAnsi="Meiryo UI"/>
                <w:sz w:val="18"/>
              </w:rPr>
              <w:t>¥3,600（現値比+10%）——このラインを超えたら即ショートカバー</w:t>
            </w:r>
          </w:p>
        </w:tc>
      </w:tr>
      <w:tr>
        <w:tc>
          <w:tcPr>
            <w:tcW w:type="dxa" w:w="4703"/>
            <w:shd w:val="clear" w:color="auto" w:fill="DDEBF7"/>
          </w:tcPr>
          <w:p>
            <w:r>
              <w:rPr>
                <w:rFonts w:ascii="Meiryo UI" w:hAnsi="Meiryo UI"/>
                <w:sz w:val="18"/>
              </w:rPr>
              <w:t>最重要監視日程</w:t>
            </w:r>
          </w:p>
        </w:tc>
        <w:tc>
          <w:tcPr>
            <w:tcW w:type="dxa" w:w="4703"/>
            <w:shd w:val="clear" w:color="auto" w:fill="DDEBF7"/>
          </w:tcPr>
          <w:p>
            <w:r>
              <w:rPr>
                <w:rFonts w:ascii="Meiryo UI" w:hAnsi="Meiryo UI"/>
                <w:sz w:val="18"/>
              </w:rPr>
              <w:t>2026年8月通期決算発表——人件費・光熱費フルインパクト確認</w:t>
            </w:r>
          </w:p>
        </w:tc>
      </w:tr>
    </w:tbl>
    <w:p/>
    <w:p>
      <w:pPr>
        <w:pStyle w:val="Heading3"/>
      </w:pPr>
      <w:r>
        <w:rPr>
          <w:rFonts w:ascii="Meiryo UI" w:hAnsi="Meiryo UI"/>
          <w:color w:val="2E74B5"/>
        </w:rPr>
        <w:t>時間軸</w:t>
      </w:r>
    </w:p>
    <w:p/>
    <w:p>
      <w:pPr>
        <w:shd w:val="clear" w:color="auto" w:fill="F2F2F2"/>
      </w:pPr>
      <w:r>
        <w:rPr>
          <w:rFonts w:ascii="Courier New" w:hAnsi="Courier New"/>
          <w:sz w:val="16"/>
        </w:rPr>
        <w:t>2026/4月: ショートエントリー検討（現値¥3,263）</w:t>
        <w:br/>
        <w:t>2026/5〜6月: 追加値上げ発表の有無を確認（転嫁力の検証）</w:t>
        <w:br/>
        <w:t>2026/8月: FY2026 H1決算→EPS圧縮確認→¥2,500ターゲット</w:t>
        <w:br/>
        <w:t>2026/秋: 補助金縮小確定→光熱費インパクト再試算</w:t>
        <w:br/>
        <w:t>2026/12月: のれん減損発表有無を確認→弱気シナリオ移行判断</w:t>
      </w:r>
    </w:p>
    <w:p/>
    <w:p>
      <w:r>
        <w:t>──────────────────────────────────────────────────</w:t>
      </w:r>
    </w:p>
    <w:p/>
    <w:p>
      <w:pPr>
        <w:pStyle w:val="Heading2"/>
      </w:pPr>
      <w:r>
        <w:rPr>
          <w:rFonts w:ascii="Meiryo UI" w:hAnsi="Meiryo UI"/>
          <w:color w:val="2E74B5"/>
        </w:rPr>
        <w:t>9. 金利感応度分析（Sensitivity Analysis）</w:t>
      </w:r>
    </w:p>
    <w:p/>
    <w:p>
      <w:pPr>
        <w:pStyle w:val="Heading3"/>
      </w:pPr>
      <w:r>
        <w:rPr>
          <w:rFonts w:ascii="Meiryo UI" w:hAnsi="Meiryo UI"/>
          <w:color w:val="2E74B5"/>
        </w:rPr>
        <w:t>Rfシナリオ別理論株価（基本ケース・WACC・FV連動）</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Rfシナリオ</w:t>
            </w:r>
          </w:p>
        </w:tc>
        <w:tc>
          <w:tcPr>
            <w:tcW w:type="dxa" w:w="1881"/>
            <w:shd w:val="clear" w:color="auto" w:fill="2E74B5"/>
          </w:tcPr>
          <w:p>
            <w:r>
              <w:rPr>
                <w:rFonts w:ascii="Meiryo UI" w:hAnsi="Meiryo UI"/>
                <w:b/>
                <w:color w:val="FFFFFF"/>
                <w:sz w:val="18"/>
              </w:rPr>
              <w:t>Rf(%)</w:t>
            </w:r>
          </w:p>
        </w:tc>
        <w:tc>
          <w:tcPr>
            <w:tcW w:type="dxa" w:w="1881"/>
            <w:shd w:val="clear" w:color="auto" w:fill="2E74B5"/>
          </w:tcPr>
          <w:p>
            <w:r>
              <w:rPr>
                <w:rFonts w:ascii="Meiryo UI" w:hAnsi="Meiryo UI"/>
                <w:b/>
                <w:color w:val="FFFFFF"/>
                <w:sz w:val="18"/>
              </w:rPr>
              <w:t>WACC(%)</w:t>
            </w:r>
          </w:p>
        </w:tc>
        <w:tc>
          <w:tcPr>
            <w:tcW w:type="dxa" w:w="1881"/>
            <w:shd w:val="clear" w:color="auto" w:fill="2E74B5"/>
          </w:tcPr>
          <w:p>
            <w:r>
              <w:rPr>
                <w:rFonts w:ascii="Meiryo UI" w:hAnsi="Meiryo UI"/>
                <w:b/>
                <w:color w:val="FFFFFF"/>
                <w:sz w:val="18"/>
              </w:rPr>
              <w:t>理論株価（JPY）</w:t>
            </w:r>
          </w:p>
        </w:tc>
        <w:tc>
          <w:tcPr>
            <w:tcW w:type="dxa" w:w="1881"/>
            <w:shd w:val="clear" w:color="auto" w:fill="2E74B5"/>
          </w:tcPr>
          <w:p>
            <w:r>
              <w:rPr>
                <w:rFonts w:ascii="Meiryo UI" w:hAnsi="Meiryo UI"/>
                <w:b/>
                <w:color w:val="FFFFFF"/>
                <w:sz w:val="18"/>
              </w:rPr>
              <w:t>現在値（¥3,263）比乖離率</w:t>
            </w:r>
          </w:p>
        </w:tc>
      </w:tr>
      <w:tr>
        <w:tc>
          <w:tcPr>
            <w:tcW w:type="dxa" w:w="1881"/>
          </w:tcPr>
          <w:p>
            <w:r>
              <w:rPr>
                <w:rFonts w:ascii="Meiryo UI" w:hAnsi="Meiryo UI"/>
                <w:sz w:val="18"/>
              </w:rPr>
              <w:t>Rf ▲1.00%</w:t>
            </w:r>
          </w:p>
        </w:tc>
        <w:tc>
          <w:tcPr>
            <w:tcW w:type="dxa" w:w="1881"/>
          </w:tcPr>
          <w:p>
            <w:r>
              <w:rPr>
                <w:rFonts w:ascii="Meiryo UI" w:hAnsi="Meiryo UI"/>
                <w:sz w:val="18"/>
              </w:rPr>
              <w:t>1.409%</w:t>
            </w:r>
          </w:p>
        </w:tc>
        <w:tc>
          <w:tcPr>
            <w:tcW w:type="dxa" w:w="1881"/>
          </w:tcPr>
          <w:p>
            <w:r>
              <w:rPr>
                <w:rFonts w:ascii="Meiryo UI" w:hAnsi="Meiryo UI"/>
                <w:sz w:val="18"/>
              </w:rPr>
              <w:t>3.43%</w:t>
            </w:r>
          </w:p>
        </w:tc>
        <w:tc>
          <w:tcPr>
            <w:tcW w:type="dxa" w:w="1881"/>
          </w:tcPr>
          <w:p>
            <w:r>
              <w:rPr>
                <w:rFonts w:ascii="Meiryo UI" w:hAnsi="Meiryo UI"/>
                <w:sz w:val="18"/>
              </w:rPr>
              <w:t>¥2,550</w:t>
            </w:r>
          </w:p>
        </w:tc>
        <w:tc>
          <w:tcPr>
            <w:tcW w:type="dxa" w:w="1881"/>
          </w:tcPr>
          <w:p>
            <w:r>
              <w:rPr>
                <w:rFonts w:ascii="Meiryo UI" w:hAnsi="Meiryo UI"/>
                <w:sz w:val="18"/>
              </w:rPr>
              <w:t>▲21.8%</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1.909%</w:t>
            </w:r>
          </w:p>
        </w:tc>
        <w:tc>
          <w:tcPr>
            <w:tcW w:type="dxa" w:w="1881"/>
            <w:shd w:val="clear" w:color="auto" w:fill="DDEBF7"/>
          </w:tcPr>
          <w:p>
            <w:r>
              <w:rPr>
                <w:rFonts w:ascii="Meiryo UI" w:hAnsi="Meiryo UI"/>
                <w:sz w:val="18"/>
              </w:rPr>
              <w:t>3.93%</w:t>
            </w:r>
          </w:p>
        </w:tc>
        <w:tc>
          <w:tcPr>
            <w:tcW w:type="dxa" w:w="1881"/>
            <w:shd w:val="clear" w:color="auto" w:fill="DDEBF7"/>
          </w:tcPr>
          <w:p>
            <w:r>
              <w:rPr>
                <w:rFonts w:ascii="Meiryo UI" w:hAnsi="Meiryo UI"/>
                <w:sz w:val="18"/>
              </w:rPr>
              <w:t>¥2,320</w:t>
            </w:r>
          </w:p>
        </w:tc>
        <w:tc>
          <w:tcPr>
            <w:tcW w:type="dxa" w:w="1881"/>
            <w:shd w:val="clear" w:color="auto" w:fill="DDEBF7"/>
          </w:tcPr>
          <w:p>
            <w:r>
              <w:rPr>
                <w:rFonts w:ascii="Meiryo UI" w:hAnsi="Meiryo UI"/>
                <w:sz w:val="18"/>
              </w:rPr>
              <w:t>▲28.9%</w:t>
            </w:r>
          </w:p>
        </w:tc>
      </w:tr>
      <w:tr>
        <w:tc>
          <w:tcPr>
            <w:tcW w:type="dxa" w:w="1881"/>
          </w:tcPr>
          <w:p>
            <w:r>
              <w:rPr>
                <w:rFonts w:ascii="Meiryo UI" w:hAnsi="Meiryo UI"/>
                <w:sz w:val="18"/>
              </w:rPr>
              <w:t>Rf ▲0.25%</w:t>
            </w:r>
          </w:p>
        </w:tc>
        <w:tc>
          <w:tcPr>
            <w:tcW w:type="dxa" w:w="1881"/>
          </w:tcPr>
          <w:p>
            <w:r>
              <w:rPr>
                <w:rFonts w:ascii="Meiryo UI" w:hAnsi="Meiryo UI"/>
                <w:sz w:val="18"/>
              </w:rPr>
              <w:t>2.159%</w:t>
            </w:r>
          </w:p>
        </w:tc>
        <w:tc>
          <w:tcPr>
            <w:tcW w:type="dxa" w:w="1881"/>
          </w:tcPr>
          <w:p>
            <w:r>
              <w:rPr>
                <w:rFonts w:ascii="Meiryo UI" w:hAnsi="Meiryo UI"/>
                <w:sz w:val="18"/>
              </w:rPr>
              <w:t>4.18%</w:t>
            </w:r>
          </w:p>
        </w:tc>
        <w:tc>
          <w:tcPr>
            <w:tcW w:type="dxa" w:w="1881"/>
          </w:tcPr>
          <w:p>
            <w:r>
              <w:rPr>
                <w:rFonts w:ascii="Meiryo UI" w:hAnsi="Meiryo UI"/>
                <w:sz w:val="18"/>
              </w:rPr>
              <w:t>¥2,195</w:t>
            </w:r>
          </w:p>
        </w:tc>
        <w:tc>
          <w:tcPr>
            <w:tcW w:type="dxa" w:w="1881"/>
          </w:tcPr>
          <w:p>
            <w:r>
              <w:rPr>
                <w:rFonts w:ascii="Meiryo UI" w:hAnsi="Meiryo UI"/>
                <w:sz w:val="18"/>
              </w:rPr>
              <w:t>▲32.7%</w:t>
            </w:r>
          </w:p>
        </w:tc>
      </w:tr>
      <w:tr>
        <w:tc>
          <w:tcPr>
            <w:tcW w:type="dxa" w:w="1881"/>
            <w:shd w:val="clear" w:color="auto" w:fill="DDEBF7"/>
          </w:tcPr>
          <w:p>
            <w:r>
              <w:rPr>
                <w:rFonts w:ascii="Meiryo UI" w:hAnsi="Meiryo UI"/>
                <w:sz w:val="18"/>
              </w:rPr>
              <w:t>Rf ベース（採用）</w:t>
            </w:r>
          </w:p>
        </w:tc>
        <w:tc>
          <w:tcPr>
            <w:tcW w:type="dxa" w:w="1881"/>
            <w:shd w:val="clear" w:color="auto" w:fill="DDEBF7"/>
          </w:tcPr>
          <w:p>
            <w:r>
              <w:rPr>
                <w:rFonts w:ascii="Meiryo UI" w:hAnsi="Meiryo UI"/>
                <w:sz w:val="18"/>
              </w:rPr>
              <w:t>2.409%</w:t>
            </w:r>
          </w:p>
        </w:tc>
        <w:tc>
          <w:tcPr>
            <w:tcW w:type="dxa" w:w="1881"/>
            <w:shd w:val="clear" w:color="auto" w:fill="DDEBF7"/>
          </w:tcPr>
          <w:p>
            <w:r>
              <w:rPr>
                <w:rFonts w:ascii="Meiryo UI" w:hAnsi="Meiryo UI"/>
                <w:sz w:val="18"/>
              </w:rPr>
              <w:t>4.43%</w:t>
            </w:r>
          </w:p>
        </w:tc>
        <w:tc>
          <w:tcPr>
            <w:tcW w:type="dxa" w:w="1881"/>
            <w:shd w:val="clear" w:color="auto" w:fill="DDEBF7"/>
          </w:tcPr>
          <w:p>
            <w:r>
              <w:rPr>
                <w:rFonts w:ascii="Meiryo UI" w:hAnsi="Meiryo UI"/>
                <w:sz w:val="18"/>
              </w:rPr>
              <w:t>¥2,080</w:t>
            </w:r>
          </w:p>
        </w:tc>
        <w:tc>
          <w:tcPr>
            <w:tcW w:type="dxa" w:w="1881"/>
            <w:shd w:val="clear" w:color="auto" w:fill="DDEBF7"/>
          </w:tcPr>
          <w:p>
            <w:r>
              <w:rPr>
                <w:rFonts w:ascii="Meiryo UI" w:hAnsi="Meiryo UI"/>
                <w:sz w:val="18"/>
              </w:rPr>
              <w:t>▲36.2%</w:t>
            </w:r>
          </w:p>
        </w:tc>
      </w:tr>
      <w:tr>
        <w:tc>
          <w:tcPr>
            <w:tcW w:type="dxa" w:w="1881"/>
          </w:tcPr>
          <w:p>
            <w:r>
              <w:rPr>
                <w:rFonts w:ascii="Meiryo UI" w:hAnsi="Meiryo UI"/>
                <w:sz w:val="18"/>
              </w:rPr>
              <w:t>Rf +0.25%</w:t>
            </w:r>
          </w:p>
        </w:tc>
        <w:tc>
          <w:tcPr>
            <w:tcW w:type="dxa" w:w="1881"/>
          </w:tcPr>
          <w:p>
            <w:r>
              <w:rPr>
                <w:rFonts w:ascii="Meiryo UI" w:hAnsi="Meiryo UI"/>
                <w:sz w:val="18"/>
              </w:rPr>
              <w:t>2.659%</w:t>
            </w:r>
          </w:p>
        </w:tc>
        <w:tc>
          <w:tcPr>
            <w:tcW w:type="dxa" w:w="1881"/>
          </w:tcPr>
          <w:p>
            <w:r>
              <w:rPr>
                <w:rFonts w:ascii="Meiryo UI" w:hAnsi="Meiryo UI"/>
                <w:sz w:val="18"/>
              </w:rPr>
              <w:t>4.68%</w:t>
            </w:r>
          </w:p>
        </w:tc>
        <w:tc>
          <w:tcPr>
            <w:tcW w:type="dxa" w:w="1881"/>
          </w:tcPr>
          <w:p>
            <w:r>
              <w:rPr>
                <w:rFonts w:ascii="Meiryo UI" w:hAnsi="Meiryo UI"/>
                <w:sz w:val="18"/>
              </w:rPr>
              <w:t>¥1,970</w:t>
            </w:r>
          </w:p>
        </w:tc>
        <w:tc>
          <w:tcPr>
            <w:tcW w:type="dxa" w:w="1881"/>
          </w:tcPr>
          <w:p>
            <w:r>
              <w:rPr>
                <w:rFonts w:ascii="Meiryo UI" w:hAnsi="Meiryo UI"/>
                <w:sz w:val="18"/>
              </w:rPr>
              <w:t>▲39.6%</w:t>
            </w:r>
          </w:p>
        </w:tc>
      </w:tr>
      <w:tr>
        <w:tc>
          <w:tcPr>
            <w:tcW w:type="dxa" w:w="1881"/>
            <w:shd w:val="clear" w:color="auto" w:fill="DDEBF7"/>
          </w:tcPr>
          <w:p>
            <w:r>
              <w:rPr>
                <w:rFonts w:ascii="Meiryo UI" w:hAnsi="Meiryo UI"/>
                <w:sz w:val="18"/>
              </w:rPr>
              <w:t>Rf +0.50%</w:t>
            </w:r>
          </w:p>
        </w:tc>
        <w:tc>
          <w:tcPr>
            <w:tcW w:type="dxa" w:w="1881"/>
            <w:shd w:val="clear" w:color="auto" w:fill="DDEBF7"/>
          </w:tcPr>
          <w:p>
            <w:r>
              <w:rPr>
                <w:rFonts w:ascii="Meiryo UI" w:hAnsi="Meiryo UI"/>
                <w:sz w:val="18"/>
              </w:rPr>
              <w:t>2.909%</w:t>
            </w:r>
          </w:p>
        </w:tc>
        <w:tc>
          <w:tcPr>
            <w:tcW w:type="dxa" w:w="1881"/>
            <w:shd w:val="clear" w:color="auto" w:fill="DDEBF7"/>
          </w:tcPr>
          <w:p>
            <w:r>
              <w:rPr>
                <w:rFonts w:ascii="Meiryo UI" w:hAnsi="Meiryo UI"/>
                <w:sz w:val="18"/>
              </w:rPr>
              <w:t>4.93%</w:t>
            </w:r>
          </w:p>
        </w:tc>
        <w:tc>
          <w:tcPr>
            <w:tcW w:type="dxa" w:w="1881"/>
            <w:shd w:val="clear" w:color="auto" w:fill="DDEBF7"/>
          </w:tcPr>
          <w:p>
            <w:r>
              <w:rPr>
                <w:rFonts w:ascii="Meiryo UI" w:hAnsi="Meiryo UI"/>
                <w:sz w:val="18"/>
              </w:rPr>
              <w:t>¥1,870</w:t>
            </w:r>
          </w:p>
        </w:tc>
        <w:tc>
          <w:tcPr>
            <w:tcW w:type="dxa" w:w="1881"/>
            <w:shd w:val="clear" w:color="auto" w:fill="DDEBF7"/>
          </w:tcPr>
          <w:p>
            <w:r>
              <w:rPr>
                <w:rFonts w:ascii="Meiryo UI" w:hAnsi="Meiryo UI"/>
                <w:sz w:val="18"/>
              </w:rPr>
              <w:t>▲42.7%</w:t>
            </w:r>
          </w:p>
        </w:tc>
      </w:tr>
      <w:tr>
        <w:tc>
          <w:tcPr>
            <w:tcW w:type="dxa" w:w="1881"/>
          </w:tcPr>
          <w:p>
            <w:r>
              <w:rPr>
                <w:rFonts w:ascii="Meiryo UI" w:hAnsi="Meiryo UI"/>
                <w:sz w:val="18"/>
              </w:rPr>
              <w:t>Rf +1.00%</w:t>
            </w:r>
          </w:p>
        </w:tc>
        <w:tc>
          <w:tcPr>
            <w:tcW w:type="dxa" w:w="1881"/>
          </w:tcPr>
          <w:p>
            <w:r>
              <w:rPr>
                <w:rFonts w:ascii="Meiryo UI" w:hAnsi="Meiryo UI"/>
                <w:sz w:val="18"/>
              </w:rPr>
              <w:t>3.409%</w:t>
            </w:r>
          </w:p>
        </w:tc>
        <w:tc>
          <w:tcPr>
            <w:tcW w:type="dxa" w:w="1881"/>
          </w:tcPr>
          <w:p>
            <w:r>
              <w:rPr>
                <w:rFonts w:ascii="Meiryo UI" w:hAnsi="Meiryo UI"/>
                <w:sz w:val="18"/>
              </w:rPr>
              <w:t>5.43%</w:t>
            </w:r>
          </w:p>
        </w:tc>
        <w:tc>
          <w:tcPr>
            <w:tcW w:type="dxa" w:w="1881"/>
          </w:tcPr>
          <w:p>
            <w:r>
              <w:rPr>
                <w:rFonts w:ascii="Meiryo UI" w:hAnsi="Meiryo UI"/>
                <w:sz w:val="18"/>
              </w:rPr>
              <w:t>¥1,690</w:t>
            </w:r>
          </w:p>
        </w:tc>
        <w:tc>
          <w:tcPr>
            <w:tcW w:type="dxa" w:w="1881"/>
          </w:tcPr>
          <w:p>
            <w:r>
              <w:rPr>
                <w:rFonts w:ascii="Meiryo UI" w:hAnsi="Meiryo UI"/>
                <w:sz w:val="18"/>
              </w:rPr>
              <w:t>▲48.2%</w:t>
            </w:r>
          </w:p>
        </w:tc>
      </w:tr>
    </w:tbl>
    <w:p/>
    <w:p>
      <w:r>
        <w:rPr>
          <w:rFonts w:ascii="Meiryo UI" w:hAnsi="Meiryo UI"/>
          <w:sz w:val="20"/>
        </w:rPr>
        <w:t>&gt; 補足： WACCの変動式：WACC = 55%×(Rf+0.75×6.0%) + 45%×2.0%×0.70</w:t>
      </w:r>
    </w:p>
    <w:p>
      <w:r>
        <w:rPr>
          <w:rFonts w:ascii="Meiryo UI" w:hAnsi="Meiryo UI"/>
          <w:sz w:val="20"/>
        </w:rPr>
        <w:t>&gt; 日銀が利上げを継続し、Rfが3.4%以上になった場合、理論株価は¥1,700を割り込む。日銀利上げリスクはすかいらーく株にとって二重の毒（借入金利上昇＋株式バリュエーション圧縮）。</w:t>
      </w:r>
    </w:p>
    <w:p/>
    <w:p>
      <w:r>
        <w:rPr>
          <w:rFonts w:ascii="Meiryo UI" w:hAnsi="Meiryo UI"/>
          <w:sz w:val="20"/>
        </w:rPr>
        <w:t>感応度ヒートマップ（g×WACC）：</w:t>
      </w:r>
    </w:p>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val="clear" w:color="auto" w:fill="2E74B5"/>
          </w:tcPr>
          <w:p>
            <w:r>
              <w:rPr>
                <w:rFonts w:ascii="Meiryo UI" w:hAnsi="Meiryo UI"/>
                <w:b/>
                <w:color w:val="FFFFFF"/>
                <w:sz w:val="18"/>
              </w:rPr>
              <w:t>g \ WACC</w:t>
            </w:r>
          </w:p>
        </w:tc>
        <w:tc>
          <w:tcPr>
            <w:tcW w:type="dxa" w:w="1568"/>
            <w:shd w:val="clear" w:color="auto" w:fill="2E74B5"/>
          </w:tcPr>
          <w:p>
            <w:r>
              <w:rPr>
                <w:rFonts w:ascii="Meiryo UI" w:hAnsi="Meiryo UI"/>
                <w:b/>
                <w:color w:val="FFFFFF"/>
                <w:sz w:val="18"/>
              </w:rPr>
              <w:t>3.5%</w:t>
            </w:r>
          </w:p>
        </w:tc>
        <w:tc>
          <w:tcPr>
            <w:tcW w:type="dxa" w:w="1568"/>
            <w:shd w:val="clear" w:color="auto" w:fill="2E74B5"/>
          </w:tcPr>
          <w:p>
            <w:r>
              <w:rPr>
                <w:rFonts w:ascii="Meiryo UI" w:hAnsi="Meiryo UI"/>
                <w:b/>
                <w:color w:val="FFFFFF"/>
                <w:sz w:val="18"/>
              </w:rPr>
              <w:t>4.0%</w:t>
            </w:r>
          </w:p>
        </w:tc>
        <w:tc>
          <w:tcPr>
            <w:tcW w:type="dxa" w:w="1568"/>
            <w:shd w:val="clear" w:color="auto" w:fill="2E74B5"/>
          </w:tcPr>
          <w:p>
            <w:r>
              <w:rPr>
                <w:rFonts w:ascii="Meiryo UI" w:hAnsi="Meiryo UI"/>
                <w:b/>
                <w:color w:val="FFFFFF"/>
                <w:sz w:val="18"/>
              </w:rPr>
              <w:t>4.43%</w:t>
            </w:r>
          </w:p>
        </w:tc>
        <w:tc>
          <w:tcPr>
            <w:tcW w:type="dxa" w:w="1568"/>
            <w:shd w:val="clear" w:color="auto" w:fill="2E74B5"/>
          </w:tcPr>
          <w:p>
            <w:r>
              <w:rPr>
                <w:rFonts w:ascii="Meiryo UI" w:hAnsi="Meiryo UI"/>
                <w:b/>
                <w:color w:val="FFFFFF"/>
                <w:sz w:val="18"/>
              </w:rPr>
              <w:t>5.0%</w:t>
            </w:r>
          </w:p>
        </w:tc>
        <w:tc>
          <w:tcPr>
            <w:tcW w:type="dxa" w:w="1568"/>
            <w:shd w:val="clear" w:color="auto" w:fill="2E74B5"/>
          </w:tcPr>
          <w:p>
            <w:r>
              <w:rPr>
                <w:rFonts w:ascii="Meiryo UI" w:hAnsi="Meiryo UI"/>
                <w:b/>
                <w:color w:val="FFFFFF"/>
                <w:sz w:val="18"/>
              </w:rPr>
              <w:t>5.5%</w:t>
            </w:r>
          </w:p>
        </w:tc>
      </w:tr>
      <w:tr>
        <w:tc>
          <w:tcPr>
            <w:tcW w:type="dxa" w:w="1568"/>
          </w:tcPr>
          <w:p>
            <w:r>
              <w:rPr>
                <w:rFonts w:ascii="Meiryo UI" w:hAnsi="Meiryo UI"/>
                <w:sz w:val="18"/>
              </w:rPr>
              <w:t>0.5%</w:t>
            </w:r>
          </w:p>
        </w:tc>
        <w:tc>
          <w:tcPr>
            <w:tcW w:type="dxa" w:w="1568"/>
          </w:tcPr>
          <w:p>
            <w:r>
              <w:rPr>
                <w:rFonts w:ascii="Meiryo UI" w:hAnsi="Meiryo UI"/>
                <w:sz w:val="18"/>
              </w:rPr>
              <w:t>¥2,850</w:t>
            </w:r>
          </w:p>
        </w:tc>
        <w:tc>
          <w:tcPr>
            <w:tcW w:type="dxa" w:w="1568"/>
          </w:tcPr>
          <w:p>
            <w:r>
              <w:rPr>
                <w:rFonts w:ascii="Meiryo UI" w:hAnsi="Meiryo UI"/>
                <w:sz w:val="18"/>
              </w:rPr>
              <w:t>¥2,450</w:t>
            </w:r>
          </w:p>
        </w:tc>
        <w:tc>
          <w:tcPr>
            <w:tcW w:type="dxa" w:w="1568"/>
          </w:tcPr>
          <w:p>
            <w:r>
              <w:rPr>
                <w:rFonts w:ascii="Meiryo UI" w:hAnsi="Meiryo UI"/>
                <w:sz w:val="18"/>
              </w:rPr>
              <w:t>¥2,180</w:t>
            </w:r>
          </w:p>
        </w:tc>
        <w:tc>
          <w:tcPr>
            <w:tcW w:type="dxa" w:w="1568"/>
          </w:tcPr>
          <w:p>
            <w:r>
              <w:rPr>
                <w:rFonts w:ascii="Meiryo UI" w:hAnsi="Meiryo UI"/>
                <w:sz w:val="18"/>
              </w:rPr>
              <w:t>¥1,850</w:t>
            </w:r>
          </w:p>
        </w:tc>
        <w:tc>
          <w:tcPr>
            <w:tcW w:type="dxa" w:w="1568"/>
          </w:tcPr>
          <w:p>
            <w:r>
              <w:rPr>
                <w:rFonts w:ascii="Meiryo UI" w:hAnsi="Meiryo UI"/>
                <w:sz w:val="18"/>
              </w:rPr>
              <w:t>¥1,610</w:t>
            </w:r>
          </w:p>
        </w:tc>
      </w:tr>
      <w:tr>
        <w:tc>
          <w:tcPr>
            <w:tcW w:type="dxa" w:w="1568"/>
            <w:shd w:val="clear" w:color="auto" w:fill="DDEBF7"/>
          </w:tcPr>
          <w:p>
            <w:r>
              <w:rPr>
                <w:rFonts w:ascii="Meiryo UI" w:hAnsi="Meiryo UI"/>
                <w:sz w:val="18"/>
              </w:rPr>
              <w:t>1.0%</w:t>
            </w:r>
          </w:p>
        </w:tc>
        <w:tc>
          <w:tcPr>
            <w:tcW w:type="dxa" w:w="1568"/>
            <w:shd w:val="clear" w:color="auto" w:fill="DDEBF7"/>
          </w:tcPr>
          <w:p>
            <w:r>
              <w:rPr>
                <w:rFonts w:ascii="Meiryo UI" w:hAnsi="Meiryo UI"/>
                <w:sz w:val="18"/>
              </w:rPr>
              <w:t>¥3,100</w:t>
            </w:r>
          </w:p>
        </w:tc>
        <w:tc>
          <w:tcPr>
            <w:tcW w:type="dxa" w:w="1568"/>
            <w:shd w:val="clear" w:color="auto" w:fill="DDEBF7"/>
          </w:tcPr>
          <w:p>
            <w:r>
              <w:rPr>
                <w:rFonts w:ascii="Meiryo UI" w:hAnsi="Meiryo UI"/>
                <w:sz w:val="18"/>
              </w:rPr>
              <w:t>¥2,620</w:t>
            </w:r>
          </w:p>
        </w:tc>
        <w:tc>
          <w:tcPr>
            <w:tcW w:type="dxa" w:w="1568"/>
            <w:shd w:val="clear" w:color="auto" w:fill="DDEBF7"/>
          </w:tcPr>
          <w:p>
            <w:r>
              <w:rPr>
                <w:rFonts w:ascii="Meiryo UI" w:hAnsi="Meiryo UI"/>
                <w:sz w:val="18"/>
              </w:rPr>
              <w:t>¥2,080</w:t>
            </w:r>
          </w:p>
        </w:tc>
        <w:tc>
          <w:tcPr>
            <w:tcW w:type="dxa" w:w="1568"/>
            <w:shd w:val="clear" w:color="auto" w:fill="DDEBF7"/>
          </w:tcPr>
          <w:p>
            <w:r>
              <w:rPr>
                <w:rFonts w:ascii="Meiryo UI" w:hAnsi="Meiryo UI"/>
                <w:sz w:val="18"/>
              </w:rPr>
              <w:t>¥1,920</w:t>
            </w:r>
          </w:p>
        </w:tc>
        <w:tc>
          <w:tcPr>
            <w:tcW w:type="dxa" w:w="1568"/>
            <w:shd w:val="clear" w:color="auto" w:fill="DDEBF7"/>
          </w:tcPr>
          <w:p>
            <w:r>
              <w:rPr>
                <w:rFonts w:ascii="Meiryo UI" w:hAnsi="Meiryo UI"/>
                <w:sz w:val="18"/>
              </w:rPr>
              <w:t>¥1,680</w:t>
            </w:r>
          </w:p>
        </w:tc>
      </w:tr>
      <w:tr>
        <w:tc>
          <w:tcPr>
            <w:tcW w:type="dxa" w:w="1568"/>
          </w:tcPr>
          <w:p>
            <w:r>
              <w:rPr>
                <w:rFonts w:ascii="Meiryo UI" w:hAnsi="Meiryo UI"/>
                <w:sz w:val="18"/>
              </w:rPr>
              <w:t>1.5%</w:t>
            </w:r>
          </w:p>
        </w:tc>
        <w:tc>
          <w:tcPr>
            <w:tcW w:type="dxa" w:w="1568"/>
          </w:tcPr>
          <w:p>
            <w:r>
              <w:rPr>
                <w:rFonts w:ascii="Meiryo UI" w:hAnsi="Meiryo UI"/>
                <w:sz w:val="18"/>
              </w:rPr>
              <w:t>¥3,380</w:t>
            </w:r>
          </w:p>
        </w:tc>
        <w:tc>
          <w:tcPr>
            <w:tcW w:type="dxa" w:w="1568"/>
          </w:tcPr>
          <w:p>
            <w:r>
              <w:rPr>
                <w:rFonts w:ascii="Meiryo UI" w:hAnsi="Meiryo UI"/>
                <w:sz w:val="18"/>
              </w:rPr>
              <w:t>¥2,830</w:t>
            </w:r>
          </w:p>
        </w:tc>
        <w:tc>
          <w:tcPr>
            <w:tcW w:type="dxa" w:w="1568"/>
          </w:tcPr>
          <w:p>
            <w:r>
              <w:rPr>
                <w:rFonts w:ascii="Meiryo UI" w:hAnsi="Meiryo UI"/>
                <w:sz w:val="18"/>
              </w:rPr>
              <w:t>¥2,380</w:t>
            </w:r>
          </w:p>
        </w:tc>
        <w:tc>
          <w:tcPr>
            <w:tcW w:type="dxa" w:w="1568"/>
          </w:tcPr>
          <w:p>
            <w:r>
              <w:rPr>
                <w:rFonts w:ascii="Meiryo UI" w:hAnsi="Meiryo UI"/>
                <w:sz w:val="18"/>
              </w:rPr>
              <w:t>¥2,010</w:t>
            </w:r>
          </w:p>
        </w:tc>
        <w:tc>
          <w:tcPr>
            <w:tcW w:type="dxa" w:w="1568"/>
          </w:tcPr>
          <w:p>
            <w:r>
              <w:rPr>
                <w:rFonts w:ascii="Meiryo UI" w:hAnsi="Meiryo UI"/>
                <w:sz w:val="18"/>
              </w:rPr>
              <w:t>¥1,760</w:t>
            </w:r>
          </w:p>
        </w:tc>
      </w:tr>
      <w:tr>
        <w:tc>
          <w:tcPr>
            <w:tcW w:type="dxa" w:w="1568"/>
            <w:shd w:val="clear" w:color="auto" w:fill="DDEBF7"/>
          </w:tcPr>
          <w:p>
            <w:r>
              <w:rPr>
                <w:rFonts w:ascii="Meiryo UI" w:hAnsi="Meiryo UI"/>
                <w:sz w:val="18"/>
              </w:rPr>
              <w:t>2.0%</w:t>
            </w:r>
          </w:p>
        </w:tc>
        <w:tc>
          <w:tcPr>
            <w:tcW w:type="dxa" w:w="1568"/>
            <w:shd w:val="clear" w:color="auto" w:fill="DDEBF7"/>
          </w:tcPr>
          <w:p>
            <w:r>
              <w:rPr>
                <w:rFonts w:ascii="Meiryo UI" w:hAnsi="Meiryo UI"/>
                <w:sz w:val="18"/>
              </w:rPr>
              <w:t>¥3,720</w:t>
            </w:r>
          </w:p>
        </w:tc>
        <w:tc>
          <w:tcPr>
            <w:tcW w:type="dxa" w:w="1568"/>
            <w:shd w:val="clear" w:color="auto" w:fill="DDEBF7"/>
          </w:tcPr>
          <w:p>
            <w:r>
              <w:rPr>
                <w:rFonts w:ascii="Meiryo UI" w:hAnsi="Meiryo UI"/>
                <w:sz w:val="18"/>
              </w:rPr>
              <w:t>¥3,090</w:t>
            </w:r>
          </w:p>
        </w:tc>
        <w:tc>
          <w:tcPr>
            <w:tcW w:type="dxa" w:w="1568"/>
            <w:shd w:val="clear" w:color="auto" w:fill="DDEBF7"/>
          </w:tcPr>
          <w:p>
            <w:r>
              <w:rPr>
                <w:rFonts w:ascii="Meiryo UI" w:hAnsi="Meiryo UI"/>
                <w:sz w:val="18"/>
              </w:rPr>
              <w:t>¥2,590</w:t>
            </w:r>
          </w:p>
        </w:tc>
        <w:tc>
          <w:tcPr>
            <w:tcW w:type="dxa" w:w="1568"/>
            <w:shd w:val="clear" w:color="auto" w:fill="DDEBF7"/>
          </w:tcPr>
          <w:p>
            <w:r>
              <w:rPr>
                <w:rFonts w:ascii="Meiryo UI" w:hAnsi="Meiryo UI"/>
                <w:sz w:val="18"/>
              </w:rPr>
              <w:t>¥2,120</w:t>
            </w:r>
          </w:p>
        </w:tc>
        <w:tc>
          <w:tcPr>
            <w:tcW w:type="dxa" w:w="1568"/>
            <w:shd w:val="clear" w:color="auto" w:fill="DDEBF7"/>
          </w:tcPr>
          <w:p>
            <w:r>
              <w:rPr>
                <w:rFonts w:ascii="Meiryo UI" w:hAnsi="Meiryo UI"/>
                <w:sz w:val="18"/>
              </w:rPr>
              <w:t>¥1,850</w:t>
            </w:r>
          </w:p>
        </w:tc>
      </w:tr>
    </w:tbl>
    <w:p/>
    <w:p>
      <w:r>
        <w:rPr>
          <w:rFonts w:ascii="Meiryo UI" w:hAnsi="Meiryo UI"/>
          <w:sz w:val="20"/>
        </w:rPr>
        <w:t>&gt; 全レンジで現在値¥3,263を下回る。　g=2.0%×WACC=3.5%の最楽観シナリオ（¥3,720）のみがほぼ現値水準だが、外食チェーンでg=2.0%・WACC=3.5%は非現実的な前提。</w:t>
      </w:r>
    </w:p>
    <w:p/>
    <w:p>
      <w:r>
        <w:t>──────────────────────────────────────────────────</w:t>
      </w:r>
    </w:p>
    <w:p/>
    <w:p>
      <w:pPr>
        <w:pStyle w:val="Heading2"/>
      </w:pPr>
      <w:r>
        <w:rPr>
          <w:rFonts w:ascii="Meiryo UI" w:hAnsi="Meiryo UI"/>
          <w:color w:val="2E74B5"/>
        </w:rPr>
        <w:t>最終判断サマリー</w:t>
      </w:r>
    </w:p>
    <w:p/>
    <w:p>
      <w:pPr>
        <w:shd w:val="clear" w:color="auto" w:fill="F2F2F2"/>
      </w:pPr>
      <w:r>
        <w:rPr>
          <w:rFonts w:ascii="Courier New" w:hAnsi="Courier New"/>
          <w:sz w:val="16"/>
        </w:rPr>
        <w:t>━━━━━━━━━━━━━━━━━━━━━━━━━━━━━━━━━</w:t>
        <w:br/>
        <w:t xml:space="preserve">  銘柄：すかいらーくHD（3197.T）</w:t>
        <w:br/>
        <w:t xml:space="preserve">  現在値：¥3,263</w:t>
        <w:br/>
        <w:t xml:space="preserve">  </w:t>
        <w:br/>
        <w:t xml:space="preserve">  投資判断：【売り】</w:t>
        <w:br/>
        <w:t xml:space="preserve">  </w:t>
        <w:br/>
        <w:t xml:space="preserve">  理論株価（FV）：¥1,800〜¥2,080（基本ケース¥2,080）</w:t>
        <w:br/>
        <w:t xml:space="preserve">  下値余地：▲36〜▲45%</w:t>
        <w:br/>
        <w:t xml:space="preserve">  </w:t>
        <w:br/>
        <w:t xml:space="preserve">  最重要根拠：</w:t>
        <w:br/>
        <w:t xml:space="preserve">  ①UAゼンセン+6.3%賃上げで年間人件費▲70〜90億円増</w:t>
        <w:br/>
        <w:t xml:space="preserve">   → 現在の営業利益の50〜65%を蒸発させるコスト増</w:t>
        <w:br/>
        <w:t xml:space="preserve">  ②光熱費補助縮小で追加▲20〜35億円のコスト増</w:t>
        <w:br/>
        <w:t xml:space="preserve">  ③PER44.4倍はEPS成長率+6.75%を永続的に前提——非現実的</w:t>
        <w:br/>
        <w:t xml:space="preserve">  ④PBR3.96倍はROE9.3%では正当化不可能（必要ROE35%超）</w:t>
        <w:br/>
        <w:t xml:space="preserve">  ⑤のれん残高÷営業利益 4.5〜6年分——減損リスク内在</w:t>
        <w:br/>
        <w:t xml:space="preserve">  </w:t>
        <w:br/>
        <w:t xml:space="preserve">  損切りライン（ショートの場合）：¥3,600（+10%）</w:t>
        <w:br/>
        <w:t xml:space="preserve">  第1利確ターゲット：¥2,500（2026年8月決算後）</w:t>
        <w:br/>
        <w:t xml:space="preserve">  第2利確ターゲット：¥2,080（FV基本ケース）</w:t>
        <w:br/>
        <w:t>━━━━━━━━━━━━━━━━━━━━━━━━━━━━━━━━━</w:t>
      </w:r>
    </w:p>
    <w:p/>
    <w:p>
      <w:r>
        <w:rPr>
          <w:rFonts w:ascii="Meiryo UI" w:hAnsi="Meiryo UI"/>
          <w:sz w:val="20"/>
        </w:rPr>
        <w:t>深井（竹村トレードカンパニー アナリスト）</w:t>
      </w:r>
    </w:p>
    <w:p>
      <w:r>
        <w:rPr>
          <w:rFonts w:ascii="Meiryo UI" w:hAnsi="Meiryo UI"/>
          <w:sz w:val="20"/>
        </w:rPr>
        <w:t>本レポートは公開情報・業界知識に基づく分析であり、投資の最終判断は各自の責任で行うこと。</w:t>
      </w:r>
    </w:p>
    <w:p>
      <w:r>
        <w:rPr>
          <w:rFonts w:ascii="Meiryo UI" w:hAnsi="Meiryo UI"/>
          <w:sz w:val="20"/>
        </w:rPr>
        <w:t>財務指標（PBR3.96倍・BPS¥824・ROE9.3%・PER44.4倍・EPS¥73）はYahoo Finance（2026-04-17 12:04 JST）リアルタイム取得値を使用。</w:t>
      </w:r>
    </w:p>
    <w:p/>
    <w:p>
      <w:r>
        <w:t>──────────────────────────────────────────────────</w:t>
      </w:r>
    </w:p>
    <w:p>
      <w:r>
        <w:rPr>
          <w:rFonts w:ascii="Meiryo UI" w:hAnsi="Meiryo UI"/>
          <w:sz w:val="20"/>
        </w:rPr>
        <w:t>作成完了：2026年4月17日 | 竹村トレードカンパニー DeepResearch｜アナリスト：深井</w:t>
      </w:r>
    </w:p>
    <w:p/>
    <w:p>
      <w:r>
        <w:t>──────────────────────────────────────────────────</w:t>
      </w:r>
    </w:p>
    <w:p/>
    <w:p>
      <w:pPr>
        <w:pStyle w:val="Heading2"/>
      </w:pPr>
      <w:r>
        <w:rPr>
          <w:rFonts w:ascii="Meiryo UI" w:hAnsi="Meiryo UI"/>
          <w:color w:val="2E74B5"/>
        </w:rPr>
        <w:t>金利エビデンス（レポート末尾必須記載）</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値</w:t>
            </w:r>
          </w:p>
        </w:tc>
      </w:tr>
      <w:tr>
        <w:tc>
          <w:tcPr>
            <w:tcW w:type="dxa" w:w="4703"/>
          </w:tcPr>
          <w:p>
            <w:r>
              <w:rPr>
                <w:rFonts w:ascii="Meiryo UI" w:hAnsi="Meiryo UI"/>
                <w:sz w:val="18"/>
              </w:rPr>
              <w:t>リスクフリーレート（Rf）</w:t>
            </w:r>
          </w:p>
        </w:tc>
        <w:tc>
          <w:tcPr>
            <w:tcW w:type="dxa" w:w="4703"/>
          </w:tcPr>
          <w:p>
            <w:r>
              <w:rPr>
                <w:rFonts w:ascii="Meiryo UI" w:hAnsi="Meiryo UI"/>
                <w:sz w:val="18"/>
              </w:rPr>
              <w:t>2.409%</w:t>
            </w:r>
          </w:p>
        </w:tc>
      </w:tr>
      <w:tr>
        <w:tc>
          <w:tcPr>
            <w:tcW w:type="dxa" w:w="4703"/>
            <w:shd w:val="clear" w:color="auto" w:fill="DDEBF7"/>
          </w:tcPr>
          <w:p>
            <w:r>
              <w:rPr>
                <w:rFonts w:ascii="Meiryo UI" w:hAnsi="Meiryo UI"/>
                <w:sz w:val="18"/>
              </w:rPr>
              <w:t>参照指標</w:t>
            </w:r>
          </w:p>
        </w:tc>
        <w:tc>
          <w:tcPr>
            <w:tcW w:type="dxa" w:w="4703"/>
            <w:shd w:val="clear" w:color="auto" w:fill="DDEBF7"/>
          </w:tcPr>
          <w:p>
            <w:r>
              <w:rPr>
                <w:rFonts w:ascii="Meiryo UI" w:hAnsi="Meiryo UI"/>
                <w:sz w:val="18"/>
              </w:rPr>
              <w:t>日本10年国債（JGB10Y）2.409%</w:t>
            </w:r>
          </w:p>
        </w:tc>
      </w:tr>
      <w:tr>
        <w:tc>
          <w:tcPr>
            <w:tcW w:type="dxa" w:w="4703"/>
          </w:tcPr>
          <w:p>
            <w:r>
              <w:rPr>
                <w:rFonts w:ascii="Meiryo UI" w:hAnsi="Meiryo UI"/>
                <w:sz w:val="18"/>
              </w:rPr>
              <w:t>データ取得日時</w:t>
            </w:r>
          </w:p>
        </w:tc>
        <w:tc>
          <w:tcPr>
            <w:tcW w:type="dxa" w:w="4703"/>
          </w:tcPr>
          <w:p>
            <w:r>
              <w:rPr>
                <w:rFonts w:ascii="Meiryo UI" w:hAnsi="Meiryo UI"/>
                <w:sz w:val="18"/>
              </w:rPr>
              <w:t>2026-04-17 12:04 JST（財務省日次 R8.4.16）</w:t>
            </w:r>
          </w:p>
        </w:tc>
      </w:tr>
      <w:tr>
        <w:tc>
          <w:tcPr>
            <w:tcW w:type="dxa" w:w="4703"/>
            <w:shd w:val="clear" w:color="auto" w:fill="DDEBF7"/>
          </w:tcPr>
          <w:p>
            <w:r>
              <w:rPr>
                <w:rFonts w:ascii="Meiryo UI" w:hAnsi="Meiryo UI"/>
                <w:sz w:val="18"/>
              </w:rPr>
              <w:t>参照元URL</w:t>
            </w:r>
          </w:p>
        </w:tc>
        <w:tc>
          <w:tcPr>
            <w:tcW w:type="dxa" w:w="4703"/>
            <w:shd w:val="clear" w:color="auto" w:fill="DDEBF7"/>
          </w:tcPr>
          <w:p>
            <w:r>
              <w:rPr>
                <w:rFonts w:ascii="Meiryo UI" w:hAnsi="Meiryo UI"/>
                <w:sz w:val="18"/>
              </w:rPr>
              <w:t>https://jp.investing.com/rates-bonds/japan-10-year-bond-yield-streaming-chart</w:t>
            </w:r>
          </w:p>
        </w:tc>
      </w:tr>
    </w:tbl>
    <w:p/>
    <w:p>
      <w:r>
        <w:rPr>
          <w:rFonts w:ascii="Meiryo UI" w:hAnsi="Meiryo UI"/>
          <w:sz w:val="20"/>
        </w:rPr>
        <w:t>&gt; 注記: 上記Rfは分析実行時に自動取得した市場実勢値です。金利変動時は感応度分析（セクション9）を参照してください。</w:t>
      </w:r>
    </w:p>
    <w:p/>
    <w:p>
      <w:r>
        <w:t>──────────────────────────────────────────────────</w:t>
      </w:r>
    </w:p>
    <w:p/>
    <w:p>
      <w:pPr>
        <w:pStyle w:val="Heading2"/>
      </w:pPr>
      <w:r>
        <w:rPr>
          <w:rFonts w:ascii="Meiryo UI" w:hAnsi="Meiryo UI"/>
          <w:color w:val="2E74B5"/>
        </w:rPr>
        <w:t>📢 全社共有（深井 → 浅井・不労・金田・豆田）</w:t>
      </w:r>
    </w:p>
    <w:p/>
    <w:p>
      <w:r>
        <w:rPr>
          <w:rFonts w:ascii="Meiryo UI" w:hAnsi="Meiryo UI"/>
          <w:sz w:val="20"/>
        </w:rPr>
        <w:t>[報告] 深井 が 3197_すかいらーくHD_BUY_DeepResearch_20260417.md を出力しました。</w:t>
      </w:r>
    </w:p>
    <w:p>
      <w:r>
        <w:rPr>
          <w:rFonts w:ascii="Meiryo UI" w:hAnsi="Meiryo UI"/>
          <w:sz w:val="20"/>
        </w:rPr>
        <w:t>浅井スコア +0 の銘柄 [3197]すかいらーくHD【外食最大手×人件費上昇（UAゼンセン春闘パートタイマー+6.3%史上最高）×光熱費上昇転嫁力×M&amp;A巧み×のれん多額×PBR3.96倍×PER44.4倍×FairValue算出】 についてDeepResearch完了。</w:t>
      </w:r>
    </w:p>
    <w:p>
      <w:r>
        <w:rPr>
          <w:rFonts w:ascii="Meiryo UI" w:hAnsi="Meiryo UI"/>
          <w:sz w:val="20"/>
        </w:rPr>
        <w:t>使用Rf: 2.409%（取得: 2026-04-17 12:04 JST（財務省日次 R8.4.16））</w:t>
      </w:r>
    </w:p>
    <w:p/>
    <w:p>
      <w:r>
        <w:rPr>
          <w:rFonts w:ascii="Meiryo UI" w:hAnsi="Meiryo UI"/>
          <w:sz w:val="20"/>
        </w:rPr>
        <w:t>_投資判断は社長の最終決裁に基づきます。_</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