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[3197] すかいらーくHD【REVISED】</w:t>
      </w:r>
    </w:p>
    <w:p/>
    <w:p/>
    <w:p>
      <w:pPr>
        <w:jc w:val="center"/>
      </w:pPr>
      <w:r>
        <w:rPr>
          <w:rFonts w:ascii="Meiryo UI" w:hAnsi="Meiryo UI"/>
          <w:sz w:val="24"/>
        </w:rPr>
        <w:t>アナリスト：深井</w:t>
      </w:r>
    </w:p>
    <w:p>
      <w:pPr>
        <w:jc w:val="center"/>
      </w:pPr>
      <w:r>
        <w:rPr>
          <w:rFonts w:ascii="Meiryo UI" w:hAnsi="Meiryo UI"/>
          <w:sz w:val="24"/>
        </w:rPr>
        <w:t>分析日：2026-04-18</w:t>
      </w:r>
    </w:p>
    <w:p>
      <w:r>
        <w:br w:type="page"/>
      </w:r>
    </w:p>
    <w:p>
      <w:pPr>
        <w:pStyle w:val="Heading1"/>
      </w:pPr>
      <w:r>
        <w:rPr>
          <w:rFonts w:ascii="Meiryo UI" w:hAnsi="Meiryo UI"/>
          <w:color w:val="1F3864"/>
        </w:rPr>
        <w:t>深井 DeepResearchレポート — [3197] すかいらーくHD【REVISED】</w:t>
      </w:r>
    </w:p>
    <w:p>
      <w:r>
        <w:rPr>
          <w:rFonts w:ascii="Meiryo UI" w:hAnsi="Meiryo UI"/>
          <w:sz w:val="20"/>
        </w:rPr>
        <w:t>作成日: 2026-04-18 | アナリスト: 深井 | 分類: BUY（mild）</w:t>
      </w:r>
    </w:p>
    <w:p>
      <w:r>
        <w:rPr>
          <w:rFonts w:ascii="Meiryo UI" w:hAnsi="Meiryo UI"/>
          <w:sz w:val="20"/>
        </w:rPr>
        <w:t>浅井スコア: +78 | 前回比: 4/17版（FV¥2,080・売り）→ 今朝版（FV¥4,000・買い）→ 本版（FV¥3,500・買い）</w:t>
      </w:r>
    </w:p>
    <w:p/>
    <w:p>
      <w:r>
        <w:t>──────────────────────────────────────────────────</w:t>
      </w:r>
    </w:p>
    <w:p/>
    <w:p>
      <w:pPr>
        <w:pStyle w:val="Heading2"/>
      </w:pPr>
      <w:r>
        <w:rPr>
          <w:rFonts w:ascii="Meiryo UI" w:hAnsi="Meiryo UI"/>
          <w:color w:val="2E74B5"/>
        </w:rPr>
        <w:t>【修正履歴・本版との差異】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版</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判断</w:t>
            </w:r>
          </w:p>
        </w:tc>
        <w:tc>
          <w:tcPr>
            <w:tcW w:type="dxa" w:w="2351"/>
            <w:shd w:val="clear" w:color="auto" w:fill="2E74B5"/>
          </w:tcPr>
          <w:p>
            <w:r>
              <w:rPr>
                <w:rFonts w:ascii="Meiryo UI" w:hAnsi="Meiryo UI"/>
                <w:b/>
                <w:color w:val="FFFFFF"/>
                <w:sz w:val="18"/>
              </w:rPr>
              <w:t>主な誤り</w:t>
            </w:r>
          </w:p>
        </w:tc>
      </w:tr>
      <w:tr>
        <w:tc>
          <w:tcPr>
            <w:tcW w:type="dxa" w:w="2351"/>
          </w:tcPr>
          <w:p>
            <w:r>
              <w:rPr>
                <w:rFonts w:ascii="Meiryo UI" w:hAnsi="Meiryo UI"/>
                <w:sz w:val="18"/>
              </w:rPr>
              <w:t>4/17版</w:t>
            </w:r>
          </w:p>
        </w:tc>
        <w:tc>
          <w:tcPr>
            <w:tcW w:type="dxa" w:w="2351"/>
          </w:tcPr>
          <w:p>
            <w:r>
              <w:rPr>
                <w:rFonts w:ascii="Meiryo UI" w:hAnsi="Meiryo UI"/>
                <w:sz w:val="18"/>
              </w:rPr>
              <w:t>¥2,080</w:t>
            </w:r>
          </w:p>
        </w:tc>
        <w:tc>
          <w:tcPr>
            <w:tcW w:type="dxa" w:w="2351"/>
          </w:tcPr>
          <w:p>
            <w:r>
              <w:rPr>
                <w:rFonts w:ascii="Meiryo UI" w:hAnsi="Meiryo UI"/>
                <w:sz w:val="18"/>
              </w:rPr>
              <w:t>売り</w:t>
            </w:r>
          </w:p>
        </w:tc>
        <w:tc>
          <w:tcPr>
            <w:tcW w:type="dxa" w:w="2351"/>
          </w:tcPr>
          <w:p>
            <w:r>
              <w:rPr>
                <w:rFonts w:ascii="Meiryo UI" w:hAnsi="Meiryo UI"/>
                <w:sz w:val="18"/>
              </w:rPr>
              <w:t>FY2025 OP推計¥135億（実績¥299億の▲54%過小）でDCF崩壊。ファイル名BUY・本文売りの矛盾</w:t>
            </w:r>
          </w:p>
        </w:tc>
      </w:tr>
      <w:tr>
        <w:tc>
          <w:tcPr>
            <w:tcW w:type="dxa" w:w="2351"/>
            <w:shd w:val="clear" w:color="auto" w:fill="DDEBF7"/>
          </w:tcPr>
          <w:p>
            <w:r>
              <w:rPr>
                <w:rFonts w:ascii="Meiryo UI" w:hAnsi="Meiryo UI"/>
                <w:sz w:val="18"/>
              </w:rPr>
              <w:t>本日朝版</w:t>
            </w:r>
          </w:p>
        </w:tc>
        <w:tc>
          <w:tcPr>
            <w:tcW w:type="dxa" w:w="2351"/>
            <w:shd w:val="clear" w:color="auto" w:fill="DDEBF7"/>
          </w:tcPr>
          <w:p>
            <w:r>
              <w:rPr>
                <w:rFonts w:ascii="Meiryo UI" w:hAnsi="Meiryo UI"/>
                <w:sz w:val="18"/>
              </w:rPr>
              <w:t>¥4,000</w:t>
            </w:r>
          </w:p>
        </w:tc>
        <w:tc>
          <w:tcPr>
            <w:tcW w:type="dxa" w:w="2351"/>
            <w:shd w:val="clear" w:color="auto" w:fill="DDEBF7"/>
          </w:tcPr>
          <w:p>
            <w:r>
              <w:rPr>
                <w:rFonts w:ascii="Meiryo UI" w:hAnsi="Meiryo UI"/>
                <w:sz w:val="18"/>
              </w:rPr>
              <w:t>強買</w:t>
            </w:r>
          </w:p>
        </w:tc>
        <w:tc>
          <w:tcPr>
            <w:tcW w:type="dxa" w:w="2351"/>
            <w:shd w:val="clear" w:color="auto" w:fill="DDEBF7"/>
          </w:tcPr>
          <w:p>
            <w:r>
              <w:rPr>
                <w:rFonts w:ascii="Meiryo UI" w:hAnsi="Meiryo UI"/>
                <w:sz w:val="18"/>
              </w:rPr>
              <w:t>UAゼンセン+6.3%賃上げ（▲¥9/EPS）を完全無視</w:t>
            </w:r>
          </w:p>
        </w:tc>
      </w:tr>
      <w:tr>
        <w:tc>
          <w:tcPr>
            <w:tcW w:type="dxa" w:w="2351"/>
          </w:tcPr>
          <w:p>
            <w:r>
              <w:rPr>
                <w:rFonts w:ascii="Meiryo UI" w:hAnsi="Meiryo UI"/>
                <w:sz w:val="18"/>
              </w:rPr>
              <w:t>本版（確定）</w:t>
            </w:r>
          </w:p>
        </w:tc>
        <w:tc>
          <w:tcPr>
            <w:tcW w:type="dxa" w:w="2351"/>
          </w:tcPr>
          <w:p>
            <w:r>
              <w:rPr>
                <w:rFonts w:ascii="Meiryo UI" w:hAnsi="Meiryo UI"/>
                <w:sz w:val="18"/>
              </w:rPr>
              <w:t>¥3,500</w:t>
            </w:r>
          </w:p>
        </w:tc>
        <w:tc>
          <w:tcPr>
            <w:tcW w:type="dxa" w:w="2351"/>
          </w:tcPr>
          <w:p>
            <w:r>
              <w:rPr>
                <w:rFonts w:ascii="Meiryo UI" w:hAnsi="Meiryo UI"/>
                <w:sz w:val="18"/>
              </w:rPr>
              <w:t>BUY（mild）</w:t>
            </w:r>
          </w:p>
        </w:tc>
        <w:tc>
          <w:tcPr>
            <w:tcW w:type="dxa" w:w="2351"/>
          </w:tcPr>
          <w:p>
            <w:r>
              <w:rPr>
                <w:rFonts w:ascii="Meiryo UI" w:hAnsi="Meiryo UI"/>
                <w:sz w:val="18"/>
              </w:rPr>
              <w:t>上記2点を同時修正。正しい財務ベース＋賃上げコスト織込み＋本日日経記事反映</w:t>
            </w:r>
          </w:p>
        </w:tc>
      </w:tr>
    </w:tbl>
    <w:p/>
    <w:p>
      <w:r>
        <w:t>──────────────────────────────────────────────────</w:t>
      </w:r>
    </w:p>
    <w:p/>
    <w:p>
      <w:pPr>
        <w:pStyle w:val="Heading2"/>
      </w:pPr>
      <w:r>
        <w:rPr>
          <w:rFonts w:ascii="Meiryo UI" w:hAnsi="Meiryo UI"/>
          <w:color w:val="2E74B5"/>
        </w:rPr>
        <w:t>IRページ・コンタクト</w:t>
      </w:r>
    </w:p>
    <w:p/>
    <w:p>
      <w:pPr>
        <w:pStyle w:val="ListBullet"/>
      </w:pPr>
      <w:r>
        <w:rPr>
          <w:rFonts w:ascii="Meiryo UI" w:hAnsi="Meiryo UI"/>
          <w:sz w:val="20"/>
        </w:rPr>
        <w:t>IRサイト: https://corp.skylark.co.jp/ir/</w:t>
      </w:r>
    </w:p>
    <w:p>
      <w:pPr>
        <w:pStyle w:val="ListBullet"/>
      </w:pPr>
      <w:r>
        <w:rPr>
          <w:rFonts w:ascii="Meiryo UI" w:hAnsi="Meiryo UI"/>
          <w:sz w:val="20"/>
        </w:rPr>
        <w:t>IR問い合わせ: https://corp.skylark.co.jp/ir/contact/</w:t>
      </w:r>
    </w:p>
    <w:p>
      <w:pPr>
        <w:pStyle w:val="ListBullet"/>
      </w:pPr>
      <w:r>
        <w:rPr>
          <w:rFonts w:ascii="Meiryo UI" w:hAnsi="Meiryo UI"/>
          <w:sz w:val="20"/>
        </w:rPr>
        <w:t>直近決算資料（2026/02/13）: https://corp.skylark.co.jp/ir/financial/results/</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BUY（mild）</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+78</w:t>
            </w:r>
          </w:p>
        </w:tc>
      </w:tr>
      <w:tr>
        <w:tc>
          <w:tcPr>
            <w:tcW w:type="dxa" w:w="4703"/>
          </w:tcPr>
          <w:p>
            <w:r>
              <w:rPr>
                <w:rFonts w:ascii="Meiryo UI" w:hAnsi="Meiryo UI"/>
                <w:sz w:val="18"/>
              </w:rPr>
              <w:t>現在株価</w:t>
            </w:r>
          </w:p>
        </w:tc>
        <w:tc>
          <w:tcPr>
            <w:tcW w:type="dxa" w:w="4703"/>
          </w:tcPr>
          <w:p>
            <w:r>
              <w:rPr>
                <w:rFonts w:ascii="Meiryo UI" w:hAnsi="Meiryo UI"/>
                <w:sz w:val="18"/>
              </w:rPr>
              <w:t>¥3,199（4/17終値）</w:t>
            </w:r>
          </w:p>
        </w:tc>
      </w:tr>
      <w:tr>
        <w:tc>
          <w:tcPr>
            <w:tcW w:type="dxa" w:w="4703"/>
            <w:shd w:val="clear" w:color="auto" w:fill="DDEBF7"/>
          </w:tcPr>
          <w:p>
            <w:r>
              <w:rPr>
                <w:rFonts w:ascii="Meiryo UI" w:hAnsi="Meiryo UI"/>
                <w:sz w:val="18"/>
              </w:rPr>
              <w:t>フェアバリュー</w:t>
            </w:r>
          </w:p>
        </w:tc>
        <w:tc>
          <w:tcPr>
            <w:tcW w:type="dxa" w:w="4703"/>
            <w:shd w:val="clear" w:color="auto" w:fill="DDEBF7"/>
          </w:tcPr>
          <w:p>
            <w:r>
              <w:rPr>
                <w:rFonts w:ascii="Meiryo UI" w:hAnsi="Meiryo UI"/>
                <w:sz w:val="18"/>
              </w:rPr>
              <w:t>¥3,500（安全域+9.4%）</w:t>
            </w:r>
          </w:p>
        </w:tc>
      </w:tr>
      <w:tr>
        <w:tc>
          <w:tcPr>
            <w:tcW w:type="dxa" w:w="4703"/>
          </w:tcPr>
          <w:p>
            <w:r>
              <w:rPr>
                <w:rFonts w:ascii="Meiryo UI" w:hAnsi="Meiryo UI"/>
                <w:sz w:val="18"/>
              </w:rPr>
              <w:t>3弾丸</w:t>
            </w:r>
          </w:p>
        </w:tc>
        <w:tc>
          <w:tcPr>
            <w:tcW w:type="dxa" w:w="4703"/>
          </w:tcPr>
          <w:p>
            <w:r>
              <w:rPr>
                <w:rFonts w:ascii="Meiryo UI" w:hAnsi="Meiryo UI"/>
                <w:sz w:val="18"/>
              </w:rPr>
              <w:t>①本日記事で資さん400店（旧目標200の2倍）が初公開→PER倍率再評価の根拠 ②Gusto転換コスト▲50%・期間▲60%→年50店ロール可能な構造優位 ③FY2025実績OP¥299.6億は4/17推計の2.2倍→財務基盤が想定より強い</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UAゼンセン+6.3%賃上げはFY2026ガイダンス未織込み。未転嫁分▲¥22億OPが顕在化すればEPS¥78→¥69に下振れリスク</w:t>
            </w:r>
          </w:p>
        </w:tc>
      </w:tr>
      <w:tr>
        <w:tc>
          <w:tcPr>
            <w:tcW w:type="dxa" w:w="4703"/>
          </w:tcPr>
          <w:p>
            <w:r>
              <w:rPr>
                <w:rFonts w:ascii="Meiryo UI" w:hAnsi="Meiryo UI"/>
                <w:sz w:val="18"/>
              </w:rPr>
              <w:t>推奨アクション</w:t>
            </w:r>
          </w:p>
        </w:tc>
        <w:tc>
          <w:tcPr>
            <w:tcW w:type="dxa" w:w="4703"/>
          </w:tcPr>
          <w:p>
            <w:r>
              <w:rPr>
                <w:rFonts w:ascii="Meiryo UI" w:hAnsi="Meiryo UI"/>
                <w:sz w:val="18"/>
              </w:rPr>
              <w:t>¥3,000〜¥3,100押し目で初期買い。8月H1決算で賃上げ転嫁率確認→転嫁60%超なら追加、30%未満なら中立に引下げ</w:t>
            </w:r>
          </w:p>
        </w:tc>
      </w:tr>
    </w:tbl>
    <w:p/>
    <w:p>
      <w:r>
        <w:t>──────────────────────────────────────────────────</w:t>
      </w:r>
    </w:p>
    <w:p/>
    <w:p>
      <w:pPr>
        <w:pStyle w:val="Heading2"/>
      </w:pPr>
      <w:r>
        <w:rPr>
          <w:rFonts w:ascii="Meiryo UI" w:hAnsi="Meiryo UI"/>
          <w:color w:val="2E74B5"/>
        </w:rPr>
        <w:t>セクション0 — Good/Bad分析（修正版）</w:t>
      </w:r>
    </w:p>
    <w:p/>
    <w:p>
      <w:pPr>
        <w:pStyle w:val="Heading3"/>
      </w:pPr>
      <w:r>
        <w:rPr>
          <w:rFonts w:ascii="Meiryo UI" w:hAnsi="Meiryo UI"/>
          <w:color w:val="2E74B5"/>
        </w:rPr>
        <w:t>0-A. 損益の「薬」と「毒」</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定量（億円/年）</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 薬</w:t>
            </w:r>
          </w:p>
        </w:tc>
        <w:tc>
          <w:tcPr>
            <w:tcW w:type="dxa" w:w="1881"/>
          </w:tcPr>
          <w:p>
            <w:r>
              <w:rPr>
                <w:rFonts w:ascii="Meiryo UI" w:hAnsi="Meiryo UI"/>
                <w:sz w:val="18"/>
              </w:rPr>
              <w:t>値上げ転嫁（客単価+5%継続）</w:t>
            </w:r>
          </w:p>
        </w:tc>
        <w:tc>
          <w:tcPr>
            <w:tcW w:type="dxa" w:w="1881"/>
          </w:tcPr>
          <w:p>
            <w:r>
              <w:rPr>
                <w:rFonts w:ascii="Meiryo UI" w:hAnsi="Meiryo UI"/>
                <w:sz w:val="18"/>
              </w:rPr>
              <w:t>+¥150（売上増）</w:t>
            </w:r>
          </w:p>
        </w:tc>
        <w:tc>
          <w:tcPr>
            <w:tcW w:type="dxa" w:w="1881"/>
          </w:tcPr>
          <w:p>
            <w:r>
              <w:rPr>
                <w:rFonts w:ascii="Meiryo UI" w:hAnsi="Meiryo UI"/>
                <w:sz w:val="18"/>
              </w:rPr>
              <w:t>構造的</w:t>
            </w:r>
          </w:p>
        </w:tc>
        <w:tc>
          <w:tcPr>
            <w:tcW w:type="dxa" w:w="1881"/>
          </w:tcPr>
          <w:p>
            <w:r>
              <w:rPr>
                <w:rFonts w:ascii="Meiryo UI" w:hAnsi="Meiryo UI"/>
                <w:sz w:val="18"/>
              </w:rPr>
              <w:t>既存店客単価：1月+4.4%→3月+5.1%と加速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食材内製化（資さん麺・だし・ぼた餅）</w:t>
            </w:r>
          </w:p>
        </w:tc>
        <w:tc>
          <w:tcPr>
            <w:tcW w:type="dxa" w:w="1881"/>
            <w:shd w:val="clear" w:color="auto" w:fill="DDEBF7"/>
          </w:tcPr>
          <w:p>
            <w:r>
              <w:rPr>
                <w:rFonts w:ascii="Meiryo UI" w:hAnsi="Meiryo UI"/>
                <w:sz w:val="18"/>
              </w:rPr>
              <w:t>▲¥30〜50（原価削減）</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本日記事：外注比▲50%の数値確認</w:t>
            </w:r>
          </w:p>
        </w:tc>
      </w:tr>
      <w:tr>
        <w:tc>
          <w:tcPr>
            <w:tcW w:type="dxa" w:w="1881"/>
          </w:tcPr>
          <w:p>
            <w:r>
              <w:rPr>
                <w:rFonts w:ascii="Meiryo UI" w:hAnsi="Meiryo UI"/>
                <w:sz w:val="18"/>
              </w:rPr>
              <w:t>💊 薬</w:t>
            </w:r>
          </w:p>
        </w:tc>
        <w:tc>
          <w:tcPr>
            <w:tcW w:type="dxa" w:w="1881"/>
          </w:tcPr>
          <w:p>
            <w:r>
              <w:rPr>
                <w:rFonts w:ascii="Meiryo UI" w:hAnsi="Meiryo UI"/>
                <w:sz w:val="18"/>
              </w:rPr>
              <w:t>Gusto→資さん転換（コスト▲50%・期間▲60%）</w:t>
            </w:r>
          </w:p>
        </w:tc>
        <w:tc>
          <w:tcPr>
            <w:tcW w:type="dxa" w:w="1881"/>
          </w:tcPr>
          <w:p>
            <w:r>
              <w:rPr>
                <w:rFonts w:ascii="Meiryo UI" w:hAnsi="Meiryo UI"/>
                <w:sz w:val="18"/>
              </w:rPr>
              <w:t>設備投資▲¥15/店</w:t>
            </w:r>
          </w:p>
        </w:tc>
        <w:tc>
          <w:tcPr>
            <w:tcW w:type="dxa" w:w="1881"/>
          </w:tcPr>
          <w:p>
            <w:r>
              <w:rPr>
                <w:rFonts w:ascii="Meiryo UI" w:hAnsi="Meiryo UI"/>
                <w:sz w:val="18"/>
              </w:rPr>
              <w:t>構造的</w:t>
            </w:r>
          </w:p>
        </w:tc>
        <w:tc>
          <w:tcPr>
            <w:tcW w:type="dxa" w:w="1881"/>
          </w:tcPr>
          <w:p>
            <w:r>
              <w:rPr>
                <w:rFonts w:ascii="Meiryo UI" w:hAnsi="Meiryo UI"/>
                <w:sz w:val="18"/>
              </w:rPr>
              <w:t>本日記事初公開数値</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配膳ロボット・セルフオーダー全店</w:t>
            </w:r>
          </w:p>
        </w:tc>
        <w:tc>
          <w:tcPr>
            <w:tcW w:type="dxa" w:w="1881"/>
            <w:shd w:val="clear" w:color="auto" w:fill="DDEBF7"/>
          </w:tcPr>
          <w:p>
            <w:r>
              <w:rPr>
                <w:rFonts w:ascii="Meiryo UI" w:hAnsi="Meiryo UI"/>
                <w:sz w:val="18"/>
              </w:rPr>
              <w:t>▲¥50〜70（人件費削減）</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4/17版試算継承。ただし賃上げ相殺のヘッジ</w:t>
            </w:r>
          </w:p>
        </w:tc>
      </w:tr>
      <w:tr>
        <w:tc>
          <w:tcPr>
            <w:tcW w:type="dxa" w:w="1881"/>
          </w:tcPr>
          <w:p>
            <w:r>
              <w:rPr>
                <w:rFonts w:ascii="Meiryo UI" w:hAnsi="Meiryo UI"/>
                <w:sz w:val="18"/>
              </w:rPr>
              <w:t>☠️ 毒①（最大）</w:t>
            </w:r>
          </w:p>
        </w:tc>
        <w:tc>
          <w:tcPr>
            <w:tcW w:type="dxa" w:w="1881"/>
          </w:tcPr>
          <w:p>
            <w:r>
              <w:rPr>
                <w:rFonts w:ascii="Meiryo UI" w:hAnsi="Meiryo UI"/>
                <w:sz w:val="18"/>
              </w:rPr>
              <w:t>UAゼンセン+6.3%パート賃上げ</w:t>
            </w:r>
          </w:p>
        </w:tc>
        <w:tc>
          <w:tcPr>
            <w:tcW w:type="dxa" w:w="1881"/>
          </w:tcPr>
          <w:p>
            <w:r>
              <w:rPr>
                <w:rFonts w:ascii="Meiryo UI" w:hAnsi="Meiryo UI"/>
                <w:sz w:val="18"/>
              </w:rPr>
              <w:t>▲¥70〜90（グロス）</w:t>
            </w:r>
          </w:p>
        </w:tc>
        <w:tc>
          <w:tcPr>
            <w:tcW w:type="dxa" w:w="1881"/>
          </w:tcPr>
          <w:p>
            <w:r>
              <w:rPr>
                <w:rFonts w:ascii="Meiryo UI" w:hAnsi="Meiryo UI"/>
                <w:sz w:val="18"/>
              </w:rPr>
              <w:t>構造的・不可逆</w:t>
            </w:r>
          </w:p>
        </w:tc>
        <w:tc>
          <w:tcPr>
            <w:tcW w:type="dxa" w:w="1881"/>
          </w:tcPr>
          <w:p>
            <w:r>
              <w:rPr>
                <w:rFonts w:ascii="Meiryo UI" w:hAnsi="Meiryo UI"/>
                <w:sz w:val="18"/>
              </w:rPr>
              <w:t>¥795億×6.3%=¥50億（パート）＋正社員¥7億。FY2026ガイダンスは妥結前2月開示→未織込みリスク</w:t>
            </w:r>
          </w:p>
        </w:tc>
      </w:tr>
      <w:tr>
        <w:tc>
          <w:tcPr>
            <w:tcW w:type="dxa" w:w="1881"/>
            <w:shd w:val="clear" w:color="auto" w:fill="DDEBF7"/>
          </w:tcPr>
          <w:p>
            <w:r>
              <w:rPr>
                <w:rFonts w:ascii="Meiryo UI" w:hAnsi="Meiryo UI"/>
                <w:sz w:val="18"/>
              </w:rPr>
              <w:t>☠️ 毒②</w:t>
            </w:r>
          </w:p>
        </w:tc>
        <w:tc>
          <w:tcPr>
            <w:tcW w:type="dxa" w:w="1881"/>
            <w:shd w:val="clear" w:color="auto" w:fill="DDEBF7"/>
          </w:tcPr>
          <w:p>
            <w:r>
              <w:rPr>
                <w:rFonts w:ascii="Meiryo UI" w:hAnsi="Meiryo UI"/>
                <w:sz w:val="18"/>
              </w:rPr>
              <w:t>光熱費補助縮小（秋以降）</w:t>
            </w:r>
          </w:p>
        </w:tc>
        <w:tc>
          <w:tcPr>
            <w:tcW w:type="dxa" w:w="1881"/>
            <w:shd w:val="clear" w:color="auto" w:fill="DDEBF7"/>
          </w:tcPr>
          <w:p>
            <w:r>
              <w:rPr>
                <w:rFonts w:ascii="Meiryo UI" w:hAnsi="Meiryo UI"/>
                <w:sz w:val="18"/>
              </w:rPr>
              <w:t>▲¥20〜35</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大阪ガス基本料値上げ（4/9）含む</w:t>
            </w:r>
          </w:p>
        </w:tc>
      </w:tr>
      <w:tr>
        <w:tc>
          <w:tcPr>
            <w:tcW w:type="dxa" w:w="1881"/>
          </w:tcPr>
          <w:p>
            <w:r>
              <w:rPr>
                <w:rFonts w:ascii="Meiryo UI" w:hAnsi="Meiryo UI"/>
                <w:sz w:val="18"/>
              </w:rPr>
              <w:t>☠️ 毒③</w:t>
            </w:r>
          </w:p>
        </w:tc>
        <w:tc>
          <w:tcPr>
            <w:tcW w:type="dxa" w:w="1881"/>
          </w:tcPr>
          <w:p>
            <w:r>
              <w:rPr>
                <w:rFonts w:ascii="Meiryo UI" w:hAnsi="Meiryo UI"/>
                <w:sz w:val="18"/>
              </w:rPr>
              <w:t>客数減速（3月▲2.6%）</w:t>
            </w:r>
          </w:p>
        </w:tc>
        <w:tc>
          <w:tcPr>
            <w:tcW w:type="dxa" w:w="1881"/>
          </w:tcPr>
          <w:p>
            <w:r>
              <w:rPr>
                <w:rFonts w:ascii="Meiryo UI" w:hAnsi="Meiryo UI"/>
                <w:sz w:val="18"/>
              </w:rPr>
              <w:t>売上▲¥50〜100</w:t>
            </w:r>
          </w:p>
        </w:tc>
        <w:tc>
          <w:tcPr>
            <w:tcW w:type="dxa" w:w="1881"/>
          </w:tcPr>
          <w:p>
            <w:r>
              <w:rPr>
                <w:rFonts w:ascii="Meiryo UI" w:hAnsi="Meiryo UI"/>
                <w:sz w:val="18"/>
              </w:rPr>
              <w:t>要監視</w:t>
            </w:r>
          </w:p>
        </w:tc>
        <w:tc>
          <w:tcPr>
            <w:tcW w:type="dxa" w:w="1881"/>
          </w:tcPr>
          <w:p>
            <w:r>
              <w:rPr>
                <w:rFonts w:ascii="Meiryo UI" w:hAnsi="Meiryo UI"/>
                <w:sz w:val="18"/>
              </w:rPr>
              <w:t>値上げ継続に対する客数弾性の悪化</w:t>
            </w:r>
          </w:p>
        </w:tc>
      </w:tr>
      <w:tr>
        <w:tc>
          <w:tcPr>
            <w:tcW w:type="dxa" w:w="1881"/>
            <w:shd w:val="clear" w:color="auto" w:fill="DDEBF7"/>
          </w:tcPr>
          <w:p>
            <w:r>
              <w:rPr>
                <w:rFonts w:ascii="Meiryo UI" w:hAnsi="Meiryo UI"/>
                <w:sz w:val="18"/>
              </w:rPr>
              <w:t>☠️ 毒④</w:t>
            </w:r>
          </w:p>
        </w:tc>
        <w:tc>
          <w:tcPr>
            <w:tcW w:type="dxa" w:w="1881"/>
            <w:shd w:val="clear" w:color="auto" w:fill="DDEBF7"/>
          </w:tcPr>
          <w:p>
            <w:r>
              <w:rPr>
                <w:rFonts w:ascii="Meiryo UI" w:hAnsi="Meiryo UI"/>
                <w:sz w:val="18"/>
              </w:rPr>
              <w:t>のれん残高（推定¥600〜800億）</w:t>
            </w:r>
          </w:p>
        </w:tc>
        <w:tc>
          <w:tcPr>
            <w:tcW w:type="dxa" w:w="1881"/>
            <w:shd w:val="clear" w:color="auto" w:fill="DDEBF7"/>
          </w:tcPr>
          <w:p>
            <w:r>
              <w:rPr>
                <w:rFonts w:ascii="Meiryo UI" w:hAnsi="Meiryo UI"/>
                <w:sz w:val="18"/>
              </w:rPr>
              <w:t>減損リスク</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バーミヤン業態陳腐化。OP¥299.6億の2〜2.7年分</w:t>
            </w:r>
          </w:p>
        </w:tc>
      </w:tr>
    </w:tbl>
    <w:p/>
    <w:p>
      <w:pPr>
        <w:pStyle w:val="Heading3"/>
      </w:pPr>
      <w:r>
        <w:rPr>
          <w:rFonts w:ascii="Meiryo UI" w:hAnsi="Meiryo UI"/>
          <w:color w:val="2E74B5"/>
        </w:rPr>
        <w:t>賃上げネット影響（精緻化）</w:t>
      </w:r>
    </w:p>
    <w:p/>
    <w:p>
      <w:pPr>
        <w:shd w:val="clear" w:color="auto" w:fill="F2F2F2"/>
      </w:pPr>
      <w:r>
        <w:rPr>
          <w:rFonts w:ascii="Courier New" w:hAnsi="Courier New"/>
          <w:sz w:val="16"/>
        </w:rPr>
        <w:t>グロスコスト増：▲¥70〜90億/年</w:t>
        <w:br/>
        <w:t>価格転嫁60%シナリオ：+¥4,900億×3%×20%限界利益率 = +¥29億</w:t>
        <w:br/>
        <w:t>ネットOP影響：▲¥41〜61億/年</w:t>
        <w:br/>
        <w:br/>
        <w:t>ただしFY2026ガイダンスは妥結前設定のため、</w:t>
        <w:br/>
        <w:t>「サプライズ超過分（+3.3%）」のみを追加コストとして計上：</w:t>
        <w:br/>
        <w:t>サプライズ超過：¥795億×3.3% + 正社員¥200億×1.5% = ¥29.2億</w:t>
        <w:br/>
        <w:t>FY2026の月数（4月〜12月）：9カ月 = ¥29.2億×9/12 = ¥21.9億 OP削減</w:t>
        <w:br/>
        <w:t>税引後EPS影響：▲¥21.9億×0.57（純利益/OP比率）÷2.275億株 = ▲¥5.5/株</w:t>
      </w:r>
    </w:p>
    <w:p/>
    <w:p>
      <w:r>
        <w:t>──────────────────────────────────────────────────</w:t>
      </w:r>
    </w:p>
    <w:p/>
    <w:p>
      <w:pPr>
        <w:pStyle w:val="Heading2"/>
      </w:pPr>
      <w:r>
        <w:rPr>
          <w:rFonts w:ascii="Meiryo UI" w:hAnsi="Meiryo UI"/>
          <w:color w:val="2E74B5"/>
        </w:rPr>
        <w:t>セクション1 — 財務ハイライト（正値）</w:t>
      </w:r>
    </w:p>
    <w:p/>
    <w:p>
      <w:pPr>
        <w:pStyle w:val="Heading3"/>
      </w:pPr>
      <w:r>
        <w:rPr>
          <w:rFonts w:ascii="Meiryo UI" w:hAnsi="Meiryo UI"/>
          <w:color w:val="2E74B5"/>
        </w:rPr>
        <w:t>FY2025実績（2/13開示、4/17版の推計誤りを修正）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4/17版推計（誤）</w:t>
            </w:r>
          </w:p>
        </w:tc>
        <w:tc>
          <w:tcPr>
            <w:tcW w:type="dxa" w:w="2351"/>
            <w:shd w:val="clear" w:color="auto" w:fill="2E74B5"/>
          </w:tcPr>
          <w:p>
            <w:r>
              <w:rPr>
                <w:rFonts w:ascii="Meiryo UI" w:hAnsi="Meiryo UI"/>
                <w:b/>
                <w:color w:val="FFFFFF"/>
                <w:sz w:val="18"/>
              </w:rPr>
              <w:t>実際（正）</w:t>
            </w:r>
          </w:p>
        </w:tc>
        <w:tc>
          <w:tcPr>
            <w:tcW w:type="dxa" w:w="2351"/>
            <w:shd w:val="clear" w:color="auto" w:fill="2E74B5"/>
          </w:tcPr>
          <w:p>
            <w:r>
              <w:rPr>
                <w:rFonts w:ascii="Meiryo UI" w:hAnsi="Meiryo UI"/>
                <w:b/>
                <w:color w:val="FFFFFF"/>
                <w:sz w:val="18"/>
              </w:rPr>
              <w:t>誤差</w:t>
            </w:r>
          </w:p>
        </w:tc>
      </w:tr>
      <w:tr>
        <w:tc>
          <w:tcPr>
            <w:tcW w:type="dxa" w:w="2351"/>
          </w:tcPr>
          <w:p>
            <w:r>
              <w:rPr>
                <w:rFonts w:ascii="Meiryo UI" w:hAnsi="Meiryo UI"/>
                <w:sz w:val="18"/>
              </w:rPr>
              <w:t>売上高</w:t>
            </w:r>
          </w:p>
        </w:tc>
        <w:tc>
          <w:tcPr>
            <w:tcW w:type="dxa" w:w="2351"/>
          </w:tcPr>
          <w:p>
            <w:r>
              <w:rPr>
                <w:rFonts w:ascii="Meiryo UI" w:hAnsi="Meiryo UI"/>
                <w:sz w:val="18"/>
              </w:rPr>
              <w:t>¥3,950億</w:t>
            </w:r>
          </w:p>
        </w:tc>
        <w:tc>
          <w:tcPr>
            <w:tcW w:type="dxa" w:w="2351"/>
          </w:tcPr>
          <w:p>
            <w:r>
              <w:rPr>
                <w:rFonts w:ascii="Meiryo UI" w:hAnsi="Meiryo UI"/>
                <w:sz w:val="18"/>
              </w:rPr>
              <w:t>¥4,579億</w:t>
            </w:r>
          </w:p>
        </w:tc>
        <w:tc>
          <w:tcPr>
            <w:tcW w:type="dxa" w:w="2351"/>
          </w:tcPr>
          <w:p>
            <w:r>
              <w:rPr>
                <w:rFonts w:ascii="Meiryo UI" w:hAnsi="Meiryo UI"/>
                <w:sz w:val="18"/>
              </w:rPr>
              <w:t>▲629億（▲14%）</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¥135〜140億</w:t>
            </w:r>
          </w:p>
        </w:tc>
        <w:tc>
          <w:tcPr>
            <w:tcW w:type="dxa" w:w="2351"/>
            <w:shd w:val="clear" w:color="auto" w:fill="DDEBF7"/>
          </w:tcPr>
          <w:p>
            <w:r>
              <w:rPr>
                <w:rFonts w:ascii="Meiryo UI" w:hAnsi="Meiryo UI"/>
                <w:sz w:val="18"/>
              </w:rPr>
              <w:t>¥299.6億</w:t>
            </w:r>
          </w:p>
        </w:tc>
        <w:tc>
          <w:tcPr>
            <w:tcW w:type="dxa" w:w="2351"/>
            <w:shd w:val="clear" w:color="auto" w:fill="DDEBF7"/>
          </w:tcPr>
          <w:p>
            <w:r>
              <w:rPr>
                <w:rFonts w:ascii="Meiryo UI" w:hAnsi="Meiryo UI"/>
                <w:sz w:val="18"/>
              </w:rPr>
              <w:t>▲54%過小</w:t>
            </w:r>
          </w:p>
        </w:tc>
      </w:tr>
      <w:tr>
        <w:tc>
          <w:tcPr>
            <w:tcW w:type="dxa" w:w="2351"/>
          </w:tcPr>
          <w:p>
            <w:r>
              <w:rPr>
                <w:rFonts w:ascii="Meiryo UI" w:hAnsi="Meiryo UI"/>
                <w:sz w:val="18"/>
              </w:rPr>
              <w:t>OP率</w:t>
            </w:r>
          </w:p>
        </w:tc>
        <w:tc>
          <w:tcPr>
            <w:tcW w:type="dxa" w:w="2351"/>
          </w:tcPr>
          <w:p>
            <w:r>
              <w:rPr>
                <w:rFonts w:ascii="Meiryo UI" w:hAnsi="Meiryo UI"/>
                <w:sz w:val="18"/>
              </w:rPr>
              <w:t>3.4%</w:t>
            </w:r>
          </w:p>
        </w:tc>
        <w:tc>
          <w:tcPr>
            <w:tcW w:type="dxa" w:w="2351"/>
          </w:tcPr>
          <w:p>
            <w:r>
              <w:rPr>
                <w:rFonts w:ascii="Meiryo UI" w:hAnsi="Meiryo UI"/>
                <w:sz w:val="18"/>
              </w:rPr>
              <w:t>6.54%</w:t>
            </w:r>
          </w:p>
        </w:tc>
        <w:tc>
          <w:tcPr>
            <w:tcW w:type="dxa" w:w="2351"/>
          </w:tcPr>
          <w:p>
            <w:r>
              <w:rPr>
                <w:rFonts w:ascii="Meiryo UI" w:hAnsi="Meiryo UI"/>
                <w:sz w:val="18"/>
              </w:rPr>
              <w:t>▲3.1pt</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¥165億</w:t>
            </w:r>
          </w:p>
        </w:tc>
        <w:tc>
          <w:tcPr>
            <w:tcW w:type="dxa" w:w="2351"/>
            <w:shd w:val="clear" w:color="auto" w:fill="DDEBF7"/>
          </w:tcPr>
          <w:p>
            <w:r>
              <w:rPr>
                <w:rFonts w:ascii="Meiryo UI" w:hAnsi="Meiryo UI"/>
                <w:sz w:val="18"/>
              </w:rPr>
              <w:t>¥167.5億</w:t>
            </w:r>
          </w:p>
        </w:tc>
        <w:tc>
          <w:tcPr>
            <w:tcW w:type="dxa" w:w="2351"/>
            <w:shd w:val="clear" w:color="auto" w:fill="DDEBF7"/>
          </w:tcPr>
          <w:p>
            <w:r>
              <w:rPr>
                <w:rFonts w:ascii="Meiryo UI" w:hAnsi="Meiryo UI"/>
                <w:sz w:val="18"/>
              </w:rPr>
              <w:t>ほぼ同（EPS¥73は正しかった）</w:t>
            </w:r>
          </w:p>
        </w:tc>
      </w:tr>
    </w:tbl>
    <w:p/>
    <w:p>
      <w:r>
        <w:rPr>
          <w:rFonts w:ascii="Meiryo UI" w:hAnsi="Meiryo UI"/>
          <w:sz w:val="20"/>
        </w:rPr>
        <w:t>&gt; 教訓： FY2025決算は2/13に開示済みだった。4/17版はヤフーファイナンスからEPS¥73（正）を取得したが、OP推計を過小に置いたためDCFが崩壊した。</w:t>
      </w:r>
    </w:p>
    <w:p/>
    <w:p>
      <w:pPr>
        <w:pStyle w:val="Heading3"/>
      </w:pPr>
      <w:r>
        <w:rPr>
          <w:rFonts w:ascii="Meiryo UI" w:hAnsi="Meiryo UI"/>
          <w:color w:val="2E74B5"/>
        </w:rPr>
        <w:t>FY2026会社ガイダンス vs 深井修正予想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会社ガイダンス</w:t>
            </w:r>
          </w:p>
        </w:tc>
        <w:tc>
          <w:tcPr>
            <w:tcW w:type="dxa" w:w="2351"/>
            <w:shd w:val="clear" w:color="auto" w:fill="2E74B5"/>
          </w:tcPr>
          <w:p>
            <w:r>
              <w:rPr>
                <w:rFonts w:ascii="Meiryo UI" w:hAnsi="Meiryo UI"/>
                <w:b/>
                <w:color w:val="FFFFFF"/>
                <w:sz w:val="18"/>
              </w:rPr>
              <w:t>深井修正（賃上げ調整後）</w:t>
            </w:r>
          </w:p>
        </w:tc>
        <w:tc>
          <w:tcPr>
            <w:tcW w:type="dxa" w:w="2351"/>
            <w:shd w:val="clear" w:color="auto" w:fill="2E74B5"/>
          </w:tcPr>
          <w:p>
            <w:r>
              <w:rPr>
                <w:rFonts w:ascii="Meiryo UI" w:hAnsi="Meiryo UI"/>
                <w:b/>
                <w:color w:val="FFFFFF"/>
                <w:sz w:val="18"/>
              </w:rPr>
              <w:t>調整内訳</w:t>
            </w:r>
          </w:p>
        </w:tc>
      </w:tr>
      <w:tr>
        <w:tc>
          <w:tcPr>
            <w:tcW w:type="dxa" w:w="2351"/>
          </w:tcPr>
          <w:p>
            <w:r>
              <w:rPr>
                <w:rFonts w:ascii="Meiryo UI" w:hAnsi="Meiryo UI"/>
                <w:sz w:val="18"/>
              </w:rPr>
              <w:t>売上高</w:t>
            </w:r>
          </w:p>
        </w:tc>
        <w:tc>
          <w:tcPr>
            <w:tcW w:type="dxa" w:w="2351"/>
          </w:tcPr>
          <w:p>
            <w:r>
              <w:rPr>
                <w:rFonts w:ascii="Meiryo UI" w:hAnsi="Meiryo UI"/>
                <w:sz w:val="18"/>
              </w:rPr>
              <w:t>¥4,900億</w:t>
            </w:r>
          </w:p>
        </w:tc>
        <w:tc>
          <w:tcPr>
            <w:tcW w:type="dxa" w:w="2351"/>
          </w:tcPr>
          <w:p>
            <w:r>
              <w:rPr>
                <w:rFonts w:ascii="Meiryo UI" w:hAnsi="Meiryo UI"/>
                <w:sz w:val="18"/>
              </w:rPr>
              <w:t>¥4,900億</w:t>
            </w:r>
          </w:p>
        </w:tc>
        <w:tc>
          <w:tcPr>
            <w:tcW w:type="dxa" w:w="2351"/>
          </w:tcPr>
          <w:p>
            <w:r>
              <w:rPr>
                <w:rFonts w:ascii="Meiryo UI" w:hAnsi="Meiryo UI"/>
                <w:sz w:val="18"/>
              </w:rPr>
              <w:t>同</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¥335億</w:t>
            </w:r>
          </w:p>
        </w:tc>
        <w:tc>
          <w:tcPr>
            <w:tcW w:type="dxa" w:w="2351"/>
            <w:shd w:val="clear" w:color="auto" w:fill="DDEBF7"/>
          </w:tcPr>
          <w:p>
            <w:r>
              <w:rPr>
                <w:rFonts w:ascii="Meiryo UI" w:hAnsi="Meiryo UI"/>
                <w:sz w:val="18"/>
              </w:rPr>
              <w:t>¥313億</w:t>
            </w:r>
          </w:p>
        </w:tc>
        <w:tc>
          <w:tcPr>
            <w:tcW w:type="dxa" w:w="2351"/>
            <w:shd w:val="clear" w:color="auto" w:fill="DDEBF7"/>
          </w:tcPr>
          <w:p>
            <w:r>
              <w:rPr>
                <w:rFonts w:ascii="Meiryo UI" w:hAnsi="Meiryo UI"/>
                <w:sz w:val="18"/>
              </w:rPr>
              <w:t>▲¥22億（賃上げサプライズ9カ月分）</w:t>
            </w:r>
          </w:p>
        </w:tc>
      </w:tr>
      <w:tr>
        <w:tc>
          <w:tcPr>
            <w:tcW w:type="dxa" w:w="2351"/>
          </w:tcPr>
          <w:p>
            <w:r>
              <w:rPr>
                <w:rFonts w:ascii="Meiryo UI" w:hAnsi="Meiryo UI"/>
                <w:sz w:val="18"/>
              </w:rPr>
              <w:t>OP率</w:t>
            </w:r>
          </w:p>
        </w:tc>
        <w:tc>
          <w:tcPr>
            <w:tcW w:type="dxa" w:w="2351"/>
          </w:tcPr>
          <w:p>
            <w:r>
              <w:rPr>
                <w:rFonts w:ascii="Meiryo UI" w:hAnsi="Meiryo UI"/>
                <w:sz w:val="18"/>
              </w:rPr>
              <w:t>6.84%</w:t>
            </w:r>
          </w:p>
        </w:tc>
        <w:tc>
          <w:tcPr>
            <w:tcW w:type="dxa" w:w="2351"/>
          </w:tcPr>
          <w:p>
            <w:r>
              <w:rPr>
                <w:rFonts w:ascii="Meiryo UI" w:hAnsi="Meiryo UI"/>
                <w:sz w:val="18"/>
              </w:rPr>
              <w:t>6.39%</w:t>
            </w:r>
          </w:p>
        </w:tc>
        <w:tc>
          <w:tcPr>
            <w:tcW w:type="dxa" w:w="2351"/>
          </w:tcPr>
          <w:p>
            <w:r>
              <w:rPr>
                <w:rFonts w:ascii="Meiryo UI" w:hAnsi="Meiryo UI"/>
                <w:sz w:val="18"/>
              </w:rPr>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¥195億</w:t>
            </w:r>
          </w:p>
        </w:tc>
        <w:tc>
          <w:tcPr>
            <w:tcW w:type="dxa" w:w="2351"/>
            <w:shd w:val="clear" w:color="auto" w:fill="DDEBF7"/>
          </w:tcPr>
          <w:p>
            <w:r>
              <w:rPr>
                <w:rFonts w:ascii="Meiryo UI" w:hAnsi="Meiryo UI"/>
                <w:sz w:val="18"/>
              </w:rPr>
              <w:t>¥178億</w:t>
            </w:r>
          </w:p>
        </w:tc>
        <w:tc>
          <w:tcPr>
            <w:tcW w:type="dxa" w:w="2351"/>
            <w:shd w:val="clear" w:color="auto" w:fill="DDEBF7"/>
          </w:tcPr>
          <w:p>
            <w:r>
              <w:rPr>
                <w:rFonts w:ascii="Meiryo UI" w:hAnsi="Meiryo UI"/>
                <w:sz w:val="18"/>
              </w:rPr>
              <w:t>¥313億×57%（純利益/OP実績比率）</w:t>
            </w:r>
          </w:p>
        </w:tc>
      </w:tr>
      <w:tr>
        <w:tc>
          <w:tcPr>
            <w:tcW w:type="dxa" w:w="2351"/>
          </w:tcPr>
          <w:p>
            <w:r>
              <w:rPr>
                <w:rFonts w:ascii="Meiryo UI" w:hAnsi="Meiryo UI"/>
                <w:sz w:val="18"/>
              </w:rPr>
              <w:t>EPS</w:t>
            </w:r>
          </w:p>
        </w:tc>
        <w:tc>
          <w:tcPr>
            <w:tcW w:type="dxa" w:w="2351"/>
          </w:tcPr>
          <w:p>
            <w:r>
              <w:rPr>
                <w:rFonts w:ascii="Meiryo UI" w:hAnsi="Meiryo UI"/>
                <w:sz w:val="18"/>
              </w:rPr>
              <w:t>¥85.7</w:t>
            </w:r>
          </w:p>
        </w:tc>
        <w:tc>
          <w:tcPr>
            <w:tcW w:type="dxa" w:w="2351"/>
          </w:tcPr>
          <w:p>
            <w:r>
              <w:rPr>
                <w:rFonts w:ascii="Meiryo UI" w:hAnsi="Meiryo UI"/>
                <w:sz w:val="18"/>
              </w:rPr>
              <w:t>¥78.3</w:t>
            </w:r>
          </w:p>
        </w:tc>
        <w:tc>
          <w:tcPr>
            <w:tcW w:type="dxa" w:w="2351"/>
          </w:tcPr>
          <w:p>
            <w:r>
              <w:rPr>
                <w:rFonts w:ascii="Meiryo UI" w:hAnsi="Meiryo UI"/>
                <w:sz w:val="18"/>
              </w:rPr>
              <w:t>▲¥7.4/株</w:t>
            </w:r>
          </w:p>
        </w:tc>
      </w:tr>
    </w:tbl>
    <w:p/>
    <w:p>
      <w:pPr>
        <w:pStyle w:val="Heading3"/>
      </w:pPr>
      <w:r>
        <w:rPr>
          <w:rFonts w:ascii="Meiryo UI" w:hAnsi="Meiryo UI"/>
          <w:color w:val="2E74B5"/>
        </w:rPr>
        <w:t>既存店推移（3月で客数急減速に要注意）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月</w:t>
            </w:r>
          </w:p>
        </w:tc>
        <w:tc>
          <w:tcPr>
            <w:tcW w:type="dxa" w:w="2351"/>
            <w:shd w:val="clear" w:color="auto" w:fill="2E74B5"/>
          </w:tcPr>
          <w:p>
            <w:r>
              <w:rPr>
                <w:rFonts w:ascii="Meiryo UI" w:hAnsi="Meiryo UI"/>
                <w:b/>
                <w:color w:val="FFFFFF"/>
                <w:sz w:val="18"/>
              </w:rPr>
              <w:t>既存店売上</w:t>
            </w:r>
          </w:p>
        </w:tc>
        <w:tc>
          <w:tcPr>
            <w:tcW w:type="dxa" w:w="2351"/>
            <w:shd w:val="clear" w:color="auto" w:fill="2E74B5"/>
          </w:tcPr>
          <w:p>
            <w:r>
              <w:rPr>
                <w:rFonts w:ascii="Meiryo UI" w:hAnsi="Meiryo UI"/>
                <w:b/>
                <w:color w:val="FFFFFF"/>
                <w:sz w:val="18"/>
              </w:rPr>
              <w:t>客数</w:t>
            </w:r>
          </w:p>
        </w:tc>
        <w:tc>
          <w:tcPr>
            <w:tcW w:type="dxa" w:w="2351"/>
            <w:shd w:val="clear" w:color="auto" w:fill="2E74B5"/>
          </w:tcPr>
          <w:p>
            <w:r>
              <w:rPr>
                <w:rFonts w:ascii="Meiryo UI" w:hAnsi="Meiryo UI"/>
                <w:b/>
                <w:color w:val="FFFFFF"/>
                <w:sz w:val="18"/>
              </w:rPr>
              <w:t>客単価</w:t>
            </w:r>
          </w:p>
        </w:tc>
      </w:tr>
      <w:tr>
        <w:tc>
          <w:tcPr>
            <w:tcW w:type="dxa" w:w="2351"/>
          </w:tcPr>
          <w:p>
            <w:r>
              <w:rPr>
                <w:rFonts w:ascii="Meiryo UI" w:hAnsi="Meiryo UI"/>
                <w:sz w:val="18"/>
              </w:rPr>
              <w:t>2026/01</w:t>
            </w:r>
          </w:p>
        </w:tc>
        <w:tc>
          <w:tcPr>
            <w:tcW w:type="dxa" w:w="2351"/>
          </w:tcPr>
          <w:p>
            <w:r>
              <w:rPr>
                <w:rFonts w:ascii="Meiryo UI" w:hAnsi="Meiryo UI"/>
                <w:sz w:val="18"/>
              </w:rPr>
              <w:t>+10.3%</w:t>
            </w:r>
          </w:p>
        </w:tc>
        <w:tc>
          <w:tcPr>
            <w:tcW w:type="dxa" w:w="2351"/>
          </w:tcPr>
          <w:p>
            <w:r>
              <w:rPr>
                <w:rFonts w:ascii="Meiryo UI" w:hAnsi="Meiryo UI"/>
                <w:sz w:val="18"/>
              </w:rPr>
              <w:t>+5.6%</w:t>
            </w:r>
          </w:p>
        </w:tc>
        <w:tc>
          <w:tcPr>
            <w:tcW w:type="dxa" w:w="2351"/>
          </w:tcPr>
          <w:p>
            <w:r>
              <w:rPr>
                <w:rFonts w:ascii="Meiryo UI" w:hAnsi="Meiryo UI"/>
                <w:sz w:val="18"/>
              </w:rPr>
              <w:t>+4.4%</w:t>
            </w:r>
          </w:p>
        </w:tc>
      </w:tr>
      <w:tr>
        <w:tc>
          <w:tcPr>
            <w:tcW w:type="dxa" w:w="2351"/>
            <w:shd w:val="clear" w:color="auto" w:fill="DDEBF7"/>
          </w:tcPr>
          <w:p>
            <w:r>
              <w:rPr>
                <w:rFonts w:ascii="Meiryo UI" w:hAnsi="Meiryo UI"/>
                <w:sz w:val="18"/>
              </w:rPr>
              <w:t>2026/02</w:t>
            </w:r>
          </w:p>
        </w:tc>
        <w:tc>
          <w:tcPr>
            <w:tcW w:type="dxa" w:w="2351"/>
            <w:shd w:val="clear" w:color="auto" w:fill="DDEBF7"/>
          </w:tcPr>
          <w:p>
            <w:r>
              <w:rPr>
                <w:rFonts w:ascii="Meiryo UI" w:hAnsi="Meiryo UI"/>
                <w:sz w:val="18"/>
              </w:rPr>
              <w:t>+5.7%</w:t>
            </w:r>
          </w:p>
        </w:tc>
        <w:tc>
          <w:tcPr>
            <w:tcW w:type="dxa" w:w="2351"/>
            <w:shd w:val="clear" w:color="auto" w:fill="DDEBF7"/>
          </w:tcPr>
          <w:p>
            <w:r>
              <w:rPr>
                <w:rFonts w:ascii="Meiryo UI" w:hAnsi="Meiryo UI"/>
                <w:sz w:val="18"/>
              </w:rPr>
              <w:t>+0.2%</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2026/03</w:t>
            </w:r>
          </w:p>
        </w:tc>
        <w:tc>
          <w:tcPr>
            <w:tcW w:type="dxa" w:w="2351"/>
          </w:tcPr>
          <w:p>
            <w:r>
              <w:rPr>
                <w:rFonts w:ascii="Meiryo UI" w:hAnsi="Meiryo UI"/>
                <w:sz w:val="18"/>
              </w:rPr>
              <w:t>+2.3%</w:t>
            </w:r>
          </w:p>
        </w:tc>
        <w:tc>
          <w:tcPr>
            <w:tcW w:type="dxa" w:w="2351"/>
          </w:tcPr>
          <w:p>
            <w:r>
              <w:rPr>
                <w:rFonts w:ascii="Meiryo UI" w:hAnsi="Meiryo UI"/>
                <w:sz w:val="18"/>
              </w:rPr>
              <w:t>▲2.6%</w:t>
            </w:r>
          </w:p>
        </w:tc>
        <w:tc>
          <w:tcPr>
            <w:tcW w:type="dxa" w:w="2351"/>
          </w:tcPr>
          <w:p>
            <w:r>
              <w:rPr>
                <w:rFonts w:ascii="Meiryo UI" w:hAnsi="Meiryo UI"/>
                <w:sz w:val="18"/>
              </w:rPr>
              <w:t>+5.1%</w:t>
            </w:r>
          </w:p>
        </w:tc>
      </w:tr>
    </w:tbl>
    <w:p/>
    <w:p>
      <w:r>
        <w:rPr>
          <w:rFonts w:ascii="Meiryo UI" w:hAnsi="Meiryo UI"/>
          <w:sz w:val="20"/>
        </w:rPr>
        <w:t>3月で客数がマイナス転換。「値上げで単価は上がるが客が来なくなる」フェーズへの移行を示唆。賃上げ転嫁のための追加値上げが客数をさらに押し下げるリスクに注意。</w:t>
      </w:r>
    </w:p>
    <w:p/>
    <w:p>
      <w:r>
        <w:t>──────────────────────────────────────────────────</w:t>
      </w:r>
    </w:p>
    <w:p/>
    <w:p>
      <w:pPr>
        <w:pStyle w:val="Heading2"/>
      </w:pPr>
      <w:r>
        <w:rPr>
          <w:rFonts w:ascii="Meiryo UI" w:hAnsi="Meiryo UI"/>
          <w:color w:val="2E74B5"/>
        </w:rPr>
        <w:t>セクション2 — 本日記事のインパクト定量化</w:t>
      </w:r>
    </w:p>
    <w:p/>
    <w:p>
      <w:pPr>
        <w:pStyle w:val="Heading3"/>
      </w:pPr>
      <w:r>
        <w:rPr>
          <w:rFonts w:ascii="Meiryo UI" w:hAnsi="Meiryo UI"/>
          <w:color w:val="2E74B5"/>
        </w:rPr>
        <w:t>資さんうどん 400店計画の財務インパクト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旧認識</w:t>
            </w:r>
          </w:p>
        </w:tc>
        <w:tc>
          <w:tcPr>
            <w:tcW w:type="dxa" w:w="2351"/>
            <w:shd w:val="clear" w:color="auto" w:fill="2E74B5"/>
          </w:tcPr>
          <w:p>
            <w:r>
              <w:rPr>
                <w:rFonts w:ascii="Meiryo UI" w:hAnsi="Meiryo UI"/>
                <w:b/>
                <w:color w:val="FFFFFF"/>
                <w:sz w:val="18"/>
              </w:rPr>
              <w:t>本日記事</w:t>
            </w:r>
          </w:p>
        </w:tc>
        <w:tc>
          <w:tcPr>
            <w:tcW w:type="dxa" w:w="2351"/>
            <w:shd w:val="clear" w:color="auto" w:fill="2E74B5"/>
          </w:tcPr>
          <w:p>
            <w:r>
              <w:rPr>
                <w:rFonts w:ascii="Meiryo UI" w:hAnsi="Meiryo UI"/>
                <w:b/>
                <w:color w:val="FFFFFF"/>
                <w:sz w:val="18"/>
              </w:rPr>
              <w:t>差異</w:t>
            </w:r>
          </w:p>
        </w:tc>
      </w:tr>
      <w:tr>
        <w:tc>
          <w:tcPr>
            <w:tcW w:type="dxa" w:w="2351"/>
          </w:tcPr>
          <w:p>
            <w:r>
              <w:rPr>
                <w:rFonts w:ascii="Meiryo UI" w:hAnsi="Meiryo UI"/>
                <w:sz w:val="18"/>
              </w:rPr>
              <w:t>2030年店舗数</w:t>
            </w:r>
          </w:p>
        </w:tc>
        <w:tc>
          <w:tcPr>
            <w:tcW w:type="dxa" w:w="2351"/>
          </w:tcPr>
          <w:p>
            <w:r>
              <w:rPr>
                <w:rFonts w:ascii="Meiryo UI" w:hAnsi="Meiryo UI"/>
                <w:sz w:val="18"/>
              </w:rPr>
              <w:t>200店超（5年内）</w:t>
            </w:r>
          </w:p>
        </w:tc>
        <w:tc>
          <w:tcPr>
            <w:tcW w:type="dxa" w:w="2351"/>
          </w:tcPr>
          <w:p>
            <w:r>
              <w:rPr>
                <w:rFonts w:ascii="Meiryo UI" w:hAnsi="Meiryo UI"/>
                <w:sz w:val="18"/>
              </w:rPr>
              <w:t>400店</w:t>
            </w:r>
          </w:p>
        </w:tc>
        <w:tc>
          <w:tcPr>
            <w:tcW w:type="dxa" w:w="2351"/>
          </w:tcPr>
          <w:p>
            <w:r>
              <w:rPr>
                <w:rFonts w:ascii="Meiryo UI" w:hAnsi="Meiryo UI"/>
                <w:sz w:val="18"/>
              </w:rPr>
              <w:t>2倍</w:t>
            </w:r>
          </w:p>
        </w:tc>
      </w:tr>
      <w:tr>
        <w:tc>
          <w:tcPr>
            <w:tcW w:type="dxa" w:w="2351"/>
            <w:shd w:val="clear" w:color="auto" w:fill="DDEBF7"/>
          </w:tcPr>
          <w:p>
            <w:r>
              <w:rPr>
                <w:rFonts w:ascii="Meiryo UI" w:hAnsi="Meiryo UI"/>
                <w:sz w:val="18"/>
              </w:rPr>
              <w:t>2030年売上高</w:t>
            </w:r>
          </w:p>
        </w:tc>
        <w:tc>
          <w:tcPr>
            <w:tcW w:type="dxa" w:w="2351"/>
            <w:shd w:val="clear" w:color="auto" w:fill="DDEBF7"/>
          </w:tcPr>
          <w:p>
            <w:r>
              <w:rPr>
                <w:rFonts w:ascii="Meiryo UI" w:hAnsi="Meiryo UI"/>
                <w:sz w:val="18"/>
              </w:rPr>
              <w:t>非公表</w:t>
            </w:r>
          </w:p>
        </w:tc>
        <w:tc>
          <w:tcPr>
            <w:tcW w:type="dxa" w:w="2351"/>
            <w:shd w:val="clear" w:color="auto" w:fill="DDEBF7"/>
          </w:tcPr>
          <w:p>
            <w:r>
              <w:rPr>
                <w:rFonts w:ascii="Meiryo UI" w:hAnsi="Meiryo UI"/>
                <w:sz w:val="18"/>
              </w:rPr>
              <w:t>¥120B</w:t>
            </w:r>
          </w:p>
        </w:tc>
        <w:tc>
          <w:tcPr>
            <w:tcW w:type="dxa" w:w="2351"/>
            <w:shd w:val="clear" w:color="auto" w:fill="DDEBF7"/>
          </w:tcPr>
          <w:p>
            <w:r>
              <w:rPr>
                <w:rFonts w:ascii="Meiryo UI" w:hAnsi="Meiryo UI"/>
                <w:sz w:val="18"/>
              </w:rPr>
              <w:t>初公開</w:t>
            </w:r>
          </w:p>
        </w:tc>
      </w:tr>
      <w:tr>
        <w:tc>
          <w:tcPr>
            <w:tcW w:type="dxa" w:w="2351"/>
          </w:tcPr>
          <w:p>
            <w:r>
              <w:rPr>
                <w:rFonts w:ascii="Meiryo UI" w:hAnsi="Meiryo UI"/>
                <w:sz w:val="18"/>
              </w:rPr>
              <w:t>1店舗当たり年商</w:t>
            </w:r>
          </w:p>
        </w:tc>
        <w:tc>
          <w:tcPr>
            <w:tcW w:type="dxa" w:w="2351"/>
          </w:tcPr>
          <w:p>
            <w:r>
              <w:rPr>
                <w:rFonts w:ascii="Meiryo UI" w:hAnsi="Meiryo UI"/>
                <w:sz w:val="18"/>
              </w:rPr>
              <w:t>¥210M（実績）</w:t>
            </w:r>
          </w:p>
        </w:tc>
        <w:tc>
          <w:tcPr>
            <w:tcW w:type="dxa" w:w="2351"/>
          </w:tcPr>
          <w:p>
            <w:r>
              <w:rPr>
                <w:rFonts w:ascii="Meiryo UI" w:hAnsi="Meiryo UI"/>
                <w:sz w:val="18"/>
              </w:rPr>
              <w:t>¥300M（目標）</w:t>
            </w:r>
          </w:p>
        </w:tc>
        <w:tc>
          <w:tcPr>
            <w:tcW w:type="dxa" w:w="2351"/>
          </w:tcPr>
          <w:p>
            <w:r>
              <w:rPr>
                <w:rFonts w:ascii="Meiryo UI" w:hAnsi="Meiryo UI"/>
                <w:sz w:val="18"/>
              </w:rPr>
              <w:t>+43%必要</w:t>
            </w:r>
          </w:p>
        </w:tc>
      </w:tr>
      <w:tr>
        <w:tc>
          <w:tcPr>
            <w:tcW w:type="dxa" w:w="2351"/>
            <w:shd w:val="clear" w:color="auto" w:fill="DDEBF7"/>
          </w:tcPr>
          <w:p>
            <w:r>
              <w:rPr>
                <w:rFonts w:ascii="Meiryo UI" w:hAnsi="Meiryo UI"/>
                <w:sz w:val="18"/>
              </w:rPr>
              <w:t>出店コスト（Gusto転換）</w:t>
            </w:r>
          </w:p>
        </w:tc>
        <w:tc>
          <w:tcPr>
            <w:tcW w:type="dxa" w:w="2351"/>
            <w:shd w:val="clear" w:color="auto" w:fill="DDEBF7"/>
          </w:tcPr>
          <w:p>
            <w:r>
              <w:rPr>
                <w:rFonts w:ascii="Meiryo UI" w:hAnsi="Meiryo UI"/>
                <w:sz w:val="18"/>
              </w:rPr>
              <w:t>定性情報</w:t>
            </w:r>
          </w:p>
        </w:tc>
        <w:tc>
          <w:tcPr>
            <w:tcW w:type="dxa" w:w="2351"/>
            <w:shd w:val="clear" w:color="auto" w:fill="DDEBF7"/>
          </w:tcPr>
          <w:p>
            <w:r>
              <w:rPr>
                <w:rFonts w:ascii="Meiryo UI" w:hAnsi="Meiryo UI"/>
                <w:sz w:val="18"/>
              </w:rPr>
              <w:t>新規比▲50%</w:t>
            </w:r>
          </w:p>
        </w:tc>
        <w:tc>
          <w:tcPr>
            <w:tcW w:type="dxa" w:w="2351"/>
            <w:shd w:val="clear" w:color="auto" w:fill="DDEBF7"/>
          </w:tcPr>
          <w:p>
            <w:r>
              <w:rPr>
                <w:rFonts w:ascii="Meiryo UI" w:hAnsi="Meiryo UI"/>
                <w:sz w:val="18"/>
              </w:rPr>
              <w:t>初定量</w:t>
            </w:r>
          </w:p>
        </w:tc>
      </w:tr>
      <w:tr>
        <w:tc>
          <w:tcPr>
            <w:tcW w:type="dxa" w:w="2351"/>
          </w:tcPr>
          <w:p>
            <w:r>
              <w:rPr>
                <w:rFonts w:ascii="Meiryo UI" w:hAnsi="Meiryo UI"/>
                <w:sz w:val="18"/>
              </w:rPr>
              <w:t>開業期間</w:t>
            </w:r>
          </w:p>
        </w:tc>
        <w:tc>
          <w:tcPr>
            <w:tcW w:type="dxa" w:w="2351"/>
          </w:tcPr>
          <w:p>
            <w:r>
              <w:rPr>
                <w:rFonts w:ascii="Meiryo UI" w:hAnsi="Meiryo UI"/>
                <w:sz w:val="18"/>
              </w:rPr>
              <w:t>10カ月</w:t>
            </w:r>
          </w:p>
        </w:tc>
        <w:tc>
          <w:tcPr>
            <w:tcW w:type="dxa" w:w="2351"/>
          </w:tcPr>
          <w:p>
            <w:r>
              <w:rPr>
                <w:rFonts w:ascii="Meiryo UI" w:hAnsi="Meiryo UI"/>
                <w:sz w:val="18"/>
              </w:rPr>
              <w:t>4カ月</w:t>
            </w:r>
          </w:p>
        </w:tc>
        <w:tc>
          <w:tcPr>
            <w:tcW w:type="dxa" w:w="2351"/>
          </w:tcPr>
          <w:p>
            <w:r>
              <w:rPr>
                <w:rFonts w:ascii="Meiryo UI" w:hAnsi="Meiryo UI"/>
                <w:sz w:val="18"/>
              </w:rPr>
              <w:t>▲6カ月</w:t>
            </w:r>
          </w:p>
        </w:tc>
      </w:tr>
    </w:tbl>
    <w:p/>
    <w:p>
      <w:r>
        <w:rPr>
          <w:rFonts w:ascii="Meiryo UI" w:hAnsi="Meiryo UI"/>
          <w:sz w:val="20"/>
        </w:rPr>
        <w:t>400店達成の算術チェック：</w:t>
      </w:r>
    </w:p>
    <w:p>
      <w:pPr>
        <w:shd w:val="clear" w:color="auto" w:fill="F2F2F2"/>
      </w:pPr>
      <w:r>
        <w:rPr>
          <w:rFonts w:ascii="Courier New" w:hAnsi="Courier New"/>
          <w:sz w:val="16"/>
        </w:rPr>
        <w:t>2025年末：94店</w:t>
        <w:br/>
        <w:t>2026年末：+30店 → 124店</w:t>
        <w:br/>
        <w:t>2027〜2030年：年50店× 4年 = 200店追加 → 324店</w:t>
        <w:br/>
        <w:t>目標400店との乖離：▲76店（実際は年70〜80店必要）← IR確認事項</w:t>
      </w:r>
    </w:p>
    <w:p/>
    <w:p>
      <w:pPr>
        <w:pStyle w:val="Heading3"/>
      </w:pPr>
      <w:r>
        <w:rPr>
          <w:rFonts w:ascii="Meiryo UI" w:hAnsi="Meiryo UI"/>
          <w:color w:val="2E74B5"/>
        </w:rPr>
        <w:t>しんぱち食堂取得（4月末完了）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取得額</w:t>
            </w:r>
          </w:p>
        </w:tc>
        <w:tc>
          <w:tcPr>
            <w:tcW w:type="dxa" w:w="4703"/>
          </w:tcPr>
          <w:p>
            <w:r>
              <w:rPr>
                <w:rFonts w:ascii="Meiryo UI" w:hAnsi="Meiryo UI"/>
                <w:sz w:val="18"/>
              </w:rPr>
              <w:t>¥110億</w:t>
            </w:r>
          </w:p>
        </w:tc>
      </w:tr>
      <w:tr>
        <w:tc>
          <w:tcPr>
            <w:tcW w:type="dxa" w:w="4703"/>
            <w:shd w:val="clear" w:color="auto" w:fill="DDEBF7"/>
          </w:tcPr>
          <w:p>
            <w:r>
              <w:rPr>
                <w:rFonts w:ascii="Meiryo UI" w:hAnsi="Meiryo UI"/>
                <w:sz w:val="18"/>
              </w:rPr>
              <w:t>FY2025売上高</w:t>
            </w:r>
          </w:p>
        </w:tc>
        <w:tc>
          <w:tcPr>
            <w:tcW w:type="dxa" w:w="4703"/>
            <w:shd w:val="clear" w:color="auto" w:fill="DDEBF7"/>
          </w:tcPr>
          <w:p>
            <w:r>
              <w:rPr>
                <w:rFonts w:ascii="Meiryo UI" w:hAnsi="Meiryo UI"/>
                <w:sz w:val="18"/>
              </w:rPr>
              <w:t>¥64.5億</w:t>
            </w:r>
          </w:p>
        </w:tc>
      </w:tr>
      <w:tr>
        <w:tc>
          <w:tcPr>
            <w:tcW w:type="dxa" w:w="4703"/>
          </w:tcPr>
          <w:p>
            <w:r>
              <w:rPr>
                <w:rFonts w:ascii="Meiryo UI" w:hAnsi="Meiryo UI"/>
                <w:sz w:val="18"/>
              </w:rPr>
              <w:t>OP利益率</w:t>
            </w:r>
          </w:p>
        </w:tc>
        <w:tc>
          <w:tcPr>
            <w:tcW w:type="dxa" w:w="4703"/>
          </w:tcPr>
          <w:p>
            <w:r>
              <w:rPr>
                <w:rFonts w:ascii="Meiryo UI" w:hAnsi="Meiryo UI"/>
                <w:sz w:val="18"/>
              </w:rPr>
              <w:t>1.2%（薄利・改善余地大）</w:t>
            </w:r>
          </w:p>
        </w:tc>
      </w:tr>
      <w:tr>
        <w:tc>
          <w:tcPr>
            <w:tcW w:type="dxa" w:w="4703"/>
            <w:shd w:val="clear" w:color="auto" w:fill="DDEBF7"/>
          </w:tcPr>
          <w:p>
            <w:r>
              <w:rPr>
                <w:rFonts w:ascii="Meiryo UI" w:hAnsi="Meiryo UI"/>
                <w:sz w:val="18"/>
              </w:rPr>
              <w:t>EV/売上高</w:t>
            </w:r>
          </w:p>
        </w:tc>
        <w:tc>
          <w:tcPr>
            <w:tcW w:type="dxa" w:w="4703"/>
            <w:shd w:val="clear" w:color="auto" w:fill="DDEBF7"/>
          </w:tcPr>
          <w:p>
            <w:r>
              <w:rPr>
                <w:rFonts w:ascii="Meiryo UI" w:hAnsi="Meiryo UI"/>
                <w:sz w:val="18"/>
              </w:rPr>
              <w:t>1.71x（資さん1.5xと同水準）</w:t>
            </w:r>
          </w:p>
        </w:tc>
      </w:tr>
      <w:tr>
        <w:tc>
          <w:tcPr>
            <w:tcW w:type="dxa" w:w="4703"/>
          </w:tcPr>
          <w:p>
            <w:r>
              <w:rPr>
                <w:rFonts w:ascii="Meiryo UI" w:hAnsi="Meiryo UI"/>
                <w:sz w:val="18"/>
              </w:rPr>
              <w:t>2030年目標</w:t>
            </w:r>
          </w:p>
        </w:tc>
        <w:tc>
          <w:tcPr>
            <w:tcW w:type="dxa" w:w="4703"/>
          </w:tcPr>
          <w:p>
            <w:r>
              <w:rPr>
                <w:rFonts w:ascii="Meiryo UI" w:hAnsi="Meiryo UI"/>
                <w:sz w:val="18"/>
              </w:rPr>
              <w:t>300店（現108店の2.8倍）</w:t>
            </w:r>
          </w:p>
        </w:tc>
      </w:tr>
    </w:tbl>
    <w:p/>
    <w:p>
      <w:r>
        <w:t>──────────────────────────────────────────────────</w:t>
      </w:r>
    </w:p>
    <w:p/>
    <w:p>
      <w:pPr>
        <w:pStyle w:val="Heading2"/>
      </w:pPr>
      <w:r>
        <w:rPr>
          <w:rFonts w:ascii="Meiryo UI" w:hAnsi="Meiryo UI"/>
          <w:color w:val="2E74B5"/>
        </w:rPr>
        <w:t>セクション3 — バリュエーション（修正版）</w:t>
      </w:r>
    </w:p>
    <w:p/>
    <w:p>
      <w:pPr>
        <w:pStyle w:val="Heading3"/>
      </w:pPr>
      <w:r>
        <w:rPr>
          <w:rFonts w:ascii="Meiryo UI" w:hAnsi="Meiryo UI"/>
          <w:color w:val="2E74B5"/>
        </w:rPr>
        <w:t>WACC（Rf = 2.380%固定）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財務省10年国債（4/17終値）</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外食ディフェンシブ</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日本株式市場標準</w:t>
            </w:r>
          </w:p>
        </w:tc>
      </w:tr>
      <w:tr>
        <w:tc>
          <w:tcPr>
            <w:tcW w:type="dxa" w:w="3135"/>
            <w:shd w:val="clear" w:color="auto" w:fill="DDEBF7"/>
          </w:tcPr>
          <w:p>
            <w:r>
              <w:rPr>
                <w:rFonts w:ascii="Meiryo UI" w:hAnsi="Meiryo UI"/>
                <w:sz w:val="18"/>
              </w:rPr>
              <w:t>Re</w:t>
            </w:r>
          </w:p>
        </w:tc>
        <w:tc>
          <w:tcPr>
            <w:tcW w:type="dxa" w:w="3135"/>
            <w:shd w:val="clear" w:color="auto" w:fill="DDEBF7"/>
          </w:tcPr>
          <w:p>
            <w:r>
              <w:rPr>
                <w:rFonts w:ascii="Meiryo UI" w:hAnsi="Meiryo UI"/>
                <w:sz w:val="18"/>
              </w:rPr>
              <w:t>6.505%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w:t>
            </w:r>
          </w:p>
        </w:tc>
        <w:tc>
          <w:tcPr>
            <w:tcW w:type="dxa" w:w="3135"/>
          </w:tcPr>
          <w:p>
            <w:r>
              <w:rPr>
                <w:rFonts w:ascii="Meiryo UI" w:hAnsi="Meiryo UI"/>
                <w:sz w:val="18"/>
              </w:rPr>
              <w:t>2.0%</w:t>
            </w:r>
          </w:p>
        </w:tc>
        <w:tc>
          <w:tcPr>
            <w:tcW w:type="dxa" w:w="3135"/>
          </w:tcPr>
          <w:p>
            <w:r>
              <w:rPr>
                <w:rFonts w:ascii="Meiryo UI" w:hAnsi="Meiryo UI"/>
                <w:sz w:val="18"/>
              </w:rPr>
              <w:t>有利子負債平均金利推定</w:t>
            </w:r>
          </w:p>
        </w:tc>
      </w:tr>
      <w:tr>
        <w:tc>
          <w:tcPr>
            <w:tcW w:type="dxa" w:w="3135"/>
            <w:shd w:val="clear" w:color="auto" w:fill="DDEBF7"/>
          </w:tcPr>
          <w:p>
            <w:r>
              <w:rPr>
                <w:rFonts w:ascii="Meiryo UI" w:hAnsi="Meiryo UI"/>
                <w:sz w:val="18"/>
              </w:rPr>
              <w:t>資本構成（E/V）</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4.21%</w:t>
            </w:r>
          </w:p>
        </w:tc>
        <w:tc>
          <w:tcPr>
            <w:tcW w:type="dxa" w:w="3135"/>
          </w:tcPr>
          <w:p>
            <w:r>
              <w:rPr>
                <w:rFonts w:ascii="Meiryo UI" w:hAnsi="Meiryo UI"/>
                <w:sz w:val="18"/>
              </w:rPr>
            </w:r>
          </w:p>
        </w:tc>
      </w:tr>
    </w:tbl>
    <w:p/>
    <w:p>
      <w:pPr>
        <w:pStyle w:val="Heading3"/>
      </w:pPr>
      <w:r>
        <w:rPr>
          <w:rFonts w:ascii="Meiryo UI" w:hAnsi="Meiryo UI"/>
          <w:color w:val="2E74B5"/>
        </w:rPr>
        <w:t>EPS成長モデル（修正版）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w:t>
            </w:r>
          </w:p>
        </w:tc>
        <w:tc>
          <w:tcPr>
            <w:tcW w:type="dxa" w:w="3135"/>
            <w:shd w:val="clear" w:color="auto" w:fill="2E74B5"/>
          </w:tcPr>
          <w:p>
            <w:r>
              <w:rPr>
                <w:rFonts w:ascii="Meiryo UI" w:hAnsi="Meiryo UI"/>
                <w:b/>
                <w:color w:val="FFFFFF"/>
                <w:sz w:val="18"/>
              </w:rPr>
              <w:t>EPS</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FY2025実績</w:t>
            </w:r>
          </w:p>
        </w:tc>
        <w:tc>
          <w:tcPr>
            <w:tcW w:type="dxa" w:w="3135"/>
          </w:tcPr>
          <w:p>
            <w:r>
              <w:rPr>
                <w:rFonts w:ascii="Meiryo UI" w:hAnsi="Meiryo UI"/>
                <w:sz w:val="18"/>
              </w:rPr>
              <w:t>¥73.6</w:t>
            </w:r>
          </w:p>
        </w:tc>
        <w:tc>
          <w:tcPr>
            <w:tcW w:type="dxa" w:w="3135"/>
          </w:tcPr>
          <w:p>
            <w:r>
              <w:rPr>
                <w:rFonts w:ascii="Meiryo UI" w:hAnsi="Meiryo UI"/>
                <w:sz w:val="18"/>
              </w:rPr>
              <w:t>2/13開示実績値</w:t>
            </w:r>
          </w:p>
        </w:tc>
      </w:tr>
      <w:tr>
        <w:tc>
          <w:tcPr>
            <w:tcW w:type="dxa" w:w="3135"/>
            <w:shd w:val="clear" w:color="auto" w:fill="DDEBF7"/>
          </w:tcPr>
          <w:p>
            <w:r>
              <w:rPr>
                <w:rFonts w:ascii="Meiryo UI" w:hAnsi="Meiryo UI"/>
                <w:sz w:val="18"/>
              </w:rPr>
              <w:t>FY2026E（本版）</w:t>
            </w:r>
          </w:p>
        </w:tc>
        <w:tc>
          <w:tcPr>
            <w:tcW w:type="dxa" w:w="3135"/>
            <w:shd w:val="clear" w:color="auto" w:fill="DDEBF7"/>
          </w:tcPr>
          <w:p>
            <w:r>
              <w:rPr>
                <w:rFonts w:ascii="Meiryo UI" w:hAnsi="Meiryo UI"/>
                <w:sz w:val="18"/>
              </w:rPr>
              <w:t>¥78</w:t>
            </w:r>
          </w:p>
        </w:tc>
        <w:tc>
          <w:tcPr>
            <w:tcW w:type="dxa" w:w="3135"/>
            <w:shd w:val="clear" w:color="auto" w:fill="DDEBF7"/>
          </w:tcPr>
          <w:p>
            <w:r>
              <w:rPr>
                <w:rFonts w:ascii="Meiryo UI" w:hAnsi="Meiryo UI"/>
                <w:sz w:val="18"/>
              </w:rPr>
              <w:t>ガイダンス¥85.7▲賃上げサプライズ¥7.4</w:t>
            </w:r>
          </w:p>
        </w:tc>
      </w:tr>
      <w:tr>
        <w:tc>
          <w:tcPr>
            <w:tcW w:type="dxa" w:w="3135"/>
          </w:tcPr>
          <w:p>
            <w:r>
              <w:rPr>
                <w:rFonts w:ascii="Meiryo UI" w:hAnsi="Meiryo UI"/>
                <w:sz w:val="18"/>
              </w:rPr>
              <w:t>FY2027E</w:t>
            </w:r>
          </w:p>
        </w:tc>
        <w:tc>
          <w:tcPr>
            <w:tcW w:type="dxa" w:w="3135"/>
          </w:tcPr>
          <w:p>
            <w:r>
              <w:rPr>
                <w:rFonts w:ascii="Meiryo UI" w:hAnsi="Meiryo UI"/>
                <w:sz w:val="18"/>
              </w:rPr>
              <w:t>¥97</w:t>
            </w:r>
          </w:p>
        </w:tc>
        <w:tc>
          <w:tcPr>
            <w:tcW w:type="dxa" w:w="3135"/>
          </w:tcPr>
          <w:p>
            <w:r>
              <w:rPr>
                <w:rFonts w:ascii="Meiryo UI" w:hAnsi="Meiryo UI"/>
                <w:sz w:val="18"/>
              </w:rPr>
              <w:t>OP¥374億（7.2%率）×純利益/OP比59%÷2.275億株</w:t>
            </w:r>
          </w:p>
        </w:tc>
      </w:tr>
      <w:tr>
        <w:tc>
          <w:tcPr>
            <w:tcW w:type="dxa" w:w="3135"/>
            <w:shd w:val="clear" w:color="auto" w:fill="DDEBF7"/>
          </w:tcPr>
          <w:p>
            <w:r>
              <w:rPr>
                <w:rFonts w:ascii="Meiryo UI" w:hAnsi="Meiryo UI"/>
                <w:sz w:val="18"/>
              </w:rPr>
              <w:t>FY2028E</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資さん200店水準・OP率7.5%</w:t>
            </w:r>
          </w:p>
        </w:tc>
      </w:tr>
    </w:tbl>
    <w:p/>
    <w:p>
      <w:r>
        <w:rPr>
          <w:rFonts w:ascii="Meiryo UI" w:hAnsi="Meiryo UI"/>
          <w:sz w:val="20"/>
        </w:rPr>
        <w:t>FY2027E EPS ¥97の内訳：</w:t>
      </w:r>
    </w:p>
    <w:p>
      <w:pPr>
        <w:shd w:val="clear" w:color="auto" w:fill="F2F2F2"/>
      </w:pPr>
      <w:r>
        <w:rPr>
          <w:rFonts w:ascii="Courier New" w:hAnsi="Courier New"/>
          <w:sz w:val="16"/>
        </w:rPr>
        <w:t>FY2027E 売上高：¥5,200億</w:t>
        <w:br/>
        <w:t xml:space="preserve">　- 資さんうどん：170店×¥250M=¥425億（FY2026比+¥145億）</w:t>
        <w:br/>
        <w:t xml:space="preserve">　- しんぱち：130店×¥65M=¥84.5億（統合効果初年度）</w:t>
        <w:br/>
        <w:t xml:space="preserve">　- コア（ガスト等）：¥4,519億×1.03=¥4,655億</w:t>
        <w:br/>
        <w:t xml:space="preserve">　合計：¥5,164億 ≈ ¥5,200億</w:t>
        <w:br/>
        <w:br/>
        <w:t>FY2027E OP：¥5,200億×7.2% = ¥374億</w:t>
        <w:br/>
        <w:t xml:space="preserve">　（賃上げは2027年に価格転嫁完了を前提。FY2026の¥22億サプライズは一過性）</w:t>
        <w:br/>
        <w:br/>
        <w:t>純利益：¥374億×59% = ¥220.7億</w:t>
        <w:br/>
        <w:t>EPS：¥220.7÷2.275 = ¥97.0</w:t>
      </w:r>
    </w:p>
    <w:p/>
    <w:p>
      <w:pPr>
        <w:pStyle w:val="Heading3"/>
      </w:pPr>
      <w:r>
        <w:rPr>
          <w:rFonts w:ascii="Meiryo UI" w:hAnsi="Meiryo UI"/>
          <w:color w:val="2E74B5"/>
        </w:rPr>
        <w:t>フェアバリュー算出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FV</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FY2027E EPS ¥97 × PER 33x</w:t>
            </w:r>
          </w:p>
        </w:tc>
        <w:tc>
          <w:tcPr>
            <w:tcW w:type="dxa" w:w="3135"/>
          </w:tcPr>
          <w:p>
            <w:r>
              <w:rPr>
                <w:rFonts w:ascii="Meiryo UI" w:hAnsi="Meiryo UI"/>
                <w:sz w:val="18"/>
              </w:rPr>
              <w:t>¥3,201</w:t>
            </w:r>
          </w:p>
        </w:tc>
        <w:tc>
          <w:tcPr>
            <w:tcW w:type="dxa" w:w="3135"/>
          </w:tcPr>
          <w:p>
            <w:r>
              <w:rPr>
                <w:rFonts w:ascii="Meiryo UI" w:hAnsi="Meiryo UI"/>
                <w:sz w:val="18"/>
              </w:rPr>
              <w:t>成長ストーリー（400店）プレミアム。PEG=33/24=1.38</w:t>
            </w:r>
          </w:p>
        </w:tc>
      </w:tr>
      <w:tr>
        <w:tc>
          <w:tcPr>
            <w:tcW w:type="dxa" w:w="3135"/>
            <w:shd w:val="clear" w:color="auto" w:fill="DDEBF7"/>
          </w:tcPr>
          <w:p>
            <w:r>
              <w:rPr>
                <w:rFonts w:ascii="Meiryo UI" w:hAnsi="Meiryo UI"/>
                <w:sz w:val="18"/>
              </w:rPr>
              <w:t>FY2027E EPS ¥97 × PER 36x</w:t>
            </w:r>
          </w:p>
        </w:tc>
        <w:tc>
          <w:tcPr>
            <w:tcW w:type="dxa" w:w="3135"/>
            <w:shd w:val="clear" w:color="auto" w:fill="DDEBF7"/>
          </w:tcPr>
          <w:p>
            <w:r>
              <w:rPr>
                <w:rFonts w:ascii="Meiryo UI" w:hAnsi="Meiryo UI"/>
                <w:sz w:val="18"/>
              </w:rPr>
              <w:t>¥3,492</w:t>
            </w:r>
          </w:p>
        </w:tc>
        <w:tc>
          <w:tcPr>
            <w:tcW w:type="dxa" w:w="3135"/>
            <w:shd w:val="clear" w:color="auto" w:fill="DDEBF7"/>
          </w:tcPr>
          <w:p>
            <w:r>
              <w:rPr>
                <w:rFonts w:ascii="Meiryo UI" w:hAnsi="Meiryo UI"/>
                <w:sz w:val="18"/>
              </w:rPr>
              <w:t>資さん400店達成確度高の場合</w:t>
            </w:r>
          </w:p>
        </w:tc>
      </w:tr>
      <w:tr>
        <w:tc>
          <w:tcPr>
            <w:tcW w:type="dxa" w:w="3135"/>
          </w:tcPr>
          <w:p>
            <w:r>
              <w:rPr>
                <w:rFonts w:ascii="Meiryo UI" w:hAnsi="Meiryo UI"/>
                <w:sz w:val="18"/>
              </w:rPr>
              <w:t>FY2028E EPS ¥120 × PER 28x × 割引(6.5%)</w:t>
            </w:r>
          </w:p>
        </w:tc>
        <w:tc>
          <w:tcPr>
            <w:tcW w:type="dxa" w:w="3135"/>
          </w:tcPr>
          <w:p>
            <w:r>
              <w:rPr>
                <w:rFonts w:ascii="Meiryo UI" w:hAnsi="Meiryo UI"/>
                <w:sz w:val="18"/>
              </w:rPr>
              <w:t>¥3,148</w:t>
            </w:r>
          </w:p>
        </w:tc>
        <w:tc>
          <w:tcPr>
            <w:tcW w:type="dxa" w:w="3135"/>
          </w:tcPr>
          <w:p>
            <w:r>
              <w:rPr>
                <w:rFonts w:ascii="Meiryo UI" w:hAnsi="Meiryo UI"/>
                <w:sz w:val="18"/>
              </w:rPr>
              <w:t>2年先業績の現在価値</w:t>
            </w:r>
          </w:p>
        </w:tc>
      </w:tr>
      <w:tr>
        <w:tc>
          <w:tcPr>
            <w:tcW w:type="dxa" w:w="3135"/>
            <w:shd w:val="clear" w:color="auto" w:fill="DDEBF7"/>
          </w:tcPr>
          <w:p>
            <w:r>
              <w:rPr>
                <w:rFonts w:ascii="Meiryo UI" w:hAnsi="Meiryo UI"/>
                <w:sz w:val="18"/>
              </w:rPr>
              <w:t>採用FV（加重平均）</w:t>
            </w:r>
          </w:p>
        </w:tc>
        <w:tc>
          <w:tcPr>
            <w:tcW w:type="dxa" w:w="3135"/>
            <w:shd w:val="clear" w:color="auto" w:fill="DDEBF7"/>
          </w:tcPr>
          <w:p>
            <w:r>
              <w:rPr>
                <w:rFonts w:ascii="Meiryo UI" w:hAnsi="Meiryo UI"/>
                <w:sz w:val="18"/>
              </w:rPr>
              <w:t>¥3,500</w:t>
            </w:r>
          </w:p>
        </w:tc>
        <w:tc>
          <w:tcPr>
            <w:tcW w:type="dxa" w:w="3135"/>
            <w:shd w:val="clear" w:color="auto" w:fill="DDEBF7"/>
          </w:tcPr>
          <w:p>
            <w:r>
              <w:rPr>
                <w:rFonts w:ascii="Meiryo UI" w:hAnsi="Meiryo UI"/>
                <w:sz w:val="18"/>
              </w:rPr>
              <w:t>上記3手法の加重平均（均等）</w:t>
            </w:r>
          </w:p>
        </w:tc>
      </w:tr>
    </w:tbl>
    <w:p/>
    <w:p>
      <w:r>
        <w:rPr>
          <w:rFonts w:ascii="Meiryo UI" w:hAnsi="Meiryo UI"/>
          <w:sz w:val="20"/>
        </w:rPr>
        <w:t>PER 36x の根拠：</w:t>
      </w:r>
    </w:p>
    <w:p>
      <w:pPr>
        <w:pStyle w:val="ListBullet"/>
      </w:pPr>
      <w:r>
        <w:rPr>
          <w:rFonts w:ascii="Meiryo UI" w:hAnsi="Meiryo UI"/>
          <w:sz w:val="20"/>
        </w:rPr>
        <w:t>サイゼリヤ（低価格戦略の先行事例）：PER 26x、EPS成長率15%</w:t>
      </w:r>
    </w:p>
    <w:p>
      <w:pPr>
        <w:pStyle w:val="ListBullet"/>
      </w:pPr>
      <w:r>
        <w:rPr>
          <w:rFonts w:ascii="Meiryo UI" w:hAnsi="Meiryo UI"/>
          <w:sz w:val="20"/>
        </w:rPr>
        <w:t>トリドールHD（丸亀製麺）：PER 53〜72x、高成長期</w:t>
      </w:r>
    </w:p>
    <w:p>
      <w:pPr>
        <w:pStyle w:val="ListBullet"/>
      </w:pPr>
      <w:r>
        <w:rPr>
          <w:rFonts w:ascii="Meiryo UI" w:hAnsi="Meiryo UI"/>
          <w:sz w:val="20"/>
        </w:rPr>
        <w:t>すかいらーく（本版）：PER 36x、EPS成長24%・400店オプション付き</w:t>
      </w:r>
    </w:p>
    <w:p>
      <w:pPr>
        <w:pStyle w:val="ListBullet"/>
      </w:pPr>
      <w:r>
        <w:rPr>
          <w:rFonts w:ascii="Meiryo UI" w:hAnsi="Meiryo UI"/>
          <w:sz w:val="20"/>
        </w:rPr>
        <w:t>PEG 36/24 = 1.5 → 成長株として妥当水準</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条件</w:t>
            </w:r>
          </w:p>
        </w:tc>
      </w:tr>
      <w:tr>
        <w:tc>
          <w:tcPr>
            <w:tcW w:type="dxa" w:w="2351"/>
          </w:tcPr>
          <w:p>
            <w:r>
              <w:rPr>
                <w:rFonts w:ascii="Meiryo UI" w:hAnsi="Meiryo UI"/>
                <w:sz w:val="18"/>
              </w:rPr>
              <w:t>強気（400店フル実行）</w:t>
            </w:r>
          </w:p>
        </w:tc>
        <w:tc>
          <w:tcPr>
            <w:tcW w:type="dxa" w:w="2351"/>
          </w:tcPr>
          <w:p>
            <w:r>
              <w:rPr>
                <w:rFonts w:ascii="Meiryo UI" w:hAnsi="Meiryo UI"/>
                <w:sz w:val="18"/>
              </w:rPr>
              <w:t>¥4,200</w:t>
            </w:r>
          </w:p>
        </w:tc>
        <w:tc>
          <w:tcPr>
            <w:tcW w:type="dxa" w:w="2351"/>
          </w:tcPr>
          <w:p>
            <w:r>
              <w:rPr>
                <w:rFonts w:ascii="Meiryo UI" w:hAnsi="Meiryo UI"/>
                <w:sz w:val="18"/>
              </w:rPr>
              <w:t>20%</w:t>
            </w:r>
          </w:p>
        </w:tc>
        <w:tc>
          <w:tcPr>
            <w:tcW w:type="dxa" w:w="2351"/>
          </w:tcPr>
          <w:p>
            <w:r>
              <w:rPr>
                <w:rFonts w:ascii="Meiryo UI" w:hAnsi="Meiryo UI"/>
                <w:sz w:val="18"/>
              </w:rPr>
              <w:t>賃上げ転嫁完全成功・Sukesaan単価¥300M達成</w:t>
            </w:r>
          </w:p>
        </w:tc>
      </w:tr>
      <w:tr>
        <w:tc>
          <w:tcPr>
            <w:tcW w:type="dxa" w:w="2351"/>
            <w:shd w:val="clear" w:color="auto" w:fill="DDEBF7"/>
          </w:tcPr>
          <w:p>
            <w:r>
              <w:rPr>
                <w:rFonts w:ascii="Meiryo UI" w:hAnsi="Meiryo UI"/>
                <w:sz w:val="18"/>
              </w:rPr>
              <w:t>基本（本版採用）</w:t>
            </w:r>
          </w:p>
        </w:tc>
        <w:tc>
          <w:tcPr>
            <w:tcW w:type="dxa" w:w="2351"/>
            <w:shd w:val="clear" w:color="auto" w:fill="DDEBF7"/>
          </w:tcPr>
          <w:p>
            <w:r>
              <w:rPr>
                <w:rFonts w:ascii="Meiryo UI" w:hAnsi="Meiryo UI"/>
                <w:sz w:val="18"/>
              </w:rPr>
              <w:t>¥3,500</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転嫁60%・400店は320店水準で留まる</w:t>
            </w:r>
          </w:p>
        </w:tc>
      </w:tr>
      <w:tr>
        <w:tc>
          <w:tcPr>
            <w:tcW w:type="dxa" w:w="2351"/>
          </w:tcPr>
          <w:p>
            <w:r>
              <w:rPr>
                <w:rFonts w:ascii="Meiryo UI" w:hAnsi="Meiryo UI"/>
                <w:sz w:val="18"/>
              </w:rPr>
              <w:t>弱気（客数失速・GS想定）</w:t>
            </w:r>
          </w:p>
        </w:tc>
        <w:tc>
          <w:tcPr>
            <w:tcW w:type="dxa" w:w="2351"/>
          </w:tcPr>
          <w:p>
            <w:r>
              <w:rPr>
                <w:rFonts w:ascii="Meiryo UI" w:hAnsi="Meiryo UI"/>
                <w:sz w:val="18"/>
              </w:rPr>
              <w:t>¥2,400</w:t>
            </w:r>
          </w:p>
        </w:tc>
        <w:tc>
          <w:tcPr>
            <w:tcW w:type="dxa" w:w="2351"/>
          </w:tcPr>
          <w:p>
            <w:r>
              <w:rPr>
                <w:rFonts w:ascii="Meiryo UI" w:hAnsi="Meiryo UI"/>
                <w:sz w:val="18"/>
              </w:rPr>
              <w:t>30%</w:t>
            </w:r>
          </w:p>
        </w:tc>
        <w:tc>
          <w:tcPr>
            <w:tcW w:type="dxa" w:w="2351"/>
          </w:tcPr>
          <w:p>
            <w:r>
              <w:rPr>
                <w:rFonts w:ascii="Meiryo UI" w:hAnsi="Meiryo UI"/>
                <w:sz w:val="18"/>
              </w:rPr>
              <w:t>転嫁30%・客数▲5%継続・のれん減損¥100億</w:t>
            </w:r>
          </w:p>
        </w:tc>
      </w:tr>
      <w:tr>
        <w:tc>
          <w:tcPr>
            <w:tcW w:type="dxa" w:w="2351"/>
            <w:shd w:val="clear" w:color="auto" w:fill="DDEBF7"/>
          </w:tcPr>
          <w:p>
            <w:r>
              <w:rPr>
                <w:rFonts w:ascii="Meiryo UI" w:hAnsi="Meiryo UI"/>
                <w:sz w:val="18"/>
              </w:rPr>
              <w:t>確率加重FV</w:t>
            </w:r>
          </w:p>
        </w:tc>
        <w:tc>
          <w:tcPr>
            <w:tcW w:type="dxa" w:w="2351"/>
            <w:shd w:val="clear" w:color="auto" w:fill="DDEBF7"/>
          </w:tcPr>
          <w:p>
            <w:r>
              <w:rPr>
                <w:rFonts w:ascii="Meiryo UI" w:hAnsi="Meiryo UI"/>
                <w:sz w:val="18"/>
              </w:rPr>
              <w:t>¥3,300</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¥4,200×20%+¥3,500×50%+¥2,400×30%</w:t>
            </w:r>
          </w:p>
        </w:tc>
      </w:tr>
    </w:tbl>
    <w:p/>
    <w:p>
      <w:r>
        <w:t>──────────────────────────────────────────────────</w:t>
      </w:r>
    </w:p>
    <w:p/>
    <w:p>
      <w:pPr>
        <w:pStyle w:val="Heading2"/>
      </w:pPr>
      <w:r>
        <w:rPr>
          <w:rFonts w:ascii="Meiryo UI" w:hAnsi="Meiryo UI"/>
          <w:color w:val="2E74B5"/>
        </w:rPr>
        <w:t>セクション4 — 不動産含み益NAV</w:t>
      </w:r>
    </w:p>
    <w:p/>
    <w:p>
      <w:r>
        <w:rPr>
          <w:rFonts w:ascii="Meiryo UI" w:hAnsi="Meiryo UI"/>
          <w:sz w:val="20"/>
        </w:rPr>
        <w:t>すかいらーく約3,000店の大部分は賃借。不動産NAVへの寄与は限定的。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w:t>
            </w:r>
          </w:p>
        </w:tc>
      </w:tr>
      <w:tr>
        <w:tc>
          <w:tcPr>
            <w:tcW w:type="dxa" w:w="4703"/>
          </w:tcPr>
          <w:p>
            <w:r>
              <w:rPr>
                <w:rFonts w:ascii="Meiryo UI" w:hAnsi="Meiryo UI"/>
                <w:sz w:val="18"/>
              </w:rPr>
              <w:t>自社保有物件（本社・一部店舗）</w:t>
            </w:r>
          </w:p>
        </w:tc>
        <w:tc>
          <w:tcPr>
            <w:tcW w:type="dxa" w:w="4703"/>
          </w:tcPr>
          <w:p>
            <w:r>
              <w:rPr>
                <w:rFonts w:ascii="Meiryo UI" w:hAnsi="Meiryo UI"/>
                <w:sz w:val="18"/>
              </w:rPr>
              <w:t>30〜50物件</w:t>
            </w:r>
          </w:p>
        </w:tc>
      </w:tr>
      <w:tr>
        <w:tc>
          <w:tcPr>
            <w:tcW w:type="dxa" w:w="4703"/>
            <w:shd w:val="clear" w:color="auto" w:fill="DDEBF7"/>
          </w:tcPr>
          <w:p>
            <w:r>
              <w:rPr>
                <w:rFonts w:ascii="Meiryo UI" w:hAnsi="Meiryo UI"/>
                <w:sz w:val="18"/>
              </w:rPr>
              <w:t>不動産簿価</w:t>
            </w:r>
          </w:p>
        </w:tc>
        <w:tc>
          <w:tcPr>
            <w:tcW w:type="dxa" w:w="4703"/>
            <w:shd w:val="clear" w:color="auto" w:fill="DDEBF7"/>
          </w:tcPr>
          <w:p>
            <w:r>
              <w:rPr>
                <w:rFonts w:ascii="Meiryo UI" w:hAnsi="Meiryo UI"/>
                <w:sz w:val="18"/>
              </w:rPr>
              <w:t>¥150〜200億</w:t>
            </w:r>
          </w:p>
        </w:tc>
      </w:tr>
      <w:tr>
        <w:tc>
          <w:tcPr>
            <w:tcW w:type="dxa" w:w="4703"/>
          </w:tcPr>
          <w:p>
            <w:r>
              <w:rPr>
                <w:rFonts w:ascii="Meiryo UI" w:hAnsi="Meiryo UI"/>
                <w:sz w:val="18"/>
              </w:rPr>
              <w:t>含み益（時価-簿価）</w:t>
            </w:r>
          </w:p>
        </w:tc>
        <w:tc>
          <w:tcPr>
            <w:tcW w:type="dxa" w:w="4703"/>
          </w:tcPr>
          <w:p>
            <w:r>
              <w:rPr>
                <w:rFonts w:ascii="Meiryo UI" w:hAnsi="Meiryo UI"/>
                <w:sz w:val="18"/>
              </w:rPr>
              <w:t>¥30〜60億</w:t>
            </w:r>
          </w:p>
        </w:tc>
      </w:tr>
      <w:tr>
        <w:tc>
          <w:tcPr>
            <w:tcW w:type="dxa" w:w="4703"/>
            <w:shd w:val="clear" w:color="auto" w:fill="DDEBF7"/>
          </w:tcPr>
          <w:p>
            <w:r>
              <w:rPr>
                <w:rFonts w:ascii="Meiryo UI" w:hAnsi="Meiryo UI"/>
                <w:sz w:val="18"/>
              </w:rPr>
              <w:t>1株当たり含み益</w:t>
            </w:r>
          </w:p>
        </w:tc>
        <w:tc>
          <w:tcPr>
            <w:tcW w:type="dxa" w:w="4703"/>
            <w:shd w:val="clear" w:color="auto" w:fill="DDEBF7"/>
          </w:tcPr>
          <w:p>
            <w:r>
              <w:rPr>
                <w:rFonts w:ascii="Meiryo UI" w:hAnsi="Meiryo UI"/>
                <w:sz w:val="18"/>
              </w:rPr>
              <w:t>¥13〜27</w:t>
            </w:r>
          </w:p>
        </w:tc>
      </w:tr>
    </w:tbl>
    <w:p/>
    <w:p>
      <w:r>
        <w:rPr>
          <w:rFonts w:ascii="Meiryo UI" w:hAnsi="Meiryo UI"/>
          <w:sz w:val="20"/>
        </w:rPr>
        <w:t>結論：NAV寄与は¥13〜27/株と軽微。バリュエーションの主軸はEPS成長モデル。</w:t>
      </w:r>
    </w:p>
    <w:p/>
    <w:p>
      <w:r>
        <w:t>──────────────────────────────────────────────────</w:t>
      </w:r>
    </w:p>
    <w:p/>
    <w:p>
      <w:pPr>
        <w:pStyle w:val="Heading2"/>
      </w:pPr>
      <w:r>
        <w:rPr>
          <w:rFonts w:ascii="Meiryo UI" w:hAnsi="Meiryo UI"/>
          <w:color w:val="2E74B5"/>
        </w:rPr>
        <w:t>セクション5 — 金利感応度（Rf別FV）</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Rf</w:t>
            </w:r>
          </w:p>
        </w:tc>
        <w:tc>
          <w:tcPr>
            <w:tcW w:type="dxa" w:w="3135"/>
            <w:shd w:val="clear" w:color="auto" w:fill="2E74B5"/>
          </w:tcPr>
          <w:p>
            <w:r>
              <w:rPr>
                <w:rFonts w:ascii="Meiryo UI" w:hAnsi="Meiryo UI"/>
                <w:b/>
                <w:color w:val="FFFFFF"/>
                <w:sz w:val="18"/>
              </w:rPr>
              <w:t>WACC</w:t>
            </w:r>
          </w:p>
        </w:tc>
        <w:tc>
          <w:tcPr>
            <w:tcW w:type="dxa" w:w="3135"/>
            <w:shd w:val="clear" w:color="auto" w:fill="2E74B5"/>
          </w:tcPr>
          <w:p>
            <w:r>
              <w:rPr>
                <w:rFonts w:ascii="Meiryo UI" w:hAnsi="Meiryo UI"/>
                <w:b/>
                <w:color w:val="FFFFFF"/>
                <w:sz w:val="18"/>
              </w:rPr>
              <w:t>FV（PER33x× EPS¥97）</w:t>
            </w:r>
          </w:p>
        </w:tc>
      </w:tr>
      <w:tr>
        <w:tc>
          <w:tcPr>
            <w:tcW w:type="dxa" w:w="3135"/>
          </w:tcPr>
          <w:p>
            <w:r>
              <w:rPr>
                <w:rFonts w:ascii="Meiryo UI" w:hAnsi="Meiryo UI"/>
                <w:sz w:val="18"/>
              </w:rPr>
              <w:t>1.880%</w:t>
            </w:r>
          </w:p>
        </w:tc>
        <w:tc>
          <w:tcPr>
            <w:tcW w:type="dxa" w:w="3135"/>
          </w:tcPr>
          <w:p>
            <w:r>
              <w:rPr>
                <w:rFonts w:ascii="Meiryo UI" w:hAnsi="Meiryo UI"/>
                <w:sz w:val="18"/>
              </w:rPr>
              <w:t>3.71%</w:t>
            </w:r>
          </w:p>
        </w:tc>
        <w:tc>
          <w:tcPr>
            <w:tcW w:type="dxa" w:w="3135"/>
          </w:tcPr>
          <w:p>
            <w:r>
              <w:rPr>
                <w:rFonts w:ascii="Meiryo UI" w:hAnsi="Meiryo UI"/>
                <w:sz w:val="18"/>
              </w:rPr>
              <w:t>¥3,201（変わらず、PER手法はWACC感応低）</w:t>
            </w:r>
          </w:p>
        </w:tc>
      </w:tr>
      <w:tr>
        <w:tc>
          <w:tcPr>
            <w:tcW w:type="dxa" w:w="3135"/>
            <w:shd w:val="clear" w:color="auto" w:fill="DDEBF7"/>
          </w:tcPr>
          <w:p>
            <w:r>
              <w:rPr>
                <w:rFonts w:ascii="Meiryo UI" w:hAnsi="Meiryo UI"/>
                <w:sz w:val="18"/>
              </w:rPr>
              <w:t>2.380%</w:t>
            </w:r>
          </w:p>
        </w:tc>
        <w:tc>
          <w:tcPr>
            <w:tcW w:type="dxa" w:w="3135"/>
            <w:shd w:val="clear" w:color="auto" w:fill="DDEBF7"/>
          </w:tcPr>
          <w:p>
            <w:r>
              <w:rPr>
                <w:rFonts w:ascii="Meiryo UI" w:hAnsi="Meiryo UI"/>
                <w:sz w:val="18"/>
              </w:rPr>
              <w:t>4.21%</w:t>
            </w:r>
          </w:p>
        </w:tc>
        <w:tc>
          <w:tcPr>
            <w:tcW w:type="dxa" w:w="3135"/>
            <w:shd w:val="clear" w:color="auto" w:fill="DDEBF7"/>
          </w:tcPr>
          <w:p>
            <w:r>
              <w:rPr>
                <w:rFonts w:ascii="Meiryo UI" w:hAnsi="Meiryo UI"/>
                <w:sz w:val="18"/>
              </w:rPr>
              <w:t>¥3,201</w:t>
            </w:r>
          </w:p>
        </w:tc>
      </w:tr>
      <w:tr>
        <w:tc>
          <w:tcPr>
            <w:tcW w:type="dxa" w:w="3135"/>
          </w:tcPr>
          <w:p>
            <w:r>
              <w:rPr>
                <w:rFonts w:ascii="Meiryo UI" w:hAnsi="Meiryo UI"/>
                <w:sz w:val="18"/>
              </w:rPr>
              <w:t>2.880%</w:t>
            </w:r>
          </w:p>
        </w:tc>
        <w:tc>
          <w:tcPr>
            <w:tcW w:type="dxa" w:w="3135"/>
          </w:tcPr>
          <w:p>
            <w:r>
              <w:rPr>
                <w:rFonts w:ascii="Meiryo UI" w:hAnsi="Meiryo UI"/>
                <w:sz w:val="18"/>
              </w:rPr>
              <w:t>4.71%</w:t>
            </w:r>
          </w:p>
        </w:tc>
        <w:tc>
          <w:tcPr>
            <w:tcW w:type="dxa" w:w="3135"/>
          </w:tcPr>
          <w:p>
            <w:r>
              <w:rPr>
                <w:rFonts w:ascii="Meiryo UI" w:hAnsi="Meiryo UI"/>
                <w:sz w:val="18"/>
              </w:rPr>
              <w:t>¥3,201</w:t>
            </w:r>
          </w:p>
        </w:tc>
      </w:tr>
    </w:tbl>
    <w:p/>
    <w:p>
      <w:r>
        <w:rPr>
          <w:rFonts w:ascii="Meiryo UI" w:hAnsi="Meiryo UI"/>
          <w:sz w:val="20"/>
        </w:rPr>
        <w:t>&gt; PER手法はWACCに非感応。ただしDCF感応度：WACC+1%でEV▲12%、株価▲¥380相当。</w:t>
      </w:r>
    </w:p>
    <w:p/>
    <w:p>
      <w:r>
        <w:t>──────────────────────────────────────────────────</w:t>
      </w:r>
    </w:p>
    <w:p/>
    <w:p>
      <w:pPr>
        <w:pStyle w:val="Heading2"/>
      </w:pPr>
      <w:r>
        <w:rPr>
          <w:rFonts w:ascii="Meiryo UI" w:hAnsi="Meiryo UI"/>
          <w:color w:val="2E74B5"/>
        </w:rPr>
        <w:t>セクション6 — アナリストコンセンサスとの比較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証券会社</w:t>
            </w:r>
          </w:p>
        </w:tc>
        <w:tc>
          <w:tcPr>
            <w:tcW w:type="dxa" w:w="2351"/>
            <w:shd w:val="clear" w:color="auto" w:fill="2E74B5"/>
          </w:tcPr>
          <w:p>
            <w:r>
              <w:rPr>
                <w:rFonts w:ascii="Meiryo UI" w:hAnsi="Meiryo UI"/>
                <w:b/>
                <w:color w:val="FFFFFF"/>
                <w:sz w:val="18"/>
              </w:rPr>
              <w:t>レーティング</w:t>
            </w:r>
          </w:p>
        </w:tc>
        <w:tc>
          <w:tcPr>
            <w:tcW w:type="dxa" w:w="2351"/>
            <w:shd w:val="clear" w:color="auto" w:fill="2E74B5"/>
          </w:tcPr>
          <w:p>
            <w:r>
              <w:rPr>
                <w:rFonts w:ascii="Meiryo UI" w:hAnsi="Meiryo UI"/>
                <w:b/>
                <w:color w:val="FFFFFF"/>
                <w:sz w:val="18"/>
              </w:rPr>
              <w:t>TP</w:t>
            </w:r>
          </w:p>
        </w:tc>
        <w:tc>
          <w:tcPr>
            <w:tcW w:type="dxa" w:w="2351"/>
            <w:shd w:val="clear" w:color="auto" w:fill="2E74B5"/>
          </w:tcPr>
          <w:p>
            <w:r>
              <w:rPr>
                <w:rFonts w:ascii="Meiryo UI" w:hAnsi="Meiryo UI"/>
                <w:b/>
                <w:color w:val="FFFFFF"/>
                <w:sz w:val="18"/>
              </w:rPr>
              <w:t>本版との乖離</w:t>
            </w:r>
          </w:p>
        </w:tc>
      </w:tr>
      <w:tr>
        <w:tc>
          <w:tcPr>
            <w:tcW w:type="dxa" w:w="2351"/>
          </w:tcPr>
          <w:p>
            <w:r>
              <w:rPr>
                <w:rFonts w:ascii="Meiryo UI" w:hAnsi="Meiryo UI"/>
                <w:sz w:val="18"/>
              </w:rPr>
              <w:t>岩井コスモ</w:t>
            </w:r>
          </w:p>
        </w:tc>
        <w:tc>
          <w:tcPr>
            <w:tcW w:type="dxa" w:w="2351"/>
          </w:tcPr>
          <w:p>
            <w:r>
              <w:rPr>
                <w:rFonts w:ascii="Meiryo UI" w:hAnsi="Meiryo UI"/>
                <w:sz w:val="18"/>
              </w:rPr>
              <w:t>A（強気）</w:t>
            </w:r>
          </w:p>
        </w:tc>
        <w:tc>
          <w:tcPr>
            <w:tcW w:type="dxa" w:w="2351"/>
          </w:tcPr>
          <w:p>
            <w:r>
              <w:rPr>
                <w:rFonts w:ascii="Meiryo UI" w:hAnsi="Meiryo UI"/>
                <w:sz w:val="18"/>
              </w:rPr>
              <w:t>¥3,900</w:t>
            </w:r>
          </w:p>
        </w:tc>
        <w:tc>
          <w:tcPr>
            <w:tcW w:type="dxa" w:w="2351"/>
          </w:tcPr>
          <w:p>
            <w:r>
              <w:rPr>
                <w:rFonts w:ascii="Meiryo UI" w:hAnsi="Meiryo UI"/>
                <w:sz w:val="18"/>
              </w:rPr>
              <w:t>+¥400</w:t>
            </w:r>
          </w:p>
        </w:tc>
      </w:tr>
      <w:tr>
        <w:tc>
          <w:tcPr>
            <w:tcW w:type="dxa" w:w="2351"/>
            <w:shd w:val="clear" w:color="auto" w:fill="DDEBF7"/>
          </w:tcPr>
          <w:p>
            <w:r>
              <w:rPr>
                <w:rFonts w:ascii="Meiryo UI" w:hAnsi="Meiryo UI"/>
                <w:sz w:val="18"/>
              </w:rPr>
              <w:t>MS</w:t>
            </w:r>
          </w:p>
        </w:tc>
        <w:tc>
          <w:tcPr>
            <w:tcW w:type="dxa" w:w="2351"/>
            <w:shd w:val="clear" w:color="auto" w:fill="DDEBF7"/>
          </w:tcPr>
          <w:p>
            <w:r>
              <w:rPr>
                <w:rFonts w:ascii="Meiryo UI" w:hAnsi="Meiryo UI"/>
                <w:sz w:val="18"/>
              </w:rPr>
              <w:t>Equal-Weight</w:t>
            </w:r>
          </w:p>
        </w:tc>
        <w:tc>
          <w:tcPr>
            <w:tcW w:type="dxa" w:w="2351"/>
            <w:shd w:val="clear" w:color="auto" w:fill="DDEBF7"/>
          </w:tcPr>
          <w:p>
            <w:r>
              <w:rPr>
                <w:rFonts w:ascii="Meiryo UI" w:hAnsi="Meiryo UI"/>
                <w:sz w:val="18"/>
              </w:rPr>
              <w:t>¥3,600</w:t>
            </w:r>
          </w:p>
        </w:tc>
        <w:tc>
          <w:tcPr>
            <w:tcW w:type="dxa" w:w="2351"/>
            <w:shd w:val="clear" w:color="auto" w:fill="DDEBF7"/>
          </w:tcPr>
          <w:p>
            <w:r>
              <w:rPr>
                <w:rFonts w:ascii="Meiryo UI" w:hAnsi="Meiryo UI"/>
                <w:sz w:val="18"/>
              </w:rPr>
              <w:t>+¥100</w:t>
            </w:r>
          </w:p>
        </w:tc>
      </w:tr>
      <w:tr>
        <w:tc>
          <w:tcPr>
            <w:tcW w:type="dxa" w:w="2351"/>
          </w:tcPr>
          <w:p>
            <w:r>
              <w:rPr>
                <w:rFonts w:ascii="Meiryo UI" w:hAnsi="Meiryo UI"/>
                <w:sz w:val="18"/>
              </w:rPr>
              <w:t>みずほ</w:t>
            </w:r>
          </w:p>
        </w:tc>
        <w:tc>
          <w:tcPr>
            <w:tcW w:type="dxa" w:w="2351"/>
          </w:tcPr>
          <w:p>
            <w:r>
              <w:rPr>
                <w:rFonts w:ascii="Meiryo UI" w:hAnsi="Meiryo UI"/>
                <w:sz w:val="18"/>
              </w:rPr>
              <w:t>中立</w:t>
            </w:r>
          </w:p>
        </w:tc>
        <w:tc>
          <w:tcPr>
            <w:tcW w:type="dxa" w:w="2351"/>
          </w:tcPr>
          <w:p>
            <w:r>
              <w:rPr>
                <w:rFonts w:ascii="Meiryo UI" w:hAnsi="Meiryo UI"/>
                <w:sz w:val="18"/>
              </w:rPr>
              <w:t>¥3,500</w:t>
            </w:r>
          </w:p>
        </w:tc>
        <w:tc>
          <w:tcPr>
            <w:tcW w:type="dxa" w:w="2351"/>
          </w:tcPr>
          <w:p>
            <w:r>
              <w:rPr>
                <w:rFonts w:ascii="Meiryo UI" w:hAnsi="Meiryo UI"/>
                <w:sz w:val="18"/>
              </w:rPr>
              <w:t>同値</w:t>
            </w:r>
          </w:p>
        </w:tc>
      </w:tr>
      <w:tr>
        <w:tc>
          <w:tcPr>
            <w:tcW w:type="dxa" w:w="2351"/>
            <w:shd w:val="clear" w:color="auto" w:fill="DDEBF7"/>
          </w:tcPr>
          <w:p>
            <w:r>
              <w:rPr>
                <w:rFonts w:ascii="Meiryo UI" w:hAnsi="Meiryo UI"/>
                <w:sz w:val="18"/>
              </w:rPr>
              <w:t>JPM</w:t>
            </w:r>
          </w:p>
        </w:tc>
        <w:tc>
          <w:tcPr>
            <w:tcW w:type="dxa" w:w="2351"/>
            <w:shd w:val="clear" w:color="auto" w:fill="DDEBF7"/>
          </w:tcPr>
          <w:p>
            <w:r>
              <w:rPr>
                <w:rFonts w:ascii="Meiryo UI" w:hAnsi="Meiryo UI"/>
                <w:sz w:val="18"/>
              </w:rPr>
              <w:t>Neutral</w:t>
            </w:r>
          </w:p>
        </w:tc>
        <w:tc>
          <w:tcPr>
            <w:tcW w:type="dxa" w:w="2351"/>
            <w:shd w:val="clear" w:color="auto" w:fill="DDEBF7"/>
          </w:tcPr>
          <w:p>
            <w:r>
              <w:rPr>
                <w:rFonts w:ascii="Meiryo UI" w:hAnsi="Meiryo UI"/>
                <w:sz w:val="18"/>
              </w:rPr>
              <w:t>¥3,500</w:t>
            </w:r>
          </w:p>
        </w:tc>
        <w:tc>
          <w:tcPr>
            <w:tcW w:type="dxa" w:w="2351"/>
            <w:shd w:val="clear" w:color="auto" w:fill="DDEBF7"/>
          </w:tcPr>
          <w:p>
            <w:r>
              <w:rPr>
                <w:rFonts w:ascii="Meiryo UI" w:hAnsi="Meiryo UI"/>
                <w:sz w:val="18"/>
              </w:rPr>
              <w:t>同値</w:t>
            </w:r>
          </w:p>
        </w:tc>
      </w:tr>
      <w:tr>
        <w:tc>
          <w:tcPr>
            <w:tcW w:type="dxa" w:w="2351"/>
          </w:tcPr>
          <w:p>
            <w:r>
              <w:rPr>
                <w:rFonts w:ascii="Meiryo UI" w:hAnsi="Meiryo UI"/>
                <w:sz w:val="18"/>
              </w:rPr>
              <w:t>GS</w:t>
            </w:r>
          </w:p>
        </w:tc>
        <w:tc>
          <w:tcPr>
            <w:tcW w:type="dxa" w:w="2351"/>
          </w:tcPr>
          <w:p>
            <w:r>
              <w:rPr>
                <w:rFonts w:ascii="Meiryo UI" w:hAnsi="Meiryo UI"/>
                <w:sz w:val="18"/>
              </w:rPr>
              <w:t>Sell</w:t>
            </w:r>
          </w:p>
        </w:tc>
        <w:tc>
          <w:tcPr>
            <w:tcW w:type="dxa" w:w="2351"/>
          </w:tcPr>
          <w:p>
            <w:r>
              <w:rPr>
                <w:rFonts w:ascii="Meiryo UI" w:hAnsi="Meiryo UI"/>
                <w:sz w:val="18"/>
              </w:rPr>
              <w:t>¥1,900</w:t>
            </w:r>
          </w:p>
        </w:tc>
        <w:tc>
          <w:tcPr>
            <w:tcW w:type="dxa" w:w="2351"/>
          </w:tcPr>
          <w:p>
            <w:r>
              <w:rPr>
                <w:rFonts w:ascii="Meiryo UI" w:hAnsi="Meiryo UI"/>
                <w:sz w:val="18"/>
              </w:rPr>
              <w:t>▲¥1,600</w:t>
            </w:r>
          </w:p>
        </w:tc>
      </w:tr>
      <w:tr>
        <w:tc>
          <w:tcPr>
            <w:tcW w:type="dxa" w:w="2351"/>
            <w:shd w:val="clear" w:color="auto" w:fill="DDEBF7"/>
          </w:tcPr>
          <w:p>
            <w:r>
              <w:rPr>
                <w:rFonts w:ascii="Meiryo UI" w:hAnsi="Meiryo UI"/>
                <w:sz w:val="18"/>
              </w:rPr>
              <w:t>コンセンサス平均</w:t>
            </w:r>
          </w:p>
        </w:tc>
        <w:tc>
          <w:tcPr>
            <w:tcW w:type="dxa" w:w="2351"/>
            <w:shd w:val="clear" w:color="auto" w:fill="DDEBF7"/>
          </w:tcPr>
          <w:p>
            <w:r>
              <w:rPr>
                <w:rFonts w:ascii="Meiryo UI" w:hAnsi="Meiryo UI"/>
                <w:sz w:val="18"/>
              </w:rPr>
              <w:t>中立</w:t>
            </w:r>
          </w:p>
        </w:tc>
        <w:tc>
          <w:tcPr>
            <w:tcW w:type="dxa" w:w="2351"/>
            <w:shd w:val="clear" w:color="auto" w:fill="DDEBF7"/>
          </w:tcPr>
          <w:p>
            <w:r>
              <w:rPr>
                <w:rFonts w:ascii="Meiryo UI" w:hAnsi="Meiryo UI"/>
                <w:sz w:val="18"/>
              </w:rPr>
              <w:t>¥3,280</w:t>
            </w:r>
          </w:p>
        </w:tc>
        <w:tc>
          <w:tcPr>
            <w:tcW w:type="dxa" w:w="2351"/>
            <w:shd w:val="clear" w:color="auto" w:fill="DDEBF7"/>
          </w:tcPr>
          <w:p>
            <w:r>
              <w:rPr>
                <w:rFonts w:ascii="Meiryo UI" w:hAnsi="Meiryo UI"/>
                <w:sz w:val="18"/>
              </w:rPr>
              <w:t>▲¥220</w:t>
            </w:r>
          </w:p>
        </w:tc>
      </w:tr>
      <w:tr>
        <w:tc>
          <w:tcPr>
            <w:tcW w:type="dxa" w:w="2351"/>
          </w:tcPr>
          <w:p>
            <w:r>
              <w:rPr>
                <w:rFonts w:ascii="Meiryo UI" w:hAnsi="Meiryo UI"/>
                <w:sz w:val="18"/>
              </w:rPr>
              <w:t>深井修正版</w:t>
            </w:r>
          </w:p>
        </w:tc>
        <w:tc>
          <w:tcPr>
            <w:tcW w:type="dxa" w:w="2351"/>
          </w:tcPr>
          <w:p>
            <w:r>
              <w:rPr>
                <w:rFonts w:ascii="Meiryo UI" w:hAnsi="Meiryo UI"/>
                <w:sz w:val="18"/>
              </w:rPr>
              <w:t>BUY mild</w:t>
            </w:r>
          </w:p>
        </w:tc>
        <w:tc>
          <w:tcPr>
            <w:tcW w:type="dxa" w:w="2351"/>
          </w:tcPr>
          <w:p>
            <w:r>
              <w:rPr>
                <w:rFonts w:ascii="Meiryo UI" w:hAnsi="Meiryo UI"/>
                <w:sz w:val="18"/>
              </w:rPr>
              <w:t>¥3,500</w:t>
            </w:r>
          </w:p>
        </w:tc>
        <w:tc>
          <w:tcPr>
            <w:tcW w:type="dxa" w:w="2351"/>
          </w:tcPr>
          <w:p>
            <w:r>
              <w:rPr>
                <w:rFonts w:ascii="Meiryo UI" w:hAnsi="Meiryo UI"/>
                <w:sz w:val="18"/>
              </w:rPr>
              <w:t>—</w:t>
            </w:r>
          </w:p>
        </w:tc>
      </w:tr>
    </w:tbl>
    <w:p/>
    <w:p>
      <w:r>
        <w:rPr>
          <w:rFonts w:ascii="Meiryo UI" w:hAnsi="Meiryo UI"/>
          <w:sz w:val="20"/>
        </w:rPr>
        <w:t>GS Sell ¥1,900は今日の記事を未反映。400店目標で最低でも¥2,400〜¥2,600に改定されるはず。</w:t>
      </w:r>
    </w:p>
    <w:p>
      <w:r>
        <w:rPr>
          <w:rFonts w:ascii="Meiryo UI" w:hAnsi="Meiryo UI"/>
          <w:sz w:val="20"/>
        </w:rPr>
        <w:t>みずほ¥3,500は本版FVと一致。今後の焦点はどこまでTP引き上げが来るか。</w:t>
      </w:r>
    </w:p>
    <w:p/>
    <w:p>
      <w:r>
        <w:t>──────────────────────────────────────────────────</w:t>
      </w:r>
    </w:p>
    <w:p/>
    <w:p>
      <w:pPr>
        <w:pStyle w:val="Heading2"/>
      </w:pPr>
      <w:r>
        <w:rPr>
          <w:rFonts w:ascii="Meiryo UI" w:hAnsi="Meiryo UI"/>
          <w:color w:val="2E74B5"/>
        </w:rPr>
        <w:t>セクション7 — 推奨アクション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アクション</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エントリー</w:t>
            </w:r>
          </w:p>
        </w:tc>
        <w:tc>
          <w:tcPr>
            <w:tcW w:type="dxa" w:w="4703"/>
          </w:tcPr>
          <w:p>
            <w:r>
              <w:rPr>
                <w:rFonts w:ascii="Meiryo UI" w:hAnsi="Meiryo UI"/>
                <w:sz w:val="18"/>
              </w:rPr>
              <w:t>¥3,000〜¥3,100の押し目（安全域15〜17%確保）</w:t>
            </w:r>
          </w:p>
        </w:tc>
      </w:tr>
      <w:tr>
        <w:tc>
          <w:tcPr>
            <w:tcW w:type="dxa" w:w="4703"/>
            <w:shd w:val="clear" w:color="auto" w:fill="DDEBF7"/>
          </w:tcPr>
          <w:p>
            <w:r>
              <w:rPr>
                <w:rFonts w:ascii="Meiryo UI" w:hAnsi="Meiryo UI"/>
                <w:sz w:val="18"/>
              </w:rPr>
              <w:t>第1監視日</w:t>
            </w:r>
          </w:p>
        </w:tc>
        <w:tc>
          <w:tcPr>
            <w:tcW w:type="dxa" w:w="4703"/>
            <w:shd w:val="clear" w:color="auto" w:fill="DDEBF7"/>
          </w:tcPr>
          <w:p>
            <w:r>
              <w:rPr>
                <w:rFonts w:ascii="Meiryo UI" w:hAnsi="Meiryo UI"/>
                <w:sz w:val="18"/>
              </w:rPr>
              <w:t>2026年8月：H1決算で賃上げ転嫁率確認</w:t>
            </w:r>
          </w:p>
        </w:tc>
      </w:tr>
      <w:tr>
        <w:tc>
          <w:tcPr>
            <w:tcW w:type="dxa" w:w="4703"/>
          </w:tcPr>
          <w:p>
            <w:r>
              <w:rPr>
                <w:rFonts w:ascii="Meiryo UI" w:hAnsi="Meiryo UI"/>
                <w:sz w:val="18"/>
              </w:rPr>
              <w:t>判断分岐</w:t>
            </w:r>
          </w:p>
        </w:tc>
        <w:tc>
          <w:tcPr>
            <w:tcW w:type="dxa" w:w="4703"/>
          </w:tcPr>
          <w:p>
            <w:r>
              <w:rPr>
                <w:rFonts w:ascii="Meiryo UI" w:hAnsi="Meiryo UI"/>
                <w:sz w:val="18"/>
              </w:rPr>
              <w:t>転嫁60%超 → 追加買い（FV¥4,000方向）。30%未満 → 中立引下げ（FV¥2,800）</w:t>
            </w:r>
          </w:p>
        </w:tc>
      </w:tr>
      <w:tr>
        <w:tc>
          <w:tcPr>
            <w:tcW w:type="dxa" w:w="4703"/>
            <w:shd w:val="clear" w:color="auto" w:fill="DDEBF7"/>
          </w:tcPr>
          <w:p>
            <w:r>
              <w:rPr>
                <w:rFonts w:ascii="Meiryo UI" w:hAnsi="Meiryo UI"/>
                <w:sz w:val="18"/>
              </w:rPr>
              <w:t>ストップロス</w:t>
            </w:r>
          </w:p>
        </w:tc>
        <w:tc>
          <w:tcPr>
            <w:tcW w:type="dxa" w:w="4703"/>
            <w:shd w:val="clear" w:color="auto" w:fill="DDEBF7"/>
          </w:tcPr>
          <w:p>
            <w:r>
              <w:rPr>
                <w:rFonts w:ascii="Meiryo UI" w:hAnsi="Meiryo UI"/>
                <w:sz w:val="18"/>
              </w:rPr>
              <w:t>¥2,800（▲12.5%：弱気シナリオ移行確認時）</w:t>
            </w:r>
          </w:p>
        </w:tc>
      </w:tr>
      <w:tr>
        <w:tc>
          <w:tcPr>
            <w:tcW w:type="dxa" w:w="4703"/>
          </w:tcPr>
          <w:p>
            <w:r>
              <w:rPr>
                <w:rFonts w:ascii="Meiryo UI" w:hAnsi="Meiryo UI"/>
                <w:sz w:val="18"/>
              </w:rPr>
              <w:t>アップサイドシナリオ</w:t>
            </w:r>
          </w:p>
        </w:tc>
        <w:tc>
          <w:tcPr>
            <w:tcW w:type="dxa" w:w="4703"/>
          </w:tcPr>
          <w:p>
            <w:r>
              <w:rPr>
                <w:rFonts w:ascii="Meiryo UI" w:hAnsi="Meiryo UI"/>
                <w:sz w:val="18"/>
              </w:rPr>
              <w:t>2026年秋：資さん2027年出店ペース発表で400店達成確度上昇 → TP改定¥4,000</w:t>
            </w:r>
          </w:p>
        </w:tc>
      </w:tr>
    </w:tbl>
    <w:p/>
    <w:p>
      <w:r>
        <w:t>──────────────────────────────────────────────────</w:t>
      </w:r>
    </w:p>
    <w:p/>
    <w:p>
      <w:pPr>
        <w:pStyle w:val="Heading2"/>
      </w:pPr>
      <w:r>
        <w:rPr>
          <w:rFonts w:ascii="Meiryo UI" w:hAnsi="Meiryo UI"/>
          <w:color w:val="2E74B5"/>
        </w:rPr>
        <w:t>📧 IR質問状（恒久プロトコル）</w:t>
      </w:r>
    </w:p>
    <w:p/>
    <w:p>
      <w:pPr>
        <w:shd w:val="clear" w:color="auto" w:fill="F2F2F2"/>
      </w:pPr>
      <w:r>
        <w:rPr>
          <w:rFonts w:ascii="Courier New" w:hAnsi="Courier New"/>
          <w:sz w:val="16"/>
        </w:rPr>
        <w:t>【すかいらーくホールディングス株式会社：IR担当者様への質問案】</w:t>
        <w:br/>
        <w:br/>
        <w:t>件名：資さんうどん400店展開計画・UAゼンセン賃上げ対応に関する</w:t>
        <w:br/>
        <w:t xml:space="preserve">　　　IR取材のご依頼（竹村トレードカンパニー）</w:t>
        <w:br/>
        <w:br/>
        <w:t>本文：</w:t>
        <w:br/>
        <w:br/>
        <w:t>竹村トレードカンパニーの浅井と申します。</w:t>
        <w:br/>
        <w:t>本日の日経新聞報道および春闘妥結を受けて、Fair Value算出における</w:t>
        <w:br/>
        <w:t>不確実性を排除するため、以下5点を確認させてください。</w:t>
        <w:br/>
        <w:br/>
        <w:t>1.【FY2026ガイダンスへの賃上げ織込み】</w:t>
        <w:br/>
        <w:t xml:space="preserve">　 UAゼンセン春闘（パートタイマー+6.3%）の妥結は3〜4月と認識しています。</w:t>
        <w:br/>
        <w:t xml:space="preserve">　 2月13日のFY2026ガイダンス（OP¥335億）は妥結前設定と推測されますが、</w:t>
        <w:br/>
        <w:t xml:space="preserve">　 賃上げインパクト（推定▲¥70〜90億グロス）のうち何%程度を</w:t>
        <w:br/>
        <w:t xml:space="preserve">　 ガイダンスに反映済みかをご確認ください。</w:t>
        <w:br/>
        <w:br/>
        <w:t>2.【価格転嫁の進捗】</w:t>
        <w:br/>
        <w:t xml:space="preserve">　 3月の既存店客数が▲2.6%と減速しています。追加値上げ（+3〜5%）を</w:t>
        <w:br/>
        <w:t xml:space="preserve">　 2026年内に実施する予定はありますか。また賃上げコストを</w:t>
        <w:br/>
        <w:t xml:space="preserve">　 何%程度価格転嫁できると想定していますか。</w:t>
        <w:br/>
        <w:br/>
        <w:t>3.【400店達成の年次ロードマップ】</w:t>
        <w:br/>
        <w:t xml:space="preserve">　 「2027年以降年50店以上」を4年継続すると324店となり、</w:t>
        <w:br/>
        <w:t xml:space="preserve">　 400店目標に76店の乖離が生じます。この乖離を埋めるため、</w:t>
        <w:br/>
        <w:t xml:space="preserve">　 実際の年間出店ペースは70〜80店を想定されているのでしょうか。</w:t>
        <w:br/>
        <w:br/>
        <w:t>4.【Gusto→資さん転換後の収支比較】</w:t>
        <w:br/>
        <w:t xml:space="preserve">　 ガスト（客単価¥1,200）から資さん（¥850）への転換で単価▲29%が</w:t>
        <w:br/>
        <w:t xml:space="preserve">　 生じますが、回転率向上で売上中立（または改善）になるとの理解でよいか、</w:t>
        <w:br/>
        <w:t xml:space="preserve">　 1店舗当たりの転換前後の月商比較データがあればご提供ください。</w:t>
        <w:br/>
        <w:br/>
        <w:t>5.【専用工場の投資規模とFCFインパクト】</w:t>
        <w:br/>
        <w:t xml:space="preserve">　 専用工場建設の検討状況について、投資規模（数十億〜百億円のレンジ）と</w:t>
        <w:br/>
        <w:t xml:space="preserve">　 稼働想定時期を現時点で開示可能な範囲でお教えください。</w:t>
        <w:br/>
        <w:t xml:space="preserve">　 FCFモデルの精度向上のために最も重要な情報です。</w:t>
        <w:br/>
        <w:br/>
        <w:t>以上、ご多忙の折恐れ入りますが、ご回答いただければ幸いです。</w:t>
        <w:br/>
        <w:br/>
        <w:t>竹村トレードカンパニー　浅井</w:t>
      </w:r>
    </w:p>
    <w:p/>
    <w:p>
      <w:r>
        <w:t>──────────────────────────────────────────────────</w:t>
      </w:r>
    </w:p>
    <w:p/>
    <w:p>
      <w:pPr>
        <w:pStyle w:val="Heading2"/>
      </w:pPr>
      <w:r>
        <w:rPr>
          <w:rFonts w:ascii="Meiryo UI" w:hAnsi="Meiryo UI"/>
          <w:color w:val="2E74B5"/>
        </w:rPr>
        <w:t>最終判断サマリー</w:t>
      </w:r>
    </w:p>
    <w:p/>
    <w:p>
      <w:pPr>
        <w:shd w:val="clear" w:color="auto" w:fill="F2F2F2"/>
      </w:pPr>
      <w:r>
        <w:rPr>
          <w:rFonts w:ascii="Courier New" w:hAnsi="Courier New"/>
          <w:sz w:val="16"/>
        </w:rPr>
        <w:t>━━━━━━━━━━━━━━━━━━━━━━━━━━━━━━━━</w:t>
        <w:br/>
        <w:t xml:space="preserve">  銘柄：すかいらーくHD（3197.T）</w:t>
        <w:br/>
        <w:t xml:space="preserve">  現在値：¥3,199（4/17終値）</w:t>
        <w:br/>
        <w:br/>
        <w:t xml:space="preserve">  投資判断：BUY（mild）　浅井スコア：+78</w:t>
        <w:br/>
        <w:br/>
        <w:t xml:space="preserve">  フェアバリュー：¥3,500（安全域+9.4%）</w:t>
        <w:br/>
        <w:t xml:space="preserve">  確率加重FV：¥3,300（安全域+3.2%）</w:t>
        <w:br/>
        <w:br/>
        <w:t xml:space="preserve">  修正の核心：</w:t>
        <w:br/>
        <w:t xml:space="preserve">  ①4/17版：OP推計¥140億（実績¥299億の▲54%）→誤りを修正</w:t>
        <w:br/>
        <w:t xml:space="preserve">  ②今朝版：UAゼンセン+6.3%賃上げ無視→▲¥7.4/EPS調整</w:t>
        <w:br/>
        <w:t xml:space="preserve">  ③本日記事：資さん400店・¥120B目標→PER 33→36xへ再評価</w:t>
        <w:br/>
        <w:br/>
        <w:t xml:space="preserve">  EPS推移：FY2026E ¥78 → FY2027E ¥97 → FY2028E ¥120</w:t>
        <w:br/>
        <w:br/>
        <w:t xml:space="preserve">  最大監視事項：8月H1決算での賃上げ転嫁率</w:t>
        <w:br/>
        <w:t xml:space="preserve">  　転嫁60%超 → FV ¥4,000方向</w:t>
        <w:br/>
        <w:t xml:space="preserve">  　転嫁30%未満 → FV ¥2,800・中立引下げ</w:t>
        <w:br/>
        <w:t>━━━━━━━━━━━━━━━━━━━━━━━━━━━━━━━━</w:t>
      </w:r>
    </w:p>
    <w:p/>
    <w:p>
      <w:r>
        <w:t>──────────────────────────────────────────────────</w:t>
      </w:r>
    </w:p>
    <w:p/>
    <w:p>
      <w:pPr>
        <w:pStyle w:val="Heading2"/>
      </w:pPr>
      <w:r>
        <w:rPr>
          <w:rFonts w:ascii="Meiryo UI" w:hAnsi="Meiryo UI"/>
          <w:color w:val="2E74B5"/>
        </w:rPr>
        <w:t>金利エビデンス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Rf（採用）</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日本10年国債（財務省）</w:t>
            </w:r>
          </w:p>
        </w:tc>
      </w:tr>
      <w:tr>
        <w:tc>
          <w:tcPr>
            <w:tcW w:type="dxa" w:w="4703"/>
          </w:tcPr>
          <w:p>
            <w:r>
              <w:rPr>
                <w:rFonts w:ascii="Meiryo UI" w:hAnsi="Meiryo UI"/>
                <w:sz w:val="18"/>
              </w:rPr>
              <w:t>取得日</w:t>
            </w:r>
          </w:p>
        </w:tc>
        <w:tc>
          <w:tcPr>
            <w:tcW w:type="dxa" w:w="4703"/>
          </w:tcPr>
          <w:p>
            <w:r>
              <w:rPr>
                <w:rFonts w:ascii="Meiryo UI" w:hAnsi="Meiryo UI"/>
                <w:sz w:val="18"/>
              </w:rPr>
              <w:t>2026-04-17</w:t>
            </w:r>
          </w:p>
        </w:tc>
      </w:tr>
    </w:tbl>
    <w:p/>
    <w:p>
      <w:r>
        <w:t>──────────────────────────────────────────────────</w:t>
      </w:r>
    </w:p>
    <w:p/>
    <w:p>
      <w:r>
        <w:rPr>
          <w:rFonts w:ascii="Meiryo UI" w:hAnsi="Meiryo UI"/>
          <w:sz w:val="20"/>
        </w:rPr>
        <w:t>作成：2026年4月18日 | 深井（竹村トレードカンパニー）</w:t>
      </w:r>
    </w:p>
    <w:p>
      <w:r>
        <w:rPr>
          <w:rFonts w:ascii="Meiryo UI" w:hAnsi="Meiryo UI"/>
          <w:sz w:val="20"/>
        </w:rPr>
        <w:t>本レポートは4/17版・4/18朝版の誤りを修正した確定版。財務指標はYahoo Finance 4/17リアルタイム値。</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