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[3222] ユナイテッド・スーパーマーケット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[3222] ユナイテッド・スーパーマーケット</w:t>
      </w:r>
    </w:p>
    <w:p>
      <w:r>
        <w:rPr>
          <w:rFonts w:ascii="Meiryo UI" w:hAnsi="Meiryo UI"/>
          <w:sz w:val="20"/>
        </w:rPr>
        <w:t>作成日: 2026-04-07  |  アナリスト: 深井  |  分類: HOLD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竹村トレードカンパニー｜深井 DeepResearch レポート</w:t>
      </w:r>
    </w:p>
    <w:p/>
    <w:p>
      <w:r>
        <w:rPr>
          <w:rFonts w:ascii="Meiryo UI" w:hAnsi="Meiryo UI"/>
          <w:sz w:val="20"/>
        </w:rPr>
        <w:t>ティッカー: 3222.T　銘柄名: ユナイテッド・スーパーマーケットホールディングス</w:t>
      </w:r>
    </w:p>
    <w:p>
      <w:r>
        <w:rPr>
          <w:rFonts w:ascii="Meiryo UI" w:hAnsi="Meiryo UI"/>
          <w:sz w:val="20"/>
        </w:rPr>
        <w:t>分析日: 2026-04-07　アナリスト: 深井（財務諸表分析 / DCFバリュエーション担当）</w:t>
      </w:r>
    </w:p>
    <w:p>
      <w:r>
        <w:rPr>
          <w:rFonts w:ascii="Meiryo UI" w:hAnsi="Meiryo UI"/>
          <w:sz w:val="20"/>
        </w:rPr>
        <w:t>現在株価: ¥934　取得日時: 2026-04-07 16:51 JST（Yahoo Finance）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レポート冒頭注記</w:t>
      </w:r>
    </w:p>
    <w:p>
      <w:r>
        <w:rPr>
          <w:rFonts w:ascii="Meiryo UI" w:hAnsi="Meiryo UI"/>
          <w:sz w:val="20"/>
        </w:rPr>
        <w:t>&gt; 財務指標（PBR 0.92倍 / BPS ¥1,014 / ROE 1.0% / PER 58.7倍 / EPS ¥16）はyfinanceリアルタイム取得値のみを使用。学習データ・独自推計による上書きは一切行っていない。現在株価は¥934（2026-04-07 16:51 JST）を唯一の正解として使用する。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 最優先】決算詳細分析・重点10項目</w:t>
      </w:r>
    </w:p>
    <w:p>
      <w:pPr>
        <w:pStyle w:val="ListNumber"/>
      </w:pPr>
      <w:r>
        <w:rPr>
          <w:rFonts w:ascii="Meiryo UI" w:hAnsi="Meiryo UI"/>
          <w:sz w:val="20"/>
        </w:rPr>
        <w:t>財務ハイライト（FY2026/02 通期実績）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DCFバリュエーション（3シナリオ）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免責事項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ユナイテッド・スーパーマーケットホールディングス㈱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2015年3月（3社統合持株会社）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上場市場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東証プライム（3222）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2月期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親会社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イオン㈱（保有比率 約50.0%）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主要子会社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マルエツ・カスミ・マックスバリュ関東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店舗数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約321店舗（首都圏・茨城・埼玉・千葉・神奈川等）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連結約22,000名（パート含む約50,000名）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1-2. セグメント・事業構成</w:t>
      </w:r>
    </w:p>
    <w:p/>
    <w:p>
      <w:r>
        <w:rPr>
          <w:rFonts w:ascii="Meiryo UI" w:hAnsi="Meiryo UI"/>
          <w:sz w:val="20"/>
        </w:rPr>
        <w:t>ユナイテッド・スーパーマーケットHD（以下「USMHD」）は3ブランドの食品スーパーマーケットを運営する持株会社である。実質的に単一セグメント（食品小売）として機能するが、ブランド別の戦略は明確に分かれ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ブランド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主要エリア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位置付け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マルエツ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都市型・駅近・小型店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東京・神奈川・埼玉・千葉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利便性重視・高頻度購買層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カスミ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郊外型・大型・地域密着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茨城・栃木・埼玉・千葉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地域No.1戦略・ファミリー層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マックスバリュ関東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ディスカウント志向・イオン色強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首都圏近郊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価格訴求・NB主体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1-3. 競合優位性の評価</w:t>
      </w:r>
    </w:p>
    <w:p/>
    <w:p>
      <w:r>
        <w:rPr>
          <w:rFonts w:ascii="Meiryo UI" w:hAnsi="Meiryo UI"/>
          <w:sz w:val="20"/>
        </w:rPr>
        <w:t>強み（★★★★☆）</w:t>
      </w:r>
    </w:p>
    <w:p>
      <w:pPr>
        <w:pStyle w:val="ListBullet"/>
      </w:pPr>
      <w:r>
        <w:rPr>
          <w:rFonts w:ascii="Meiryo UI" w:hAnsi="Meiryo UI"/>
          <w:sz w:val="20"/>
        </w:rPr>
        <w:t>立地優位性: 首都圏・茨城の都市部・郊外に321店舗。代替困難な物件を保有・賃借</w:t>
      </w:r>
    </w:p>
    <w:p>
      <w:pPr>
        <w:pStyle w:val="ListBullet"/>
      </w:pPr>
      <w:r>
        <w:rPr>
          <w:rFonts w:ascii="Meiryo UI" w:hAnsi="Meiryo UI"/>
          <w:sz w:val="20"/>
        </w:rPr>
        <w:t>イオングループ仕入れ: グループ合算仕入れによるスケールメリット（NB・PB双方）</w:t>
      </w:r>
    </w:p>
    <w:p>
      <w:pPr>
        <w:pStyle w:val="ListBullet"/>
      </w:pPr>
      <w:r>
        <w:rPr>
          <w:rFonts w:ascii="Meiryo UI" w:hAnsi="Meiryo UI"/>
          <w:sz w:val="20"/>
        </w:rPr>
        <w:t>トップバリュ展開: イオンPB（トップバリュ）の低価格・高粗利商品の取り扱い</w:t>
      </w:r>
    </w:p>
    <w:p>
      <w:pPr>
        <w:pStyle w:val="ListBullet"/>
      </w:pPr>
      <w:r>
        <w:rPr>
          <w:rFonts w:ascii="Meiryo UI" w:hAnsi="Meiryo UI"/>
          <w:sz w:val="20"/>
        </w:rPr>
        <w:t>ブランド多様性: 都市型（マルエツ）×郊外型（カスミ）×価格訴求型（MV関東）の3軸</w:t>
      </w:r>
    </w:p>
    <w:p/>
    <w:p>
      <w:r>
        <w:rPr>
          <w:rFonts w:ascii="Meiryo UI" w:hAnsi="Meiryo UI"/>
          <w:sz w:val="20"/>
        </w:rPr>
        <w:t>弱み（要注意）</w:t>
      </w:r>
    </w:p>
    <w:p>
      <w:pPr>
        <w:pStyle w:val="ListBullet"/>
      </w:pPr>
      <w:r>
        <w:rPr>
          <w:rFonts w:ascii="Meiryo UI" w:hAnsi="Meiryo UI"/>
          <w:sz w:val="20"/>
        </w:rPr>
        <w:t>収益構造の季節偏重: 4Q（12〜2月）に収益が極端に集中するという構造的問題</w:t>
      </w:r>
    </w:p>
    <w:p>
      <w:pPr>
        <w:pStyle w:val="ListBullet"/>
      </w:pPr>
      <w:r>
        <w:rPr>
          <w:rFonts w:ascii="Meiryo UI" w:hAnsi="Meiryo UI"/>
          <w:sz w:val="20"/>
        </w:rPr>
        <w:t>低ROE: ROE 1.0%（yfinance実績値）は食品スーパー業界平均（5〜8%）を大幅に下回る</w:t>
      </w:r>
    </w:p>
    <w:p>
      <w:pPr>
        <w:pStyle w:val="ListBullet"/>
      </w:pPr>
      <w:r>
        <w:rPr>
          <w:rFonts w:ascii="Meiryo UI" w:hAnsi="Meiryo UI"/>
          <w:sz w:val="20"/>
        </w:rPr>
        <w:t>のれん・固定費負担: 2015年統合時ののれんが継続償却、構造改革コストが重荷</w:t>
      </w:r>
    </w:p>
    <w:p/>
    <w:p>
      <w:pPr>
        <w:pStyle w:val="Heading2"/>
      </w:pPr>
      <w:r>
        <w:rPr>
          <w:rFonts w:ascii="Meiryo UI" w:hAnsi="Meiryo UI"/>
          <w:color w:val="2E74B5"/>
        </w:rPr>
        <w:t>1-4. 直近カタリスト（2026-04-07時点）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FY2026/02 本決算発表（本日）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中立〜ポジティブ（営業利益+29%サプライズ）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来期営業利益¥10,000M計画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強気（コンセンサス+25%乖離）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食品インフレ（ホルムズ危機起因）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短期ネガティブ・中期ポジティブ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3〜18M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イオングループ仕入れ共同化深化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12〜24M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TOB・完全子会社化の可能性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強いポジティブ（プレミアム期待）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不確定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【社長指示 最優先】決算詳細分析・重点10項目</w:t>
      </w:r>
    </w:p>
    <w:p/>
    <w:p>
      <w:pPr>
        <w:pStyle w:val="Heading2"/>
      </w:pPr>
      <w:r>
        <w:rPr>
          <w:rFonts w:ascii="Meiryo UI" w:hAnsi="Meiryo UI"/>
          <w:color w:val="2E74B5"/>
        </w:rPr>
        <w:t>① 本日決算の詳細分析（4Q単独・通期構造）</w:t>
      </w:r>
    </w:p>
    <w:p/>
    <w:p>
      <w:pPr>
        <w:pStyle w:val="Heading3"/>
      </w:pPr>
      <w:r>
        <w:rPr>
          <w:rFonts w:ascii="Meiryo UI" w:hAnsi="Meiryo UI"/>
          <w:color w:val="2E74B5"/>
        </w:rPr>
        <w:t>1-1. 通期実績サマリー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FY2026/02実績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QUICKコンセンサス比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¥963,762M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▲0.10%（ほぼ一致）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¥5,050M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¥4,911M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▲¥3,185M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4Q単独実績（核心）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4Q単独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コンセンサス比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¥247,824M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▲10.1%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▲0.10%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¥4,666M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▲33.7%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¥4,712M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▲34.2%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▲¥1,317M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四半期別収益構造（極端な4Q偏重）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四半期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1Q（25.03-05）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¥234,322M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¥747M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▲¥129M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2Q（25.06-08）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¥243,653M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▲¥579M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▲¥1,081M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3Q（25.09-11）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¥237,963M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¥216M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▲¥658M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4Q（25.12-02）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¥247,824M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¥4,666M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▲¥1,317M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通期合計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¥963,762M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¥5,050M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▲¥3,185M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1〜3Q累計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¥384M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▲¥1,868M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4Qが通期営業利益¥5,050Mのうち¥4,666M（92.4%）を占める構造は異常値に近い。食品スーパーとして2〜3月（節分・ひな祭り・年度末）の需要ピークが寄与するのは理解できるが、1〜3Qの累計¥384Mは来期計画¥10,000Mを論じるうえで極めて重要な「脆弱性の証拠」として扱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【核心問い①】売上高▲10.1%にもかかわらず営業利益がコンセンサスを大幅上回った理由</w:t>
      </w:r>
    </w:p>
    <w:p/>
    <w:p>
      <w:r>
        <w:rPr>
          <w:rFonts w:ascii="Meiryo UI" w:hAnsi="Meiryo UI"/>
          <w:sz w:val="20"/>
        </w:rPr>
        <w:t>考察：3つの仮説と検証</w:t>
      </w:r>
    </w:p>
    <w:p/>
    <w:p>
      <w:pPr>
        <w:pStyle w:val="Heading4"/>
      </w:pPr>
      <w:r>
        <w:rPr>
          <w:rFonts w:ascii="Meiryo UI" w:hAnsi="Meiryo UI"/>
          <w:color w:val="2E74B5"/>
        </w:rPr>
        <w:t>仮説A：コスト削減（最有力）</w:t>
      </w:r>
    </w:p>
    <w:p>
      <w:r>
        <w:rPr>
          <w:rFonts w:ascii="Meiryo UI" w:hAnsi="Meiryo UI"/>
          <w:sz w:val="20"/>
        </w:rPr>
        <w:t>4Q（12〜2月）はヒートビジネス（鍋物・おでん等）の本格シーズンであり、商品ミックスが高粗利品にシフトする。加えて以下が重複した可能性が高い：</w:t>
      </w:r>
    </w:p>
    <w:p/>
    <w:p>
      <w:pPr>
        <w:pStyle w:val="ListBullet"/>
      </w:pPr>
      <w:r>
        <w:rPr>
          <w:rFonts w:ascii="Meiryo UI" w:hAnsi="Meiryo UI"/>
          <w:sz w:val="20"/>
        </w:rPr>
        <w:t>販管費の年度末圧縮: 広告宣伝費・物流コストの通期予算消化が3Q末に前倒しされ、4Qの実負担が軽減</w:t>
      </w:r>
    </w:p>
    <w:p>
      <w:pPr>
        <w:pStyle w:val="ListBullet"/>
      </w:pPr>
      <w:r>
        <w:rPr>
          <w:rFonts w:ascii="Meiryo UI" w:hAnsi="Meiryo UI"/>
          <w:sz w:val="20"/>
        </w:rPr>
        <w:t>イオングループ仕入れコスト改善: FY2026/02通期でグループ調達比率引き上げが効いた可能性</w:t>
      </w:r>
    </w:p>
    <w:p>
      <w:pPr>
        <w:pStyle w:val="ListBullet"/>
      </w:pPr>
      <w:r>
        <w:rPr>
          <w:rFonts w:ascii="Meiryo UI" w:hAnsi="Meiryo UI"/>
          <w:sz w:val="20"/>
        </w:rPr>
        <w:t>人件費抑制: パート時給上昇圧力があるものの、4Q（年度末）は一時金支給が少ない時期</w:t>
      </w:r>
    </w:p>
    <w:p/>
    <w:p>
      <w:pPr>
        <w:pStyle w:val="Heading4"/>
      </w:pPr>
      <w:r>
        <w:rPr>
          <w:rFonts w:ascii="Meiryo UI" w:hAnsi="Meiryo UI"/>
          <w:color w:val="2E74B5"/>
        </w:rPr>
        <w:t>仮説B：売上高▲10.1%の本質はリストラクチャリング（店舗閉鎖・統廃合）</w:t>
      </w:r>
    </w:p>
    <w:p>
      <w:r>
        <w:rPr>
          <w:rFonts w:ascii="Meiryo UI" w:hAnsi="Meiryo UI"/>
          <w:sz w:val="20"/>
        </w:rPr>
        <w:t>前年比売上高▲10.1%という数字は、単純な既存店不振ではなく不採算店舗の閉鎖・縮小による構造改革の成果とも解釈できる。閉鎖店舗の固定費が消滅することで、売上が落ちても営業利益が改善するロジック。</w:t>
      </w:r>
    </w:p>
    <w:p/>
    <w:p>
      <w:r>
        <w:rPr>
          <w:rFonts w:ascii="Meiryo UI" w:hAnsi="Meiryo UI"/>
          <w:sz w:val="20"/>
        </w:rPr>
        <w:t>この場合、「コスト削減型の質的改善」であり、正の評価が可能。</w:t>
      </w:r>
    </w:p>
    <w:p/>
    <w:p>
      <w:pPr>
        <w:pStyle w:val="Heading4"/>
      </w:pPr>
      <w:r>
        <w:rPr>
          <w:rFonts w:ascii="Meiryo UI" w:hAnsi="Meiryo UI"/>
          <w:color w:val="2E74B5"/>
        </w:rPr>
        <w:t>仮説C：特別要因（一過性）</w:t>
      </w:r>
    </w:p>
    <w:p>
      <w:r>
        <w:rPr>
          <w:rFonts w:ascii="Meiryo UI" w:hAnsi="Meiryo UI"/>
          <w:sz w:val="20"/>
        </w:rPr>
        <w:t>在庫評価益・リース契約修正・会計処理タイミングの変更等の可能性は完全に排除できないが、監査済み決算であれば重大な歪みは通常限定的。</w:t>
      </w:r>
    </w:p>
    <w:p/>
    <w:p>
      <w:r>
        <w:rPr>
          <w:rFonts w:ascii="Meiryo UI" w:hAnsi="Meiryo UI"/>
          <w:sz w:val="20"/>
        </w:rPr>
        <w:t>深井判定：仮説Aがメイン（70%）＋仮説Bが補助（25%）＋仮説C（5%）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【核心問い②】純利益赤転の原因分析</w:t>
      </w:r>
    </w:p>
    <w:p/>
    <w:p>
      <w:r>
        <w:rPr>
          <w:rFonts w:ascii="Meiryo UI" w:hAnsi="Meiryo UI"/>
          <w:sz w:val="20"/>
        </w:rPr>
        <w:t>通期純利益 ▲¥3,185M（営業利益 ¥5,050M から大幅乖離）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営業利益        : +¥5,050M</w:t>
        <w:br/>
        <w:t>± 営業外損益    : ▲¥139M（経常利益 ¥4,911M）</w:t>
        <w:br/>
        <w:t>経常利益        : +¥4,911M</w:t>
        <w:br/>
        <w:t>− 特別損失等    : 推定 ▲¥8,000〜9,000M</w:t>
        <w:br/>
        <w:t>+ 特別利益      : 推定 ¥100〜500M</w:t>
        <w:br/>
        <w:t>= 税引前利益    : 推定 ▲¥3,000〜4,000M</w:t>
        <w:br/>
        <w:t>− 法人税等      : ▲¥200M（最低限の税負担）</w:t>
        <w:br/>
        <w:t>= 当期純利益    : ▲¥3,185M</w:t>
      </w:r>
    </w:p>
    <w:p/>
    <w:p>
      <w:r>
        <w:rPr>
          <w:rFonts w:ascii="Meiryo UI" w:hAnsi="Meiryo UI"/>
          <w:sz w:val="20"/>
        </w:rPr>
        <w:t>特別損失の構成（推定）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減損損失（店舗・設備）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▲¥4,000〜5,000M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主因・一部一過性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のれん償却加速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▲¥1,500〜2,000M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継続的（あと数年）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店舗閉鎖・撤退費用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▲¥1,000〜2,000M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一過性（構造改革）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退職給付・人件費精算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▲¥500〜1,000M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▲¥7,000〜10,000M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深井の核心判断: 特別損失の主体は減損損失と構造改革費用であり、その大半は一過性（FY2026/02に集中処理）と考えられる。この「Big Bath（お風呂掃除型）」会計処理は、来期以降ののれん償却・減損負担を軽減し、利益を「クリーンアップ」する目的に整合する。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ただし、のれん償却の継続分（年間¥1,000〜1,500M規模）は来期以降も続くため、経常利益→純利益の変換ロスは残存する。来期純利益計画¥150Mが非常に低いのはこの認識を会社自身が持っている証左。</w:t>
      </w:r>
    </w:p>
    <w:p/>
    <w:p>
      <w:r>
        <w:rPr>
          <w:rFonts w:ascii="Meiryo UI" w:hAnsi="Meiryo UI"/>
          <w:sz w:val="20"/>
        </w:rPr>
        <w:t>一過性 vs 継続リスクの判定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一過性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減損損失（集中処理分）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主に一過性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店舗閉鎖費用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一過性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のれん償却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継続（年¥1,000〜1,500M）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退職給付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一過性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総合判断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70%一過性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30%継続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 来期会社計画の信頼性検証（最重要）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計画数値の概要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FY2026/02実績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FY2027/02計画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QUICKコンセンサス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¥963,762M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¥1,133,200M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+17.6%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¥1,103,000M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+98.0%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¥8,000M（+25%乖離）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¥4,911M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¥9,600M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+95.5%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▲¥3,185M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黒字転換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注: 社長指示には「4Q単独営業利益¥4,666Mから来期計画¥10,000Mへ+114%」とあるが、通期実績ベースでは¥5,050M→¥10,000Mで+98.0%増。いずれにせよほぼ倍増計画である。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売上高+17.6%計画の前提分解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来期売上高計画 ¥1,133,200M（+¥169,438M）</w:t>
        <w:br/>
        <w:t>= 既存店売上増 + 新規出店・M&amp;A効果</w:t>
        <w:br/>
        <w:br/>
        <w:t>推定内訳（深井試算）:</w:t>
        <w:br/>
        <w:t>① 既存店: 前年比+2〜3%（食品インフレ×客単価上昇）→ +¥19,000〜29,000M</w:t>
        <w:br/>
        <w:t>② 新規出店（年15〜20店規模想定）→ +¥20,000〜30,000M</w:t>
        <w:br/>
        <w:t>③ M&amp;A・統合効果（イオン系列の再編）→ +¥110,000〜130,000M ← ⚠️ 極めて大きい</w:t>
      </w:r>
    </w:p>
    <w:p/>
    <w:p>
      <w:r>
        <w:rPr>
          <w:rFonts w:ascii="Meiryo UI" w:hAnsi="Meiryo UI"/>
          <w:sz w:val="20"/>
        </w:rPr>
        <w:t>深井の結論: 売上高+17.6%（+¥169B）は既存店・新規出店だけでは到底届かない。イオングループ内の別会社（例：イオンリテール・サンデー等）の一部事業移管か、大型M&amp;Aが前提になっていると推定する。これがコンセンサス比+2.7%（¥30,200M乖離）の主な源泉かもしれ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営業利益+98%計画の前提（達成条件の定量化）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必要改善額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達成難度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売上総利益率改善（PB拡大・価格転嫁）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+0.3〜0.5%pt → +¥3,000〜5,000M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 中程度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販管費率低下（コスト削減・DX）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▲0.3〜0.5%pt → +¥2,000〜4,000M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 中程度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新規出店・M&amp;A利益貢献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+¥2,000〜3,000M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 不確実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4Q偏重構造の是正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1〜3Qでの営業利益積み上げ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★☆☆☆☆ 難度高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合計必要改善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+¥4,950M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深井の達成可能性評価：50〜60%</w:t>
      </w:r>
    </w:p>
    <w:p/>
    <w:p>
      <w:r>
        <w:rPr>
          <w:rFonts w:ascii="Meiryo UI" w:hAnsi="Meiryo UI"/>
          <w:sz w:val="20"/>
        </w:rPr>
        <w:t>理由：</w:t>
      </w:r>
    </w:p>
    <w:p>
      <w:pPr>
        <w:pStyle w:val="ListNumber"/>
      </w:pPr>
      <w:r>
        <w:rPr>
          <w:rFonts w:ascii="Meiryo UI" w:hAnsi="Meiryo UI"/>
          <w:sz w:val="20"/>
        </w:rPr>
        <w:t>食品インフレ局面での客単価上昇は売上総利益率改善に寄与する（プラス要因）</w:t>
      </w:r>
    </w:p>
    <w:p>
      <w:pPr>
        <w:pStyle w:val="ListNumber"/>
      </w:pPr>
      <w:r>
        <w:rPr>
          <w:rFonts w:ascii="Meiryo UI" w:hAnsi="Meiryo UI"/>
          <w:sz w:val="20"/>
        </w:rPr>
        <w:t>イオン仕入れ共同化の深化はコスト削減に貢献（プラス要因）</w:t>
      </w:r>
    </w:p>
    <w:p>
      <w:pPr>
        <w:pStyle w:val="ListNumber"/>
      </w:pPr>
      <w:r>
        <w:rPr>
          <w:rFonts w:ascii="Meiryo UI" w:hAnsi="Meiryo UI"/>
          <w:sz w:val="20"/>
        </w:rPr>
        <w:t>4Q偏重構造の根本的解決は困難（マイナス要因）</w:t>
      </w:r>
    </w:p>
    <w:p>
      <w:pPr>
        <w:pStyle w:val="ListNumber"/>
      </w:pPr>
      <w:r>
        <w:rPr>
          <w:rFonts w:ascii="Meiryo UI" w:hAnsi="Meiryo UI"/>
          <w:sz w:val="20"/>
        </w:rPr>
        <w:t>売上高+17.6%の大型M&amp;A前提が不確実（最大リスク）</w:t>
      </w:r>
    </w:p>
    <w:p>
      <w:pPr>
        <w:pStyle w:val="ListNumber"/>
      </w:pPr>
      <w:r>
        <w:rPr>
          <w:rFonts w:ascii="Meiryo UI" w:hAnsi="Meiryo UI"/>
          <w:sz w:val="20"/>
        </w:rPr>
        <w:t>純利益¥150Mは「ほぼゼロ」であり、のれん償却負担を営業利益増でギリギリカバーする構図</w:t>
      </w:r>
    </w:p>
    <w:p/>
    <w:p>
      <w:pPr>
        <w:pStyle w:val="Heading3"/>
      </w:pPr>
      <w:r>
        <w:rPr>
          <w:rFonts w:ascii="Meiryo UI" w:hAnsi="Meiryo UI"/>
          <w:color w:val="2E74B5"/>
        </w:rPr>
        <w:t>2-4. 過去の会社計画達成率パターン</w:t>
      </w:r>
    </w:p>
    <w:p/>
    <w:p>
      <w:r>
        <w:rPr>
          <w:rFonts w:ascii="Meiryo UI" w:hAnsi="Meiryo UI"/>
          <w:sz w:val="20"/>
        </w:rPr>
        <w:t>公開情報から確認できるパターン（推定を含む）：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計画営業利益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FY2025/02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¥8,000M（推定）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¥7,620M（推定）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~95%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やや保守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FY2024/02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¥7,500M（推定）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¥7,100M（推定）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~95%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FY2026/02（今期）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未確認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¥5,050M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大幅未達</w:t>
            </w:r>
          </w:p>
        </w:tc>
      </w:tr>
    </w:tbl>
    <w:p/>
    <w:p>
      <w:r>
        <w:rPr>
          <w:rFonts w:ascii="Meiryo UI" w:hAnsi="Meiryo UI"/>
          <w:sz w:val="20"/>
        </w:rPr>
        <w:t>&gt; ⚠️ 深井注: 上記過去実績はyfinance・株探の公開情報から推定しており、確定値ではない。ただしUSMHDは過去、保守的〜中立的な計画を提示する傾向があるが、今回の来期計画は同社史上最も強気の計画に分類される。</w:t>
      </w:r>
    </w:p>
    <w:p/>
    <w:p>
      <w:r>
        <w:rPr>
          <w:rFonts w:ascii="Meiryo UI" w:hAnsi="Meiryo UI"/>
          <w:sz w:val="20"/>
        </w:rPr>
        <w:t>来期計画の信頼性総合スコア: ★★★☆☆（中程度）</w:t>
      </w:r>
    </w:p>
    <w:p>
      <w:pPr>
        <w:pStyle w:val="ListBullet"/>
      </w:pPr>
      <w:r>
        <w:rPr>
          <w:rFonts w:ascii="Meiryo UI" w:hAnsi="Meiryo UI"/>
          <w:sz w:val="20"/>
        </w:rPr>
        <w:t>達成確率（コンセンサス¥8,000M水準）: 65〜70%</w:t>
      </w:r>
    </w:p>
    <w:p>
      <w:pPr>
        <w:pStyle w:val="ListBullet"/>
      </w:pPr>
      <w:r>
        <w:rPr>
          <w:rFonts w:ascii="Meiryo UI" w:hAnsi="Meiryo UI"/>
          <w:sz w:val="20"/>
        </w:rPr>
        <w:t>達成確率（会社計画¥10,000M水準）: 40〜50%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 食品インフレ・価格転嫁局面での収益構造</w:t>
      </w:r>
    </w:p>
    <w:p/>
    <w:p>
      <w:pPr>
        <w:pStyle w:val="Heading3"/>
      </w:pPr>
      <w:r>
        <w:rPr>
          <w:rFonts w:ascii="Meiryo UI" w:hAnsi="Meiryo UI"/>
          <w:color w:val="2E74B5"/>
        </w:rPr>
        <w:t>3-1. ホルムズ危機インフレ連鎖の影響分析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ホルムズ危機</w:t>
        <w:br/>
        <w:t>→ 原油高（WTI: $115.08/bbl）</w:t>
        <w:br/>
        <w:t>→ 燃料費・肥料（天然ガス系：$2.80/MMBtu）上昇</w:t>
        <w:br/>
        <w:t>→ 農産物コスト上昇（輸送費・肥料・農薬）</w:t>
        <w:br/>
        <w:t>→ 食品メーカーの原価上昇</w:t>
        <w:br/>
        <w:t>→ 卸売価格上昇</w:t>
        <w:br/>
        <w:t>→ スーパーの仕入れコスト上昇</w:t>
        <w:br/>
        <w:t>→ 価格転嫁（売価引き上げ）→ 客単価上昇</w:t>
        <w:br/>
        <w:t>→ 名目売上高増加（実数量は微減または横ばい）</w:t>
      </w:r>
    </w:p>
    <w:p/>
    <w:p>
      <w:r>
        <w:rPr>
          <w:rFonts w:ascii="Meiryo UI" w:hAnsi="Meiryo UI"/>
          <w:sz w:val="20"/>
        </w:rPr>
        <w:t>スーパーへの影響：短期 vs 中期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局面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USMHDへの具体的インパクト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仕入れ価格上昇（即時）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粗利率圧迫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▲0.3〜0.5%pt（四半期ラグ）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価格転嫁（3〜6ヶ月後）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売上高増加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+2〜4%の名目売上増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客単価上昇（定着）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粗利額改善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¥2,000〜4,000M/年の効果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客数への影響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消費者の節約志向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▲1〜2%の客数減（ただし軽微）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PB比率上昇（消費者がNB→PBにシフト）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粗利率改善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+0.2〜0.3%pt</w:t>
            </w:r>
          </w:p>
        </w:tc>
      </w:tr>
    </w:tbl>
    <w:p/>
    <w:p>
      <w:r>
        <w:rPr>
          <w:rFonts w:ascii="Meiryo UI" w:hAnsi="Meiryo UI"/>
          <w:sz w:val="20"/>
        </w:rPr>
        <w:t>過去事例（2022〜2023年インフレ局面）</w:t>
      </w:r>
    </w:p>
    <w:p>
      <w:pPr>
        <w:pStyle w:val="ListBullet"/>
      </w:pPr>
      <w:r>
        <w:rPr>
          <w:rFonts w:ascii="Meiryo UI" w:hAnsi="Meiryo UI"/>
          <w:sz w:val="20"/>
        </w:rPr>
        <w:t>FY2023〜FY2024の日本食品スーパー業界：売上高+4〜8%（インフレ分）、粗利額増加、純利益は改善</w:t>
      </w:r>
    </w:p>
    <w:p>
      <w:pPr>
        <w:pStyle w:val="ListBullet"/>
      </w:pPr>
      <w:r>
        <w:rPr>
          <w:rFonts w:ascii="Meiryo UI" w:hAnsi="Meiryo UI"/>
          <w:sz w:val="20"/>
        </w:rPr>
        <w:t>ただしエネルギーコスト（電気代・冷蔵庫稼働）の同時上昇が販管費を圧迫</w:t>
      </w:r>
    </w:p>
    <w:p>
      <w:pPr>
        <w:pStyle w:val="ListBullet"/>
      </w:pPr>
      <w:r>
        <w:rPr>
          <w:rFonts w:ascii="Meiryo UI" w:hAnsi="Meiryo UI"/>
          <w:sz w:val="20"/>
        </w:rPr>
        <w:t>食品インフレ局面では規模の大きいプレーヤーが価格交渉力で有利（USMHD有利）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ブランド別価格競争力評価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ブランド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価格競争力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インフレ耐性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差別化戦略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マルエツ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立地×利便性×時短ニーズ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カスミ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地域No.1・茨城農産物直送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マックスバリュ関東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EDLPによる価格訴求・トップバリュ</w:t>
            </w:r>
          </w:p>
        </w:tc>
      </w:tr>
    </w:tbl>
    <w:p/>
    <w:p>
      <w:r>
        <w:rPr>
          <w:rFonts w:ascii="Meiryo UI" w:hAnsi="Meiryo UI"/>
          <w:sz w:val="20"/>
        </w:rPr>
        <w:t>インフレ局面での勝者: カスミが最も恩恵を受ける。地域農産物の直接調達ルートを持ち、全国流通コストの影響を部分的に遮断できるため。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 イオングループシナジーの評価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4-1. 現在のシナジー効果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シナジー項目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効果推定額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深化余地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仕入れ共同化（NB商品）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実施中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▲¥3,000〜5,000M/年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トップバリュ（PB）展開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積極展開中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▲¥1,500〜2,500M/年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大きい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物流共有（イオン物流）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部分実施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▲¥1,000〜2,000M/年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大きい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IT・システム共有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イオン基幹システム活用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▲¥500〜1,000M/年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不動産（イオンモール隣接）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間接効果のみ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合計推定効果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▲¥6,000〜10,000M/年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イオンによるTOB・完全子会社化リスク（株価インパクト分析）</w:t>
      </w:r>
    </w:p>
    <w:p/>
    <w:p>
      <w:r>
        <w:rPr>
          <w:rFonts w:ascii="Meiryo UI" w:hAnsi="Meiryo UI"/>
          <w:sz w:val="20"/>
        </w:rPr>
        <w:t>可能性評価: ★★★☆☆（中程度）</w:t>
      </w:r>
    </w:p>
    <w:p/>
    <w:p>
      <w:r>
        <w:rPr>
          <w:rFonts w:ascii="Meiryo UI" w:hAnsi="Meiryo UI"/>
          <w:sz w:val="20"/>
        </w:rPr>
        <w:t>論拠：</w:t>
      </w:r>
    </w:p>
    <w:p>
      <w:pPr>
        <w:pStyle w:val="ListBullet"/>
      </w:pPr>
      <w:r>
        <w:rPr>
          <w:rFonts w:ascii="Meiryo UI" w:hAnsi="Meiryo UI"/>
          <w:sz w:val="20"/>
        </w:rPr>
        <w:t>イオンは現在約50%保有→完全子会社化への敷居は低い</w:t>
      </w:r>
    </w:p>
    <w:p>
      <w:pPr>
        <w:pStyle w:val="ListBullet"/>
      </w:pPr>
      <w:r>
        <w:rPr>
          <w:rFonts w:ascii="Meiryo UI" w:hAnsi="Meiryo UI"/>
          <w:sz w:val="20"/>
        </w:rPr>
        <w:t>純利益赤転・PBR 0.92倍という低バリュエーションはTOBコストが低い状況</w:t>
      </w:r>
    </w:p>
    <w:p>
      <w:pPr>
        <w:pStyle w:val="ListBullet"/>
      </w:pPr>
      <w:r>
        <w:rPr>
          <w:rFonts w:ascii="Meiryo UI" w:hAnsi="Meiryo UI"/>
          <w:sz w:val="20"/>
        </w:rPr>
        <w:t>イオン本体の中期戦略（食品スーパー再編・コスト削減）に整合</w:t>
      </w:r>
    </w:p>
    <w:p>
      <w:pPr>
        <w:pStyle w:val="ListBullet"/>
      </w:pPr>
      <w:r>
        <w:rPr>
          <w:rFonts w:ascii="Meiryo UI" w:hAnsi="Meiryo UI"/>
          <w:sz w:val="20"/>
        </w:rPr>
        <w:t>過去にイオンが同様の動きをしたケース：ダイエー・マルナカ等</w:t>
      </w:r>
    </w:p>
    <w:p/>
    <w:p>
      <w:r>
        <w:rPr>
          <w:rFonts w:ascii="Meiryo UI" w:hAnsi="Meiryo UI"/>
          <w:sz w:val="20"/>
        </w:rPr>
        <w:t>TOB発生時の株価インパクト推計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NAV（後述）推計: ¥1,100〜1,400/株</w:t>
        <w:br/>
        <w:t>BPS:             ¥1,014/株</w:t>
        <w:br/>
        <w:t>TOBプレミアム通常: +20〜40%</w:t>
        <w:br/>
        <w:t>→ TOB想定株価レンジ: ¥1,100〜1,300/株（現在値¥934から+18〜+39%）</w:t>
      </w:r>
    </w:p>
    <w:p/>
    <w:p>
      <w:r>
        <w:rPr>
          <w:rFonts w:ascii="Meiryo UI" w:hAnsi="Meiryo UI"/>
          <w:sz w:val="20"/>
        </w:rPr>
        <w:t>&gt; 深井コメント: TOBは確度は不明だが、実現すれば最大のアップサイドカタリスト。現在のPBR 0.92倍（株価が純資産を下回る状況）はイオンにとって「買いやすい」価格帯。配当政策の不確実性が高まる中、TOB期待が株価の下値を支える要因になる。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 財務状況の定量把握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キー財務指標（yfinance確認値・絶対使用）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解散価値以下。割安シグナルだが低収益が原因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58.7倍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EPS¥16は低収益を反映。来期改善なら正常化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業界平均5〜8%を大幅下回る。要改善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純利益赤転のため微小（調整後か）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¥1,014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株価¥934はBPS比▲8%（PBR&lt;1）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¥934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（2026-04-07 16:51 JST）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追加財務指標（株探・有報からの公開情報ベース推計）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約28〜32%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食品スーパー平均並み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▲¥20,000〜30,000M（ネットデット）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店舗設備投資による有利子負債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配当金（FY2026/02）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¥18〜20/株（推定）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純利益赤転のため要確認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約1.9〜2.1%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¥18÷¥934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約¥100,000M（¥1,000億）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株価¥934×発行株数約1.07億株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5-3. 減配リスク評価</w:t>
      </w:r>
    </w:p>
    <w:p/>
    <w:p>
      <w:r>
        <w:rPr>
          <w:rFonts w:ascii="Meiryo UI" w:hAnsi="Meiryo UI"/>
          <w:sz w:val="20"/>
        </w:rPr>
        <w:t>減配リスク: ★★★★☆（高い）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純利益: ▲¥3,185M（赤転）</w:t>
        <w:br/>
        <w:t>EPS:    ¥16（yfinance値 ← 特別利益等調整後か）</w:t>
        <w:br/>
        <w:t>来期純利益計画: ¥150M（ほぼゼロ）</w:t>
        <w:br/>
        <w:br/>
        <w:t>配当維持のためには: 内部留保の取り崩しまたは特別対応が必要</w:t>
        <w:br/>
        <w:t>→ 「安定配当政策」を宣言していれば維持可能だが、</w:t>
        <w:br/>
        <w:t xml:space="preserve">  来期純利益¥150Mでは通常の配当性向計算では減配余地大</w:t>
      </w:r>
    </w:p>
    <w:p/>
    <w:p>
      <w:r>
        <w:rPr>
          <w:rFonts w:ascii="Meiryo UI" w:hAnsi="Meiryo UI"/>
          <w:sz w:val="20"/>
        </w:rPr>
        <w:t>深井判定: FY2027/02配当は維持（¥18〜20/株）か小幅減配（¥12〜15/株）の二択。純利益¥150Mに対する通常の配当は非常に小さく、「記念配当・安定配当重視」の名目での維持か、業績連動型の大幅減配リスクが共存する。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⑥ 不動産含み益NAV算出（保有店舗・土地）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不動産保有状況の推計</w:t>
      </w:r>
    </w:p>
    <w:p/>
    <w:p>
      <w:r>
        <w:rPr>
          <w:rFonts w:ascii="Meiryo UI" w:hAnsi="Meiryo UI"/>
          <w:sz w:val="20"/>
        </w:rPr>
        <w:t>USMHDは食品スーパー321店舗を運営。保有形態は「自社保有（土地・建物）」「借地」「テナント賃借」が混在する。</w:t>
      </w:r>
    </w:p>
    <w:p/>
    <w:p>
      <w:r>
        <w:rPr>
          <w:rFonts w:ascii="Meiryo UI" w:hAnsi="Meiryo UI"/>
          <w:sz w:val="20"/>
        </w:rPr>
        <w:t>保有資産推計（有報ベース・深井試算）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土地（自社保有）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¥40,000〜50,000M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¥60,000〜80,000M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+¥20,000〜30,000M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建物・構築物（減価償却後）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¥30,000〜40,000M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¥25,000〜35,000M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▲¥5,000〜+5,000M（ほぼ簿価）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リース使用権資産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¥50,000〜60,000M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除外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合計（土地含み益中心）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+¥15,000〜30,000M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立地別時価評価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エリア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時価/簿価比率推計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東京都内（マルエツ）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駅近商業地・地価高騰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150〜200%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神奈川・埼玉郊外（マルエツ）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住宅地隣接・安定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120〜140%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茨城・栃木（カスミ）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郊外・地価安定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100〜120%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首都圏近郊（MV関東）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ロードサイド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110〜130%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6-3. NAV推計（1株あたり）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純資産（簿価）    : BPS ¥1,014 × 発行株数 ≒ ¥108,500M</w:t>
        <w:br/>
        <w:t>不動産含み益（税後）: +¥15,000〜30,000M × (1-0.30) = +¥10,500〜21,000M</w:t>
        <w:br/>
        <w:t>のれん（マイナス調整）: ▲¥5,000〜10,000M（未償却分）</w:t>
        <w:br/>
        <w:t>調整後NAV総額     : ¥113,000〜120,000M</w:t>
        <w:br/>
        <w:br/>
        <w:t>1株あたりNAV     : ¥113,000〜120,000M ÷ 107百万株</w:t>
        <w:br/>
        <w:t xml:space="preserve">                 ≒ ¥1,056〜1,121/株</w:t>
        <w:br/>
        <w:br/>
        <w:t>現在株価¥934に対するNAVプレミアム/ディスカウント:</w:t>
        <w:br/>
        <w:t>→ NAV比▲12〜17%のディスカウント（割安圏）</w:t>
      </w:r>
    </w:p>
    <w:p/>
    <w:p>
      <w:r>
        <w:rPr>
          <w:rFonts w:ascii="Meiryo UI" w:hAnsi="Meiryo UI"/>
          <w:sz w:val="20"/>
        </w:rPr>
        <w:t>&gt; 深井コメント: NAVベースでも¥1,056〜1,121/株という推計は、株価¥934が理論的な「不動産含み益込み純資産」を下回っていることを示す。ただしROE 1.0%という低収益が正当化するバリュエーションがこの水準という逆説もある。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 DCF FairValue算出（3シナリオ）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DCF前提条件の設定</w:t>
      </w:r>
    </w:p>
    <w:p/>
    <w:p>
      <w:r>
        <w:rPr>
          <w:rFonts w:ascii="Meiryo UI" w:hAnsi="Meiryo UI"/>
          <w:sz w:val="20"/>
        </w:rPr>
        <w:t>共通パラメータ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R8.4.6）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2026推計）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食品スーパーセクター低β・ディフェンシブ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6.329%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 + 0.65 × 6.0%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Rd（有利子負債コスト）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イオン系列・低コスト調達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食品スーパー業界平均（有利子負債多め）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計算下記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 g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成熟食品小売・インフレ下限</w:t>
            </w:r>
          </w:p>
        </w:tc>
      </w:tr>
    </w:tbl>
    <w:p/>
    <w:p>
      <w:r>
        <w:rPr>
          <w:rFonts w:ascii="Meiryo UI" w:hAnsi="Meiryo UI"/>
          <w:sz w:val="20"/>
        </w:rPr>
        <w:t>WACC計算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60% × 6.329% + 40% × 1.5% × (1 - 30%)</w:t>
        <w:br/>
        <w:t xml:space="preserve">     = 3.797% + 0.420%</w:t>
        <w:br/>
        <w:t xml:space="preserve">     = 4.22% ≒ 4.20%（切り上げ）</w:t>
      </w:r>
    </w:p>
    <w:p/>
    <w:p>
      <w:r>
        <w:rPr>
          <w:rFonts w:ascii="Meiryo UI" w:hAnsi="Meiryo UI"/>
          <w:sz w:val="20"/>
        </w:rPr>
        <w:t>DCFモデルの前提</w:t>
      </w:r>
    </w:p>
    <w:p>
      <w:pPr>
        <w:pStyle w:val="ListBullet"/>
      </w:pPr>
      <w:r>
        <w:rPr>
          <w:rFonts w:ascii="Meiryo UI" w:hAnsi="Meiryo UI"/>
          <w:sz w:val="20"/>
        </w:rPr>
        <w:t>評価対象: FCFF（Free Cash Flow to Firm）</w:t>
      </w:r>
    </w:p>
    <w:p>
      <w:pPr>
        <w:pStyle w:val="ListBullet"/>
      </w:pPr>
      <w:r>
        <w:rPr>
          <w:rFonts w:ascii="Meiryo UI" w:hAnsi="Meiryo UI"/>
          <w:sz w:val="20"/>
        </w:rPr>
        <w:t>投資予測期間: FY2027/02〜FY2031/02（5年間）</w:t>
      </w:r>
    </w:p>
    <w:p>
      <w:pPr>
        <w:pStyle w:val="ListBullet"/>
      </w:pPr>
      <w:r>
        <w:rPr>
          <w:rFonts w:ascii="Meiryo UI" w:hAnsi="Meiryo UI"/>
          <w:sz w:val="20"/>
        </w:rPr>
        <w:t>設備投資: 売上比約1.2〜1.5%（年¥13,000〜17,000M）</w:t>
      </w:r>
    </w:p>
    <w:p>
      <w:pPr>
        <w:pStyle w:val="ListBullet"/>
      </w:pPr>
      <w:r>
        <w:rPr>
          <w:rFonts w:ascii="Meiryo UI" w:hAnsi="Meiryo UI"/>
          <w:sz w:val="20"/>
        </w:rPr>
        <w:t>D&amp;A: 売上比約1.5〜1.8%（年¥17,000〜20,000M）</w:t>
      </w:r>
    </w:p>
    <w:p>
      <w:pPr>
        <w:pStyle w:val="ListBullet"/>
      </w:pPr>
      <w:r>
        <w:rPr>
          <w:rFonts w:ascii="Meiryo UI" w:hAnsi="Meiryo UI"/>
          <w:sz w:val="20"/>
        </w:rPr>
        <w:t>運転資本変化: ±ゼロ〜若干マイナス（食品小売は負の運転資本構造）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シナリオA：来期計画達成シナリオ（営業利益¥10,000M）</w:t>
      </w:r>
    </w:p>
    <w:p/>
    <w:p>
      <w:r>
        <w:rPr>
          <w:rFonts w:ascii="Meiryo UI" w:hAnsi="Meiryo UI"/>
          <w:sz w:val="20"/>
        </w:rPr>
        <w:t>前提: 売上高¥1,133,200M達成、M&amp;A効果含む、食品インフレ追い風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EBIT×(1-t)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FY2027/02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¥1,133,200M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¥10,000M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FY2028/02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¥1,190,000M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¥8,400M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¥11,500M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FY2029/02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¥1,240,000M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¥13,500M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¥9,450M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¥12,500M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FY2030/02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¥1,280,000M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¥14,500M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¥10,150M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¥13,000M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FY2031/02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¥1,310,000M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¥13,500M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¥185,526M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ターミナルバリュー = FCFF×(1+g) / (WACC-g)</w:t>
        <w:br/>
        <w:t xml:space="preserve">                 = ¥13,500M × 1.005 / (0.0420 - 0.005)</w:t>
        <w:br/>
        <w:t xml:space="preserve">                 = ¥13,568M / 0.037</w:t>
        <w:br/>
        <w:t xml:space="preserve">                 = ¥366,700M（現在価値割引前）</w:t>
        <w:br/>
        <w:br/>
        <w:t>企業価値（EV）算出:</w:t>
        <w:br/>
        <w:t>PV（予測期間FCF）= ¥10,000/1.042 + ¥11,500/1.042² + ... ≒ ¥54,000M</w:t>
        <w:br/>
        <w:t>PV（TV）        = ¥366,700 / 1.042⁵ ≒ ¥299,000M</w:t>
        <w:br/>
        <w:t>EV合計          ≒ ¥353,000M</w:t>
        <w:br/>
        <w:br/>
        <w:t>株式価値 = EV − 純有利子負債（推定¥25,000M）</w:t>
        <w:br/>
        <w:t xml:space="preserve">         = ¥353,000 − ¥25,000 = ¥328,000M</w:t>
        <w:br/>
        <w:br/>
        <w:t>1株理論株価（シナリオA）= ¥328,000M ÷ 107M株</w:t>
        <w:br/>
        <w:t xml:space="preserve">                     ≒ ¥3,065/株</w:t>
      </w:r>
    </w:p>
    <w:p/>
    <w:p>
      <w:r>
        <w:rPr>
          <w:rFonts w:ascii="Meiryo UI" w:hAnsi="Meiryo UI"/>
          <w:sz w:val="20"/>
        </w:rPr>
        <w:t>&gt; 注: シナリオAは楽観的前提。売上高+17.6%のM&amp;A前提が不確実なためこのシナリオの重みは低い。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シナリオB：コンセンサス収束シナリオ（営業利益¥8,000M）</w:t>
      </w:r>
    </w:p>
    <w:p/>
    <w:p>
      <w:r>
        <w:rPr>
          <w:rFonts w:ascii="Meiryo UI" w:hAnsi="Meiryo UI"/>
          <w:sz w:val="20"/>
        </w:rPr>
        <w:t>前提: M&amp;A規模を保守的に見積もり、コンセンサス¥8,000M水準で着地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EBIT×(1-t)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FY2027/02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¥1,103,000M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¥5,600M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¥8,500M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FY2028/02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¥1,140,000M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¥6,300M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¥9,500M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FY2029/02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¥1,175,000M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¥6,650M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¥9,800M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FY2030/02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¥10,200M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FY2031/02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¥1,220,000M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¥7,350M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¥10,600M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¥145,000M（PV）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PV（予測期間FCF）≒ ¥43,000M</w:t>
        <w:br/>
        <w:t>PV（TV）         = ¥10,600 × 1.005 / 0.037 / 1.042⁵ ≒ ¥236,000M</w:t>
        <w:br/>
        <w:t>EV合計           ≒ ¥279,000M</w:t>
        <w:br/>
        <w:br/>
        <w:t>株式価値 = ¥279,000 − ¥25,000 = ¥254,000M</w:t>
        <w:br/>
        <w:br/>
        <w:t>1株理論株価（シナリオB）= ¥254,000M ÷ 107M株</w:t>
        <w:br/>
        <w:t xml:space="preserve">                     ≒ ¥2,374/株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シナリオC：構造問題継続シナリオ（営業利益¥5,000M）</w:t>
      </w:r>
    </w:p>
    <w:p/>
    <w:p>
      <w:r>
        <w:rPr>
          <w:rFonts w:ascii="Meiryo UI" w:hAnsi="Meiryo UI"/>
          <w:sz w:val="20"/>
        </w:rPr>
        <w:t>前提: M&amp;A未達・食品インフレによるコスト増・4Q偏重構造継続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EBIT×(1-t)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FY2027/02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¥990,000M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¥6,000M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FY2028/02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¥1,010,000M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¥3,640M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FY2029/02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¥1,025,000M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¥6,400M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FY2030/02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¥4,060M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FY2031/02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¥1,050,000M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¥4,200M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¥6,800M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PV（予測期間FCF）≒ ¥27,500M</w:t>
        <w:br/>
        <w:t>PV（TV）         = ¥6,800 × 1.005 / 0.037 / 1.042⁵ ≒ ¥151,800M</w:t>
        <w:br/>
        <w:t>EV合計           ≒ ¥179,300M</w:t>
        <w:br/>
        <w:br/>
        <w:t>株式価値 = ¥179,300 − ¥25,000 = ¥154,300M</w:t>
        <w:br/>
        <w:br/>
        <w:t>1株理論株価（シナリオC）= ¥154,300M ÷ 107M株</w:t>
        <w:br/>
        <w:t xml:space="preserve">                     ≒ ¥1,442/株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シナリオ別理論株価サマリー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現在値¥934比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確率（深井判定）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A: 計画達成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¥3,065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+228%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B: コンセンサス収束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¥2,374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C: 構造問題継続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¥1,442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¥1,918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r>
        <w:rPr>
          <w:rFonts w:ascii="Meiryo UI" w:hAnsi="Meiryo UI"/>
          <w:sz w:val="20"/>
        </w:rPr>
        <w:t>&gt; 深井注記（重要）: 加重平均理論株価¥1,918は、3シナリオの確率加重平均値。DCFモデルの性質上、成長フェーズの前提により結果が大きく変動する。特にシナリオAのM&amp;A前提が確認されていない場合、重みを10〜15%に落とすと加重平均は¥1,700〜1,800水準に収束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⑧ 同業比較分析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8-1. 収益性比較（FY2025〜2026実績ベース）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USMHD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3222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0.52%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0.92倍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58.7倍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低収益・割安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ライフコーポレーション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8194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約1.2倍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収益安定・都市型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ヤオコー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8279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約3.5%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約12%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約2.0倍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約18倍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高収益・郊外王者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ベルク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9974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約1.5倍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約17倍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埼玉地盤・効率的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バロー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9956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約1.5%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約0.9倍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約15倍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中部地盤・割安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食品インフレ感応度比較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地域農産物調達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インフレ転嫁力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総合感応度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USMHD（カスミ）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高（トップバリュ）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高（茨城）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ライフ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ヤオコー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高（独自PB）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高（埼玉・群馬）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ベルク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バロー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ユナイテッド・スーパーを選ぶ理由（あえて正直に）</w:t>
      </w:r>
    </w:p>
    <w:p/>
    <w:p>
      <w:r>
        <w:rPr>
          <w:rFonts w:ascii="Meiryo UI" w:hAnsi="Meiryo UI"/>
          <w:sz w:val="20"/>
        </w:rPr>
        <w:t>選ぶべき理由（Bull case）:</w:t>
      </w:r>
    </w:p>
    <w:p>
      <w:pPr>
        <w:pStyle w:val="ListNumber"/>
      </w:pPr>
      <w:r>
        <w:rPr>
          <w:rFonts w:ascii="Meiryo UI" w:hAnsi="Meiryo UI"/>
          <w:sz w:val="20"/>
        </w:rPr>
        <w:t>PBR 0.92倍という解散価値以下の株価水準</w:t>
      </w:r>
    </w:p>
    <w:p>
      <w:pPr>
        <w:pStyle w:val="ListNumber"/>
      </w:pPr>
      <w:r>
        <w:rPr>
          <w:rFonts w:ascii="Meiryo UI" w:hAnsi="Meiryo UI"/>
          <w:sz w:val="20"/>
        </w:rPr>
        <w:t>NAV推計¥1,056〜1,121/株に対して¥934は明確な割安</w:t>
      </w:r>
    </w:p>
    <w:p>
      <w:pPr>
        <w:pStyle w:val="ListNumber"/>
      </w:pPr>
      <w:r>
        <w:rPr>
          <w:rFonts w:ascii="Meiryo UI" w:hAnsi="Meiryo UI"/>
          <w:sz w:val="20"/>
        </w:rPr>
        <w:t>TOBプレミアム期待（イオン完全子会社化時¥1,100〜1,300想定）</w:t>
      </w:r>
    </w:p>
    <w:p>
      <w:pPr>
        <w:pStyle w:val="ListNumber"/>
      </w:pPr>
      <w:r>
        <w:rPr>
          <w:rFonts w:ascii="Meiryo UI" w:hAnsi="Meiryo UI"/>
          <w:sz w:val="20"/>
        </w:rPr>
        <w:t>来期+98%増益計画が部分的に達成されれば株価の大幅リレーティングが起きる</w:t>
      </w:r>
    </w:p>
    <w:p>
      <w:pPr>
        <w:pStyle w:val="ListNumber"/>
      </w:pPr>
      <w:r>
        <w:rPr>
          <w:rFonts w:ascii="Meiryo UI" w:hAnsi="Meiryo UI"/>
          <w:sz w:val="20"/>
        </w:rPr>
        <w:t>食品インフレの構造的追い風（客単価上昇×PB高粗利）</w:t>
      </w:r>
    </w:p>
    <w:p/>
    <w:p>
      <w:r>
        <w:rPr>
          <w:rFonts w:ascii="Meiryo UI" w:hAnsi="Meiryo UI"/>
          <w:sz w:val="20"/>
        </w:rPr>
        <w:t>選ぶべきでない理由（Bear case）:</w:t>
      </w:r>
    </w:p>
    <w:p>
      <w:pPr>
        <w:pStyle w:val="ListNumber"/>
      </w:pPr>
      <w:r>
        <w:rPr>
          <w:rFonts w:ascii="Meiryo UI" w:hAnsi="Meiryo UI"/>
          <w:sz w:val="20"/>
        </w:rPr>
        <w:t>ROE 1.0%はヤオコー（12%）の12分の1の低収益</w:t>
      </w:r>
    </w:p>
    <w:p>
      <w:pPr>
        <w:pStyle w:val="ListNumber"/>
      </w:pPr>
      <w:r>
        <w:rPr>
          <w:rFonts w:ascii="Meiryo UI" w:hAnsi="Meiryo UI"/>
          <w:sz w:val="20"/>
        </w:rPr>
        <w:t>来期計画の信頼性が50%以下（会社計画達成）</w:t>
      </w:r>
    </w:p>
    <w:p>
      <w:pPr>
        <w:pStyle w:val="ListNumber"/>
      </w:pPr>
      <w:r>
        <w:rPr>
          <w:rFonts w:ascii="Meiryo UI" w:hAnsi="Meiryo UI"/>
          <w:sz w:val="20"/>
        </w:rPr>
        <w:t>4Q偏重構造の解消見通しが不透明</w:t>
      </w:r>
    </w:p>
    <w:p>
      <w:pPr>
        <w:pStyle w:val="ListNumber"/>
      </w:pPr>
      <w:r>
        <w:rPr>
          <w:rFonts w:ascii="Meiryo UI" w:hAnsi="Meiryo UI"/>
          <w:sz w:val="20"/>
        </w:rPr>
        <w:t>減配リスクが実質的に高い</w:t>
      </w:r>
    </w:p>
    <w:p>
      <w:pPr>
        <w:pStyle w:val="ListNumber"/>
      </w:pPr>
      <w:r>
        <w:rPr>
          <w:rFonts w:ascii="Meiryo UI" w:hAnsi="Meiryo UI"/>
          <w:sz w:val="20"/>
        </w:rPr>
        <w:t>ヤオコー・ベルクの方が収益性・成長性でUDMHDより優位</w:t>
      </w:r>
    </w:p>
    <w:p/>
    <w:p>
      <w:r>
        <w:rPr>
          <w:rFonts w:ascii="Meiryo UI" w:hAnsi="Meiryo UI"/>
          <w:sz w:val="20"/>
        </w:rPr>
        <w:t>深井の正直な評価: 「割安だが低収益」という典型的なバリュートラップリスクがある。TOB期待なしでは¥934近辺が妥当なバリュエーションとも言える。投資対象として選ぶなら「TOB期待×来期計画部分達成」というスペシャルシチュエーション的アプローチが正直なとこ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⑨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9-1. 来期計画未達（営業利益¥6,000M以下）の株価インパクト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達成水準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¥10,000M（計画通り）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¥3,065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+228%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¥8,000M（コンセンサス）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¥2,374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¥6,000M（部分達成）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¥5,000M（今期並み）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¥1,442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**15%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¥3,000M（大幅未達）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¥3,000M以下（達成率30%）の極端なシナリオでは株価¥850を下回る可能性があり、現在値より低くなる唯一の悲観シナリオ。ただし確率は10%程度。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純利益赤転の一過性/継続性</w:t>
      </w:r>
    </w:p>
    <w:p/>
    <w:p>
      <w:r>
        <w:rPr>
          <w:rFonts w:ascii="Meiryo UI" w:hAnsi="Meiryo UI"/>
          <w:sz w:val="20"/>
        </w:rPr>
        <w:t>判断: 70%一過性・30%継続性（前述①の再確認）</w:t>
      </w:r>
    </w:p>
    <w:p/>
    <w:p>
      <w:r>
        <w:rPr>
          <w:rFonts w:ascii="Meiryo UI" w:hAnsi="Meiryo UI"/>
          <w:sz w:val="20"/>
        </w:rPr>
        <w:t>継続リスクとして残るのは：</w:t>
      </w:r>
    </w:p>
    <w:p>
      <w:pPr>
        <w:pStyle w:val="ListBullet"/>
      </w:pPr>
      <w:r>
        <w:rPr>
          <w:rFonts w:ascii="Meiryo UI" w:hAnsi="Meiryo UI"/>
          <w:sz w:val="20"/>
        </w:rPr>
        <w:t>のれん償却（年¥1,000〜1,500M）: あと3〜5年継続</w:t>
      </w:r>
    </w:p>
    <w:p>
      <w:pPr>
        <w:pStyle w:val="ListBullet"/>
      </w:pPr>
      <w:r>
        <w:rPr>
          <w:rFonts w:ascii="Meiryo UI" w:hAnsi="Meiryo UI"/>
          <w:sz w:val="20"/>
        </w:rPr>
        <w:t>退職給付費用: 構造改革が続く場合は再発の可能性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9-3. 配当減配リスク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FY2026/02純利益: ▲¥3,185M（赤転）</w:t>
        <w:br/>
        <w:t>FY2027/02純利益計画: ¥150M（ほぼゼロ）</w:t>
        <w:br/>
        <w:br/>
        <w:t>配当维持シナリオ（¥18〜20/株）: 総支払¥1,926〜2,140M → 純利益¥150Mを大幅超過</w:t>
        <w:br/>
        <w:t xml:space="preserve">  → 「政策配当」として内部留保取り崩しで維持の可能性はあるが、財務的には苦しい</w:t>
        <w:br/>
        <w:br/>
        <w:t>減配シナリオ（¥10〜12/株）: 配当利回り1.1〜1.3%に低下</w:t>
        <w:br/>
        <w:t xml:space="preserve">  → 株価にネガティブサプライズ（▲5〜10%程度）</w:t>
      </w:r>
    </w:p>
    <w:p/>
    <w:p>
      <w:r>
        <w:rPr>
          <w:rFonts w:ascii="Meiryo UI" w:hAnsi="Meiryo UI"/>
          <w:sz w:val="20"/>
        </w:rPr>
        <w:t>配当減配確率: 55〜65%</w:t>
      </w:r>
    </w:p>
    <w:p/>
    <w:p>
      <w:pPr>
        <w:pStyle w:val="Heading3"/>
      </w:pPr>
      <w:r>
        <w:rPr>
          <w:rFonts w:ascii="Meiryo UI" w:hAnsi="Meiryo UI"/>
          <w:color w:val="2E74B5"/>
        </w:rPr>
        <w:t>9-4. 競合リスク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業務スーパー（神戸物産）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中（価格志向客の流出）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進行中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ドン・キホーテ（パン・パシフィック）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中（都市部客数）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進行中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ネットスーパー（Amazon・イトーヨーカドー）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高（長期トレンド）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3〜5年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コンビニ（セブン等）の惣菜強化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進行中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コストコ（大型）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低（エリア異なる）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⑩ 最終判断：矛盾する3つのシグナルの統合解釈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シグナルの整理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シグナル①: 営業利益 QUICKコンセンサス比 +29% → ポジティブサプライズ</w:t>
        <w:br/>
        <w:t>シグナル②: 純利益 ▲¥3,185M → 赤転（ネガティブ）</w:t>
        <w:br/>
        <w:t>シグナル③: 来期計画 +98%増益 → 強気過ぎる計画（不確実）</w:t>
        <w:br/>
        <w:br/>
        <w:t>深井の統合解釈:</w:t>
        <w:br/>
        <w:t>━━━━━━━━━━━━━━━━━━━━━━━━━━━━</w:t>
        <w:br/>
        <w:t>シグナル①の本質 → コスト削減とミックス改善の成果（本物）</w:t>
        <w:br/>
        <w:t>シグナル②の本質 → 意図的な「Big Bath（一括損失処理）」（戦略的一過性）</w:t>
        <w:br/>
        <w:t>シグナル③の本質 → M&amp;A前提を含む強気計画（50%達成確率）</w:t>
        <w:br/>
        <w:t>━━━━━━━━━━━━━━━━━━━━━━━━━━━━</w:t>
        <w:br/>
        <w:br/>
        <w:t>→ この組み合わせは「新経営陣による構造改革宣言」に見える。</w:t>
        <w:br/>
        <w:t xml:space="preserve">  過去の負債を全部FY2026/02に吐き出し、</w:t>
        <w:br/>
        <w:t xml:space="preserve">  来期からクリーンな財務体質でスタートするパターン。</w:t>
      </w:r>
    </w:p>
    <w:p/>
    <w:p>
      <w:pPr>
        <w:pStyle w:val="Heading3"/>
      </w:pPr>
      <w:r>
        <w:rPr>
          <w:rFonts w:ascii="Meiryo UI" w:hAnsi="Meiryo UI"/>
          <w:color w:val="2E74B5"/>
        </w:rPr>
        <w:t>10-2.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投資判断: HOLD（中立・監視推奨）               │</w:t>
        <w:br/>
        <w:t>│  目標株価（6〜12ヶ月）: ¥1,100〜1,300          │</w:t>
        <w:br/>
        <w:t>│  現在株価: ¥934                                │</w:t>
        <w:br/>
        <w:t>│  上値余地: +18〜+39%                           │</w:t>
        <w:br/>
        <w:t>│  下値リスク: ▲9〜▲15%（¥800〜850）            │</w:t>
        <w:br/>
        <w:t>└─────────────────────────────────────────────┘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HOLD理由（BUYにできない5つの理由）:</w:t>
      </w:r>
    </w:p>
    <w:p>
      <w:pPr>
        <w:pStyle w:val="ListNumber"/>
      </w:pPr>
      <w:r>
        <w:rPr>
          <w:rFonts w:ascii="Meiryo UI" w:hAnsi="Meiryo UI"/>
          <w:sz w:val="20"/>
        </w:rPr>
        <w:t>来期¥10,000M計画の達成確率が50%以下（BUY確信には不十分）</w:t>
      </w:r>
    </w:p>
    <w:p>
      <w:pPr>
        <w:pStyle w:val="ListNumber"/>
      </w:pPr>
      <w:r>
        <w:rPr>
          <w:rFonts w:ascii="Meiryo UI" w:hAnsi="Meiryo UI"/>
          <w:sz w:val="20"/>
        </w:rPr>
        <w:t>ROE 1.0%は「資本効率の悪さ」が構造的問題であり短期解決困難</w:t>
      </w:r>
    </w:p>
    <w:p>
      <w:pPr>
        <w:pStyle w:val="ListNumber"/>
      </w:pPr>
      <w:r>
        <w:rPr>
          <w:rFonts w:ascii="Meiryo UI" w:hAnsi="Meiryo UI"/>
          <w:sz w:val="20"/>
        </w:rPr>
        <w:t>売上高+17.6%のM&amp;A前提が未確認（最大の不確実性）</w:t>
      </w:r>
    </w:p>
    <w:p>
      <w:pPr>
        <w:pStyle w:val="ListNumber"/>
      </w:pPr>
      <w:r>
        <w:rPr>
          <w:rFonts w:ascii="Meiryo UI" w:hAnsi="Meiryo UI"/>
          <w:sz w:val="20"/>
        </w:rPr>
        <w:t>減配リスク55〜65%（インカム投資家の離散リスク）</w:t>
      </w:r>
    </w:p>
    <w:p>
      <w:pPr>
        <w:pStyle w:val="ListNumber"/>
      </w:pPr>
      <w:r>
        <w:rPr>
          <w:rFonts w:ascii="Meiryo UI" w:hAnsi="Meiryo UI"/>
          <w:sz w:val="20"/>
        </w:rPr>
        <w:t>4Q偏重構造は来期も継続する可能性が高い</w:t>
      </w:r>
    </w:p>
    <w:p/>
    <w:p>
      <w:r>
        <w:rPr>
          <w:rFonts w:ascii="Meiryo UI" w:hAnsi="Meiryo UI"/>
          <w:sz w:val="20"/>
        </w:rPr>
        <w:t>HOLDから「買い転換」の条件（トリガー）:</w:t>
      </w:r>
    </w:p>
    <w:p>
      <w:pPr>
        <w:pStyle w:val="ListBullet"/>
      </w:pPr>
      <w:r>
        <w:rPr>
          <w:rFonts w:ascii="Meiryo UI" w:hAnsi="Meiryo UI"/>
          <w:sz w:val="20"/>
        </w:rPr>
        <w:t>✅ 1Q（FY2027/02 3〜5月）結果が前年比大幅改善を確認</w:t>
      </w:r>
    </w:p>
    <w:p>
      <w:pPr>
        <w:pStyle w:val="ListBullet"/>
      </w:pPr>
      <w:r>
        <w:rPr>
          <w:rFonts w:ascii="Meiryo UI" w:hAnsi="Meiryo UI"/>
          <w:sz w:val="20"/>
        </w:rPr>
        <w:t>✅ M&amp;A・大型事業統合の具体的アナウンス</w:t>
      </w:r>
    </w:p>
    <w:p>
      <w:pPr>
        <w:pStyle w:val="ListBullet"/>
      </w:pPr>
      <w:r>
        <w:rPr>
          <w:rFonts w:ascii="Meiryo UI" w:hAnsi="Meiryo UI"/>
          <w:sz w:val="20"/>
        </w:rPr>
        <w:t>✅ イオンによるTOB観測報道</w:t>
      </w:r>
    </w:p>
    <w:p>
      <w:pPr>
        <w:pStyle w:val="ListBullet"/>
      </w:pPr>
      <w:r>
        <w:rPr>
          <w:rFonts w:ascii="Meiryo UI" w:hAnsi="Meiryo UI"/>
          <w:sz w:val="20"/>
        </w:rPr>
        <w:t>✅ 配当維持（¥18〜20/株）のコミットメント確認</w:t>
      </w:r>
    </w:p>
    <w:p/>
    <w:p>
      <w:r>
        <w:rPr>
          <w:rFonts w:ascii="Meiryo UI" w:hAnsi="Meiryo UI"/>
          <w:sz w:val="20"/>
        </w:rPr>
        <w:t>HOLDから「売り転換」の条件:</w:t>
      </w:r>
    </w:p>
    <w:p>
      <w:pPr>
        <w:pStyle w:val="ListBullet"/>
      </w:pPr>
      <w:r>
        <w:rPr>
          <w:rFonts w:ascii="Meiryo UI" w:hAnsi="Meiryo UI"/>
          <w:sz w:val="20"/>
        </w:rPr>
        <w:t>❌ 1Q営業利益が計画比50%以下の大幅下振れ</w:t>
      </w:r>
    </w:p>
    <w:p>
      <w:pPr>
        <w:pStyle w:val="ListBullet"/>
      </w:pPr>
      <w:r>
        <w:rPr>
          <w:rFonts w:ascii="Meiryo UI" w:hAnsi="Meiryo UI"/>
          <w:sz w:val="20"/>
        </w:rPr>
        <w:t>❌ 配当の大幅減配（¥10/株以下）発表</w:t>
      </w:r>
    </w:p>
    <w:p>
      <w:pPr>
        <w:pStyle w:val="ListBullet"/>
      </w:pPr>
      <w:r>
        <w:rPr>
          <w:rFonts w:ascii="Meiryo UI" w:hAnsi="Meiryo UI"/>
          <w:sz w:val="20"/>
        </w:rPr>
        <w:t>❌ イオンによるTOB否定コメント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FY2026/02 通期実績サマリー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FY2026/02実績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¥963,762M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食品インフレで名目維持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推定27〜28%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業界平均並み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¥5,050M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前期推定比▲34%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低水準・特殊コスト吸収後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食品スーパー最低水準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¥4,911M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▲34.2%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▲¥3,185M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Big Bath処理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調整後（yfinance値）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FCF推計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+¥5,000〜8,000M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D&amp;A&gt;Capexのため正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0.5〜0.8%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薄い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DCFバリュエーション（前提条件全明記）</w:t>
      </w:r>
    </w:p>
    <w:p/>
    <w:p>
      <w:pPr>
        <w:pStyle w:val="Heading2"/>
      </w:pPr>
      <w:r>
        <w:rPr>
          <w:rFonts w:ascii="Meiryo UI" w:hAnsi="Meiryo UI"/>
          <w:color w:val="2E74B5"/>
        </w:rPr>
        <w:t>4-1. 全前提条件一覧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出典・根拠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R8.4.6 / jp.investing.com）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2026年版・日本市場推計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食品小売セクター・低ベータ（ディフェンシブ）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6.329%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 + 0.65 × 6.0%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イオングループ系列・銀行融資優遇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業界平均・有報参考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4.22%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g（永続成長率）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食品小売の名目GDP成長率下限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¥25,000M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推計（有報ベース）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107百万株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時価総額÷株価の逆算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5-1. 理論株価レンジ（安全域込み）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買いゾーン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DCF加重平均（3ケース）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¥1,918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30%バッファ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¥1,342以下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NAV（不動産含み益）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¥1,056〜1,121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10%バッファ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¥950〜1,010以下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PBR純資産水準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¥1,014（BPS）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5%バッファ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¥963以下</w:t>
            </w:r>
          </w:p>
        </w:tc>
      </w:tr>
    </w:tbl>
    <w:p>
      <w:r>
        <w:rPr>
          <w:rFonts w:ascii="Meiryo UI" w:hAnsi="Meiryo UI"/>
          <w:sz w:val="20"/>
        </w:rPr>
        <w:t>| TOBプレミアム試算 | ¥1,100〜1,300 | 10%バッファ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16:51 JST（財務省日次 R8.4.6）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3222_ユナイテッド・ス_HOLD_DeepResearch_20260407.md を出力しました。</w:t>
      </w:r>
    </w:p>
    <w:p>
      <w:r>
        <w:rPr>
          <w:rFonts w:ascii="Meiryo UI" w:hAnsi="Meiryo UI"/>
          <w:sz w:val="20"/>
        </w:rPr>
        <w:t>浅井スコア +0 の銘柄 [3222]ユナイテッド・スーパーマーケット についてDeepResearch完了。</w:t>
      </w:r>
    </w:p>
    <w:p>
      <w:r>
        <w:rPr>
          <w:rFonts w:ascii="Meiryo UI" w:hAnsi="Meiryo UI"/>
          <w:sz w:val="20"/>
        </w:rPr>
        <w:t>使用Rf: 2.429%（取得: 2026-04-07 16:51 JST（財務省日次 R8.4.6））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