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[3281] GLP J-REIT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[3281] GLP J-REIT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GLP J-REIT（3281.T）深井レポート — 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見かけのDPU減少は一過性売却益剥落。巡航DPU+3.6%成長×NAVディスカウント解消余地あり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¥132,900 ／ 理論株価（FV） ¥148,500（NAV基準）～¥153,200（DCF基準） ／ 上値余地 +11.7%〜+15.3%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①2026年8月期末（2026年10月）巡航DPU¥2,841確認→ 減少一過性の証明 ②2027年2月期：売却益再計上なら¥3,300〜3,500円台DPU回復（市場の再評価トリガー） ③自己投資口取得継続×稼働率改善によるNOI押し上げ（2026年内）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JGB10Y金利が3%超へ上昇→ WACCが拡大しNAVが¥118,000台まで圧縮＋変動金利負債の利払い増でDPUが¥2,600台に沈む可能性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今すぐ第1トランシェ¥128,000〜133,000で40%エントリー可。残り60%は2026年8月期決算（10月）にてDPU¥2,841確認後に追加。損切りライン¥118,000（NAV▲5%ディスカウント割れ）。JGB10Y≧3.0%突破で即ポジション圧縮。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Good/Bad分析（一過性 vs 構造的要因の仕分け）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巡航DPU成長（NOI増・賃料改定・稼働率改善）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+¥46/口（+1.7%寄与）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物流施設の需要は本物。空室率低下×賃料改定が着実に積み上がっている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自己投資口取得・消却によるDPU押上げ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+¥30/口（+1.1%寄与）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構造的（継続性あり）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1口当たり価値を自ら増やす行為。株式の自社株買いと同じ論理で正当な還元策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利益超過分配比率30%→40%引上げ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+¥90/口（+3.3%寄与）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一過性リスク内包（LTV依存）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財務余力があるうちは有効だが、LTVが45%を超えると持続困難。要モニタリング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太陽光・季節変動によるNOI補完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+¥46/口（内部成長計上）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構造的（設備投資済み）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再エネ収入は安定的な収益多様化。景気に左右されにくい優位点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物件売却益の剥落（郡山III・柏II）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▲¥210/口（最大要因）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一過性（売却益は単発）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これが今期のDPU減少の95%以上を説明する正体。来期に売却益が再計上されれば消える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リファイナンスによるデットコスト増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▲¥38/口（▲1.4%寄与）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構造的（JGB連動で継続悪化リスク）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JGB金利2.4%環境下では毎回のリファイナンスでコストが上昇。これだけが真の構造的逆風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JGB10Y=2.439%による割引率上昇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NAVへの構造的圧迫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構造的（金利環境次第）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金利1%上昇でNAVは理論上▲10〜15%圧縮。最大の外部リスク</w:t>
            </w:r>
          </w:p>
        </w:tc>
      </w:tr>
    </w:tbl>
    <w:p/>
    <w:p>
      <w:r>
        <w:rPr>
          <w:rFonts w:ascii="Meiryo UI" w:hAnsi="Meiryo UI"/>
          <w:sz w:val="20"/>
        </w:rPr>
        <w:t>実力ベースDPU（巡航ベース）の整理：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2026年2月期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2026年8月期予想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報告DPU（売却益込み）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▲¥84（▲2.5%）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巡航DPU（売却益除外）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+¥100（+3.6%）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差分（売却益分）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▲¥184</w:t>
            </w:r>
          </w:p>
        </w:tc>
      </w:tr>
    </w:tbl>
    <w:p/>
    <w:p>
      <w:r>
        <w:rPr>
          <w:rFonts w:ascii="Meiryo UI" w:hAnsi="Meiryo UI"/>
          <w:sz w:val="20"/>
        </w:rPr>
        <w:t>→ 核心：見かけのDPU減少▲¥84は、売却益剥落▲¥210と抑制要因+¥126の合算。実力値は+3.6%成長中。これは「毒に見えて薬」の典型ケース。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直近期（2026年2月期）→ 今期予想（2026年8月期）変調分析</w:t>
      </w:r>
    </w:p>
    <w:p/>
    <w:p>
      <w:r>
        <w:rPr>
          <w:rFonts w:ascii="Meiryo UI" w:hAnsi="Meiryo UI"/>
          <w:sz w:val="20"/>
        </w:rPr>
        <w:t>※GLP J-REITは2月期・8月期の半期決算開示。以下はH1（〜2月期実績）→H2（〜8月期予想）の対比。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2026年2月期（前期実績）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2026年8月期（今期予想）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分配金（DPU）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¥3,399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一過性（売却益減少が主因）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不動産売却益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¥3,596百万円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¥2,587百万円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▲28.0%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一過性（物件入替サイクル依存）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内部成長（NOI増・賃料改定）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+¥46/口寄与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構造的（賃料改定余力残存）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デットコスト（リファイナンス影響）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▲¥38/口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構造的（JGB連動）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利益超過分配比率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政策変更（LTV依存・要注意）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自己投資口取得効果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一部計上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+¥30/口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構造的（継続見込み）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稼働率動向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ほぼ満稼働（98%台）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わずか改善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郡山III・柏II売却益3,596百万計上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売却益規模縮小＋リファイナンス増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売却益剥落が最大変動要因</w:t>
            </w:r>
          </w:p>
        </w:tc>
      </w:tr>
    </w:tbl>
    <w:p/>
    <w:p>
      <w:r>
        <w:rPr>
          <w:rFonts w:ascii="Meiryo UI" w:hAnsi="Meiryo UI"/>
          <w:sz w:val="20"/>
        </w:rPr>
        <w:t>変調の核心評価： 数字の悪化はすべて「売却益サイクルの谷」であり、経営品質の劣化ではない。内部成長（+¥46）・自己口取得（+¥30）・超過分配引上げ（+¥90）が確実に機能しており、巡航DPUは改善トレンド継続中。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GLP J-REIT（3281）とは</w:t>
      </w:r>
    </w:p>
    <w:p/>
    <w:p>
      <w:r>
        <w:rPr>
          <w:rFonts w:ascii="Meiryo UI" w:hAnsi="Meiryo UI"/>
          <w:sz w:val="20"/>
        </w:rPr>
        <w:t>GLP J-REITは東京証券取引所上場の物流施設特化型J-REIT（不動産投資信託）。スポンサーは世界最大級の物流施設デベロッパーであるGLP（Global Logistic Properties）。2012年上場。</w:t>
      </w:r>
    </w:p>
    <w:p/>
    <w:p>
      <w:r>
        <w:rPr>
          <w:rFonts w:ascii="Meiryo UI" w:hAnsi="Meiryo UI"/>
          <w:sz w:val="20"/>
        </w:rPr>
        <w:t>特徴・強み：</w:t>
      </w:r>
    </w:p>
    <w:p>
      <w:pPr>
        <w:pStyle w:val="ListBullet"/>
      </w:pPr>
      <w:r>
        <w:rPr>
          <w:rFonts w:ascii="Meiryo UI" w:hAnsi="Meiryo UI"/>
          <w:sz w:val="20"/>
        </w:rPr>
        <w:t>大型マルチテナント型物流施設に特化：GLP浦安Ⅲ、GLP流山Ⅲ等、首都圏・関西圏の主要物流ハブに集中</w:t>
      </w:r>
    </w:p>
    <w:p>
      <w:pPr>
        <w:pStyle w:val="ListBullet"/>
      </w:pPr>
      <w:r>
        <w:rPr>
          <w:rFonts w:ascii="Meiryo UI" w:hAnsi="Meiryo UI"/>
          <w:sz w:val="20"/>
        </w:rPr>
        <w:t>スポンサーパイプライン優位：GLPが開発したBTS（Built-to-Suit）案件を優先的に取得できる外部成長余力</w:t>
      </w:r>
    </w:p>
    <w:p>
      <w:pPr>
        <w:pStyle w:val="ListBullet"/>
      </w:pPr>
      <w:r>
        <w:rPr>
          <w:rFonts w:ascii="Meiryo UI" w:hAnsi="Meiryo UI"/>
          <w:sz w:val="20"/>
        </w:rPr>
        <w:t>テナント品質が高い：EC大手・3PL・食品メーカー等の長期契約テナント中心</w:t>
      </w:r>
    </w:p>
    <w:p>
      <w:pPr>
        <w:pStyle w:val="ListBullet"/>
      </w:pPr>
      <w:r>
        <w:rPr>
          <w:rFonts w:ascii="Meiryo UI" w:hAnsi="Meiryo UI"/>
          <w:sz w:val="20"/>
        </w:rPr>
        <w:t>ESG対応：太陽光発電設備設置による収益多様化とGreen Finance実績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ポートフォリオ概要（直近公開情報ベース）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保有物件数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約37〜40棟（継続的に入替中）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資産規模（取得価格ベース）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約7,500億円〜8,000億円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地域分布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首都圏60%超・関西圏20%・その他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平均築年数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比較的新しい（竣工10年未満が多数）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稼働率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98%台（ほぼ満稼働）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主要テナント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ECプラットフォーム・3PL・食品・医薬品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直近カタリスト</w:t>
      </w:r>
    </w:p>
    <w:p/>
    <w:p>
      <w:r>
        <w:rPr>
          <w:rFonts w:ascii="Meiryo UI" w:hAnsi="Meiryo UI"/>
          <w:sz w:val="20"/>
        </w:rPr>
        <w:t>① 賃料改定サイクル到来：2023〜2026年にかけて竣工時の長期契約が満期を迎え、市況賃料への改定余地が最大+15〜20%程度存在。これが内部成長の主エンジン。</w:t>
      </w:r>
    </w:p>
    <w:p/>
    <w:p>
      <w:r>
        <w:rPr>
          <w:rFonts w:ascii="Meiryo UI" w:hAnsi="Meiryo UI"/>
          <w:sz w:val="20"/>
        </w:rPr>
        <w:t>② EC物流・医薬品・冷凍冷蔵物流の需要拡大：構造的な物流施設不足継続。空室率が歴史的低水準を維持。</w:t>
      </w:r>
    </w:p>
    <w:p/>
    <w:p>
      <w:r>
        <w:rPr>
          <w:rFonts w:ascii="Meiryo UI" w:hAnsi="Meiryo UI"/>
          <w:sz w:val="20"/>
        </w:rPr>
        <w:t>③ 自己投資口取得継続：2025〜2026年にかけて積極的な自己口取得を実施。口数減少によりDPU/NAVの1口当たり価値が向上。</w:t>
      </w:r>
    </w:p>
    <w:p/>
    <w:p>
      <w:r>
        <w:rPr>
          <w:rFonts w:ascii="Meiryo UI" w:hAnsi="Meiryo UI"/>
          <w:sz w:val="20"/>
        </w:rPr>
        <w:t>④ GLP親会社のスポンサーサポート：親会社保有物件のパイプラインから選別取得可能。外部成長の継続性が高い。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J-REIT物流セクター内ポジショニング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DPU水準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 J-REIT（3281）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GLPブランド・大型特化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¥3,315（今期予想）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日本プロロジスリート（3283）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約1兆円超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プロロジス系・首都圏強い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比較対象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ラサールロジポート（3466）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マルチ・首都圏特化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比較対象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CREロジスティクスファンド（3487）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中規模・地方分散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比較対象</w:t>
            </w:r>
          </w:p>
        </w:tc>
      </w:tr>
    </w:tbl>
    <w:p/>
    <w:p>
      <w:r>
        <w:rPr>
          <w:rFonts w:ascii="Meiryo UI" w:hAnsi="Meiryo UI"/>
          <w:sz w:val="20"/>
        </w:rPr>
        <w:t>競合優位性：</w:t>
      </w:r>
    </w:p>
    <w:p>
      <w:pPr>
        <w:pStyle w:val="ListBullet"/>
      </w:pPr>
      <w:r>
        <w:rPr>
          <w:rFonts w:ascii="Meiryo UI" w:hAnsi="Meiryo UI"/>
          <w:sz w:val="20"/>
        </w:rPr>
        <w:t>スポンサーGLPは国内外で圧倒的な開発ノウハウ・テナントネットワーク保有</w:t>
      </w:r>
    </w:p>
    <w:p>
      <w:pPr>
        <w:pStyle w:val="ListBullet"/>
      </w:pPr>
      <w:r>
        <w:rPr>
          <w:rFonts w:ascii="Meiryo UI" w:hAnsi="Meiryo UI"/>
          <w:sz w:val="20"/>
        </w:rPr>
        <w:t>大型物件特化によりテナントのスイッチングコストが高く、長期賃貸借が維持されやすい</w:t>
      </w:r>
    </w:p>
    <w:p>
      <w:pPr>
        <w:pStyle w:val="ListBullet"/>
      </w:pPr>
      <w:r>
        <w:rPr>
          <w:rFonts w:ascii="Meiryo UI" w:hAnsi="Meiryo UI"/>
          <w:sz w:val="20"/>
        </w:rPr>
        <w:t>1棟あたり規模が大きいため管理コスト効率が高い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2-2. 物流施設市場環境（2026年4月時点）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GLPへの影響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首都圏大型物流施設空室率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歴史的低水準（数%台）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ポジティブ：賃料交渉力高い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新規供給（2026年竣工予定）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やや増加傾向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中立：BTS型主体のため影響限定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EC物流需要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ポジティブ：構造的需要下支え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JGB金利上昇（2.439%）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調達コスト上昇圧力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ネガティブ：最大の外部リスク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円安・インフレ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建設コスト上昇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中立：既存物件への直接影響小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提供財務指標（リアルタイム取得値・絶対優先）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現在株価（投資口価格）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¥132,900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2026-04-13 15:44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BPS（NAV/口）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¥94,048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¥6,458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DPU実績と予想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DPU（報告）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巡航DPU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売却益DPU寄与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2026年2月期（実績）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¥2,741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¥658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2026年8月期（予想）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2027年2月期（シナリオ）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¥3,300〜3,500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¥2,900〜3,000E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売却次第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分配利回り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DPU（年換算）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現在値¥132,900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利回り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報告DPU年換算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¥6,630（¥3,315×2）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¥132,900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4.99%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巡航DPU年換算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¥5,682（¥2,841×2）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JGB10Y（リスクフリー）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スプレッド（報告ベース）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スプレッド（巡航ベース）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+1.83%</w:t>
            </w:r>
          </w:p>
        </w:tc>
      </w:tr>
    </w:tbl>
    <w:p/>
    <w:p>
      <w:r>
        <w:rPr>
          <w:rFonts w:ascii="Meiryo UI" w:hAnsi="Meiryo UI"/>
          <w:sz w:val="20"/>
        </w:rPr>
        <w:t>→ 巡航ベースでのイールドスプレッドは+1.83%。J-REIT市場の歴史的適正スプレッドが1.5〜2.5%レンジとすると、現在値は概ね適正〜やや割安水準。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3-4. 財務健全性（推定）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LTV（借入比率）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40〜45%程度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J-REIT平均並み。余力あり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固定金利比率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70〜80%程度（推定）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リファイナンスリスクは段階的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平均残存年数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4〜6年（推定）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急激な金利上昇影響は緩和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¥94,048（取得値）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現在値比PBR1.41倍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バリュエーション前提条件</w:t>
      </w:r>
    </w:p>
    <w:p/>
    <w:p>
      <w:r>
        <w:rPr>
          <w:rFonts w:ascii="Meiryo UI" w:hAnsi="Meiryo UI"/>
          <w:sz w:val="20"/>
        </w:rPr>
        <w:t>J-REITの特性上、DCFはDPU割引モデル（Dividend Discount Model = DDM）で実施する。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R8.4.10）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2025-2026推定）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β（GLP J-REIT）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物流REIT特有の低変動性（市場β推定）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β×ERP = 2.439% + 0.65×5.5% = 6.01%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直近リファイナンス水準（変動平均）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REITの導管性（ほぼ非課税）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D/（D+E）比率（LTV）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J-REIT業界平均・公開情報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上記より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0.58×6.01% + 0.42×1.5%×(1-0) = 3.486% + 0.63% = 4.12%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巡航DPU（2026年8月期）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ミーティングメモ確認値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年換算巡航DPU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¥2,841×2期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成長率g（フェーズ1：1〜5年）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内部成長+自己口取得継続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成長率g（フェーズ2：6〜10年）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賃料改定余力逓減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永続成長率gT（Terminal）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日本インフレ率+αの保守的水準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DCF計算（2段階DDMモデル）</w:t>
      </w:r>
    </w:p>
    <w:p/>
    <w:p>
      <w:r>
        <w:rPr>
          <w:rFonts w:ascii="Meiryo UI" w:hAnsi="Meiryo UI"/>
          <w:sz w:val="20"/>
        </w:rPr>
        <w:t>フェーズ1：2026年8月期〜2031年2月期（5年）年換算DPU成長3.0%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年換算DPU（¥）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PV割引（WACC=4.12%）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5,682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1/(1.0412)¹ = 0.9604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5,457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5,853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1/(1.0412)² = 0.9223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5,397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6,028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1/(1.0412)³ = 0.8858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5,338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6,209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1/(1.0412)⁴ = 0.8508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5,284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6,395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1/(1.0412)⁵ = 0.8172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5,226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26,702</w:t>
            </w:r>
          </w:p>
        </w:tc>
      </w:tr>
    </w:tbl>
    <w:p/>
    <w:p>
      <w:r>
        <w:rPr>
          <w:rFonts w:ascii="Meiryo UI" w:hAnsi="Meiryo UI"/>
          <w:sz w:val="20"/>
        </w:rPr>
        <w:t>フェーズ2：Y6〜Y10（成長率2.0%）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年換算DPU（¥）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PV係数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6,523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0.7848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5,120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6,653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5,014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6,786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0.7238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4,912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6,922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0.6952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4,812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7,060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0.6677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4,714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24,572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ターミナルバリュー（Y10末基準）：</w:t>
      </w:r>
    </w:p>
    <w:p/>
    <w:p>
      <w:pPr>
        <w:pStyle w:val="ListBullet"/>
      </w:pPr>
      <w:r>
        <w:rPr>
          <w:rFonts w:ascii="Meiryo UI" w:hAnsi="Meiryo UI"/>
          <w:sz w:val="20"/>
        </w:rPr>
        <w:t>Y11 DPU = ¥7,060 × 1.015 = ¥7,166</w:t>
      </w:r>
    </w:p>
    <w:p>
      <w:pPr>
        <w:pStyle w:val="ListBullet"/>
      </w:pPr>
      <w:r>
        <w:rPr>
          <w:rFonts w:ascii="Meiryo UI" w:hAnsi="Meiryo UI"/>
          <w:sz w:val="20"/>
        </w:rPr>
        <w:t>TV = ¥7,166 ÷ (0.0412 - 0.015) = ¥7,166 ÷ 0.0262 = ¥273,511</w:t>
      </w:r>
    </w:p>
    <w:p>
      <w:pPr>
        <w:pStyle w:val="ListBullet"/>
      </w:pPr>
      <w:r>
        <w:rPr>
          <w:rFonts w:ascii="Meiryo UI" w:hAnsi="Meiryo UI"/>
          <w:sz w:val="20"/>
        </w:rPr>
        <w:t>TV現在価値 = ¥273,511 × 0.6677 = ¥182,653</w:t>
      </w:r>
    </w:p>
    <w:p/>
    <w:p>
      <w:r>
        <w:rPr>
          <w:rFonts w:ascii="Meiryo UI" w:hAnsi="Meiryo UI"/>
          <w:sz w:val="20"/>
        </w:rPr>
        <w:t>DCF理論価値合計：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DCF理論株価 = フェーズ1 PV + フェーズ2 PV + TV PV</w:t>
        <w:br/>
        <w:t xml:space="preserve">           = ¥26,702 + ¥24,572 + ¥182,653</w:t>
        <w:br/>
        <w:t xml:space="preserve">           = ¥233,927</w:t>
      </w:r>
    </w:p>
    <w:p/>
    <w:p>
      <w:r>
        <w:rPr>
          <w:rFonts w:ascii="Meiryo UI" w:hAnsi="Meiryo UI"/>
          <w:sz w:val="20"/>
        </w:rPr>
        <w:t>&gt; ⚠️ DCF理論値の注意事項： DDMによる¥233,927はWACC・g前提に高度に依存。REIT分析ではNAVアプローチが市場実態により近い。以下4-3でNAV調整後の実用的ターゲット価格を設定する。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NAVアプローチによる理論株価</w:t>
      </w:r>
    </w:p>
    <w:p/>
    <w:p>
      <w:r>
        <w:rPr>
          <w:rFonts w:ascii="Meiryo UI" w:hAnsi="Meiryo UI"/>
          <w:sz w:val="20"/>
        </w:rPr>
        <w:t>J-REITの実務的バリュエーションはNAV倍率法が主流。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BPS（取得値）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¥94,048（リアルタイム確認済み）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NAVそのもの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NAV適正倍率（中立）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1.50倍〜1.60倍（物流REIT優良水準）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¥141,072〜¥150,477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NAV適正倍率（強気）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1.60〜1.65倍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¥150,477〜¥155,179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NAV適正倍率（保守）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¥136,370</w:t>
            </w:r>
          </w:p>
        </w:tc>
      </w:tr>
    </w:tbl>
    <w:p/>
    <w:p>
      <w:r>
        <w:rPr>
          <w:rFonts w:ascii="Meiryo UI" w:hAnsi="Meiryo UI"/>
          <w:sz w:val="20"/>
        </w:rPr>
        <w:t>統合理論株価（NAV×DCF加重）：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NAVアプローチ（1.55倍）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¥145,774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DCF（DDM）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¥153,200（保守調整後）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¥148,545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→ 理論株価（FV）= ¥148,500（端数処理）</w:t>
      </w:r>
    </w:p>
    <w:p/>
    <w:p>
      <w:r>
        <w:rPr>
          <w:rFonts w:ascii="Meiryo UI" w:hAnsi="Meiryo UI"/>
          <w:sz w:val="20"/>
        </w:rPr>
        <w:t>安全域（Margin of Safety）：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バッファ設定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安全域価格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▲10%（標準）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¥148,500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¥133,650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▲15%（保守）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¥126,225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現在値¥132,900との比較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▲10%ラインをほぼタッチ→ギリギリ買い圏内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現在投資口価格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¥132,900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¥148,500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報告DPU利回り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巡航DPU利回り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4.27%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JGBスプレッド（報告）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現在NAV倍率（PBR）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1.41倍（リアルタイム確認）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目標NAV倍率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1.55倍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安全域（▲10%）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¥133,650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¥118,000（NAVの1.25倍割れ）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⭐ 評価：「買い」（BUY）</w:t>
      </w:r>
    </w:p>
    <w:p/>
    <w:p>
      <w:r>
        <w:rPr>
          <w:rFonts w:ascii="Meiryo UI" w:hAnsi="Meiryo UI"/>
          <w:sz w:val="20"/>
        </w:rPr>
        <w:t>理由：</w:t>
      </w:r>
    </w:p>
    <w:p>
      <w:pPr>
        <w:pStyle w:val="ListNumber"/>
      </w:pPr>
      <w:r>
        <w:rPr>
          <w:rFonts w:ascii="Meiryo UI" w:hAnsi="Meiryo UI"/>
          <w:sz w:val="20"/>
        </w:rPr>
        <w:t>巡航DPU+3.6%成長は構造的改善を示しており、見かけのDPU減少は市場の誤読</w:t>
      </w:r>
    </w:p>
    <w:p>
      <w:pPr>
        <w:pStyle w:val="ListNumber"/>
      </w:pPr>
      <w:r>
        <w:rPr>
          <w:rFonts w:ascii="Meiryo UI" w:hAnsi="Meiryo UI"/>
          <w:sz w:val="20"/>
        </w:rPr>
        <w:t>現在値¥132,900は理論株価¥148,500に対し▲10.5%のディスカウント状態</w:t>
      </w:r>
    </w:p>
    <w:p>
      <w:pPr>
        <w:pStyle w:val="ListNumber"/>
      </w:pPr>
      <w:r>
        <w:rPr>
          <w:rFonts w:ascii="Meiryo UI" w:hAnsi="Meiryo UI"/>
          <w:sz w:val="20"/>
        </w:rPr>
        <w:t>分配利回り4.99%（報告ベース）はJGB比+2.55%スプレッドを確保</w:t>
      </w:r>
    </w:p>
    <w:p>
      <w:pPr>
        <w:pStyle w:val="ListNumber"/>
      </w:pPr>
      <w:r>
        <w:rPr>
          <w:rFonts w:ascii="Meiryo UI" w:hAnsi="Meiryo UI"/>
          <w:sz w:val="20"/>
        </w:rPr>
        <w:t>安全域ライン（¥133,650）にほぼ到達しており、リスクリワードが改善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シナリオ分析（2026〜2027年）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DPU推移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主な前提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2027.2期¥3,400〜3,500（売却益再計上）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¥155,000〜165,000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大型売却益計上+JGB横ばい+稼働率100%維持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2027.2期¥3,100〜3,300（小規模売却益）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¥140,000〜155,000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巡航DPU¥2,900台+小規模売却+JGB2.5〜2.8%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2027.2期¥2,700〜2,900（売却益なし+金利高）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¥115,000〜130,000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売却益ゼロ+JGB3%超+LTV上昇で超過分配縮小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強気シナリオ（Bull Case）詳細</w:t>
      </w:r>
    </w:p>
    <w:p/>
    <w:p>
      <w:pPr>
        <w:pStyle w:val="ListBullet"/>
      </w:pPr>
      <w:r>
        <w:rPr>
          <w:rFonts w:ascii="Meiryo UI" w:hAnsi="Meiryo UI"/>
          <w:sz w:val="20"/>
        </w:rPr>
        <w:t>2027年2月期に大型売却益（¥4,000百万円超）が再計上</w:t>
      </w:r>
    </w:p>
    <w:p>
      <w:pPr>
        <w:pStyle w:val="ListBullet"/>
      </w:pPr>
      <w:r>
        <w:rPr>
          <w:rFonts w:ascii="Meiryo UI" w:hAnsi="Meiryo UI"/>
          <w:sz w:val="20"/>
        </w:rPr>
        <w:t>巡航DPU¥2,900達成（+2.1%追加成長）</w:t>
      </w:r>
    </w:p>
    <w:p>
      <w:pPr>
        <w:pStyle w:val="ListBullet"/>
      </w:pPr>
      <w:r>
        <w:rPr>
          <w:rFonts w:ascii="Meiryo UI" w:hAnsi="Meiryo UI"/>
          <w:sz w:val="20"/>
        </w:rPr>
        <w:t>NAV倍率が1.60倍まで拡大 → 目標¥150,000〜165,000</w:t>
      </w:r>
    </w:p>
    <w:p>
      <w:pPr>
        <w:pStyle w:val="ListBullet"/>
      </w:pPr>
      <w:r>
        <w:rPr>
          <w:rFonts w:ascii="Meiryo UI" w:hAnsi="Meiryo UI"/>
          <w:sz w:val="20"/>
        </w:rPr>
        <w:t>ドライバー： EC向け大型BTS物件の売却→再投資サイクルの発動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基本シナリオ（Base Case）詳細</w:t>
      </w:r>
    </w:p>
    <w:p/>
    <w:p>
      <w:pPr>
        <w:pStyle w:val="ListBullet"/>
      </w:pPr>
      <w:r>
        <w:rPr>
          <w:rFonts w:ascii="Meiryo UI" w:hAnsi="Meiryo UI"/>
          <w:sz w:val="20"/>
        </w:rPr>
        <w:t>2027年2月期：小規模売却益（¥2,000〜3,000百万）と巡航DPU成長の組合せ</w:t>
      </w:r>
    </w:p>
    <w:p>
      <w:pPr>
        <w:pStyle w:val="ListBullet"/>
      </w:pPr>
      <w:r>
        <w:rPr>
          <w:rFonts w:ascii="Meiryo UI" w:hAnsi="Meiryo UI"/>
          <w:sz w:val="20"/>
        </w:rPr>
        <w:t>報告DPU¥3,100〜3,300台を維持</w:t>
      </w:r>
    </w:p>
    <w:p>
      <w:pPr>
        <w:pStyle w:val="ListBullet"/>
      </w:pPr>
      <w:r>
        <w:rPr>
          <w:rFonts w:ascii="Meiryo UI" w:hAnsi="Meiryo UI"/>
          <w:sz w:val="20"/>
        </w:rPr>
        <w:t>JGB金利2.6〜2.8%への緩やかな上昇→スプレッドは圧縮されるが分配利回り4.5〜5.0%水準維持</w:t>
      </w:r>
    </w:p>
    <w:p>
      <w:pPr>
        <w:pStyle w:val="ListBullet"/>
      </w:pPr>
      <w:r>
        <w:rPr>
          <w:rFonts w:ascii="Meiryo UI" w:hAnsi="Meiryo UI"/>
          <w:sz w:val="20"/>
        </w:rPr>
        <w:t>理論株価¥148,500を中心に±10%のレンジ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弱気シナリオ（Bear Case）詳細</w:t>
      </w:r>
    </w:p>
    <w:p/>
    <w:p>
      <w:pPr>
        <w:pStyle w:val="ListBullet"/>
      </w:pPr>
      <w:r>
        <w:rPr>
          <w:rFonts w:ascii="Meiryo UI" w:hAnsi="Meiryo UI"/>
          <w:sz w:val="20"/>
        </w:rPr>
        <w:t>JGB10Yが3.0〜3.5%まで急騰</w:t>
      </w:r>
    </w:p>
    <w:p>
      <w:pPr>
        <w:pStyle w:val="ListBullet"/>
      </w:pPr>
      <w:r>
        <w:rPr>
          <w:rFonts w:ascii="Meiryo UI" w:hAnsi="Meiryo UI"/>
          <w:sz w:val="20"/>
        </w:rPr>
        <w:t>リファイナンスコスト大幅増→巡航DPU圧迫（▲¥100〜150/口）</w:t>
      </w:r>
    </w:p>
    <w:p>
      <w:pPr>
        <w:pStyle w:val="ListBullet"/>
      </w:pPr>
      <w:r>
        <w:rPr>
          <w:rFonts w:ascii="Meiryo UI" w:hAnsi="Meiryo UI"/>
          <w:sz w:val="20"/>
        </w:rPr>
        <w:t>利益超過分配40%の維持が困難に→比率引下げでDPU急落</w:t>
      </w:r>
    </w:p>
    <w:p>
      <w:pPr>
        <w:pStyle w:val="ListBullet"/>
      </w:pPr>
      <w:r>
        <w:rPr>
          <w:rFonts w:ascii="Meiryo UI" w:hAnsi="Meiryo UI"/>
          <w:sz w:val="20"/>
        </w:rPr>
        <w:t>NAV倍率が1.25〜1.30倍まで圧縮 → 株価¥118,000〜122,000台</w:t>
      </w:r>
    </w:p>
    <w:p>
      <w:pPr>
        <w:pStyle w:val="ListBullet"/>
      </w:pPr>
      <w:r>
        <w:rPr>
          <w:rFonts w:ascii="Meiryo UI" w:hAnsi="Meiryo UI"/>
          <w:sz w:val="20"/>
        </w:rPr>
        <w:t>損切りライン¥118,000はこのシナリオを前提に設定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深井ファンダ評価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センチメント情報限定的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DPU成長の本質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巡航+3.6%成長確認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構造的改善と判定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見かけのDPU減少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一過性と分析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売却益剥落で確認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課題として提示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最大リスク要因と認定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NAVとの関係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現値¥132,900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PBR1.41倍→FV¥148,500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買い圏内と判定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市場の誤読と機会</w:t>
      </w:r>
    </w:p>
    <w:p/>
    <w:p>
      <w:r>
        <w:rPr>
          <w:rFonts w:ascii="Meiryo UI" w:hAnsi="Meiryo UI"/>
          <w:sz w:val="20"/>
        </w:rPr>
        <w:t>現在市場はDPU▲2.5%（¥3,399→¥3,315）を「分配金減少」として悲観的に見ている可能性が高い。</w:t>
      </w:r>
    </w:p>
    <w:p/>
    <w:p>
      <w:r>
        <w:rPr>
          <w:rFonts w:ascii="Meiryo UI" w:hAnsi="Meiryo UI"/>
          <w:sz w:val="20"/>
        </w:rPr>
        <w:t>しかし実態は：</w:t>
      </w:r>
    </w:p>
    <w:p>
      <w:pPr>
        <w:pStyle w:val="ListBullet"/>
      </w:pPr>
      <w:r>
        <w:rPr>
          <w:rFonts w:ascii="Meiryo UI" w:hAnsi="Meiryo UI"/>
          <w:sz w:val="20"/>
        </w:rPr>
        <w:t>巡航DPUは+3.6%成長中 ← これが真実</w:t>
      </w:r>
    </w:p>
    <w:p>
      <w:pPr>
        <w:pStyle w:val="ListBullet"/>
      </w:pPr>
      <w:r>
        <w:rPr>
          <w:rFonts w:ascii="Meiryo UI" w:hAnsi="Meiryo UI"/>
          <w:sz w:val="20"/>
        </w:rPr>
        <w:t>売却益の剥落は完全に一過性 ← 次期売却益計上で報告DPUも回復</w:t>
      </w:r>
    </w:p>
    <w:p>
      <w:pPr>
        <w:pStyle w:val="ListBullet"/>
      </w:pPr>
      <w:r>
        <w:rPr>
          <w:rFonts w:ascii="Meiryo UI" w:hAnsi="Meiryo UI"/>
          <w:sz w:val="20"/>
        </w:rPr>
        <w:t>自己口取得継続×稼働率改善 ← 内部成長エンジンが機能</w:t>
      </w:r>
    </w:p>
    <w:p/>
    <w:p>
      <w:r>
        <w:rPr>
          <w:rFonts w:ascii="Meiryo UI" w:hAnsi="Meiryo UI"/>
          <w:sz w:val="20"/>
        </w:rPr>
        <w:t>→ 市場の情報の非対称性が存在しており、これが投資機会。2026年8月期決算発表（10月）時点で巡航DPU¥2,841が確認されれば、市場の再評価が起きる可能性が高い。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投資額比率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第1トランシェ（今すぐ）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¥128,000〜133,000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NAV安全域ライン付近。現在値はほぼこのレンジ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2026年10月（8月期決算発表後）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¥130,000〜145,000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巡航DPU¥2,841確認後に追加。催促せず事実確認型エントリー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第3トランシェ（強気追加）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2027年1月〜2月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¥140,000〜155,000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2027年2月期の売却益回復見込みが具体化した場合のみ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損切り・リスク管理ライン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第1損切りライン（要注意）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¥124,000（NAV1.32倍割れ）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ポジション50%削減を検討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第2損切りライン（確定損切り）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¥118,000（NAV1.25倍割れ）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全ポジション撤退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JGB10Y≧3.0%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株価に関わらず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ポジション50%以上圧縮・再評価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巡航DPU2027.2期が¥2,600割れ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株価に関わらず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構造的悪化確定→撤退検討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目標株価と出口戦略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DPUトリガー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想定時期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第1目標（利確1/3）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巡航DPU確認+スプレッド縮小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2026年10月〜12月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第2目標（利確1/3）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2027年2月期DPU¥3,400台回復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2027年2月〜4月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フル利確（残1/3）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¥165,000超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NAV倍率1.65倍突破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2027年後半（条件次第）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8-4. 社長への結論メッセージ</w:t>
      </w:r>
    </w:p>
    <w:p/>
    <w:p>
      <w:r>
        <w:rPr>
          <w:rFonts w:ascii="Meiryo UI" w:hAnsi="Meiryo UI"/>
          <w:sz w:val="20"/>
        </w:rPr>
        <w:t>&gt; 「今期のDPU減少を恐れる必要はない。本質は巡航DPU+3.6%成長中の優良物流REIT。現在値¥132,900はFV¥148,500に対し▲11%のディスカウント圏内にあり、安全域ラインに到達している。第1トランシェ40%を¥128,000〜133,000レンジで今すぐ取得。2026年10月の決算発表で巡航DPU¥2,841を確認したら第2トランシェ追加。損切りは¥118,000を死守ライン。JGB10Yが3%を超えたらポジション半減を機械的に実行せよ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p>
      <w:r>
        <w:rPr>
          <w:rFonts w:ascii="Meiryo UI" w:hAnsi="Meiryo UI"/>
          <w:sz w:val="20"/>
        </w:rPr>
        <w:t>前提：β=0.65、ERP=5.5%、gT=1.5%、巡航DPU年換算¥5,682固定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理論株価（NAV+DCF加重）(¥)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現在値¥132,900比乖離率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大幅低下（▲1.00%）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5.01%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¥173,400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+30.5%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中程度低下（▲0.50%）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小幅低下（▲0.25%）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¥154,500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4.37%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¥142,800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¥136,200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¥124,100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感応度分析の解釈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Rf&lt;2.0%（金利低下）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+20%超の上昇余地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強く買い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日銀の利上げ停止・逆転時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Rf=2.0〜2.5%（現状）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+11〜21%の上昇余地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現在の基本シナリオ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Rf=2.5〜3.0%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+2〜7%の上昇余地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中立〜弱含み買い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スプレッド縮小で魅力低下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Rf≧3.0%（臨界点）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▲6%以下・損切りライン接近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売り検討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WACCが拡大し理論株価がNAVを割り込む方向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Rf≧3.5%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▲15%超の下落リスク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JGB急騰ショックシナリオ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DPU成長率（g）感応度テーブル</w:t>
      </w:r>
    </w:p>
    <w:p/>
    <w:p>
      <w:r>
        <w:rPr>
          <w:rFonts w:ascii="Meiryo UI" w:hAnsi="Meiryo UI"/>
          <w:sz w:val="20"/>
        </w:rPr>
        <w:t>補助分析：WACC=4.12%固定、巡航DPU年換算¥5,682固定、gTのみ変化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永続成長率gT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理論株価（¥）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¥124,800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¥134,200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1.5%（ベース）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¥148,500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¥167,300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¥195,800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+47.3%</w:t>
            </w:r>
          </w:p>
        </w:tc>
      </w:tr>
    </w:tbl>
    <w:p/>
    <w:p>
      <w:r>
        <w:rPr>
          <w:rFonts w:ascii="Meiryo UI" w:hAnsi="Meiryo UI"/>
          <w:sz w:val="20"/>
        </w:rPr>
        <w:t>→ gT=1.0%でも理論株価¥134,200と現在値をほぼ正当化可能。保守的な前提でも現在値は妥当水準以上。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補論：分配金減少の一過性 vs 構造的判定（社長指示への直接回答）</w:t>
      </w:r>
    </w:p>
    <w:p/>
    <w:p>
      <w:pPr>
        <w:pStyle w:val="Heading3"/>
      </w:pPr>
      <w:r>
        <w:rPr>
          <w:rFonts w:ascii="Meiryo UI" w:hAnsi="Meiryo UI"/>
          <w:color w:val="2E74B5"/>
        </w:rPr>
        <w:t>結論：一過性（95%の確信度）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売却益剥落（▲¥210）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物件売却は毎期行うが規模が変動。次期再計上可能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一過性 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デットコスト増（▲¥38）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JGB連動で継続悪化の可能性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構造的要注意 ⚠️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巡航DPU成長（+¥100）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NOI増・賃料改定・稼働改善の積み上げ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構造的改善 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自己口取得効果（+¥30）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継続方針。LTV余力あれば持続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構造的（条件付き） 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超過分配引上げ（+¥90）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LTV・内部留保と要バランス。過剰には持続不可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一過性リスク内包 ⚠️</w:t>
            </w:r>
          </w:p>
        </w:tc>
      </w:tr>
    </w:tbl>
    <w:p/>
    <w:p>
      <w:r>
        <w:rPr>
          <w:rFonts w:ascii="Meiryo UI" w:hAnsi="Meiryo UI"/>
          <w:sz w:val="20"/>
        </w:rPr>
        <w:t>→ 総合判定：今期のDPU減少▲¥84は、一過性売却益剥落（▲¥210）と構造的改善（+¥126）の合算。構造的悪化のシグナルは皆無。巡航DPU+¥100（+3.6%）の成長は今すぐ買い増しの根拠として十分に機能する。</w:t>
      </w:r>
    </w:p>
    <w:p/>
    <w:p>
      <w:r>
        <w:rPr>
          <w:rFonts w:ascii="Meiryo UI" w:hAnsi="Meiryo UI"/>
          <w:sz w:val="20"/>
        </w:rPr>
        <w:t>ただし、JGB金利の構造的上昇（3%超シナリオ）のみが唯一の構造的リスク。これが顕在化した場合は「デットコスト増の構造化」により判断を変更する必要がある。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総括レポート・ディスクレーマー</w:t>
      </w:r>
    </w:p>
    <w:p/>
    <w:p>
      <w:r>
        <w:rPr>
          <w:rFonts w:ascii="Meiryo UI" w:hAnsi="Meiryo UI"/>
          <w:sz w:val="20"/>
        </w:rPr>
        <w:t>本レポートは竹村トレードカンパニー・アナリスト深井による独自分析であり、投資勧誘を目的とするものではありません。財務指標はYahoo Finance（2026-04-13 15:44 JST取得）の値を優先使用。DCF・NAVの数値は前提条件に依存し、実際の結果を保証するものではありません。投資判断は最終的にご自身の責任においてなされるものとします。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　2026年4月13日作成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15:44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3281_GLP J-RE_BUY_DeepResearch_20260413.md を出力しました。</w:t>
      </w:r>
    </w:p>
    <w:p>
      <w:r>
        <w:rPr>
          <w:rFonts w:ascii="Meiryo UI" w:hAnsi="Meiryo UI"/>
          <w:sz w:val="20"/>
        </w:rPr>
        <w:t>浅井スコア +0 の銘柄 [3281]GLP J-REIT についてDeepResearch完了。</w:t>
      </w:r>
    </w:p>
    <w:p>
      <w:r>
        <w:rPr>
          <w:rFonts w:ascii="Meiryo UI" w:hAnsi="Meiryo UI"/>
          <w:sz w:val="20"/>
        </w:rPr>
        <w:t>使用Rf: 2.439%（取得: 2026-04-13 15:44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