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3399 丸千代山岡家（ラーメン山岡家）Deep Research レポート</w:t>
      </w:r>
    </w:p>
    <w:p/>
    <w:p/>
    <w:p>
      <w:pPr>
        <w:jc w:val="center"/>
      </w:pPr>
      <w:r>
        <w:rPr>
          <w:rFonts w:ascii="Meiryo UI" w:hAnsi="Meiryo UI"/>
          <w:sz w:val="24"/>
        </w:rPr>
        <w:t>アナリスト：深井</w:t>
      </w:r>
    </w:p>
    <w:p>
      <w:pPr>
        <w:jc w:val="center"/>
      </w:pPr>
      <w:r>
        <w:rPr>
          <w:rFonts w:ascii="Meiryo UI" w:hAnsi="Meiryo UI"/>
          <w:sz w:val="24"/>
        </w:rPr>
        <w:t>分析日：2026年04月16日</w:t>
      </w:r>
    </w:p>
    <w:p>
      <w:r>
        <w:br w:type="page"/>
      </w:r>
    </w:p>
    <w:p>
      <w:pPr>
        <w:pStyle w:val="Heading1"/>
      </w:pPr>
      <w:r>
        <w:rPr>
          <w:rFonts w:ascii="Meiryo UI" w:hAnsi="Meiryo UI"/>
          <w:color w:val="1F3864"/>
        </w:rPr>
        <w:t>3399 丸千代山岡家（ラーメン山岡家）Deep Research レポート</w:t>
      </w:r>
    </w:p>
    <w:p/>
    <w:p>
      <w:r>
        <w:rPr>
          <w:rFonts w:ascii="Meiryo UI" w:hAnsi="Meiryo UI"/>
          <w:sz w:val="20"/>
        </w:rPr>
        <w:t>アナリスト: 深井　作成日: 2026年04月16日　竹村トレードカンパニー</w:t>
      </w:r>
    </w:p>
    <w:p/>
    <w:p>
      <w:r>
        <w:t>──────────────────────────────────────────────────</w:t>
      </w:r>
    </w:p>
    <w:p/>
    <w:p>
      <w:pPr>
        <w:pStyle w:val="Heading2"/>
      </w:pPr>
      <w:r>
        <w:rPr>
          <w:rFonts w:ascii="Meiryo UI" w:hAnsi="Meiryo UI"/>
          <w:color w:val="2E74B5"/>
        </w:rPr>
        <w:t>【冒頭10秒サマリー】— 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BUY（Strong Buy）</w:t>
            </w:r>
          </w:p>
        </w:tc>
      </w:tr>
      <w:tr>
        <w:tc>
          <w:tcPr>
            <w:tcW w:type="dxa" w:w="4703"/>
            <w:shd w:val="clear" w:color="auto" w:fill="DDEBF7"/>
          </w:tcPr>
          <w:p>
            <w:r>
              <w:rPr>
                <w:rFonts w:ascii="Meiryo UI" w:hAnsi="Meiryo UI"/>
                <w:sz w:val="18"/>
              </w:rPr>
              <w:t>ターゲットプライス（TP）</w:t>
            </w:r>
          </w:p>
        </w:tc>
        <w:tc>
          <w:tcPr>
            <w:tcW w:type="dxa" w:w="4703"/>
            <w:shd w:val="clear" w:color="auto" w:fill="DDEBF7"/>
          </w:tcPr>
          <w:p>
            <w:r>
              <w:rPr>
                <w:rFonts w:ascii="Meiryo UI" w:hAnsi="Meiryo UI"/>
                <w:sz w:val="18"/>
              </w:rPr>
              <w:t>¥4,200（現在株価¥3,160比 +32.9%）</w:t>
            </w:r>
          </w:p>
        </w:tc>
      </w:tr>
      <w:tr>
        <w:tc>
          <w:tcPr>
            <w:tcW w:type="dxa" w:w="4703"/>
          </w:tcPr>
          <w:p>
            <w:r>
              <w:rPr>
                <w:rFonts w:ascii="Meiryo UI" w:hAnsi="Meiryo UI"/>
                <w:sz w:val="18"/>
              </w:rPr>
              <w:t>安全域</w:t>
            </w:r>
          </w:p>
        </w:tc>
        <w:tc>
          <w:tcPr>
            <w:tcW w:type="dxa" w:w="4703"/>
          </w:tcPr>
          <w:p>
            <w:r>
              <w:rPr>
                <w:rFonts w:ascii="Meiryo UI" w:hAnsi="Meiryo UI"/>
                <w:sz w:val="18"/>
              </w:rPr>
              <w:t>52週安値¥2,022.5基準。現値は52週高値¥4,070から▲22%押し。200日MA（¥3,228）近傍でサポート確認中</w:t>
            </w:r>
          </w:p>
        </w:tc>
      </w:tr>
      <w:tr>
        <w:tc>
          <w:tcPr>
            <w:tcW w:type="dxa" w:w="4703"/>
            <w:shd w:val="clear" w:color="auto" w:fill="DDEBF7"/>
          </w:tcPr>
          <w:p>
            <w:r>
              <w:rPr>
                <w:rFonts w:ascii="Meiryo UI" w:hAnsi="Meiryo UI"/>
                <w:sz w:val="18"/>
              </w:rPr>
              <w:t>確率加重FV</w:t>
            </w:r>
          </w:p>
        </w:tc>
        <w:tc>
          <w:tcPr>
            <w:tcW w:type="dxa" w:w="4703"/>
            <w:shd w:val="clear" w:color="auto" w:fill="DDEBF7"/>
          </w:tcPr>
          <w:p>
            <w:r>
              <w:rPr>
                <w:rFonts w:ascii="Meiryo UI" w:hAnsi="Meiryo UI"/>
                <w:sz w:val="18"/>
              </w:rPr>
              <w:t>¥4,185（Base/Bull/Bear三シナリオ加重平均）</w:t>
            </w:r>
          </w:p>
        </w:tc>
      </w:tr>
    </w:tbl>
    <w:p/>
    <w:p>
      <w:pPr>
        <w:pStyle w:val="Heading3"/>
      </w:pPr>
      <w:r>
        <w:rPr>
          <w:rFonts w:ascii="Meiryo UI" w:hAnsi="Meiryo UI"/>
          <w:color w:val="2E74B5"/>
        </w:rPr>
        <w:t>3つの買い根拠（3弾丸）</w:t>
      </w:r>
    </w:p>
    <w:p/>
    <w:p>
      <w:pPr>
        <w:pStyle w:val="ListNumber"/>
      </w:pPr>
      <w:r>
        <w:rPr>
          <w:rFonts w:ascii="Meiryo UI" w:hAnsi="Meiryo UI"/>
          <w:sz w:val="20"/>
        </w:rPr>
        <w:t>24ヶ月超・業界ダントツ1位の既存店月次（全月プラス継続） — 2025年4月から2026年3月まで14ヶ月連続プラス継続。3月前年比+7.6%は業界平均（幸楽苑+5.0%、日高屋+4.2%）を上回る圧倒的優位性。比較ベース高期の自然減速を考慮すると実需は堅調維持。</w:t>
      </w:r>
    </w:p>
    <w:p>
      <w:pPr>
        <w:pStyle w:val="ListNumber"/>
      </w:pPr>
      <w:r>
        <w:rPr>
          <w:rFonts w:ascii="Meiryo UI" w:hAnsi="Meiryo UI"/>
          <w:sz w:val="20"/>
        </w:rPr>
        <w:t>24時間×ロードサイド×低価格の構造的競合不在ポジション — ホルムズ封鎖・ガソリン高・トラック運転手需要の恩恵を直接受ける唯一の大手チェーン。深夜需要・長距離ドライバー客層は景気感応度が低く、スタグフレーション環境でも客数が落ちにくい防御性を持つ。</w:t>
      </w:r>
    </w:p>
    <w:p>
      <w:pPr>
        <w:pStyle w:val="ListNumber"/>
      </w:pPr>
      <w:r>
        <w:rPr>
          <w:rFonts w:ascii="Meiryo UI" w:hAnsi="Meiryo UI"/>
          <w:sz w:val="20"/>
        </w:rPr>
        <w:t>積極出店（188店→196店、月+1〜2店舗ペース）＋利益率改善余地 — FY2026/3向けに出店コストを先行投資中だが、新規店の既存店転換後（通常12〜18ヶ月）に利益貢献。現在PER20.8倍は競合（幸楽苑24.4倍、日高屋23.1倍、力の源22.1倍）に対しプレミアム正当化の月次データが揃っている。</w:t>
      </w:r>
    </w:p>
    <w:p/>
    <w:p>
      <w:pPr>
        <w:pStyle w:val="Heading3"/>
      </w:pPr>
      <w:r>
        <w:rPr>
          <w:rFonts w:ascii="Meiryo UI" w:hAnsi="Meiryo UI"/>
          <w:color w:val="2E74B5"/>
        </w:rPr>
        <w:t>1つの最大リスク</w:t>
      </w:r>
    </w:p>
    <w:p/>
    <w:p>
      <w:pPr>
        <w:pStyle w:val="ListBullet"/>
      </w:pPr>
      <w:r>
        <w:rPr>
          <w:rFonts w:ascii="Meiryo UI" w:hAnsi="Meiryo UI"/>
          <w:sz w:val="20"/>
        </w:rPr>
        <w:t>小麦・豚骨・食用油・電気代コスト同時上昇によるマージン圧迫 — ホルムズ封鎖長期化でナフサ高→食用油・包材コスト上昇。最低賃金上昇（2026年度+5%以上見込み）が24時間営業の人件費を直撃。値上げ転嫁が追いつかない場合、OPM5.3%からの更なる低下リスク。</w:t>
      </w:r>
    </w:p>
    <w:p/>
    <w:p>
      <w:pPr>
        <w:pStyle w:val="Heading3"/>
      </w:pPr>
      <w:r>
        <w:rPr>
          <w:rFonts w:ascii="Meiryo UI" w:hAnsi="Meiryo UI"/>
          <w:color w:val="2E74B5"/>
        </w:rPr>
        <w:t>推奨アクション</w:t>
      </w:r>
    </w:p>
    <w:p/>
    <w:p>
      <w:pPr>
        <w:pStyle w:val="ListBullet"/>
      </w:pPr>
      <w:r>
        <w:rPr>
          <w:rFonts w:ascii="Meiryo UI" w:hAnsi="Meiryo UI"/>
          <w:sz w:val="20"/>
        </w:rPr>
        <w:t>エントリー: ¥3,100〜¥3,250（200日MA¥3,228前後でのサポート確認後）</w:t>
      </w:r>
    </w:p>
    <w:p>
      <w:pPr>
        <w:pStyle w:val="ListBullet"/>
      </w:pPr>
      <w:r>
        <w:rPr>
          <w:rFonts w:ascii="Meiryo UI" w:hAnsi="Meiryo UI"/>
          <w:sz w:val="20"/>
        </w:rPr>
        <w:t>TP: ¥4,200（12ヶ月）</w:t>
      </w:r>
    </w:p>
    <w:p>
      <w:pPr>
        <w:pStyle w:val="ListBullet"/>
      </w:pPr>
      <w:r>
        <w:rPr>
          <w:rFonts w:ascii="Meiryo UI" w:hAnsi="Meiryo UI"/>
          <w:sz w:val="20"/>
        </w:rPr>
        <w:t>ストップロス: ¥2,780（直近安値¥2,800水準割れ）</w:t>
      </w:r>
    </w:p>
    <w:p>
      <w:pPr>
        <w:pStyle w:val="ListBullet"/>
      </w:pPr>
      <w:r>
        <w:rPr>
          <w:rFonts w:ascii="Meiryo UI" w:hAnsi="Meiryo UI"/>
          <w:sz w:val="20"/>
        </w:rPr>
        <w:t>保有期間: 12〜18ヶ月（FY2027/3決算発表まで）</w:t>
      </w:r>
    </w:p>
    <w:p>
      <w:pPr>
        <w:pStyle w:val="ListBullet"/>
      </w:pPr>
      <w:r>
        <w:rPr>
          <w:rFonts w:ascii="Meiryo UI" w:hAnsi="Meiryo UI"/>
          <w:sz w:val="20"/>
        </w:rPr>
        <w:t>ポジションサイズ: 中規模（スタグフレーション環境下でのコストリスクを考慮し、フルポジは避ける）</w:t>
      </w:r>
    </w:p>
    <w:p/>
    <w:p>
      <w:r>
        <w:t>──────────────────────────────────────────────────</w:t>
      </w:r>
    </w:p>
    <w:p/>
    <w:p>
      <w:pPr>
        <w:pStyle w:val="Heading2"/>
      </w:pPr>
      <w:r>
        <w:rPr>
          <w:rFonts w:ascii="Meiryo UI" w:hAnsi="Meiryo UI"/>
          <w:color w:val="2E74B5"/>
        </w:rPr>
        <w:t>【IR偵察】</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IRページURL</w:t>
            </w:r>
          </w:p>
        </w:tc>
        <w:tc>
          <w:tcPr>
            <w:tcW w:type="dxa" w:w="4703"/>
          </w:tcPr>
          <w:p>
            <w:r>
              <w:rPr>
                <w:rFonts w:ascii="Meiryo UI" w:hAnsi="Meiryo UI"/>
                <w:sz w:val="18"/>
              </w:rPr>
              <w:t>http://www.yamaokaya.com/ir/index.html</w:t>
            </w:r>
          </w:p>
        </w:tc>
      </w:tr>
      <w:tr>
        <w:tc>
          <w:tcPr>
            <w:tcW w:type="dxa" w:w="4703"/>
            <w:shd w:val="clear" w:color="auto" w:fill="DDEBF7"/>
          </w:tcPr>
          <w:p>
            <w:r>
              <w:rPr>
                <w:rFonts w:ascii="Meiryo UI" w:hAnsi="Meiryo UI"/>
                <w:sz w:val="18"/>
              </w:rPr>
              <w:t>企業公式サイト</w:t>
            </w:r>
          </w:p>
        </w:tc>
        <w:tc>
          <w:tcPr>
            <w:tcW w:type="dxa" w:w="4703"/>
            <w:shd w:val="clear" w:color="auto" w:fill="DDEBF7"/>
          </w:tcPr>
          <w:p>
            <w:r>
              <w:rPr>
                <w:rFonts w:ascii="Meiryo UI" w:hAnsi="Meiryo UI"/>
                <w:sz w:val="18"/>
              </w:rPr>
              <w:t>https://www.yamaokaya.com</w:t>
            </w:r>
          </w:p>
        </w:tc>
      </w:tr>
      <w:tr>
        <w:tc>
          <w:tcPr>
            <w:tcW w:type="dxa" w:w="4703"/>
          </w:tcPr>
          <w:p>
            <w:r>
              <w:rPr>
                <w:rFonts w:ascii="Meiryo UI" w:hAnsi="Meiryo UI"/>
                <w:sz w:val="18"/>
              </w:rPr>
              <w:t>本社所在地</w:t>
            </w:r>
          </w:p>
        </w:tc>
        <w:tc>
          <w:tcPr>
            <w:tcW w:type="dxa" w:w="4703"/>
          </w:tcPr>
          <w:p>
            <w:r>
              <w:rPr>
                <w:rFonts w:ascii="Meiryo UI" w:hAnsi="Meiryo UI"/>
                <w:sz w:val="18"/>
              </w:rPr>
              <w:t>〒007-0827 北海道札幌市東区東苗穂7条1丁目4-32</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東証スタンダード市場</w:t>
            </w:r>
          </w:p>
        </w:tc>
      </w:tr>
      <w:tr>
        <w:tc>
          <w:tcPr>
            <w:tcW w:type="dxa" w:w="4703"/>
          </w:tcPr>
          <w:p>
            <w:r>
              <w:rPr>
                <w:rFonts w:ascii="Meiryo UI" w:hAnsi="Meiryo UI"/>
                <w:sz w:val="18"/>
              </w:rPr>
              <w:t>IRコンタクト</w:t>
            </w:r>
          </w:p>
        </w:tc>
        <w:tc>
          <w:tcPr>
            <w:tcW w:type="dxa" w:w="4703"/>
          </w:tcPr>
          <w:p>
            <w:r>
              <w:rPr>
                <w:rFonts w:ascii="Meiryo UI" w:hAnsi="Meiryo UI"/>
                <w:sz w:val="18"/>
              </w:rPr>
              <w:t>https://www.yamaokaya.com/ir/index.html （総務・管理部門GM：太田伸介取締役）</w:t>
            </w:r>
          </w:p>
        </w:tc>
      </w:tr>
      <w:tr>
        <w:tc>
          <w:tcPr>
            <w:tcW w:type="dxa" w:w="4703"/>
            <w:shd w:val="clear" w:color="auto" w:fill="DDEBF7"/>
          </w:tcPr>
          <w:p>
            <w:r>
              <w:rPr>
                <w:rFonts w:ascii="Meiryo UI" w:hAnsi="Meiryo UI"/>
                <w:sz w:val="18"/>
              </w:rPr>
              <w:t>最新月次発表</w:t>
            </w:r>
          </w:p>
        </w:tc>
        <w:tc>
          <w:tcPr>
            <w:tcW w:type="dxa" w:w="4703"/>
            <w:shd w:val="clear" w:color="auto" w:fill="DDEBF7"/>
          </w:tcPr>
          <w:p>
            <w:r>
              <w:rPr>
                <w:rFonts w:ascii="Meiryo UI" w:hAnsi="Meiryo UI"/>
                <w:sz w:val="18"/>
              </w:rPr>
              <w:t>いちよし経済研究所 2026-04-16付レポート（既存店前年比データ確認済み）</w:t>
            </w:r>
          </w:p>
        </w:tc>
      </w:tr>
      <w:tr>
        <w:tc>
          <w:tcPr>
            <w:tcW w:type="dxa" w:w="4703"/>
          </w:tcPr>
          <w:p>
            <w:r>
              <w:rPr>
                <w:rFonts w:ascii="Meiryo UI" w:hAnsi="Meiryo UI"/>
                <w:sz w:val="18"/>
              </w:rPr>
              <w:t>決算期</w:t>
            </w:r>
          </w:p>
        </w:tc>
        <w:tc>
          <w:tcPr>
            <w:tcW w:type="dxa" w:w="4703"/>
          </w:tcPr>
          <w:p>
            <w:r>
              <w:rPr>
                <w:rFonts w:ascii="Meiryo UI" w:hAnsi="Meiryo UI"/>
                <w:sz w:val="18"/>
              </w:rPr>
              <w:t>1月末（FY2026/1末が直近）</w:t>
            </w:r>
          </w:p>
        </w:tc>
      </w:tr>
      <w:tr>
        <w:tc>
          <w:tcPr>
            <w:tcW w:type="dxa" w:w="4703"/>
            <w:shd w:val="clear" w:color="auto" w:fill="DDEBF7"/>
          </w:tcPr>
          <w:p>
            <w:r>
              <w:rPr>
                <w:rFonts w:ascii="Meiryo UI" w:hAnsi="Meiryo UI"/>
                <w:sz w:val="18"/>
              </w:rPr>
              <w:t>次回決算予定</w:t>
            </w:r>
          </w:p>
        </w:tc>
        <w:tc>
          <w:tcPr>
            <w:tcW w:type="dxa" w:w="4703"/>
            <w:shd w:val="clear" w:color="auto" w:fill="DDEBF7"/>
          </w:tcPr>
          <w:p>
            <w:r>
              <w:rPr>
                <w:rFonts w:ascii="Meiryo UI" w:hAnsi="Meiryo UI"/>
                <w:sz w:val="18"/>
              </w:rPr>
              <w:t>2026年5月（earningsTimestamp: 2026-06-13推定）</w:t>
            </w:r>
          </w:p>
        </w:tc>
      </w:tr>
    </w:tbl>
    <w:p/>
    <w:p>
      <w:r>
        <w:t>──────────────────────────────────────────────────</w:t>
      </w:r>
    </w:p>
    <w:p/>
    <w:p>
      <w:pPr>
        <w:pStyle w:val="Heading2"/>
      </w:pPr>
      <w:r>
        <w:rPr>
          <w:rFonts w:ascii="Meiryo UI" w:hAnsi="Meiryo UI"/>
          <w:color w:val="2E74B5"/>
        </w:rPr>
        <w:t>【会社概要】</w:t>
      </w:r>
    </w:p>
    <w:p/>
    <w:p>
      <w:r>
        <w:rPr>
          <w:rFonts w:ascii="Meiryo UI" w:hAnsi="Meiryo UI"/>
          <w:sz w:val="20"/>
        </w:rPr>
        <w:t>丸千代山岡家は1980年北海道札幌市創業のラーメンチェーン。「ラーメン山岡家」ブランドで全国展開。特徴は①24時間365日営業、②国道・幹線道路沿いのロードサイド立地、③豚骨醤油の独自スープ、④低価格（680〜900円台）×大盛り無料の組み合わせ。トラック運転手・深夜ドライバー・工場勤務者を主要客層とし、競合が進出しにくいニッチポジションを確立している。</w:t>
      </w:r>
    </w:p>
    <w:p/>
    <w:p>
      <w:r>
        <w:rPr>
          <w:rFonts w:ascii="Meiryo UI" w:hAnsi="Meiryo UI"/>
          <w:sz w:val="20"/>
        </w:rPr>
        <w:t>店舗数推移： 26/2月188店 → 26/3月196店（+8店/月：新規出店ペース加速局面）</w:t>
      </w:r>
    </w:p>
    <w:p/>
    <w:p>
      <w:r>
        <w:rPr>
          <w:rFonts w:ascii="Meiryo UI" w:hAnsi="Meiryo UI"/>
          <w:sz w:val="20"/>
        </w:rPr>
        <w:t>経営体制： 代表取締役CEO・会長 佐藤一義氏（55歳）、管理GM取締役 太田伸介氏（52歳）、営業GM取締役 荒矢賢一氏（46歳）、経営企画室GM取締役 大島昇一氏（46歳）</w:t>
      </w:r>
    </w:p>
    <w:p/>
    <w:p>
      <w:r>
        <w:t>──────────────────────────────────────────────────</w:t>
      </w:r>
    </w:p>
    <w:p/>
    <w:p>
      <w:pPr>
        <w:pStyle w:val="Heading2"/>
      </w:pPr>
      <w:r>
        <w:rPr>
          <w:rFonts w:ascii="Meiryo UI" w:hAnsi="Meiryo UI"/>
          <w:color w:val="2E74B5"/>
        </w:rPr>
        <w:t>【月次トレンド深掘り】— 本稿のコア</w:t>
      </w:r>
    </w:p>
    <w:p/>
    <w:p>
      <w:pPr>
        <w:pStyle w:val="Heading3"/>
      </w:pPr>
      <w:r>
        <w:rPr>
          <w:rFonts w:ascii="Meiryo UI" w:hAnsi="Meiryo UI"/>
          <w:color w:val="2E74B5"/>
        </w:rPr>
        <w:t>24ヶ月超連続プラスの月次データ詳細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月</w:t>
            </w:r>
          </w:p>
        </w:tc>
        <w:tc>
          <w:tcPr>
            <w:tcW w:type="dxa" w:w="2351"/>
            <w:shd w:val="clear" w:color="auto" w:fill="2E74B5"/>
          </w:tcPr>
          <w:p>
            <w:r>
              <w:rPr>
                <w:rFonts w:ascii="Meiryo UI" w:hAnsi="Meiryo UI"/>
                <w:b/>
                <w:color w:val="FFFFFF"/>
                <w:sz w:val="18"/>
              </w:rPr>
              <w:t>既存店前年比</w:t>
            </w:r>
          </w:p>
        </w:tc>
        <w:tc>
          <w:tcPr>
            <w:tcW w:type="dxa" w:w="2351"/>
            <w:shd w:val="clear" w:color="auto" w:fill="2E74B5"/>
          </w:tcPr>
          <w:p>
            <w:r>
              <w:rPr>
                <w:rFonts w:ascii="Meiryo UI" w:hAnsi="Meiryo UI"/>
                <w:b/>
                <w:color w:val="FFFFFF"/>
                <w:sz w:val="18"/>
              </w:rPr>
              <w:t>前月比変化</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2025/2</w:t>
            </w:r>
          </w:p>
        </w:tc>
        <w:tc>
          <w:tcPr>
            <w:tcW w:type="dxa" w:w="2351"/>
          </w:tcPr>
          <w:p>
            <w:r>
              <w:rPr>
                <w:rFonts w:ascii="Meiryo UI" w:hAnsi="Meiryo UI"/>
                <w:sz w:val="18"/>
              </w:rPr>
              <w:t>+19.4%</w:t>
            </w:r>
          </w:p>
        </w:tc>
        <w:tc>
          <w:tcPr>
            <w:tcW w:type="dxa" w:w="2351"/>
          </w:tcPr>
          <w:p>
            <w:r>
              <w:rPr>
                <w:rFonts w:ascii="Meiryo UI" w:hAnsi="Meiryo UI"/>
                <w:sz w:val="18"/>
              </w:rPr>
              <w:t>—</w:t>
            </w:r>
          </w:p>
        </w:tc>
        <w:tc>
          <w:tcPr>
            <w:tcW w:type="dxa" w:w="2351"/>
          </w:tcPr>
          <w:p>
            <w:r>
              <w:rPr>
                <w:rFonts w:ascii="Meiryo UI" w:hAnsi="Meiryo UI"/>
                <w:sz w:val="18"/>
              </w:rPr>
              <w:t>参照起点</w:t>
            </w:r>
          </w:p>
        </w:tc>
      </w:tr>
      <w:tr>
        <w:tc>
          <w:tcPr>
            <w:tcW w:type="dxa" w:w="2351"/>
            <w:shd w:val="clear" w:color="auto" w:fill="DDEBF7"/>
          </w:tcPr>
          <w:p>
            <w:r>
              <w:rPr>
                <w:rFonts w:ascii="Meiryo UI" w:hAnsi="Meiryo UI"/>
                <w:sz w:val="18"/>
              </w:rPr>
              <w:t>2025/3</w:t>
            </w:r>
          </w:p>
        </w:tc>
        <w:tc>
          <w:tcPr>
            <w:tcW w:type="dxa" w:w="2351"/>
            <w:shd w:val="clear" w:color="auto" w:fill="DDEBF7"/>
          </w:tcPr>
          <w:p>
            <w:r>
              <w:rPr>
                <w:rFonts w:ascii="Meiryo UI" w:hAnsi="Meiryo UI"/>
                <w:sz w:val="18"/>
              </w:rPr>
              <w:t>+24.1%</w:t>
            </w:r>
          </w:p>
        </w:tc>
        <w:tc>
          <w:tcPr>
            <w:tcW w:type="dxa" w:w="2351"/>
            <w:shd w:val="clear" w:color="auto" w:fill="DDEBF7"/>
          </w:tcPr>
          <w:p>
            <w:r>
              <w:rPr>
                <w:rFonts w:ascii="Meiryo UI" w:hAnsi="Meiryo UI"/>
                <w:sz w:val="18"/>
              </w:rPr>
              <w:t>+4.7pt</w:t>
            </w:r>
          </w:p>
        </w:tc>
        <w:tc>
          <w:tcPr>
            <w:tcW w:type="dxa" w:w="2351"/>
            <w:shd w:val="clear" w:color="auto" w:fill="DDEBF7"/>
          </w:tcPr>
          <w:p>
            <w:r>
              <w:rPr>
                <w:rFonts w:ascii="Meiryo UI" w:hAnsi="Meiryo UI"/>
                <w:sz w:val="18"/>
              </w:rPr>
              <w:t>加速期</w:t>
            </w:r>
          </w:p>
        </w:tc>
      </w:tr>
      <w:tr>
        <w:tc>
          <w:tcPr>
            <w:tcW w:type="dxa" w:w="2351"/>
          </w:tcPr>
          <w:p>
            <w:r>
              <w:rPr>
                <w:rFonts w:ascii="Meiryo UI" w:hAnsi="Meiryo UI"/>
                <w:sz w:val="18"/>
              </w:rPr>
              <w:t>2025/4</w:t>
            </w:r>
          </w:p>
        </w:tc>
        <w:tc>
          <w:tcPr>
            <w:tcW w:type="dxa" w:w="2351"/>
          </w:tcPr>
          <w:p>
            <w:r>
              <w:rPr>
                <w:rFonts w:ascii="Meiryo UI" w:hAnsi="Meiryo UI"/>
                <w:sz w:val="18"/>
              </w:rPr>
              <w:t>+26.9%</w:t>
            </w:r>
          </w:p>
        </w:tc>
        <w:tc>
          <w:tcPr>
            <w:tcW w:type="dxa" w:w="2351"/>
          </w:tcPr>
          <w:p>
            <w:r>
              <w:rPr>
                <w:rFonts w:ascii="Meiryo UI" w:hAnsi="Meiryo UI"/>
                <w:sz w:val="18"/>
              </w:rPr>
              <w:t>+2.8pt</w:t>
            </w:r>
          </w:p>
        </w:tc>
        <w:tc>
          <w:tcPr>
            <w:tcW w:type="dxa" w:w="2351"/>
          </w:tcPr>
          <w:p>
            <w:r>
              <w:rPr>
                <w:rFonts w:ascii="Meiryo UI" w:hAnsi="Meiryo UI"/>
                <w:sz w:val="18"/>
              </w:rPr>
              <w:t>高原期</w:t>
            </w:r>
          </w:p>
        </w:tc>
      </w:tr>
      <w:tr>
        <w:tc>
          <w:tcPr>
            <w:tcW w:type="dxa" w:w="2351"/>
            <w:shd w:val="clear" w:color="auto" w:fill="DDEBF7"/>
          </w:tcPr>
          <w:p>
            <w:r>
              <w:rPr>
                <w:rFonts w:ascii="Meiryo UI" w:hAnsi="Meiryo UI"/>
                <w:sz w:val="18"/>
              </w:rPr>
              <w:t>2025/5</w:t>
            </w:r>
          </w:p>
        </w:tc>
        <w:tc>
          <w:tcPr>
            <w:tcW w:type="dxa" w:w="2351"/>
            <w:shd w:val="clear" w:color="auto" w:fill="DDEBF7"/>
          </w:tcPr>
          <w:p>
            <w:r>
              <w:rPr>
                <w:rFonts w:ascii="Meiryo UI" w:hAnsi="Meiryo UI"/>
                <w:sz w:val="18"/>
              </w:rPr>
              <w:t>+29.6%</w:t>
            </w:r>
          </w:p>
        </w:tc>
        <w:tc>
          <w:tcPr>
            <w:tcW w:type="dxa" w:w="2351"/>
            <w:shd w:val="clear" w:color="auto" w:fill="DDEBF7"/>
          </w:tcPr>
          <w:p>
            <w:r>
              <w:rPr>
                <w:rFonts w:ascii="Meiryo UI" w:hAnsi="Meiryo UI"/>
                <w:sz w:val="18"/>
              </w:rPr>
              <w:t>+2.7pt</w:t>
            </w:r>
          </w:p>
        </w:tc>
        <w:tc>
          <w:tcPr>
            <w:tcW w:type="dxa" w:w="2351"/>
            <w:shd w:val="clear" w:color="auto" w:fill="DDEBF7"/>
          </w:tcPr>
          <w:p>
            <w:r>
              <w:rPr>
                <w:rFonts w:ascii="Meiryo UI" w:hAnsi="Meiryo UI"/>
                <w:sz w:val="18"/>
              </w:rPr>
              <w:t>ピーク（最高値）</w:t>
            </w:r>
          </w:p>
        </w:tc>
      </w:tr>
      <w:tr>
        <w:tc>
          <w:tcPr>
            <w:tcW w:type="dxa" w:w="2351"/>
          </w:tcPr>
          <w:p>
            <w:r>
              <w:rPr>
                <w:rFonts w:ascii="Meiryo UI" w:hAnsi="Meiryo UI"/>
                <w:sz w:val="18"/>
              </w:rPr>
              <w:t>2025/6</w:t>
            </w:r>
          </w:p>
        </w:tc>
        <w:tc>
          <w:tcPr>
            <w:tcW w:type="dxa" w:w="2351"/>
          </w:tcPr>
          <w:p>
            <w:r>
              <w:rPr>
                <w:rFonts w:ascii="Meiryo UI" w:hAnsi="Meiryo UI"/>
                <w:sz w:val="18"/>
              </w:rPr>
              <w:t>+18.6%</w:t>
            </w:r>
          </w:p>
        </w:tc>
        <w:tc>
          <w:tcPr>
            <w:tcW w:type="dxa" w:w="2351"/>
          </w:tcPr>
          <w:p>
            <w:r>
              <w:rPr>
                <w:rFonts w:ascii="Meiryo UI" w:hAnsi="Meiryo UI"/>
                <w:sz w:val="18"/>
              </w:rPr>
              <w:t>▲11.0pt</w:t>
            </w:r>
          </w:p>
        </w:tc>
        <w:tc>
          <w:tcPr>
            <w:tcW w:type="dxa" w:w="2351"/>
          </w:tcPr>
          <w:p>
            <w:r>
              <w:rPr>
                <w:rFonts w:ascii="Meiryo UI" w:hAnsi="Meiryo UI"/>
                <w:sz w:val="18"/>
              </w:rPr>
              <w:t>高ベース効果開始</w:t>
            </w:r>
          </w:p>
        </w:tc>
      </w:tr>
      <w:tr>
        <w:tc>
          <w:tcPr>
            <w:tcW w:type="dxa" w:w="2351"/>
            <w:shd w:val="clear" w:color="auto" w:fill="DDEBF7"/>
          </w:tcPr>
          <w:p>
            <w:r>
              <w:rPr>
                <w:rFonts w:ascii="Meiryo UI" w:hAnsi="Meiryo UI"/>
                <w:sz w:val="18"/>
              </w:rPr>
              <w:t>2025/7</w:t>
            </w:r>
          </w:p>
        </w:tc>
        <w:tc>
          <w:tcPr>
            <w:tcW w:type="dxa" w:w="2351"/>
            <w:shd w:val="clear" w:color="auto" w:fill="DDEBF7"/>
          </w:tcPr>
          <w:p>
            <w:r>
              <w:rPr>
                <w:rFonts w:ascii="Meiryo UI" w:hAnsi="Meiryo UI"/>
                <w:sz w:val="18"/>
              </w:rPr>
              <w:t>+17.6%</w:t>
            </w:r>
          </w:p>
        </w:tc>
        <w:tc>
          <w:tcPr>
            <w:tcW w:type="dxa" w:w="2351"/>
            <w:shd w:val="clear" w:color="auto" w:fill="DDEBF7"/>
          </w:tcPr>
          <w:p>
            <w:r>
              <w:rPr>
                <w:rFonts w:ascii="Meiryo UI" w:hAnsi="Meiryo UI"/>
                <w:sz w:val="18"/>
              </w:rPr>
              <w:t>▲1.0pt</w:t>
            </w:r>
          </w:p>
        </w:tc>
        <w:tc>
          <w:tcPr>
            <w:tcW w:type="dxa" w:w="2351"/>
            <w:shd w:val="clear" w:color="auto" w:fill="DDEBF7"/>
          </w:tcPr>
          <w:p>
            <w:r>
              <w:rPr>
                <w:rFonts w:ascii="Meiryo UI" w:hAnsi="Meiryo UI"/>
                <w:sz w:val="18"/>
              </w:rPr>
              <w:t>夏場堅調</w:t>
            </w:r>
          </w:p>
        </w:tc>
      </w:tr>
      <w:tr>
        <w:tc>
          <w:tcPr>
            <w:tcW w:type="dxa" w:w="2351"/>
          </w:tcPr>
          <w:p>
            <w:r>
              <w:rPr>
                <w:rFonts w:ascii="Meiryo UI" w:hAnsi="Meiryo UI"/>
                <w:sz w:val="18"/>
              </w:rPr>
              <w:t>2025/8</w:t>
            </w:r>
          </w:p>
        </w:tc>
        <w:tc>
          <w:tcPr>
            <w:tcW w:type="dxa" w:w="2351"/>
          </w:tcPr>
          <w:p>
            <w:r>
              <w:rPr>
                <w:rFonts w:ascii="Meiryo UI" w:hAnsi="Meiryo UI"/>
                <w:sz w:val="18"/>
              </w:rPr>
              <w:t>+21.0%</w:t>
            </w:r>
          </w:p>
        </w:tc>
        <w:tc>
          <w:tcPr>
            <w:tcW w:type="dxa" w:w="2351"/>
          </w:tcPr>
          <w:p>
            <w:r>
              <w:rPr>
                <w:rFonts w:ascii="Meiryo UI" w:hAnsi="Meiryo UI"/>
                <w:sz w:val="18"/>
              </w:rPr>
              <w:t>+3.4pt</w:t>
            </w:r>
          </w:p>
        </w:tc>
        <w:tc>
          <w:tcPr>
            <w:tcW w:type="dxa" w:w="2351"/>
          </w:tcPr>
          <w:p>
            <w:r>
              <w:rPr>
                <w:rFonts w:ascii="Meiryo UI" w:hAnsi="Meiryo UI"/>
                <w:sz w:val="18"/>
              </w:rPr>
              <w:t>夏需要</w:t>
            </w:r>
          </w:p>
        </w:tc>
      </w:tr>
      <w:tr>
        <w:tc>
          <w:tcPr>
            <w:tcW w:type="dxa" w:w="2351"/>
            <w:shd w:val="clear" w:color="auto" w:fill="DDEBF7"/>
          </w:tcPr>
          <w:p>
            <w:r>
              <w:rPr>
                <w:rFonts w:ascii="Meiryo UI" w:hAnsi="Meiryo UI"/>
                <w:sz w:val="18"/>
              </w:rPr>
              <w:t>2025/9</w:t>
            </w:r>
          </w:p>
        </w:tc>
        <w:tc>
          <w:tcPr>
            <w:tcW w:type="dxa" w:w="2351"/>
            <w:shd w:val="clear" w:color="auto" w:fill="DDEBF7"/>
          </w:tcPr>
          <w:p>
            <w:r>
              <w:rPr>
                <w:rFonts w:ascii="Meiryo UI" w:hAnsi="Meiryo UI"/>
                <w:sz w:val="18"/>
              </w:rPr>
              <w:t>+12.4%</w:t>
            </w:r>
          </w:p>
        </w:tc>
        <w:tc>
          <w:tcPr>
            <w:tcW w:type="dxa" w:w="2351"/>
            <w:shd w:val="clear" w:color="auto" w:fill="DDEBF7"/>
          </w:tcPr>
          <w:p>
            <w:r>
              <w:rPr>
                <w:rFonts w:ascii="Meiryo UI" w:hAnsi="Meiryo UI"/>
                <w:sz w:val="18"/>
              </w:rPr>
              <w:t>▲8.6pt</w:t>
            </w:r>
          </w:p>
        </w:tc>
        <w:tc>
          <w:tcPr>
            <w:tcW w:type="dxa" w:w="2351"/>
            <w:shd w:val="clear" w:color="auto" w:fill="DDEBF7"/>
          </w:tcPr>
          <w:p>
            <w:r>
              <w:rPr>
                <w:rFonts w:ascii="Meiryo UI" w:hAnsi="Meiryo UI"/>
                <w:sz w:val="18"/>
              </w:rPr>
              <w:t>高ベース調整</w:t>
            </w:r>
          </w:p>
        </w:tc>
      </w:tr>
      <w:tr>
        <w:tc>
          <w:tcPr>
            <w:tcW w:type="dxa" w:w="2351"/>
          </w:tcPr>
          <w:p>
            <w:r>
              <w:rPr>
                <w:rFonts w:ascii="Meiryo UI" w:hAnsi="Meiryo UI"/>
                <w:sz w:val="18"/>
              </w:rPr>
              <w:t>2025/10</w:t>
            </w:r>
          </w:p>
        </w:tc>
        <w:tc>
          <w:tcPr>
            <w:tcW w:type="dxa" w:w="2351"/>
          </w:tcPr>
          <w:p>
            <w:r>
              <w:rPr>
                <w:rFonts w:ascii="Meiryo UI" w:hAnsi="Meiryo UI"/>
                <w:sz w:val="18"/>
              </w:rPr>
              <w:t>+16.5%</w:t>
            </w:r>
          </w:p>
        </w:tc>
        <w:tc>
          <w:tcPr>
            <w:tcW w:type="dxa" w:w="2351"/>
          </w:tcPr>
          <w:p>
            <w:r>
              <w:rPr>
                <w:rFonts w:ascii="Meiryo UI" w:hAnsi="Meiryo UI"/>
                <w:sz w:val="18"/>
              </w:rPr>
              <w:t>+4.1pt</w:t>
            </w:r>
          </w:p>
        </w:tc>
        <w:tc>
          <w:tcPr>
            <w:tcW w:type="dxa" w:w="2351"/>
          </w:tcPr>
          <w:p>
            <w:r>
              <w:rPr>
                <w:rFonts w:ascii="Meiryo UI" w:hAnsi="Meiryo UI"/>
                <w:sz w:val="18"/>
              </w:rPr>
              <w:t>秋需要回復</w:t>
            </w:r>
          </w:p>
        </w:tc>
      </w:tr>
      <w:tr>
        <w:tc>
          <w:tcPr>
            <w:tcW w:type="dxa" w:w="2351"/>
            <w:shd w:val="clear" w:color="auto" w:fill="DDEBF7"/>
          </w:tcPr>
          <w:p>
            <w:r>
              <w:rPr>
                <w:rFonts w:ascii="Meiryo UI" w:hAnsi="Meiryo UI"/>
                <w:sz w:val="18"/>
              </w:rPr>
              <w:t>2025/11</w:t>
            </w:r>
          </w:p>
        </w:tc>
        <w:tc>
          <w:tcPr>
            <w:tcW w:type="dxa" w:w="2351"/>
            <w:shd w:val="clear" w:color="auto" w:fill="DDEBF7"/>
          </w:tcPr>
          <w:p>
            <w:r>
              <w:rPr>
                <w:rFonts w:ascii="Meiryo UI" w:hAnsi="Meiryo UI"/>
                <w:sz w:val="18"/>
              </w:rPr>
              <w:t>+15.7%</w:t>
            </w:r>
          </w:p>
        </w:tc>
        <w:tc>
          <w:tcPr>
            <w:tcW w:type="dxa" w:w="2351"/>
            <w:shd w:val="clear" w:color="auto" w:fill="DDEBF7"/>
          </w:tcPr>
          <w:p>
            <w:r>
              <w:rPr>
                <w:rFonts w:ascii="Meiryo UI" w:hAnsi="Meiryo UI"/>
                <w:sz w:val="18"/>
              </w:rPr>
              <w:t>▲0.8pt</w:t>
            </w:r>
          </w:p>
        </w:tc>
        <w:tc>
          <w:tcPr>
            <w:tcW w:type="dxa" w:w="2351"/>
            <w:shd w:val="clear" w:color="auto" w:fill="DDEBF7"/>
          </w:tcPr>
          <w:p>
            <w:r>
              <w:rPr>
                <w:rFonts w:ascii="Meiryo UI" w:hAnsi="Meiryo UI"/>
                <w:sz w:val="18"/>
              </w:rPr>
              <w:t>堅調継続</w:t>
            </w:r>
          </w:p>
        </w:tc>
      </w:tr>
      <w:tr>
        <w:tc>
          <w:tcPr>
            <w:tcW w:type="dxa" w:w="2351"/>
          </w:tcPr>
          <w:p>
            <w:r>
              <w:rPr>
                <w:rFonts w:ascii="Meiryo UI" w:hAnsi="Meiryo UI"/>
                <w:sz w:val="18"/>
              </w:rPr>
              <w:t>2025/12</w:t>
            </w:r>
          </w:p>
        </w:tc>
        <w:tc>
          <w:tcPr>
            <w:tcW w:type="dxa" w:w="2351"/>
          </w:tcPr>
          <w:p>
            <w:r>
              <w:rPr>
                <w:rFonts w:ascii="Meiryo UI" w:hAnsi="Meiryo UI"/>
                <w:sz w:val="18"/>
              </w:rPr>
              <w:t>+15.1%</w:t>
            </w:r>
          </w:p>
        </w:tc>
        <w:tc>
          <w:tcPr>
            <w:tcW w:type="dxa" w:w="2351"/>
          </w:tcPr>
          <w:p>
            <w:r>
              <w:rPr>
                <w:rFonts w:ascii="Meiryo UI" w:hAnsi="Meiryo UI"/>
                <w:sz w:val="18"/>
              </w:rPr>
              <w:t>▲0.6pt</w:t>
            </w:r>
          </w:p>
        </w:tc>
        <w:tc>
          <w:tcPr>
            <w:tcW w:type="dxa" w:w="2351"/>
          </w:tcPr>
          <w:p>
            <w:r>
              <w:rPr>
                <w:rFonts w:ascii="Meiryo UI" w:hAnsi="Meiryo UI"/>
                <w:sz w:val="18"/>
              </w:rPr>
              <w:t>年末堅調</w:t>
            </w:r>
          </w:p>
        </w:tc>
      </w:tr>
      <w:tr>
        <w:tc>
          <w:tcPr>
            <w:tcW w:type="dxa" w:w="2351"/>
            <w:shd w:val="clear" w:color="auto" w:fill="DDEBF7"/>
          </w:tcPr>
          <w:p>
            <w:r>
              <w:rPr>
                <w:rFonts w:ascii="Meiryo UI" w:hAnsi="Meiryo UI"/>
                <w:sz w:val="18"/>
              </w:rPr>
              <w:t>2026/1</w:t>
            </w:r>
          </w:p>
        </w:tc>
        <w:tc>
          <w:tcPr>
            <w:tcW w:type="dxa" w:w="2351"/>
            <w:shd w:val="clear" w:color="auto" w:fill="DDEBF7"/>
          </w:tcPr>
          <w:p>
            <w:r>
              <w:rPr>
                <w:rFonts w:ascii="Meiryo UI" w:hAnsi="Meiryo UI"/>
                <w:sz w:val="18"/>
              </w:rPr>
              <w:t>+16.7%</w:t>
            </w:r>
          </w:p>
        </w:tc>
        <w:tc>
          <w:tcPr>
            <w:tcW w:type="dxa" w:w="2351"/>
            <w:shd w:val="clear" w:color="auto" w:fill="DDEBF7"/>
          </w:tcPr>
          <w:p>
            <w:r>
              <w:rPr>
                <w:rFonts w:ascii="Meiryo UI" w:hAnsi="Meiryo UI"/>
                <w:sz w:val="18"/>
              </w:rPr>
              <w:t>+1.6pt</w:t>
            </w:r>
          </w:p>
        </w:tc>
        <w:tc>
          <w:tcPr>
            <w:tcW w:type="dxa" w:w="2351"/>
            <w:shd w:val="clear" w:color="auto" w:fill="DDEBF7"/>
          </w:tcPr>
          <w:p>
            <w:r>
              <w:rPr>
                <w:rFonts w:ascii="Meiryo UI" w:hAnsi="Meiryo UI"/>
                <w:sz w:val="18"/>
              </w:rPr>
              <w:t>正月需要</w:t>
            </w:r>
          </w:p>
        </w:tc>
      </w:tr>
      <w:tr>
        <w:tc>
          <w:tcPr>
            <w:tcW w:type="dxa" w:w="2351"/>
          </w:tcPr>
          <w:p>
            <w:r>
              <w:rPr>
                <w:rFonts w:ascii="Meiryo UI" w:hAnsi="Meiryo UI"/>
                <w:sz w:val="18"/>
              </w:rPr>
              <w:t>2026/2</w:t>
            </w:r>
          </w:p>
        </w:tc>
        <w:tc>
          <w:tcPr>
            <w:tcW w:type="dxa" w:w="2351"/>
          </w:tcPr>
          <w:p>
            <w:r>
              <w:rPr>
                <w:rFonts w:ascii="Meiryo UI" w:hAnsi="Meiryo UI"/>
                <w:sz w:val="18"/>
              </w:rPr>
              <w:t>+8.6%</w:t>
            </w:r>
          </w:p>
        </w:tc>
        <w:tc>
          <w:tcPr>
            <w:tcW w:type="dxa" w:w="2351"/>
          </w:tcPr>
          <w:p>
            <w:r>
              <w:rPr>
                <w:rFonts w:ascii="Meiryo UI" w:hAnsi="Meiryo UI"/>
                <w:sz w:val="18"/>
              </w:rPr>
              <w:t>▲8.1pt</w:t>
            </w:r>
          </w:p>
        </w:tc>
        <w:tc>
          <w:tcPr>
            <w:tcW w:type="dxa" w:w="2351"/>
          </w:tcPr>
          <w:p>
            <w:r>
              <w:rPr>
                <w:rFonts w:ascii="Meiryo UI" w:hAnsi="Meiryo UI"/>
                <w:sz w:val="18"/>
              </w:rPr>
              <w:t>高ベース効果局面</w:t>
            </w:r>
          </w:p>
        </w:tc>
      </w:tr>
      <w:tr>
        <w:tc>
          <w:tcPr>
            <w:tcW w:type="dxa" w:w="2351"/>
            <w:shd w:val="clear" w:color="auto" w:fill="DDEBF7"/>
          </w:tcPr>
          <w:p>
            <w:r>
              <w:rPr>
                <w:rFonts w:ascii="Meiryo UI" w:hAnsi="Meiryo UI"/>
                <w:sz w:val="18"/>
              </w:rPr>
              <w:t>2026/3</w:t>
            </w:r>
          </w:p>
        </w:tc>
        <w:tc>
          <w:tcPr>
            <w:tcW w:type="dxa" w:w="2351"/>
            <w:shd w:val="clear" w:color="auto" w:fill="DDEBF7"/>
          </w:tcPr>
          <w:p>
            <w:r>
              <w:rPr>
                <w:rFonts w:ascii="Meiryo UI" w:hAnsi="Meiryo UI"/>
                <w:sz w:val="18"/>
              </w:rPr>
              <w:t>+7.6%</w:t>
            </w:r>
          </w:p>
        </w:tc>
        <w:tc>
          <w:tcPr>
            <w:tcW w:type="dxa" w:w="2351"/>
            <w:shd w:val="clear" w:color="auto" w:fill="DDEBF7"/>
          </w:tcPr>
          <w:p>
            <w:r>
              <w:rPr>
                <w:rFonts w:ascii="Meiryo UI" w:hAnsi="Meiryo UI"/>
                <w:sz w:val="18"/>
              </w:rPr>
              <w:t>▲1.0pt</w:t>
            </w:r>
          </w:p>
        </w:tc>
        <w:tc>
          <w:tcPr>
            <w:tcW w:type="dxa" w:w="2351"/>
            <w:shd w:val="clear" w:color="auto" w:fill="DDEBF7"/>
          </w:tcPr>
          <w:p>
            <w:r>
              <w:rPr>
                <w:rFonts w:ascii="Meiryo UI" w:hAnsi="Meiryo UI"/>
                <w:sz w:val="18"/>
              </w:rPr>
              <w:t>業界1位維持</w:t>
            </w:r>
          </w:p>
        </w:tc>
      </w:tr>
      <w:tr>
        <w:tc>
          <w:tcPr>
            <w:tcW w:type="dxa" w:w="2351"/>
          </w:tcPr>
          <w:p>
            <w:r>
              <w:rPr>
                <w:rFonts w:ascii="Meiryo UI" w:hAnsi="Meiryo UI"/>
                <w:sz w:val="18"/>
              </w:rPr>
              <w:t>全月</w:t>
            </w:r>
          </w:p>
        </w:tc>
        <w:tc>
          <w:tcPr>
            <w:tcW w:type="dxa" w:w="2351"/>
          </w:tcPr>
          <w:p>
            <w:r>
              <w:rPr>
                <w:rFonts w:ascii="Meiryo UI" w:hAnsi="Meiryo UI"/>
                <w:sz w:val="18"/>
              </w:rPr>
              <w:t>全月プラス継続</w:t>
            </w:r>
          </w:p>
        </w:tc>
        <w:tc>
          <w:tcPr>
            <w:tcW w:type="dxa" w:w="2351"/>
          </w:tcPr>
          <w:p>
            <w:r>
              <w:rPr>
                <w:rFonts w:ascii="Meiryo UI" w:hAnsi="Meiryo UI"/>
                <w:sz w:val="18"/>
              </w:rPr>
              <w:t>—</w:t>
            </w:r>
          </w:p>
        </w:tc>
        <w:tc>
          <w:tcPr>
            <w:tcW w:type="dxa" w:w="2351"/>
          </w:tcPr>
          <w:p>
            <w:r>
              <w:rPr>
                <w:rFonts w:ascii="Meiryo UI" w:hAnsi="Meiryo UI"/>
                <w:sz w:val="18"/>
              </w:rPr>
              <w:t>業界ダントツ1位</w:t>
            </w:r>
          </w:p>
        </w:tc>
      </w:tr>
    </w:tbl>
    <w:p/>
    <w:p>
      <w:pPr>
        <w:pStyle w:val="Heading3"/>
      </w:pPr>
      <w:r>
        <w:rPr>
          <w:rFonts w:ascii="Meiryo UI" w:hAnsi="Meiryo UI"/>
          <w:color w:val="2E74B5"/>
        </w:rPr>
        <w:t>月次伸び率鈍化の構造分析：高ベース効果 vs 実需鈍化</w:t>
      </w:r>
    </w:p>
    <w:p/>
    <w:p>
      <w:r>
        <w:rPr>
          <w:rFonts w:ascii="Meiryo UI" w:hAnsi="Meiryo UI"/>
          <w:sz w:val="20"/>
        </w:rPr>
        <w:t>結論：高ベース効果による自然減速が主因であり、実需は堅調継続</w:t>
      </w:r>
    </w:p>
    <w:p/>
    <w:p>
      <w:r>
        <w:rPr>
          <w:rFonts w:ascii="Meiryo UI" w:hAnsi="Meiryo UI"/>
          <w:sz w:val="20"/>
        </w:rPr>
        <w:t>根拠：</w:t>
      </w:r>
    </w:p>
    <w:p>
      <w:pPr>
        <w:pStyle w:val="ListBullet"/>
      </w:pPr>
      <w:r>
        <w:rPr>
          <w:rFonts w:ascii="Meiryo UI" w:hAnsi="Meiryo UI"/>
          <w:sz w:val="20"/>
        </w:rPr>
        <w:t>2026年2〜3月の鈍化（+7〜9%台）は、前年同月の2025/2〜3月がそれぞれ+19.4%、+24.1%の高ベースであることによる数学的な圧縮</w:t>
      </w:r>
    </w:p>
    <w:p>
      <w:pPr>
        <w:pStyle w:val="ListBullet"/>
      </w:pPr>
      <w:r>
        <w:rPr>
          <w:rFonts w:ascii="Meiryo UI" w:hAnsi="Meiryo UI"/>
          <w:sz w:val="20"/>
        </w:rPr>
        <w:t>絶対的な水準としては、日高屋+4.2%、幸楽苑+5.0%、王将▲1.9%を上回る業界首位継続</w:t>
      </w:r>
    </w:p>
    <w:p>
      <w:pPr>
        <w:pStyle w:val="ListBullet"/>
      </w:pPr>
      <w:r>
        <w:rPr>
          <w:rFonts w:ascii="Meiryo UI" w:hAnsi="Meiryo UI"/>
          <w:sz w:val="20"/>
        </w:rPr>
        <w:t>店舗数が188→196店に拡大していることから、チェーン全体の実質売上成長率はさらに高い（新規店がカウントされない既存店比較の構造的アンダーカウント）</w:t>
      </w:r>
    </w:p>
    <w:p>
      <w:pPr>
        <w:pStyle w:val="ListBullet"/>
      </w:pPr>
      <w:r>
        <w:rPr>
          <w:rFonts w:ascii="Meiryo UI" w:hAnsi="Meiryo UI"/>
          <w:sz w:val="20"/>
        </w:rPr>
        <w:t>ホルムズ封鎖・原油高・スタグフレーション環境下で、低価格・深夜対応の山岡家は実需の「受け皿」として機能継続</w:t>
      </w:r>
    </w:p>
    <w:p/>
    <w:p>
      <w:r>
        <w:rPr>
          <w:rFonts w:ascii="Meiryo UI" w:hAnsi="Meiryo UI"/>
          <w:sz w:val="20"/>
        </w:rPr>
        <w:t>2026年4月以降の前年比予想：</w:t>
      </w:r>
    </w:p>
    <w:p>
      <w:pPr>
        <w:pStyle w:val="ListBullet"/>
      </w:pPr>
      <w:r>
        <w:rPr>
          <w:rFonts w:ascii="Meiryo UI" w:hAnsi="Meiryo UI"/>
          <w:sz w:val="20"/>
        </w:rPr>
        <w:t>2025/4月が+26.9%という超高ベースに当たるため、2026/4月は一時的に+3〜6%台に落ちる可能性が高い</w:t>
      </w:r>
    </w:p>
    <w:p>
      <w:pPr>
        <w:pStyle w:val="ListBullet"/>
      </w:pPr>
      <w:r>
        <w:rPr>
          <w:rFonts w:ascii="Meiryo UI" w:hAnsi="Meiryo UI"/>
          <w:sz w:val="20"/>
        </w:rPr>
        <w:t>これは弱さを意味しない。絶対水準の成長継続として解釈すべき</w:t>
      </w:r>
    </w:p>
    <w:p/>
    <w:p>
      <w:pPr>
        <w:pStyle w:val="Heading3"/>
      </w:pPr>
      <w:r>
        <w:rPr>
          <w:rFonts w:ascii="Meiryo UI" w:hAnsi="Meiryo UI"/>
          <w:color w:val="2E74B5"/>
        </w:rPr>
        <w:t>構造的強さの解明：なぜ全月プラスが続くのか</w:t>
      </w:r>
    </w:p>
    <w:p/>
    <w:p>
      <w:r>
        <w:rPr>
          <w:rFonts w:ascii="Meiryo UI" w:hAnsi="Meiryo UI"/>
          <w:sz w:val="20"/>
        </w:rPr>
        <w:t>1. 24時間営業×ロードサイドの競合不在ポジション</w:t>
      </w:r>
    </w:p>
    <w:p>
      <w:pPr>
        <w:pStyle w:val="ListBullet"/>
      </w:pPr>
      <w:r>
        <w:rPr>
          <w:rFonts w:ascii="Meiryo UI" w:hAnsi="Meiryo UI"/>
          <w:sz w:val="20"/>
        </w:rPr>
        <w:t>国道・幹線道路沿いの独立店舗型。マクドナルド・すき家等の24時間競合とは客層が分離</w:t>
      </w:r>
    </w:p>
    <w:p>
      <w:pPr>
        <w:pStyle w:val="ListBullet"/>
      </w:pPr>
      <w:r>
        <w:rPr>
          <w:rFonts w:ascii="Meiryo UI" w:hAnsi="Meiryo UI"/>
          <w:sz w:val="20"/>
        </w:rPr>
        <w:t>トラック運転手の深夜需要：ホルムズ封鎖→国内物流量維持→トラック稼働維持→客数支持</w:t>
      </w:r>
    </w:p>
    <w:p>
      <w:pPr>
        <w:pStyle w:val="ListBullet"/>
      </w:pPr>
      <w:r>
        <w:rPr>
          <w:rFonts w:ascii="Meiryo UI" w:hAnsi="Meiryo UI"/>
          <w:sz w:val="20"/>
        </w:rPr>
        <w:t>工場・物流センター勤務者の深夜・早朝需要：スタグフレーション環境でも減らない「食事代」</w:t>
      </w:r>
    </w:p>
    <w:p/>
    <w:p>
      <w:r>
        <w:rPr>
          <w:rFonts w:ascii="Meiryo UI" w:hAnsi="Meiryo UI"/>
          <w:sz w:val="20"/>
        </w:rPr>
        <w:t>2. 価格競争力（680〜900円台）×大盛り・多トッピング無料</w:t>
      </w:r>
    </w:p>
    <w:p>
      <w:pPr>
        <w:pStyle w:val="ListBullet"/>
      </w:pPr>
      <w:r>
        <w:rPr>
          <w:rFonts w:ascii="Meiryo UI" w:hAnsi="Meiryo UI"/>
          <w:sz w:val="20"/>
        </w:rPr>
        <w:t>並盛680円のラーメンは外食の中でも最低価格帯に位置</w:t>
      </w:r>
    </w:p>
    <w:p>
      <w:pPr>
        <w:pStyle w:val="ListBullet"/>
      </w:pPr>
      <w:r>
        <w:rPr>
          <w:rFonts w:ascii="Meiryo UI" w:hAnsi="Meiryo UI"/>
          <w:sz w:val="20"/>
        </w:rPr>
        <w:t>スタグフレーション（物価高×実質賃金停滞）環境下で「安くて腹いっぱい」の価値が際立つ</w:t>
      </w:r>
    </w:p>
    <w:p>
      <w:pPr>
        <w:pStyle w:val="ListBullet"/>
      </w:pPr>
      <w:r>
        <w:rPr>
          <w:rFonts w:ascii="Meiryo UI" w:hAnsi="Meiryo UI"/>
          <w:sz w:val="20"/>
        </w:rPr>
        <w:t>競合が実施する値上げ（王将、リンガーハット等）のコントラストで相対的割安感が増幅</w:t>
      </w:r>
    </w:p>
    <w:p/>
    <w:p>
      <w:r>
        <w:rPr>
          <w:rFonts w:ascii="Meiryo UI" w:hAnsi="Meiryo UI"/>
          <w:sz w:val="20"/>
        </w:rPr>
        <w:t>3. 値上げ転嫁の段階的成功</w:t>
      </w:r>
    </w:p>
    <w:p>
      <w:pPr>
        <w:pStyle w:val="ListBullet"/>
      </w:pPr>
      <w:r>
        <w:rPr>
          <w:rFonts w:ascii="Meiryo UI" w:hAnsi="Meiryo UI"/>
          <w:sz w:val="20"/>
        </w:rPr>
        <w:t>2024〜2025年に段階的な価格改定を実施。既存店月次がプラスを維持していることから、客数離れが起きていないことを確認</w:t>
      </w:r>
    </w:p>
    <w:p>
      <w:pPr>
        <w:pStyle w:val="ListBullet"/>
      </w:pPr>
      <w:r>
        <w:rPr>
          <w:rFonts w:ascii="Meiryo UI" w:hAnsi="Meiryo UI"/>
          <w:sz w:val="20"/>
        </w:rPr>
        <w:t>「値上げしても来客を維持できる」独自ポジションを証明済み</w:t>
      </w:r>
    </w:p>
    <w:p/>
    <w:p>
      <w:r>
        <w:rPr>
          <w:rFonts w:ascii="Meiryo UI" w:hAnsi="Meiryo UI"/>
          <w:sz w:val="20"/>
        </w:rPr>
        <w:t>4. 新規出店ペースの持続可能性評価</w:t>
      </w:r>
    </w:p>
    <w:p>
      <w:pPr>
        <w:pStyle w:val="ListBullet"/>
      </w:pPr>
      <w:r>
        <w:rPr>
          <w:rFonts w:ascii="Meiryo UI" w:hAnsi="Meiryo UI"/>
          <w:sz w:val="20"/>
        </w:rPr>
        <w:t>月+1〜2店舗は財務的に許容可能（後述）</w:t>
      </w:r>
    </w:p>
    <w:p>
      <w:pPr>
        <w:pStyle w:val="ListBullet"/>
      </w:pPr>
      <w:r>
        <w:rPr>
          <w:rFonts w:ascii="Meiryo UI" w:hAnsi="Meiryo UI"/>
          <w:sz w:val="20"/>
        </w:rPr>
        <w:t>ロードサイド立地：不動産賃借主体のため初期投資は限定的。スケルトン工事型のため出店コストをコントロールしやすい</w:t>
      </w:r>
    </w:p>
    <w:p>
      <w:pPr>
        <w:pStyle w:val="ListBullet"/>
      </w:pPr>
      <w:r>
        <w:rPr>
          <w:rFonts w:ascii="Meiryo UI" w:hAnsi="Meiryo UI"/>
          <w:sz w:val="20"/>
        </w:rPr>
        <w:t>国道沿いの空き物件は潤沢（競合チェーンの退店後物件が多い）</w:t>
      </w:r>
    </w:p>
    <w:p>
      <w:pPr>
        <w:pStyle w:val="ListBullet"/>
      </w:pPr>
      <w:r>
        <w:rPr>
          <w:rFonts w:ascii="Meiryo UI" w:hAnsi="Meiryo UI"/>
          <w:sz w:val="20"/>
        </w:rPr>
        <w:t>既存188店が証明した採算ラインにより、新規店の損益分岐点の見通し精度が高い</w:t>
      </w:r>
    </w:p>
    <w:p/>
    <w:p>
      <w:r>
        <w:t>──────────────────────────────────────────────────</w:t>
      </w:r>
    </w:p>
    <w:p/>
    <w:p>
      <w:pPr>
        <w:pStyle w:val="Heading2"/>
      </w:pPr>
      <w:r>
        <w:rPr>
          <w:rFonts w:ascii="Meiryo UI" w:hAnsi="Meiryo UI"/>
          <w:color w:val="2E74B5"/>
        </w:rPr>
        <w:t>【業績分析】</w:t>
      </w:r>
    </w:p>
    <w:p/>
    <w:p>
      <w:pPr>
        <w:pStyle w:val="Heading3"/>
      </w:pPr>
      <w:r>
        <w:rPr>
          <w:rFonts w:ascii="Meiryo UI" w:hAnsi="Meiryo UI"/>
          <w:color w:val="2E74B5"/>
        </w:rPr>
        <w:t>直近業績サマリー（yfinance取得値・根拠明記）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現在株価</w:t>
            </w:r>
          </w:p>
        </w:tc>
        <w:tc>
          <w:tcPr>
            <w:tcW w:type="dxa" w:w="3135"/>
          </w:tcPr>
          <w:p>
            <w:r>
              <w:rPr>
                <w:rFonts w:ascii="Meiryo UI" w:hAnsi="Meiryo UI"/>
                <w:sz w:val="18"/>
              </w:rPr>
              <w:t>¥3,160</w:t>
            </w:r>
          </w:p>
        </w:tc>
        <w:tc>
          <w:tcPr>
            <w:tcW w:type="dxa" w:w="3135"/>
          </w:tcPr>
          <w:p>
            <w:r>
              <w:rPr>
                <w:rFonts w:ascii="Meiryo UI" w:hAnsi="Meiryo UI"/>
                <w:sz w:val="18"/>
              </w:rPr>
              <w:t>yfinance 2026/4/16終値（-3.36%、前日¥3,270）</w:t>
            </w:r>
          </w:p>
        </w:tc>
      </w:tr>
      <w:tr>
        <w:tc>
          <w:tcPr>
            <w:tcW w:type="dxa" w:w="3135"/>
            <w:shd w:val="clear" w:color="auto" w:fill="DDEBF7"/>
          </w:tcPr>
          <w:p>
            <w:r>
              <w:rPr>
                <w:rFonts w:ascii="Meiryo UI" w:hAnsi="Meiryo UI"/>
                <w:sz w:val="18"/>
              </w:rPr>
              <w:t>時価総額</w:t>
            </w:r>
          </w:p>
        </w:tc>
        <w:tc>
          <w:tcPr>
            <w:tcW w:type="dxa" w:w="3135"/>
            <w:shd w:val="clear" w:color="auto" w:fill="DDEBF7"/>
          </w:tcPr>
          <w:p>
            <w:r>
              <w:rPr>
                <w:rFonts w:ascii="Meiryo UI" w:hAnsi="Meiryo UI"/>
                <w:sz w:val="18"/>
              </w:rPr>
              <w:t>¥62,251百万（約623億円）</w:t>
            </w:r>
          </w:p>
        </w:tc>
        <w:tc>
          <w:tcPr>
            <w:tcW w:type="dxa" w:w="3135"/>
            <w:shd w:val="clear" w:color="auto" w:fill="DDEBF7"/>
          </w:tcPr>
          <w:p>
            <w:r>
              <w:rPr>
                <w:rFonts w:ascii="Meiryo UI" w:hAnsi="Meiryo UI"/>
                <w:sz w:val="18"/>
              </w:rPr>
              <w:t>marketCap = 62,251,040,768</w:t>
            </w:r>
          </w:p>
        </w:tc>
      </w:tr>
      <w:tr>
        <w:tc>
          <w:tcPr>
            <w:tcW w:type="dxa" w:w="3135"/>
          </w:tcPr>
          <w:p>
            <w:r>
              <w:rPr>
                <w:rFonts w:ascii="Meiryo UI" w:hAnsi="Meiryo UI"/>
                <w:sz w:val="18"/>
              </w:rPr>
              <w:t>発行済株式数</w:t>
            </w:r>
          </w:p>
        </w:tc>
        <w:tc>
          <w:tcPr>
            <w:tcW w:type="dxa" w:w="3135"/>
          </w:tcPr>
          <w:p>
            <w:r>
              <w:rPr>
                <w:rFonts w:ascii="Meiryo UI" w:hAnsi="Meiryo UI"/>
                <w:sz w:val="18"/>
              </w:rPr>
              <w:t>19,699,696株</w:t>
            </w:r>
          </w:p>
        </w:tc>
        <w:tc>
          <w:tcPr>
            <w:tcW w:type="dxa" w:w="3135"/>
          </w:tcPr>
          <w:p>
            <w:r>
              <w:rPr>
                <w:rFonts w:ascii="Meiryo UI" w:hAnsi="Meiryo UI"/>
                <w:sz w:val="18"/>
              </w:rPr>
              <w:t>sharesOutstanding</w:t>
            </w:r>
          </w:p>
        </w:tc>
      </w:tr>
      <w:tr>
        <w:tc>
          <w:tcPr>
            <w:tcW w:type="dxa" w:w="3135"/>
            <w:shd w:val="clear" w:color="auto" w:fill="DDEBF7"/>
          </w:tcPr>
          <w:p>
            <w:r>
              <w:rPr>
                <w:rFonts w:ascii="Meiryo UI" w:hAnsi="Meiryo UI"/>
                <w:sz w:val="18"/>
              </w:rPr>
              <w:t>総収益（TTM）</w:t>
            </w:r>
          </w:p>
        </w:tc>
        <w:tc>
          <w:tcPr>
            <w:tcW w:type="dxa" w:w="3135"/>
            <w:shd w:val="clear" w:color="auto" w:fill="DDEBF7"/>
          </w:tcPr>
          <w:p>
            <w:r>
              <w:rPr>
                <w:rFonts w:ascii="Meiryo UI" w:hAnsi="Meiryo UI"/>
                <w:sz w:val="18"/>
              </w:rPr>
              <w:t>¥7,953百万</w:t>
            </w:r>
          </w:p>
        </w:tc>
        <w:tc>
          <w:tcPr>
            <w:tcW w:type="dxa" w:w="3135"/>
            <w:shd w:val="clear" w:color="auto" w:fill="DDEBF7"/>
          </w:tcPr>
          <w:p>
            <w:r>
              <w:rPr>
                <w:rFonts w:ascii="Meiryo UI" w:hAnsi="Meiryo UI"/>
                <w:sz w:val="18"/>
              </w:rPr>
              <w:t>totalRevenue = 7,952,626,176（Rationale：TTMベース）</w:t>
            </w:r>
          </w:p>
        </w:tc>
      </w:tr>
      <w:tr>
        <w:tc>
          <w:tcPr>
            <w:tcW w:type="dxa" w:w="3135"/>
          </w:tcPr>
          <w:p>
            <w:r>
              <w:rPr>
                <w:rFonts w:ascii="Meiryo UI" w:hAnsi="Meiryo UI"/>
                <w:sz w:val="18"/>
              </w:rPr>
              <w:t>EV</w:t>
            </w:r>
          </w:p>
        </w:tc>
        <w:tc>
          <w:tcPr>
            <w:tcW w:type="dxa" w:w="3135"/>
          </w:tcPr>
          <w:p>
            <w:r>
              <w:rPr>
                <w:rFonts w:ascii="Meiryo UI" w:hAnsi="Meiryo UI"/>
                <w:sz w:val="18"/>
              </w:rPr>
              <w:t>¥66,475百万</w:t>
            </w:r>
          </w:p>
        </w:tc>
        <w:tc>
          <w:tcPr>
            <w:tcW w:type="dxa" w:w="3135"/>
          </w:tcPr>
          <w:p>
            <w:r>
              <w:rPr>
                <w:rFonts w:ascii="Meiryo UI" w:hAnsi="Meiryo UI"/>
                <w:sz w:val="18"/>
              </w:rPr>
              <w:t>enterpriseValue = 66,475,380,736</w:t>
            </w:r>
          </w:p>
        </w:tc>
      </w:tr>
      <w:tr>
        <w:tc>
          <w:tcPr>
            <w:tcW w:type="dxa" w:w="3135"/>
            <w:shd w:val="clear" w:color="auto" w:fill="DDEBF7"/>
          </w:tcPr>
          <w:p>
            <w:r>
              <w:rPr>
                <w:rFonts w:ascii="Meiryo UI" w:hAnsi="Meiryo UI"/>
                <w:sz w:val="18"/>
              </w:rPr>
              <w:t>EPS（TTM）</w:t>
            </w:r>
          </w:p>
        </w:tc>
        <w:tc>
          <w:tcPr>
            <w:tcW w:type="dxa" w:w="3135"/>
            <w:shd w:val="clear" w:color="auto" w:fill="DDEBF7"/>
          </w:tcPr>
          <w:p>
            <w:r>
              <w:rPr>
                <w:rFonts w:ascii="Meiryo UI" w:hAnsi="Meiryo UI"/>
                <w:sz w:val="18"/>
              </w:rPr>
              <w:t>¥151.73</w:t>
            </w:r>
          </w:p>
        </w:tc>
        <w:tc>
          <w:tcPr>
            <w:tcW w:type="dxa" w:w="3135"/>
            <w:shd w:val="clear" w:color="auto" w:fill="DDEBF7"/>
          </w:tcPr>
          <w:p>
            <w:r>
              <w:rPr>
                <w:rFonts w:ascii="Meiryo UI" w:hAnsi="Meiryo UI"/>
                <w:sz w:val="18"/>
              </w:rPr>
              <w:t>trailingEps（Rationale：TTM実績）</w:t>
            </w:r>
          </w:p>
        </w:tc>
      </w:tr>
      <w:tr>
        <w:tc>
          <w:tcPr>
            <w:tcW w:type="dxa" w:w="3135"/>
          </w:tcPr>
          <w:p>
            <w:r>
              <w:rPr>
                <w:rFonts w:ascii="Meiryo UI" w:hAnsi="Meiryo UI"/>
                <w:sz w:val="18"/>
              </w:rPr>
              <w:t>純利益（TTM）</w:t>
            </w:r>
          </w:p>
        </w:tc>
        <w:tc>
          <w:tcPr>
            <w:tcW w:type="dxa" w:w="3135"/>
          </w:tcPr>
          <w:p>
            <w:r>
              <w:rPr>
                <w:rFonts w:ascii="Meiryo UI" w:hAnsi="Meiryo UI"/>
                <w:sz w:val="18"/>
              </w:rPr>
              <w:t>¥115百万</w:t>
            </w:r>
          </w:p>
        </w:tc>
        <w:tc>
          <w:tcPr>
            <w:tcW w:type="dxa" w:w="3135"/>
          </w:tcPr>
          <w:p>
            <w:r>
              <w:rPr>
                <w:rFonts w:ascii="Meiryo UI" w:hAnsi="Meiryo UI"/>
                <w:sz w:val="18"/>
              </w:rPr>
              <w:t>netIncomeToCommon = 115,560,000</w:t>
            </w:r>
          </w:p>
        </w:tc>
      </w:tr>
      <w:tr>
        <w:tc>
          <w:tcPr>
            <w:tcW w:type="dxa" w:w="3135"/>
            <w:shd w:val="clear" w:color="auto" w:fill="DDEBF7"/>
          </w:tcPr>
          <w:p>
            <w:r>
              <w:rPr>
                <w:rFonts w:ascii="Meiryo UI" w:hAnsi="Meiryo UI"/>
                <w:sz w:val="18"/>
              </w:rPr>
              <w:t>EBITDA</w:t>
            </w:r>
          </w:p>
        </w:tc>
        <w:tc>
          <w:tcPr>
            <w:tcW w:type="dxa" w:w="3135"/>
            <w:shd w:val="clear" w:color="auto" w:fill="DDEBF7"/>
          </w:tcPr>
          <w:p>
            <w:r>
              <w:rPr>
                <w:rFonts w:ascii="Meiryo UI" w:hAnsi="Meiryo UI"/>
                <w:sz w:val="18"/>
              </w:rPr>
              <w:t>¥705百万</w:t>
            </w:r>
          </w:p>
        </w:tc>
        <w:tc>
          <w:tcPr>
            <w:tcW w:type="dxa" w:w="3135"/>
            <w:shd w:val="clear" w:color="auto" w:fill="DDEBF7"/>
          </w:tcPr>
          <w:p>
            <w:r>
              <w:rPr>
                <w:rFonts w:ascii="Meiryo UI" w:hAnsi="Meiryo UI"/>
                <w:sz w:val="18"/>
              </w:rPr>
              <w:t>ebitda = 704,776,000</w:t>
            </w:r>
          </w:p>
        </w:tc>
      </w:tr>
      <w:tr>
        <w:tc>
          <w:tcPr>
            <w:tcW w:type="dxa" w:w="3135"/>
          </w:tcPr>
          <w:p>
            <w:r>
              <w:rPr>
                <w:rFonts w:ascii="Meiryo UI" w:hAnsi="Meiryo UI"/>
                <w:sz w:val="18"/>
              </w:rPr>
              <w:t>総負債</w:t>
            </w:r>
          </w:p>
        </w:tc>
        <w:tc>
          <w:tcPr>
            <w:tcW w:type="dxa" w:w="3135"/>
          </w:tcPr>
          <w:p>
            <w:r>
              <w:rPr>
                <w:rFonts w:ascii="Meiryo UI" w:hAnsi="Meiryo UI"/>
                <w:sz w:val="18"/>
              </w:rPr>
              <w:t>¥2,984百万</w:t>
            </w:r>
          </w:p>
        </w:tc>
        <w:tc>
          <w:tcPr>
            <w:tcW w:type="dxa" w:w="3135"/>
          </w:tcPr>
          <w:p>
            <w:r>
              <w:rPr>
                <w:rFonts w:ascii="Meiryo UI" w:hAnsi="Meiryo UI"/>
                <w:sz w:val="18"/>
              </w:rPr>
              <w:t>totalDebt = 2,984,307,968（Rationale：リース負債含む）</w:t>
            </w:r>
          </w:p>
        </w:tc>
      </w:tr>
      <w:tr>
        <w:tc>
          <w:tcPr>
            <w:tcW w:type="dxa" w:w="3135"/>
            <w:shd w:val="clear" w:color="auto" w:fill="DDEBF7"/>
          </w:tcPr>
          <w:p>
            <w:r>
              <w:rPr>
                <w:rFonts w:ascii="Meiryo UI" w:hAnsi="Meiryo UI"/>
                <w:sz w:val="18"/>
              </w:rPr>
              <w:t>現預金</w:t>
            </w:r>
          </w:p>
        </w:tc>
        <w:tc>
          <w:tcPr>
            <w:tcW w:type="dxa" w:w="3135"/>
            <w:shd w:val="clear" w:color="auto" w:fill="DDEBF7"/>
          </w:tcPr>
          <w:p>
            <w:r>
              <w:rPr>
                <w:rFonts w:ascii="Meiryo UI" w:hAnsi="Meiryo UI"/>
                <w:sz w:val="18"/>
              </w:rPr>
              <w:t>¥180百万</w:t>
            </w:r>
          </w:p>
        </w:tc>
        <w:tc>
          <w:tcPr>
            <w:tcW w:type="dxa" w:w="3135"/>
            <w:shd w:val="clear" w:color="auto" w:fill="DDEBF7"/>
          </w:tcPr>
          <w:p>
            <w:r>
              <w:rPr>
                <w:rFonts w:ascii="Meiryo UI" w:hAnsi="Meiryo UI"/>
                <w:sz w:val="18"/>
              </w:rPr>
              <w:t>totalCash = 179,752,000</w:t>
            </w:r>
          </w:p>
        </w:tc>
      </w:tr>
      <w:tr>
        <w:tc>
          <w:tcPr>
            <w:tcW w:type="dxa" w:w="3135"/>
          </w:tcPr>
          <w:p>
            <w:r>
              <w:rPr>
                <w:rFonts w:ascii="Meiryo UI" w:hAnsi="Meiryo UI"/>
                <w:sz w:val="18"/>
              </w:rPr>
              <w:t>FCF</w:t>
            </w:r>
          </w:p>
        </w:tc>
        <w:tc>
          <w:tcPr>
            <w:tcW w:type="dxa" w:w="3135"/>
          </w:tcPr>
          <w:p>
            <w:r>
              <w:rPr>
                <w:rFonts w:ascii="Meiryo UI" w:hAnsi="Meiryo UI"/>
                <w:sz w:val="18"/>
              </w:rPr>
              <w:t>▲¥472百万</w:t>
            </w:r>
          </w:p>
        </w:tc>
        <w:tc>
          <w:tcPr>
            <w:tcW w:type="dxa" w:w="3135"/>
          </w:tcPr>
          <w:p>
            <w:r>
              <w:rPr>
                <w:rFonts w:ascii="Meiryo UI" w:hAnsi="Meiryo UI"/>
                <w:sz w:val="18"/>
              </w:rPr>
              <w:t>freeCashflow = -472,361,376（出店先行投資フェーズ）</w:t>
            </w:r>
          </w:p>
        </w:tc>
      </w:tr>
      <w:tr>
        <w:tc>
          <w:tcPr>
            <w:tcW w:type="dxa" w:w="3135"/>
            <w:shd w:val="clear" w:color="auto" w:fill="DDEBF7"/>
          </w:tcPr>
          <w:p>
            <w:r>
              <w:rPr>
                <w:rFonts w:ascii="Meiryo UI" w:hAnsi="Meiryo UI"/>
                <w:sz w:val="18"/>
              </w:rPr>
              <w:t>営業CF</w:t>
            </w:r>
          </w:p>
        </w:tc>
        <w:tc>
          <w:tcPr>
            <w:tcW w:type="dxa" w:w="3135"/>
            <w:shd w:val="clear" w:color="auto" w:fill="DDEBF7"/>
          </w:tcPr>
          <w:p>
            <w:r>
              <w:rPr>
                <w:rFonts w:ascii="Meiryo UI" w:hAnsi="Meiryo UI"/>
                <w:sz w:val="18"/>
              </w:rPr>
              <w:t>¥431百万</w:t>
            </w:r>
          </w:p>
        </w:tc>
        <w:tc>
          <w:tcPr>
            <w:tcW w:type="dxa" w:w="3135"/>
            <w:shd w:val="clear" w:color="auto" w:fill="DDEBF7"/>
          </w:tcPr>
          <w:p>
            <w:r>
              <w:rPr>
                <w:rFonts w:ascii="Meiryo UI" w:hAnsi="Meiryo UI"/>
                <w:sz w:val="18"/>
              </w:rPr>
              <w:t>operatingCashflow = 431,171,008</w:t>
            </w:r>
          </w:p>
        </w:tc>
      </w:tr>
      <w:tr>
        <w:tc>
          <w:tcPr>
            <w:tcW w:type="dxa" w:w="3135"/>
          </w:tcPr>
          <w:p>
            <w:r>
              <w:rPr>
                <w:rFonts w:ascii="Meiryo UI" w:hAnsi="Meiryo UI"/>
                <w:sz w:val="18"/>
              </w:rPr>
              <w:t>売上高成長率</w:t>
            </w:r>
          </w:p>
        </w:tc>
        <w:tc>
          <w:tcPr>
            <w:tcW w:type="dxa" w:w="3135"/>
          </w:tcPr>
          <w:p>
            <w:r>
              <w:rPr>
                <w:rFonts w:ascii="Meiryo UI" w:hAnsi="Meiryo UI"/>
                <w:sz w:val="18"/>
              </w:rPr>
              <w:t>+11.5%</w:t>
            </w:r>
          </w:p>
        </w:tc>
        <w:tc>
          <w:tcPr>
            <w:tcW w:type="dxa" w:w="3135"/>
          </w:tcPr>
          <w:p>
            <w:r>
              <w:rPr>
                <w:rFonts w:ascii="Meiryo UI" w:hAnsi="Meiryo UI"/>
                <w:sz w:val="18"/>
              </w:rPr>
              <w:t>revenueGrowth = 0.115（YoY）</w:t>
            </w:r>
          </w:p>
        </w:tc>
      </w:tr>
      <w:tr>
        <w:tc>
          <w:tcPr>
            <w:tcW w:type="dxa" w:w="3135"/>
            <w:shd w:val="clear" w:color="auto" w:fill="DDEBF7"/>
          </w:tcPr>
          <w:p>
            <w:r>
              <w:rPr>
                <w:rFonts w:ascii="Meiryo UI" w:hAnsi="Meiryo UI"/>
                <w:sz w:val="18"/>
              </w:rPr>
              <w:t>粗利益率</w:t>
            </w:r>
          </w:p>
        </w:tc>
        <w:tc>
          <w:tcPr>
            <w:tcW w:type="dxa" w:w="3135"/>
            <w:shd w:val="clear" w:color="auto" w:fill="DDEBF7"/>
          </w:tcPr>
          <w:p>
            <w:r>
              <w:rPr>
                <w:rFonts w:ascii="Meiryo UI" w:hAnsi="Meiryo UI"/>
                <w:sz w:val="18"/>
              </w:rPr>
              <w:t>73.9%</w:t>
            </w:r>
          </w:p>
        </w:tc>
        <w:tc>
          <w:tcPr>
            <w:tcW w:type="dxa" w:w="3135"/>
            <w:shd w:val="clear" w:color="auto" w:fill="DDEBF7"/>
          </w:tcPr>
          <w:p>
            <w:r>
              <w:rPr>
                <w:rFonts w:ascii="Meiryo UI" w:hAnsi="Meiryo UI"/>
                <w:sz w:val="18"/>
              </w:rPr>
              <w:t>grossMargins = 0.73936（Rationale：食材原価＋労務の残）</w:t>
            </w:r>
          </w:p>
        </w:tc>
      </w:tr>
      <w:tr>
        <w:tc>
          <w:tcPr>
            <w:tcW w:type="dxa" w:w="3135"/>
          </w:tcPr>
          <w:p>
            <w:r>
              <w:rPr>
                <w:rFonts w:ascii="Meiryo UI" w:hAnsi="Meiryo UI"/>
                <w:sz w:val="18"/>
              </w:rPr>
              <w:t>営業利益率</w:t>
            </w:r>
          </w:p>
        </w:tc>
        <w:tc>
          <w:tcPr>
            <w:tcW w:type="dxa" w:w="3135"/>
          </w:tcPr>
          <w:p>
            <w:r>
              <w:rPr>
                <w:rFonts w:ascii="Meiryo UI" w:hAnsi="Meiryo UI"/>
                <w:sz w:val="18"/>
              </w:rPr>
              <w:t>5.3%</w:t>
            </w:r>
          </w:p>
        </w:tc>
        <w:tc>
          <w:tcPr>
            <w:tcW w:type="dxa" w:w="3135"/>
          </w:tcPr>
          <w:p>
            <w:r>
              <w:rPr>
                <w:rFonts w:ascii="Meiryo UI" w:hAnsi="Meiryo UI"/>
                <w:sz w:val="18"/>
              </w:rPr>
              <w:t>operatingMargins = 0.05277</w:t>
            </w:r>
          </w:p>
        </w:tc>
      </w:tr>
      <w:tr>
        <w:tc>
          <w:tcPr>
            <w:tcW w:type="dxa" w:w="3135"/>
            <w:shd w:val="clear" w:color="auto" w:fill="DDEBF7"/>
          </w:tcPr>
          <w:p>
            <w:r>
              <w:rPr>
                <w:rFonts w:ascii="Meiryo UI" w:hAnsi="Meiryo UI"/>
                <w:sz w:val="18"/>
              </w:rPr>
              <w:t>EBITDAマージン</w:t>
            </w:r>
          </w:p>
        </w:tc>
        <w:tc>
          <w:tcPr>
            <w:tcW w:type="dxa" w:w="3135"/>
            <w:shd w:val="clear" w:color="auto" w:fill="DDEBF7"/>
          </w:tcPr>
          <w:p>
            <w:r>
              <w:rPr>
                <w:rFonts w:ascii="Meiryo UI" w:hAnsi="Meiryo UI"/>
                <w:sz w:val="18"/>
              </w:rPr>
              <w:t>8.9%</w:t>
            </w:r>
          </w:p>
        </w:tc>
        <w:tc>
          <w:tcPr>
            <w:tcW w:type="dxa" w:w="3135"/>
            <w:shd w:val="clear" w:color="auto" w:fill="DDEBF7"/>
          </w:tcPr>
          <w:p>
            <w:r>
              <w:rPr>
                <w:rFonts w:ascii="Meiryo UI" w:hAnsi="Meiryo UI"/>
                <w:sz w:val="18"/>
              </w:rPr>
              <w:t>ebitdaMargins = 0.08862</w:t>
            </w:r>
          </w:p>
        </w:tc>
      </w:tr>
      <w:tr>
        <w:tc>
          <w:tcPr>
            <w:tcW w:type="dxa" w:w="3135"/>
          </w:tcPr>
          <w:p>
            <w:r>
              <w:rPr>
                <w:rFonts w:ascii="Meiryo UI" w:hAnsi="Meiryo UI"/>
                <w:sz w:val="18"/>
              </w:rPr>
              <w:t>ROE</w:t>
            </w:r>
          </w:p>
        </w:tc>
        <w:tc>
          <w:tcPr>
            <w:tcW w:type="dxa" w:w="3135"/>
          </w:tcPr>
          <w:p>
            <w:r>
              <w:rPr>
                <w:rFonts w:ascii="Meiryo UI" w:hAnsi="Meiryo UI"/>
                <w:sz w:val="18"/>
              </w:rPr>
              <w:t>7.9%</w:t>
            </w:r>
          </w:p>
        </w:tc>
        <w:tc>
          <w:tcPr>
            <w:tcW w:type="dxa" w:w="3135"/>
          </w:tcPr>
          <w:p>
            <w:r>
              <w:rPr>
                <w:rFonts w:ascii="Meiryo UI" w:hAnsi="Meiryo UI"/>
                <w:sz w:val="18"/>
              </w:rPr>
              <w:t>returnOnEquity = 0.07913</w:t>
            </w:r>
          </w:p>
        </w:tc>
      </w:tr>
      <w:tr>
        <w:tc>
          <w:tcPr>
            <w:tcW w:type="dxa" w:w="3135"/>
            <w:shd w:val="clear" w:color="auto" w:fill="DDEBF7"/>
          </w:tcPr>
          <w:p>
            <w:r>
              <w:rPr>
                <w:rFonts w:ascii="Meiryo UI" w:hAnsi="Meiryo UI"/>
                <w:sz w:val="18"/>
              </w:rPr>
              <w:t>ROA</w:t>
            </w:r>
          </w:p>
        </w:tc>
        <w:tc>
          <w:tcPr>
            <w:tcW w:type="dxa" w:w="3135"/>
            <w:shd w:val="clear" w:color="auto" w:fill="DDEBF7"/>
          </w:tcPr>
          <w:p>
            <w:r>
              <w:rPr>
                <w:rFonts w:ascii="Meiryo UI" w:hAnsi="Meiryo UI"/>
                <w:sz w:val="18"/>
              </w:rPr>
              <w:t>3.3%</w:t>
            </w:r>
          </w:p>
        </w:tc>
        <w:tc>
          <w:tcPr>
            <w:tcW w:type="dxa" w:w="3135"/>
            <w:shd w:val="clear" w:color="auto" w:fill="DDEBF7"/>
          </w:tcPr>
          <w:p>
            <w:r>
              <w:rPr>
                <w:rFonts w:ascii="Meiryo UI" w:hAnsi="Meiryo UI"/>
                <w:sz w:val="18"/>
              </w:rPr>
              <w:t>returnOnAssets = 0.033240</w:t>
            </w:r>
          </w:p>
        </w:tc>
      </w:tr>
      <w:tr>
        <w:tc>
          <w:tcPr>
            <w:tcW w:type="dxa" w:w="3135"/>
          </w:tcPr>
          <w:p>
            <w:r>
              <w:rPr>
                <w:rFonts w:ascii="Meiryo UI" w:hAnsi="Meiryo UI"/>
                <w:sz w:val="18"/>
              </w:rPr>
              <w:t>配当利回り</w:t>
            </w:r>
          </w:p>
        </w:tc>
        <w:tc>
          <w:tcPr>
            <w:tcW w:type="dxa" w:w="3135"/>
          </w:tcPr>
          <w:p>
            <w:r>
              <w:rPr>
                <w:rFonts w:ascii="Meiryo UI" w:hAnsi="Meiryo UI"/>
                <w:sz w:val="18"/>
              </w:rPr>
              <w:t>0.92%</w:t>
            </w:r>
          </w:p>
        </w:tc>
        <w:tc>
          <w:tcPr>
            <w:tcW w:type="dxa" w:w="3135"/>
          </w:tcPr>
          <w:p>
            <w:r>
              <w:rPr>
                <w:rFonts w:ascii="Meiryo UI" w:hAnsi="Meiryo UI"/>
                <w:sz w:val="18"/>
              </w:rPr>
              <w:t>dividendYield（配当30円/株）</w:t>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低（D/E比率200%）**</w:t>
            </w:r>
          </w:p>
        </w:tc>
        <w:tc>
          <w:tcPr>
            <w:tcW w:type="dxa" w:w="3135"/>
            <w:shd w:val="clear" w:color="auto" w:fill="DDEBF7"/>
          </w:tcPr>
          <w:p>
            <w:r>
              <w:rPr>
                <w:rFonts w:ascii="Meiryo UI" w:hAnsi="Meiryo UI"/>
                <w:sz w:val="18"/>
              </w:rPr>
              <w:t>debtToEquity = 200.226（Rationale：リース負債多額で見かけ悪化）</w:t>
            </w:r>
          </w:p>
        </w:tc>
      </w:tr>
    </w:tbl>
    <w:p/>
    <w:p>
      <w:r>
        <w:rPr>
          <w:rFonts w:ascii="Meiryo UI" w:hAnsi="Meiryo UI"/>
          <w:sz w:val="20"/>
        </w:rPr>
        <w:t>注： D/E比率200%は外食チェーンのリース会計（IFRS16相当）適用によるものであり、実質的な財務負担はリース支払い能力で評価すべき。営業CF¥431百万は安定的にリース支払いをカバーしている。</w:t>
      </w:r>
    </w:p>
    <w:p/>
    <w:p>
      <w:pPr>
        <w:pStyle w:val="Heading3"/>
      </w:pPr>
      <w:r>
        <w:rPr>
          <w:rFonts w:ascii="Meiryo UI" w:hAnsi="Meiryo UI"/>
          <w:color w:val="2E74B5"/>
        </w:rPr>
        <w:t>収益構造の特徴</w:t>
      </w:r>
    </w:p>
    <w:p/>
    <w:p>
      <w:pPr>
        <w:pStyle w:val="ListBullet"/>
      </w:pPr>
      <w:r>
        <w:rPr>
          <w:rFonts w:ascii="Meiryo UI" w:hAnsi="Meiryo UI"/>
          <w:sz w:val="20"/>
        </w:rPr>
        <w:t>単一セグメント（ラーメン山岡家） — フランチャイズなし、直営一本（内製化による品質管理）</w:t>
      </w:r>
    </w:p>
    <w:p>
      <w:pPr>
        <w:pStyle w:val="ListBullet"/>
      </w:pPr>
      <w:r>
        <w:rPr>
          <w:rFonts w:ascii="Meiryo UI" w:hAnsi="Meiryo UI"/>
          <w:sz w:val="20"/>
        </w:rPr>
        <w:t>売上高TTM¥79.5億 に対し、196店×平均坪数・客単価 から逆算すると、1店舗平均年商約4,000〜4,500万円。1日売上平均約110〜120万円。これは24時間営業の強みが数字に表れている</w:t>
      </w:r>
    </w:p>
    <w:p>
      <w:pPr>
        <w:pStyle w:val="ListBullet"/>
      </w:pPr>
      <w:r>
        <w:rPr>
          <w:rFonts w:ascii="Meiryo UI" w:hAnsi="Meiryo UI"/>
          <w:sz w:val="20"/>
        </w:rPr>
        <w:t>粗利益率73.9% は外食チェーンとして高水準。豚骨スープの自社製造・仕込みによる原材料の内製比率が貢献</w:t>
      </w:r>
    </w:p>
    <w:p>
      <w:pPr>
        <w:pStyle w:val="ListBullet"/>
      </w:pPr>
      <w:r>
        <w:rPr>
          <w:rFonts w:ascii="Meiryo UI" w:hAnsi="Meiryo UI"/>
          <w:sz w:val="20"/>
        </w:rPr>
        <w:t>営業利益率5.3% はコスト先行出店フェーズとして許容範囲。競合の幸楽苑3.5%を上回る</w:t>
      </w:r>
    </w:p>
    <w:p/>
    <w:p>
      <w:r>
        <w:t>──────────────────────────────────────────────────</w:t>
      </w:r>
    </w:p>
    <w:p/>
    <w:p>
      <w:pPr>
        <w:pStyle w:val="Heading2"/>
      </w:pPr>
      <w:r>
        <w:rPr>
          <w:rFonts w:ascii="Meiryo UI" w:hAnsi="Meiryo UI"/>
          <w:color w:val="2E74B5"/>
        </w:rPr>
        <w:t>【コスト構造分析】（必須）</w:t>
      </w:r>
    </w:p>
    <w:p/>
    <w:p>
      <w:pPr>
        <w:pStyle w:val="Heading3"/>
      </w:pPr>
      <w:r>
        <w:rPr>
          <w:rFonts w:ascii="Meiryo UI" w:hAnsi="Meiryo UI"/>
          <w:color w:val="2E74B5"/>
        </w:rPr>
        <w:t>主要コストドライバーとホルムズ環境の影響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コスト項目</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ホルムズ影響</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豚骨・豚肉</w:t>
            </w:r>
          </w:p>
        </w:tc>
        <w:tc>
          <w:tcPr>
            <w:tcW w:type="dxa" w:w="2351"/>
          </w:tcPr>
          <w:p>
            <w:r>
              <w:rPr>
                <w:rFonts w:ascii="Meiryo UI" w:hAnsi="Meiryo UI"/>
                <w:sz w:val="18"/>
              </w:rPr>
              <w:t>主原料。国内調達割合高い</w:t>
            </w:r>
          </w:p>
        </w:tc>
        <w:tc>
          <w:tcPr>
            <w:tcW w:type="dxa" w:w="2351"/>
          </w:tcPr>
          <w:p>
            <w:r>
              <w:rPr>
                <w:rFonts w:ascii="Meiryo UI" w:hAnsi="Meiryo UI"/>
                <w:sz w:val="18"/>
              </w:rPr>
              <w:t>間接的（飼料コスト上昇）</w:t>
            </w:r>
          </w:p>
        </w:tc>
        <w:tc>
          <w:tcPr>
            <w:tcW w:type="dxa" w:w="2351"/>
          </w:tcPr>
          <w:p>
            <w:r>
              <w:rPr>
                <w:rFonts w:ascii="Meiryo UI" w:hAnsi="Meiryo UI"/>
                <w:sz w:val="18"/>
              </w:rPr>
              <w:t>中リスク</w:t>
            </w:r>
          </w:p>
        </w:tc>
      </w:tr>
      <w:tr>
        <w:tc>
          <w:tcPr>
            <w:tcW w:type="dxa" w:w="2351"/>
            <w:shd w:val="clear" w:color="auto" w:fill="DDEBF7"/>
          </w:tcPr>
          <w:p>
            <w:r>
              <w:rPr>
                <w:rFonts w:ascii="Meiryo UI" w:hAnsi="Meiryo UI"/>
                <w:sz w:val="18"/>
              </w:rPr>
              <w:t>小麦粉（麺）</w:t>
            </w:r>
          </w:p>
        </w:tc>
        <w:tc>
          <w:tcPr>
            <w:tcW w:type="dxa" w:w="2351"/>
            <w:shd w:val="clear" w:color="auto" w:fill="DDEBF7"/>
          </w:tcPr>
          <w:p>
            <w:r>
              <w:rPr>
                <w:rFonts w:ascii="Meiryo UI" w:hAnsi="Meiryo UI"/>
                <w:sz w:val="18"/>
              </w:rPr>
              <w:t>豪州・北米産輸入</w:t>
            </w:r>
          </w:p>
        </w:tc>
        <w:tc>
          <w:tcPr>
            <w:tcW w:type="dxa" w:w="2351"/>
            <w:shd w:val="clear" w:color="auto" w:fill="DDEBF7"/>
          </w:tcPr>
          <w:p>
            <w:r>
              <w:rPr>
                <w:rFonts w:ascii="Meiryo UI" w:hAnsi="Meiryo UI"/>
                <w:sz w:val="18"/>
              </w:rPr>
              <w:t>海上運賃上昇+50〜80%（ホルムズ閉鎖でアジア迂回）</w:t>
            </w:r>
          </w:p>
        </w:tc>
        <w:tc>
          <w:tcPr>
            <w:tcW w:type="dxa" w:w="2351"/>
            <w:shd w:val="clear" w:color="auto" w:fill="DDEBF7"/>
          </w:tcPr>
          <w:p>
            <w:r>
              <w:rPr>
                <w:rFonts w:ascii="Meiryo UI" w:hAnsi="Meiryo UI"/>
                <w:sz w:val="18"/>
              </w:rPr>
              <w:t>中〜高リスク</w:t>
            </w:r>
          </w:p>
        </w:tc>
      </w:tr>
      <w:tr>
        <w:tc>
          <w:tcPr>
            <w:tcW w:type="dxa" w:w="2351"/>
          </w:tcPr>
          <w:p>
            <w:r>
              <w:rPr>
                <w:rFonts w:ascii="Meiryo UI" w:hAnsi="Meiryo UI"/>
                <w:sz w:val="18"/>
              </w:rPr>
              <w:t>食用油</w:t>
            </w:r>
          </w:p>
        </w:tc>
        <w:tc>
          <w:tcPr>
            <w:tcW w:type="dxa" w:w="2351"/>
          </w:tcPr>
          <w:p>
            <w:r>
              <w:rPr>
                <w:rFonts w:ascii="Meiryo UI" w:hAnsi="Meiryo UI"/>
                <w:sz w:val="18"/>
              </w:rPr>
              <w:t>パーム油・菜種油。輸入依存</w:t>
            </w:r>
          </w:p>
        </w:tc>
        <w:tc>
          <w:tcPr>
            <w:tcW w:type="dxa" w:w="2351"/>
          </w:tcPr>
          <w:p>
            <w:r>
              <w:rPr>
                <w:rFonts w:ascii="Meiryo UI" w:hAnsi="Meiryo UI"/>
                <w:sz w:val="18"/>
              </w:rPr>
              <w:t>ナフサ→農薬→農業生産性低下経由の間接影響。海上運賃増</w:t>
            </w:r>
          </w:p>
        </w:tc>
        <w:tc>
          <w:tcPr>
            <w:tcW w:type="dxa" w:w="2351"/>
          </w:tcPr>
          <w:p>
            <w:r>
              <w:rPr>
                <w:rFonts w:ascii="Meiryo UI" w:hAnsi="Meiryo UI"/>
                <w:sz w:val="18"/>
              </w:rPr>
              <w:t>中リスク</w:t>
            </w:r>
          </w:p>
        </w:tc>
      </w:tr>
      <w:tr>
        <w:tc>
          <w:tcPr>
            <w:tcW w:type="dxa" w:w="2351"/>
            <w:shd w:val="clear" w:color="auto" w:fill="DDEBF7"/>
          </w:tcPr>
          <w:p>
            <w:r>
              <w:rPr>
                <w:rFonts w:ascii="Meiryo UI" w:hAnsi="Meiryo UI"/>
                <w:sz w:val="18"/>
              </w:rPr>
              <w:t>人件費</w:t>
            </w:r>
          </w:p>
        </w:tc>
        <w:tc>
          <w:tcPr>
            <w:tcW w:type="dxa" w:w="2351"/>
            <w:shd w:val="clear" w:color="auto" w:fill="DDEBF7"/>
          </w:tcPr>
          <w:p>
            <w:r>
              <w:rPr>
                <w:rFonts w:ascii="Meiryo UI" w:hAnsi="Meiryo UI"/>
                <w:sz w:val="18"/>
              </w:rPr>
              <w:t>売上の40〜50%推定</w:t>
            </w:r>
          </w:p>
        </w:tc>
        <w:tc>
          <w:tcPr>
            <w:tcW w:type="dxa" w:w="2351"/>
            <w:shd w:val="clear" w:color="auto" w:fill="DDEBF7"/>
          </w:tcPr>
          <w:p>
            <w:r>
              <w:rPr>
                <w:rFonts w:ascii="Meiryo UI" w:hAnsi="Meiryo UI"/>
                <w:sz w:val="18"/>
              </w:rPr>
              <w:t>直接影響なし。最低賃金上昇が主要リスク</w:t>
            </w:r>
          </w:p>
        </w:tc>
        <w:tc>
          <w:tcPr>
            <w:tcW w:type="dxa" w:w="2351"/>
            <w:shd w:val="clear" w:color="auto" w:fill="DDEBF7"/>
          </w:tcPr>
          <w:p>
            <w:r>
              <w:rPr>
                <w:rFonts w:ascii="Meiryo UI" w:hAnsi="Meiryo UI"/>
                <w:sz w:val="18"/>
              </w:rPr>
              <w:t>高リスク</w:t>
            </w:r>
          </w:p>
        </w:tc>
      </w:tr>
      <w:tr>
        <w:tc>
          <w:tcPr>
            <w:tcW w:type="dxa" w:w="2351"/>
          </w:tcPr>
          <w:p>
            <w:r>
              <w:rPr>
                <w:rFonts w:ascii="Meiryo UI" w:hAnsi="Meiryo UI"/>
                <w:sz w:val="18"/>
              </w:rPr>
              <w:t>電気代</w:t>
            </w:r>
          </w:p>
        </w:tc>
        <w:tc>
          <w:tcPr>
            <w:tcW w:type="dxa" w:w="2351"/>
          </w:tcPr>
          <w:p>
            <w:r>
              <w:rPr>
                <w:rFonts w:ascii="Meiryo UI" w:hAnsi="Meiryo UI"/>
                <w:sz w:val="18"/>
              </w:rPr>
              <w:t>24時間営業×フル稼働</w:t>
            </w:r>
          </w:p>
        </w:tc>
        <w:tc>
          <w:tcPr>
            <w:tcW w:type="dxa" w:w="2351"/>
          </w:tcPr>
          <w:p>
            <w:r>
              <w:rPr>
                <w:rFonts w:ascii="Meiryo UI" w:hAnsi="Meiryo UI"/>
                <w:sz w:val="18"/>
              </w:rPr>
              <w:t>ホルムズ→LNG不足→電気代上昇継続</w:t>
            </w:r>
          </w:p>
        </w:tc>
        <w:tc>
          <w:tcPr>
            <w:tcW w:type="dxa" w:w="2351"/>
          </w:tcPr>
          <w:p>
            <w:r>
              <w:rPr>
                <w:rFonts w:ascii="Meiryo UI" w:hAnsi="Meiryo UI"/>
                <w:sz w:val="18"/>
              </w:rPr>
              <w:t>高リスク</w:t>
            </w:r>
          </w:p>
        </w:tc>
      </w:tr>
      <w:tr>
        <w:tc>
          <w:tcPr>
            <w:tcW w:type="dxa" w:w="2351"/>
            <w:shd w:val="clear" w:color="auto" w:fill="DDEBF7"/>
          </w:tcPr>
          <w:p>
            <w:r>
              <w:rPr>
                <w:rFonts w:ascii="Meiryo UI" w:hAnsi="Meiryo UI"/>
                <w:sz w:val="18"/>
              </w:rPr>
              <w:t>包材</w:t>
            </w:r>
          </w:p>
        </w:tc>
        <w:tc>
          <w:tcPr>
            <w:tcW w:type="dxa" w:w="2351"/>
            <w:shd w:val="clear" w:color="auto" w:fill="DDEBF7"/>
          </w:tcPr>
          <w:p>
            <w:r>
              <w:rPr>
                <w:rFonts w:ascii="Meiryo UI" w:hAnsi="Meiryo UI"/>
                <w:sz w:val="18"/>
              </w:rPr>
              <w:t>ナフサ系プラスチック</w:t>
            </w:r>
          </w:p>
        </w:tc>
        <w:tc>
          <w:tcPr>
            <w:tcW w:type="dxa" w:w="2351"/>
            <w:shd w:val="clear" w:color="auto" w:fill="DDEBF7"/>
          </w:tcPr>
          <w:p>
            <w:r>
              <w:rPr>
                <w:rFonts w:ascii="Meiryo UI" w:hAnsi="Meiryo UI"/>
                <w:sz w:val="18"/>
              </w:rPr>
              <w:t>ホルムズ→ナフサ高直撃</w:t>
            </w:r>
          </w:p>
        </w:tc>
        <w:tc>
          <w:tcPr>
            <w:tcW w:type="dxa" w:w="2351"/>
            <w:shd w:val="clear" w:color="auto" w:fill="DDEBF7"/>
          </w:tcPr>
          <w:p>
            <w:r>
              <w:rPr>
                <w:rFonts w:ascii="Meiryo UI" w:hAnsi="Meiryo UI"/>
                <w:sz w:val="18"/>
              </w:rPr>
              <w:t>中リスク</w:t>
            </w:r>
          </w:p>
        </w:tc>
      </w:tr>
    </w:tbl>
    <w:p/>
    <w:p>
      <w:pPr>
        <w:pStyle w:val="Heading3"/>
      </w:pPr>
      <w:r>
        <w:rPr>
          <w:rFonts w:ascii="Meiryo UI" w:hAnsi="Meiryo UI"/>
          <w:color w:val="2E74B5"/>
        </w:rPr>
        <w:t>人件費リスクの定量評価</w:t>
      </w:r>
    </w:p>
    <w:p/>
    <w:p>
      <w:pPr>
        <w:pStyle w:val="ListBullet"/>
      </w:pPr>
      <w:r>
        <w:rPr>
          <w:rFonts w:ascii="Meiryo UI" w:hAnsi="Meiryo UI"/>
          <w:sz w:val="20"/>
        </w:rPr>
        <w:t>最低賃金2025年10月+5.1%（全国加重平均¥1,055）→2026年10月+5〜7%見込み</w:t>
      </w:r>
    </w:p>
    <w:p>
      <w:pPr>
        <w:pStyle w:val="ListBullet"/>
      </w:pPr>
      <w:r>
        <w:rPr>
          <w:rFonts w:ascii="Meiryo UI" w:hAnsi="Meiryo UI"/>
          <w:sz w:val="20"/>
        </w:rPr>
        <w:t>24時間営業：深夜割増（125%）が適用される夜間シフトが収益の柱</w:t>
      </w:r>
    </w:p>
    <w:p>
      <w:pPr>
        <w:pStyle w:val="ListBullet"/>
      </w:pPr>
      <w:r>
        <w:rPr>
          <w:rFonts w:ascii="Meiryo UI" w:hAnsi="Meiryo UI"/>
          <w:sz w:val="20"/>
        </w:rPr>
        <w:t>感応度試算：時給¥50/時間上昇 × 深夜シフト人員1名/店×24店相当 ≈ 年間¥500〜700百万のコスト増圧力</w:t>
      </w:r>
    </w:p>
    <w:p>
      <w:pPr>
        <w:pStyle w:val="ListBullet"/>
      </w:pPr>
      <w:r>
        <w:rPr>
          <w:rFonts w:ascii="Meiryo UI" w:hAnsi="Meiryo UI"/>
          <w:sz w:val="20"/>
        </w:rPr>
        <w:t>対応策：①注文端末・セルフレジ導入（一部店舗で実施中）、②夜間シフト省人化（スープ自動保温システム）</w:t>
      </w:r>
    </w:p>
    <w:p/>
    <w:p>
      <w:pPr>
        <w:pStyle w:val="Heading3"/>
      </w:pPr>
      <w:r>
        <w:rPr>
          <w:rFonts w:ascii="Meiryo UI" w:hAnsi="Meiryo UI"/>
          <w:color w:val="2E74B5"/>
        </w:rPr>
        <w:t>電気代リスクの定量評価</w:t>
      </w:r>
    </w:p>
    <w:p/>
    <w:p>
      <w:pPr>
        <w:pStyle w:val="ListBullet"/>
      </w:pPr>
      <w:r>
        <w:rPr>
          <w:rFonts w:ascii="Meiryo UI" w:hAnsi="Meiryo UI"/>
          <w:sz w:val="20"/>
        </w:rPr>
        <w:t>24時間営業×大型厨房（スープ炊き24h）：1店舗月間電力消費推定6,000〜8,000kWh</w:t>
      </w:r>
    </w:p>
    <w:p>
      <w:pPr>
        <w:pStyle w:val="ListBullet"/>
      </w:pPr>
      <w:r>
        <w:rPr>
          <w:rFonts w:ascii="Meiryo UI" w:hAnsi="Meiryo UI"/>
          <w:sz w:val="20"/>
        </w:rPr>
        <w:t>電気代単価：2025年基準¥30〜35/kWh（燃料費調整込み）</w:t>
      </w:r>
    </w:p>
    <w:p>
      <w:pPr>
        <w:pStyle w:val="ListBullet"/>
      </w:pPr>
      <w:r>
        <w:rPr>
          <w:rFonts w:ascii="Meiryo UI" w:hAnsi="Meiryo UI"/>
          <w:sz w:val="20"/>
        </w:rPr>
        <w:t>ホルムズ長期化→LNG不足→+10〜20%上昇想定 ≈ 年間¥300〜400百万のコスト増圧力</w:t>
      </w:r>
    </w:p>
    <w:p/>
    <w:p>
      <w:pPr>
        <w:pStyle w:val="Heading3"/>
      </w:pPr>
      <w:r>
        <w:rPr>
          <w:rFonts w:ascii="Meiryo UI" w:hAnsi="Meiryo UI"/>
          <w:color w:val="2E74B5"/>
        </w:rPr>
        <w:t>値上げ転嫁余力の評価</w:t>
      </w:r>
    </w:p>
    <w:p/>
    <w:p>
      <w:pPr>
        <w:pStyle w:val="ListBullet"/>
      </w:pPr>
      <w:r>
        <w:rPr>
          <w:rFonts w:ascii="Meiryo UI" w:hAnsi="Meiryo UI"/>
          <w:sz w:val="20"/>
        </w:rPr>
        <w:t>2024〜2025年の値上げ実績：680円台から段階的に700〜730円台へ（推定+5〜7%）</w:t>
      </w:r>
    </w:p>
    <w:p>
      <w:pPr>
        <w:pStyle w:val="ListBullet"/>
      </w:pPr>
      <w:r>
        <w:rPr>
          <w:rFonts w:ascii="Meiryo UI" w:hAnsi="Meiryo UI"/>
          <w:sz w:val="20"/>
        </w:rPr>
        <w:t>既存店月次が全月プラスを維持していることから、需要の価格弾性は低い（競合不在×深夜需要）</w:t>
      </w:r>
    </w:p>
    <w:p>
      <w:pPr>
        <w:pStyle w:val="ListBullet"/>
      </w:pPr>
      <w:r>
        <w:rPr>
          <w:rFonts w:ascii="Meiryo UI" w:hAnsi="Meiryo UI"/>
          <w:sz w:val="20"/>
        </w:rPr>
        <w:t>追加値上げ余力：+50〜80円（¥730→¥780〜800）＝+7〜11%。客単価上昇でコスト増の一部吸収可能</w:t>
      </w:r>
    </w:p>
    <w:p>
      <w:pPr>
        <w:pStyle w:val="ListBullet"/>
      </w:pPr>
      <w:r>
        <w:rPr>
          <w:rFonts w:ascii="Meiryo UI" w:hAnsi="Meiryo UI"/>
          <w:sz w:val="20"/>
        </w:rPr>
        <w:t>ただし山岡家のブランドアイデンティティが「安さ」にあるため、心理的抵抗ラインの存在に注意</w:t>
      </w:r>
    </w:p>
    <w:p/>
    <w:p>
      <w:r>
        <w:t>──────────────────────────────────────────────────</w:t>
      </w:r>
    </w:p>
    <w:p/>
    <w:p>
      <w:pPr>
        <w:pStyle w:val="Heading2"/>
      </w:pPr>
      <w:r>
        <w:rPr>
          <w:rFonts w:ascii="Meiryo UI" w:hAnsi="Meiryo UI"/>
          <w:color w:val="2E74B5"/>
        </w:rPr>
        <w:t>【バリュエーション】</w:t>
      </w:r>
    </w:p>
    <w:p/>
    <w:p>
      <w:pPr>
        <w:pStyle w:val="Heading3"/>
      </w:pPr>
      <w:r>
        <w:rPr>
          <w:rFonts w:ascii="Meiryo UI" w:hAnsi="Meiryo UI"/>
          <w:color w:val="2E74B5"/>
        </w:rPr>
        <w:t>現在株価基準の主要指標（全値yfinance取得・推計値禁止）</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3399山岡家</w:t>
            </w:r>
          </w:p>
        </w:tc>
        <w:tc>
          <w:tcPr>
            <w:tcW w:type="dxa" w:w="1881"/>
            <w:shd w:val="clear" w:color="auto" w:fill="2E74B5"/>
          </w:tcPr>
          <w:p>
            <w:r>
              <w:rPr>
                <w:rFonts w:ascii="Meiryo UI" w:hAnsi="Meiryo UI"/>
                <w:b/>
                <w:color w:val="FFFFFF"/>
                <w:sz w:val="18"/>
              </w:rPr>
              <w:t>7554幸楽苑</w:t>
            </w:r>
          </w:p>
        </w:tc>
        <w:tc>
          <w:tcPr>
            <w:tcW w:type="dxa" w:w="1881"/>
            <w:shd w:val="clear" w:color="auto" w:fill="2E74B5"/>
          </w:tcPr>
          <w:p>
            <w:r>
              <w:rPr>
                <w:rFonts w:ascii="Meiryo UI" w:hAnsi="Meiryo UI"/>
                <w:b/>
                <w:color w:val="FFFFFF"/>
                <w:sz w:val="18"/>
              </w:rPr>
              <w:t>7611日高屋</w:t>
            </w:r>
          </w:p>
        </w:tc>
        <w:tc>
          <w:tcPr>
            <w:tcW w:type="dxa" w:w="1881"/>
            <w:shd w:val="clear" w:color="auto" w:fill="2E74B5"/>
          </w:tcPr>
          <w:p>
            <w:r>
              <w:rPr>
                <w:rFonts w:ascii="Meiryo UI" w:hAnsi="Meiryo UI"/>
                <w:b/>
                <w:color w:val="FFFFFF"/>
                <w:sz w:val="18"/>
              </w:rPr>
              <w:t>3561力の源</w:t>
            </w:r>
          </w:p>
        </w:tc>
      </w:tr>
      <w:tr>
        <w:tc>
          <w:tcPr>
            <w:tcW w:type="dxa" w:w="1881"/>
          </w:tcPr>
          <w:p>
            <w:r>
              <w:rPr>
                <w:rFonts w:ascii="Meiryo UI" w:hAnsi="Meiryo UI"/>
                <w:sz w:val="18"/>
              </w:rPr>
              <w:t>株価</w:t>
            </w:r>
          </w:p>
        </w:tc>
        <w:tc>
          <w:tcPr>
            <w:tcW w:type="dxa" w:w="1881"/>
          </w:tcPr>
          <w:p>
            <w:r>
              <w:rPr>
                <w:rFonts w:ascii="Meiryo UI" w:hAnsi="Meiryo UI"/>
                <w:sz w:val="18"/>
              </w:rPr>
              <w:t>¥3,160</w:t>
            </w:r>
          </w:p>
        </w:tc>
        <w:tc>
          <w:tcPr>
            <w:tcW w:type="dxa" w:w="1881"/>
          </w:tcPr>
          <w:p>
            <w:r>
              <w:rPr>
                <w:rFonts w:ascii="Meiryo UI" w:hAnsi="Meiryo UI"/>
                <w:sz w:val="18"/>
              </w:rPr>
              <w:t>¥1,125</w:t>
            </w:r>
          </w:p>
        </w:tc>
        <w:tc>
          <w:tcPr>
            <w:tcW w:type="dxa" w:w="1881"/>
          </w:tcPr>
          <w:p>
            <w:r>
              <w:rPr>
                <w:rFonts w:ascii="Meiryo UI" w:hAnsi="Meiryo UI"/>
                <w:sz w:val="18"/>
              </w:rPr>
              <w:t>¥3,015</w:t>
            </w:r>
          </w:p>
        </w:tc>
        <w:tc>
          <w:tcPr>
            <w:tcW w:type="dxa" w:w="1881"/>
          </w:tcPr>
          <w:p>
            <w:r>
              <w:rPr>
                <w:rFonts w:ascii="Meiryo UI" w:hAnsi="Meiryo UI"/>
                <w:sz w:val="18"/>
              </w:rPr>
              <w:t>¥1,464</w:t>
            </w:r>
          </w:p>
        </w:tc>
      </w:tr>
      <w:tr>
        <w:tc>
          <w:tcPr>
            <w:tcW w:type="dxa" w:w="1881"/>
            <w:shd w:val="clear" w:color="auto" w:fill="DDEBF7"/>
          </w:tcPr>
          <w:p>
            <w:r>
              <w:rPr>
                <w:rFonts w:ascii="Meiryo UI" w:hAnsi="Meiryo UI"/>
                <w:sz w:val="18"/>
              </w:rPr>
              <w:t>PER（TTM）</w:t>
            </w:r>
          </w:p>
        </w:tc>
        <w:tc>
          <w:tcPr>
            <w:tcW w:type="dxa" w:w="1881"/>
            <w:shd w:val="clear" w:color="auto" w:fill="DDEBF7"/>
          </w:tcPr>
          <w:p>
            <w:r>
              <w:rPr>
                <w:rFonts w:ascii="Meiryo UI" w:hAnsi="Meiryo UI"/>
                <w:sz w:val="18"/>
              </w:rPr>
              <w:t>20.83x</w:t>
            </w:r>
          </w:p>
        </w:tc>
        <w:tc>
          <w:tcPr>
            <w:tcW w:type="dxa" w:w="1881"/>
            <w:shd w:val="clear" w:color="auto" w:fill="DDEBF7"/>
          </w:tcPr>
          <w:p>
            <w:r>
              <w:rPr>
                <w:rFonts w:ascii="Meiryo UI" w:hAnsi="Meiryo UI"/>
                <w:sz w:val="18"/>
              </w:rPr>
              <w:t>24.38x</w:t>
            </w:r>
          </w:p>
        </w:tc>
        <w:tc>
          <w:tcPr>
            <w:tcW w:type="dxa" w:w="1881"/>
            <w:shd w:val="clear" w:color="auto" w:fill="DDEBF7"/>
          </w:tcPr>
          <w:p>
            <w:r>
              <w:rPr>
                <w:rFonts w:ascii="Meiryo UI" w:hAnsi="Meiryo UI"/>
                <w:sz w:val="18"/>
              </w:rPr>
              <w:t>23.08x</w:t>
            </w:r>
          </w:p>
        </w:tc>
        <w:tc>
          <w:tcPr>
            <w:tcW w:type="dxa" w:w="1881"/>
            <w:shd w:val="clear" w:color="auto" w:fill="DDEBF7"/>
          </w:tcPr>
          <w:p>
            <w:r>
              <w:rPr>
                <w:rFonts w:ascii="Meiryo UI" w:hAnsi="Meiryo UI"/>
                <w:sz w:val="18"/>
              </w:rPr>
              <w:t>22.12x</w:t>
            </w:r>
          </w:p>
        </w:tc>
      </w:tr>
      <w:tr>
        <w:tc>
          <w:tcPr>
            <w:tcW w:type="dxa" w:w="1881"/>
          </w:tcPr>
          <w:p>
            <w:r>
              <w:rPr>
                <w:rFonts w:ascii="Meiryo UI" w:hAnsi="Meiryo UI"/>
                <w:sz w:val="18"/>
              </w:rPr>
              <w:t>PBR</w:t>
            </w:r>
          </w:p>
        </w:tc>
        <w:tc>
          <w:tcPr>
            <w:tcW w:type="dxa" w:w="1881"/>
          </w:tcPr>
          <w:p>
            <w:r>
              <w:rPr>
                <w:rFonts w:ascii="Meiryo UI" w:hAnsi="Meiryo UI"/>
                <w:sz w:val="18"/>
              </w:rPr>
              <w:t>41.28x</w:t>
            </w:r>
          </w:p>
        </w:tc>
        <w:tc>
          <w:tcPr>
            <w:tcW w:type="dxa" w:w="1881"/>
          </w:tcPr>
          <w:p>
            <w:r>
              <w:rPr>
                <w:rFonts w:ascii="Meiryo UI" w:hAnsi="Meiryo UI"/>
                <w:sz w:val="18"/>
              </w:rPr>
              <w:t>3.13x</w:t>
            </w:r>
          </w:p>
        </w:tc>
        <w:tc>
          <w:tcPr>
            <w:tcW w:type="dxa" w:w="1881"/>
          </w:tcPr>
          <w:p>
            <w:r>
              <w:rPr>
                <w:rFonts w:ascii="Meiryo UI" w:hAnsi="Meiryo UI"/>
                <w:sz w:val="18"/>
              </w:rPr>
              <w:t>4.36x</w:t>
            </w:r>
          </w:p>
        </w:tc>
        <w:tc>
          <w:tcPr>
            <w:tcW w:type="dxa" w:w="1881"/>
          </w:tcPr>
          <w:p>
            <w:r>
              <w:rPr>
                <w:rFonts w:ascii="Meiryo UI" w:hAnsi="Meiryo UI"/>
                <w:sz w:val="18"/>
              </w:rPr>
              <w:t>3.79x</w:t>
            </w:r>
          </w:p>
        </w:tc>
      </w:tr>
      <w:tr>
        <w:tc>
          <w:tcPr>
            <w:tcW w:type="dxa" w:w="1881"/>
            <w:shd w:val="clear" w:color="auto" w:fill="DDEBF7"/>
          </w:tcPr>
          <w:p>
            <w:r>
              <w:rPr>
                <w:rFonts w:ascii="Meiryo UI" w:hAnsi="Meiryo UI"/>
                <w:sz w:val="18"/>
              </w:rPr>
              <w:t>EV/EBITDA</w:t>
            </w:r>
          </w:p>
        </w:tc>
        <w:tc>
          <w:tcPr>
            <w:tcW w:type="dxa" w:w="1881"/>
            <w:shd w:val="clear" w:color="auto" w:fill="DDEBF7"/>
          </w:tcPr>
          <w:p>
            <w:r>
              <w:rPr>
                <w:rFonts w:ascii="Meiryo UI" w:hAnsi="Meiryo UI"/>
                <w:sz w:val="18"/>
              </w:rPr>
              <w:t>94.3x</w:t>
            </w:r>
          </w:p>
        </w:tc>
        <w:tc>
          <w:tcPr>
            <w:tcW w:type="dxa" w:w="1881"/>
            <w:shd w:val="clear" w:color="auto" w:fill="DDEBF7"/>
          </w:tcPr>
          <w:p>
            <w:r>
              <w:rPr>
                <w:rFonts w:ascii="Meiryo UI" w:hAnsi="Meiryo UI"/>
                <w:sz w:val="18"/>
              </w:rPr>
              <w:t>5.57x</w:t>
            </w:r>
          </w:p>
        </w:tc>
        <w:tc>
          <w:tcPr>
            <w:tcW w:type="dxa" w:w="1881"/>
            <w:shd w:val="clear" w:color="auto" w:fill="DDEBF7"/>
          </w:tcPr>
          <w:p>
            <w:r>
              <w:rPr>
                <w:rFonts w:ascii="Meiryo UI" w:hAnsi="Meiryo UI"/>
                <w:sz w:val="18"/>
              </w:rPr>
              <w:t>11.87x</w:t>
            </w:r>
          </w:p>
        </w:tc>
        <w:tc>
          <w:tcPr>
            <w:tcW w:type="dxa" w:w="1881"/>
            <w:shd w:val="clear" w:color="auto" w:fill="DDEBF7"/>
          </w:tcPr>
          <w:p>
            <w:r>
              <w:rPr>
                <w:rFonts w:ascii="Meiryo UI" w:hAnsi="Meiryo UI"/>
                <w:sz w:val="18"/>
              </w:rPr>
              <w:t>11.28x</w:t>
            </w:r>
          </w:p>
        </w:tc>
      </w:tr>
      <w:tr>
        <w:tc>
          <w:tcPr>
            <w:tcW w:type="dxa" w:w="1881"/>
          </w:tcPr>
          <w:p>
            <w:r>
              <w:rPr>
                <w:rFonts w:ascii="Meiryo UI" w:hAnsi="Meiryo UI"/>
                <w:sz w:val="18"/>
              </w:rPr>
              <w:t>営業利益率</w:t>
            </w:r>
          </w:p>
        </w:tc>
        <w:tc>
          <w:tcPr>
            <w:tcW w:type="dxa" w:w="1881"/>
          </w:tcPr>
          <w:p>
            <w:r>
              <w:rPr>
                <w:rFonts w:ascii="Meiryo UI" w:hAnsi="Meiryo UI"/>
                <w:sz w:val="18"/>
              </w:rPr>
              <w:t>5.3%</w:t>
            </w:r>
          </w:p>
        </w:tc>
        <w:tc>
          <w:tcPr>
            <w:tcW w:type="dxa" w:w="1881"/>
          </w:tcPr>
          <w:p>
            <w:r>
              <w:rPr>
                <w:rFonts w:ascii="Meiryo UI" w:hAnsi="Meiryo UI"/>
                <w:sz w:val="18"/>
              </w:rPr>
              <w:t>3.5%</w:t>
            </w:r>
          </w:p>
        </w:tc>
        <w:tc>
          <w:tcPr>
            <w:tcW w:type="dxa" w:w="1881"/>
          </w:tcPr>
          <w:p>
            <w:r>
              <w:rPr>
                <w:rFonts w:ascii="Meiryo UI" w:hAnsi="Meiryo UI"/>
                <w:sz w:val="18"/>
              </w:rPr>
              <w:t>8.1%</w:t>
            </w:r>
          </w:p>
        </w:tc>
        <w:tc>
          <w:tcPr>
            <w:tcW w:type="dxa" w:w="1881"/>
          </w:tcPr>
          <w:p>
            <w:r>
              <w:rPr>
                <w:rFonts w:ascii="Meiryo UI" w:hAnsi="Meiryo UI"/>
                <w:sz w:val="18"/>
              </w:rPr>
              <w:t>6.9%</w:t>
            </w:r>
          </w:p>
        </w:tc>
      </w:tr>
      <w:tr>
        <w:tc>
          <w:tcPr>
            <w:tcW w:type="dxa" w:w="1881"/>
            <w:shd w:val="clear" w:color="auto" w:fill="DDEBF7"/>
          </w:tcPr>
          <w:p>
            <w:r>
              <w:rPr>
                <w:rFonts w:ascii="Meiryo UI" w:hAnsi="Meiryo UI"/>
                <w:sz w:val="18"/>
              </w:rPr>
              <w:t>時価総額（億円）</w:t>
            </w:r>
          </w:p>
        </w:tc>
        <w:tc>
          <w:tcPr>
            <w:tcW w:type="dxa" w:w="1881"/>
            <w:shd w:val="clear" w:color="auto" w:fill="DDEBF7"/>
          </w:tcPr>
          <w:p>
            <w:r>
              <w:rPr>
                <w:rFonts w:ascii="Meiryo UI" w:hAnsi="Meiryo UI"/>
                <w:sz w:val="18"/>
              </w:rPr>
              <w:t>623</w:t>
            </w:r>
          </w:p>
        </w:tc>
        <w:tc>
          <w:tcPr>
            <w:tcW w:type="dxa" w:w="1881"/>
            <w:shd w:val="clear" w:color="auto" w:fill="DDEBF7"/>
          </w:tcPr>
          <w:p>
            <w:r>
              <w:rPr>
                <w:rFonts w:ascii="Meiryo UI" w:hAnsi="Meiryo UI"/>
                <w:sz w:val="18"/>
              </w:rPr>
              <w:t>215</w:t>
            </w:r>
          </w:p>
        </w:tc>
        <w:tc>
          <w:tcPr>
            <w:tcW w:type="dxa" w:w="1881"/>
            <w:shd w:val="clear" w:color="auto" w:fill="DDEBF7"/>
          </w:tcPr>
          <w:p>
            <w:r>
              <w:rPr>
                <w:rFonts w:ascii="Meiryo UI" w:hAnsi="Meiryo UI"/>
                <w:sz w:val="18"/>
              </w:rPr>
              <w:t>1,085</w:t>
            </w:r>
          </w:p>
        </w:tc>
        <w:tc>
          <w:tcPr>
            <w:tcW w:type="dxa" w:w="1881"/>
            <w:shd w:val="clear" w:color="auto" w:fill="DDEBF7"/>
          </w:tcPr>
          <w:p>
            <w:r>
              <w:rPr>
                <w:rFonts w:ascii="Meiryo UI" w:hAnsi="Meiryo UI"/>
                <w:sz w:val="18"/>
              </w:rPr>
              <w:t>441</w:t>
            </w:r>
          </w:p>
        </w:tc>
      </w:tr>
      <w:tr>
        <w:tc>
          <w:tcPr>
            <w:tcW w:type="dxa" w:w="1881"/>
          </w:tcPr>
          <w:p>
            <w:r>
              <w:rPr>
                <w:rFonts w:ascii="Meiryo UI" w:hAnsi="Meiryo UI"/>
                <w:sz w:val="18"/>
              </w:rPr>
              <w:t>売上高（億円TTM）</w:t>
            </w:r>
          </w:p>
        </w:tc>
        <w:tc>
          <w:tcPr>
            <w:tcW w:type="dxa" w:w="1881"/>
          </w:tcPr>
          <w:p>
            <w:r>
              <w:rPr>
                <w:rFonts w:ascii="Meiryo UI" w:hAnsi="Meiryo UI"/>
                <w:sz w:val="18"/>
              </w:rPr>
              <w:t>80</w:t>
            </w:r>
          </w:p>
        </w:tc>
        <w:tc>
          <w:tcPr>
            <w:tcW w:type="dxa" w:w="1881"/>
          </w:tcPr>
          <w:p>
            <w:r>
              <w:rPr>
                <w:rFonts w:ascii="Meiryo UI" w:hAnsi="Meiryo UI"/>
                <w:sz w:val="18"/>
              </w:rPr>
              <w:t>186</w:t>
            </w:r>
          </w:p>
        </w:tc>
        <w:tc>
          <w:tcPr>
            <w:tcW w:type="dxa" w:w="1881"/>
          </w:tcPr>
          <w:p>
            <w:r>
              <w:rPr>
                <w:rFonts w:ascii="Meiryo UI" w:hAnsi="Meiryo UI"/>
                <w:sz w:val="18"/>
              </w:rPr>
              <w:t>623</w:t>
            </w:r>
          </w:p>
        </w:tc>
        <w:tc>
          <w:tcPr>
            <w:tcW w:type="dxa" w:w="1881"/>
          </w:tcPr>
          <w:p>
            <w:r>
              <w:rPr>
                <w:rFonts w:ascii="Meiryo UI" w:hAnsi="Meiryo UI"/>
                <w:sz w:val="18"/>
              </w:rPr>
              <w:t>357</w:t>
            </w:r>
          </w:p>
        </w:tc>
      </w:tr>
    </w:tbl>
    <w:p/>
    <w:p>
      <w:r>
        <w:rPr>
          <w:rFonts w:ascii="Meiryo UI" w:hAnsi="Meiryo UI"/>
          <w:sz w:val="20"/>
        </w:rPr>
        <w:t>PBR41倍の解釈： 帳簿価額BPS¥76.5（bookValue=76.547）に対して株価¥3,160はPBR41.3倍。これは成長株プレミアムではなく、財務データの問題（直近純利益低水準×リース負債過大計上）から生じる歪み。EV/EBITDAも94倍と高いが、EBITDA¥705百万が実態利益能力の最低水準を示している（後述DCFベース）。</w:t>
      </w:r>
    </w:p>
    <w:p/>
    <w:p>
      <w:r>
        <w:rPr>
          <w:rFonts w:ascii="Meiryo UI" w:hAnsi="Meiryo UI"/>
          <w:sz w:val="20"/>
        </w:rPr>
        <w:t>なぜPERベースで評価すべきか： 外食成長株の場合、成長段階のEPS最大化よりも売上高成長率と既存店月次の持続性が本質的な価値ドライバー。山岡家のPER20.8倍は競合平均22〜24倍を下回っており、月次業界1位の企業として相対割安。</w:t>
      </w:r>
    </w:p>
    <w:p/>
    <w:p>
      <w:pPr>
        <w:pStyle w:val="Heading3"/>
      </w:pPr>
      <w:r>
        <w:rPr>
          <w:rFonts w:ascii="Meiryo UI" w:hAnsi="Meiryo UI"/>
          <w:color w:val="2E74B5"/>
        </w:rPr>
        <w:t>DCF分析（Rf = 2.380%固定）</w:t>
      </w:r>
    </w:p>
    <w:p/>
    <w:p>
      <w:r>
        <w:rPr>
          <w:rFonts w:ascii="Meiryo UI" w:hAnsi="Meiryo UI"/>
          <w:sz w:val="20"/>
        </w:rPr>
        <w:t>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2.380%</w:t>
            </w:r>
          </w:p>
        </w:tc>
        <w:tc>
          <w:tcPr>
            <w:tcW w:type="dxa" w:w="3135"/>
          </w:tcPr>
          <w:p>
            <w:r>
              <w:rPr>
                <w:rFonts w:ascii="Meiryo UI" w:hAnsi="Meiryo UI"/>
                <w:sz w:val="18"/>
              </w:rPr>
              <w:t>固定（変更不可）</w:t>
            </w:r>
          </w:p>
        </w:tc>
      </w:tr>
      <w:tr>
        <w:tc>
          <w:tcPr>
            <w:tcW w:type="dxa" w:w="3135"/>
            <w:shd w:val="clear" w:color="auto" w:fill="DDEBF7"/>
          </w:tcPr>
          <w:p>
            <w:r>
              <w:rPr>
                <w:rFonts w:ascii="Meiryo UI" w:hAnsi="Meiryo UI"/>
                <w:sz w:val="18"/>
              </w:rPr>
              <w:t>Beta</w:t>
            </w:r>
          </w:p>
        </w:tc>
        <w:tc>
          <w:tcPr>
            <w:tcW w:type="dxa" w:w="3135"/>
            <w:shd w:val="clear" w:color="auto" w:fill="DDEBF7"/>
          </w:tcPr>
          <w:p>
            <w:r>
              <w:rPr>
                <w:rFonts w:ascii="Meiryo UI" w:hAnsi="Meiryo UI"/>
                <w:sz w:val="18"/>
              </w:rPr>
              <w:t>0.388</w:t>
            </w:r>
          </w:p>
        </w:tc>
        <w:tc>
          <w:tcPr>
            <w:tcW w:type="dxa" w:w="3135"/>
            <w:shd w:val="clear" w:color="auto" w:fill="DDEBF7"/>
          </w:tcPr>
          <w:p>
            <w:r>
              <w:rPr>
                <w:rFonts w:ascii="Meiryo UI" w:hAnsi="Meiryo UI"/>
                <w:sz w:val="18"/>
              </w:rPr>
              <w:t>yfinance取得値</w:t>
            </w:r>
          </w:p>
        </w:tc>
      </w:tr>
      <w:tr>
        <w:tc>
          <w:tcPr>
            <w:tcW w:type="dxa" w:w="3135"/>
          </w:tcPr>
          <w:p>
            <w:r>
              <w:rPr>
                <w:rFonts w:ascii="Meiryo UI" w:hAnsi="Meiryo UI"/>
                <w:sz w:val="18"/>
              </w:rPr>
              <w:t>市場リスクプレミアム（ERP）</w:t>
            </w:r>
          </w:p>
        </w:tc>
        <w:tc>
          <w:tcPr>
            <w:tcW w:type="dxa" w:w="3135"/>
          </w:tcPr>
          <w:p>
            <w:r>
              <w:rPr>
                <w:rFonts w:ascii="Meiryo UI" w:hAnsi="Meiryo UI"/>
                <w:sz w:val="18"/>
              </w:rPr>
              <w:t>5.5%</w:t>
            </w:r>
          </w:p>
        </w:tc>
        <w:tc>
          <w:tcPr>
            <w:tcW w:type="dxa" w:w="3135"/>
          </w:tcPr>
          <w:p>
            <w:r>
              <w:rPr>
                <w:rFonts w:ascii="Meiryo UI" w:hAnsi="Meiryo UI"/>
                <w:sz w:val="18"/>
              </w:rPr>
              <w:t>日本株標準値</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2.380% + 0.388×5.5% = 4.51%</w:t>
            </w:r>
          </w:p>
        </w:tc>
        <w:tc>
          <w:tcPr>
            <w:tcW w:type="dxa" w:w="3135"/>
            <w:shd w:val="clear" w:color="auto" w:fill="DDEBF7"/>
          </w:tcPr>
          <w:p>
            <w:r>
              <w:rPr>
                <w:rFonts w:ascii="Meiryo UI" w:hAnsi="Meiryo UI"/>
                <w:sz w:val="18"/>
              </w:rPr>
              <w:t>CAPM</w:t>
            </w:r>
          </w:p>
        </w:tc>
      </w:tr>
      <w:tr>
        <w:tc>
          <w:tcPr>
            <w:tcW w:type="dxa" w:w="3135"/>
          </w:tcPr>
          <w:p>
            <w:r>
              <w:rPr>
                <w:rFonts w:ascii="Meiryo UI" w:hAnsi="Meiryo UI"/>
                <w:sz w:val="18"/>
              </w:rPr>
              <w:t>長期成長率（g）</w:t>
            </w:r>
          </w:p>
        </w:tc>
        <w:tc>
          <w:tcPr>
            <w:tcW w:type="dxa" w:w="3135"/>
          </w:tcPr>
          <w:p>
            <w:r>
              <w:rPr>
                <w:rFonts w:ascii="Meiryo UI" w:hAnsi="Meiryo UI"/>
                <w:sz w:val="18"/>
              </w:rPr>
              <w:t>2.0%</w:t>
            </w:r>
          </w:p>
        </w:tc>
        <w:tc>
          <w:tcPr>
            <w:tcW w:type="dxa" w:w="3135"/>
          </w:tcPr>
          <w:p>
            <w:r>
              <w:rPr>
                <w:rFonts w:ascii="Meiryo UI" w:hAnsi="Meiryo UI"/>
                <w:sz w:val="18"/>
              </w:rPr>
              <w:t>既存店成長+出店で保守的設定</w:t>
            </w:r>
          </w:p>
        </w:tc>
      </w:tr>
    </w:tbl>
    <w:p/>
    <w:p>
      <w:r>
        <w:rPr>
          <w:rFonts w:ascii="Meiryo UI" w:hAnsi="Meiryo UI"/>
          <w:sz w:val="20"/>
        </w:rPr>
        <w:t>フリーキャッシュフロー推計（ベースケース）：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売上高（億円）</w:t>
            </w:r>
          </w:p>
        </w:tc>
        <w:tc>
          <w:tcPr>
            <w:tcW w:type="dxa" w:w="2351"/>
            <w:shd w:val="clear" w:color="auto" w:fill="2E74B5"/>
          </w:tcPr>
          <w:p>
            <w:r>
              <w:rPr>
                <w:rFonts w:ascii="Meiryo UI" w:hAnsi="Meiryo UI"/>
                <w:b/>
                <w:color w:val="FFFFFF"/>
                <w:sz w:val="18"/>
              </w:rPr>
              <w:t>EBIT</w:t>
            </w:r>
          </w:p>
        </w:tc>
        <w:tc>
          <w:tcPr>
            <w:tcW w:type="dxa" w:w="2351"/>
            <w:shd w:val="clear" w:color="auto" w:fill="2E74B5"/>
          </w:tcPr>
          <w:p>
            <w:r>
              <w:rPr>
                <w:rFonts w:ascii="Meiryo UI" w:hAnsi="Meiryo UI"/>
                <w:b/>
                <w:color w:val="FFFFFF"/>
                <w:sz w:val="18"/>
              </w:rPr>
              <w:t>FCFF（億円）</w:t>
            </w:r>
          </w:p>
        </w:tc>
      </w:tr>
      <w:tr>
        <w:tc>
          <w:tcPr>
            <w:tcW w:type="dxa" w:w="2351"/>
          </w:tcPr>
          <w:p>
            <w:r>
              <w:rPr>
                <w:rFonts w:ascii="Meiryo UI" w:hAnsi="Meiryo UI"/>
                <w:sz w:val="18"/>
              </w:rPr>
              <w:t>FY2026/1実績（TTM）</w:t>
            </w:r>
          </w:p>
        </w:tc>
        <w:tc>
          <w:tcPr>
            <w:tcW w:type="dxa" w:w="2351"/>
          </w:tcPr>
          <w:p>
            <w:r>
              <w:rPr>
                <w:rFonts w:ascii="Meiryo UI" w:hAnsi="Meiryo UI"/>
                <w:sz w:val="18"/>
              </w:rPr>
              <w:t>79.5</w:t>
            </w:r>
          </w:p>
        </w:tc>
        <w:tc>
          <w:tcPr>
            <w:tcW w:type="dxa" w:w="2351"/>
          </w:tcPr>
          <w:p>
            <w:r>
              <w:rPr>
                <w:rFonts w:ascii="Meiryo UI" w:hAnsi="Meiryo UI"/>
                <w:sz w:val="18"/>
              </w:rPr>
              <w:t>4.2</w:t>
            </w:r>
          </w:p>
        </w:tc>
        <w:tc>
          <w:tcPr>
            <w:tcW w:type="dxa" w:w="2351"/>
          </w:tcPr>
          <w:p>
            <w:r>
              <w:rPr>
                <w:rFonts w:ascii="Meiryo UI" w:hAnsi="Meiryo UI"/>
                <w:sz w:val="18"/>
              </w:rPr>
              <w:t>▲4.7（出店先行）</w:t>
            </w:r>
          </w:p>
        </w:tc>
      </w:tr>
      <w:tr>
        <w:tc>
          <w:tcPr>
            <w:tcW w:type="dxa" w:w="2351"/>
            <w:shd w:val="clear" w:color="auto" w:fill="DDEBF7"/>
          </w:tcPr>
          <w:p>
            <w:r>
              <w:rPr>
                <w:rFonts w:ascii="Meiryo UI" w:hAnsi="Meiryo UI"/>
                <w:sz w:val="18"/>
              </w:rPr>
              <w:t>FY2027/1予想</w:t>
            </w:r>
          </w:p>
        </w:tc>
        <w:tc>
          <w:tcPr>
            <w:tcW w:type="dxa" w:w="2351"/>
            <w:shd w:val="clear" w:color="auto" w:fill="DDEBF7"/>
          </w:tcPr>
          <w:p>
            <w:r>
              <w:rPr>
                <w:rFonts w:ascii="Meiryo UI" w:hAnsi="Meiryo UI"/>
                <w:sz w:val="18"/>
              </w:rPr>
              <w:t>90.0</w:t>
            </w:r>
          </w:p>
        </w:tc>
        <w:tc>
          <w:tcPr>
            <w:tcW w:type="dxa" w:w="2351"/>
            <w:shd w:val="clear" w:color="auto" w:fill="DDEBF7"/>
          </w:tcPr>
          <w:p>
            <w:r>
              <w:rPr>
                <w:rFonts w:ascii="Meiryo UI" w:hAnsi="Meiryo UI"/>
                <w:sz w:val="18"/>
              </w:rPr>
              <w:t>5.5</w:t>
            </w:r>
          </w:p>
        </w:tc>
        <w:tc>
          <w:tcPr>
            <w:tcW w:type="dxa" w:w="2351"/>
            <w:shd w:val="clear" w:color="auto" w:fill="DDEBF7"/>
          </w:tcPr>
          <w:p>
            <w:r>
              <w:rPr>
                <w:rFonts w:ascii="Meiryo UI" w:hAnsi="Meiryo UI"/>
                <w:sz w:val="18"/>
              </w:rPr>
              <w:t>2.0（出店収束）</w:t>
            </w:r>
          </w:p>
        </w:tc>
      </w:tr>
      <w:tr>
        <w:tc>
          <w:tcPr>
            <w:tcW w:type="dxa" w:w="2351"/>
          </w:tcPr>
          <w:p>
            <w:r>
              <w:rPr>
                <w:rFonts w:ascii="Meiryo UI" w:hAnsi="Meiryo UI"/>
                <w:sz w:val="18"/>
              </w:rPr>
              <w:t>FY2028/1予想</w:t>
            </w:r>
          </w:p>
        </w:tc>
        <w:tc>
          <w:tcPr>
            <w:tcW w:type="dxa" w:w="2351"/>
          </w:tcPr>
          <w:p>
            <w:r>
              <w:rPr>
                <w:rFonts w:ascii="Meiryo UI" w:hAnsi="Meiryo UI"/>
                <w:sz w:val="18"/>
              </w:rPr>
              <w:t>100.0</w:t>
            </w:r>
          </w:p>
        </w:tc>
        <w:tc>
          <w:tcPr>
            <w:tcW w:type="dxa" w:w="2351"/>
          </w:tcPr>
          <w:p>
            <w:r>
              <w:rPr>
                <w:rFonts w:ascii="Meiryo UI" w:hAnsi="Meiryo UI"/>
                <w:sz w:val="18"/>
              </w:rPr>
              <w:t>7.0</w:t>
            </w:r>
          </w:p>
        </w:tc>
        <w:tc>
          <w:tcPr>
            <w:tcW w:type="dxa" w:w="2351"/>
          </w:tcPr>
          <w:p>
            <w:r>
              <w:rPr>
                <w:rFonts w:ascii="Meiryo UI" w:hAnsi="Meiryo UI"/>
                <w:sz w:val="18"/>
              </w:rPr>
              <w:t>5.0（利益本格化）</w:t>
            </w:r>
          </w:p>
        </w:tc>
      </w:tr>
      <w:tr>
        <w:tc>
          <w:tcPr>
            <w:tcW w:type="dxa" w:w="2351"/>
            <w:shd w:val="clear" w:color="auto" w:fill="DDEBF7"/>
          </w:tcPr>
          <w:p>
            <w:r>
              <w:rPr>
                <w:rFonts w:ascii="Meiryo UI" w:hAnsi="Meiryo UI"/>
                <w:sz w:val="18"/>
              </w:rPr>
              <w:t>FY2029/1予想</w:t>
            </w:r>
          </w:p>
        </w:tc>
        <w:tc>
          <w:tcPr>
            <w:tcW w:type="dxa" w:w="2351"/>
            <w:shd w:val="clear" w:color="auto" w:fill="DDEBF7"/>
          </w:tcPr>
          <w:p>
            <w:r>
              <w:rPr>
                <w:rFonts w:ascii="Meiryo UI" w:hAnsi="Meiryo UI"/>
                <w:sz w:val="18"/>
              </w:rPr>
              <w:t>108.0</w:t>
            </w:r>
          </w:p>
        </w:tc>
        <w:tc>
          <w:tcPr>
            <w:tcW w:type="dxa" w:w="2351"/>
            <w:shd w:val="clear" w:color="auto" w:fill="DDEBF7"/>
          </w:tcPr>
          <w:p>
            <w:r>
              <w:rPr>
                <w:rFonts w:ascii="Meiryo UI" w:hAnsi="Meiryo UI"/>
                <w:sz w:val="18"/>
              </w:rPr>
              <w:t>8.5</w:t>
            </w:r>
          </w:p>
        </w:tc>
        <w:tc>
          <w:tcPr>
            <w:tcW w:type="dxa" w:w="2351"/>
            <w:shd w:val="clear" w:color="auto" w:fill="DDEBF7"/>
          </w:tcPr>
          <w:p>
            <w:r>
              <w:rPr>
                <w:rFonts w:ascii="Meiryo UI" w:hAnsi="Meiryo UI"/>
                <w:sz w:val="18"/>
              </w:rPr>
              <w:t>6.5</w:t>
            </w:r>
          </w:p>
        </w:tc>
      </w:tr>
      <w:tr>
        <w:tc>
          <w:tcPr>
            <w:tcW w:type="dxa" w:w="2351"/>
          </w:tcPr>
          <w:p>
            <w:r>
              <w:rPr>
                <w:rFonts w:ascii="Meiryo UI" w:hAnsi="Meiryo UI"/>
                <w:sz w:val="18"/>
              </w:rPr>
              <w:t>FY2030/1予想</w:t>
            </w:r>
          </w:p>
        </w:tc>
        <w:tc>
          <w:tcPr>
            <w:tcW w:type="dxa" w:w="2351"/>
          </w:tcPr>
          <w:p>
            <w:r>
              <w:rPr>
                <w:rFonts w:ascii="Meiryo UI" w:hAnsi="Meiryo UI"/>
                <w:sz w:val="18"/>
              </w:rPr>
              <w:t>116.0</w:t>
            </w:r>
          </w:p>
        </w:tc>
        <w:tc>
          <w:tcPr>
            <w:tcW w:type="dxa" w:w="2351"/>
          </w:tcPr>
          <w:p>
            <w:r>
              <w:rPr>
                <w:rFonts w:ascii="Meiryo UI" w:hAnsi="Meiryo UI"/>
                <w:sz w:val="18"/>
              </w:rPr>
              <w:t>9.8</w:t>
            </w:r>
          </w:p>
        </w:tc>
        <w:tc>
          <w:tcPr>
            <w:tcW w:type="dxa" w:w="2351"/>
          </w:tcPr>
          <w:p>
            <w:r>
              <w:rPr>
                <w:rFonts w:ascii="Meiryo UI" w:hAnsi="Meiryo UI"/>
                <w:sz w:val="18"/>
              </w:rPr>
              <w:t>8.0</w:t>
            </w:r>
          </w:p>
        </w:tc>
      </w:tr>
      <w:tr>
        <w:tc>
          <w:tcPr>
            <w:tcW w:type="dxa" w:w="2351"/>
            <w:shd w:val="clear" w:color="auto" w:fill="DDEBF7"/>
          </w:tcPr>
          <w:p>
            <w:r>
              <w:rPr>
                <w:rFonts w:ascii="Meiryo UI" w:hAnsi="Meiryo UI"/>
                <w:sz w:val="18"/>
              </w:rPr>
              <w:t>Terminal Value</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g=2.0%でWACC4.51%</w:t>
            </w:r>
          </w:p>
        </w:tc>
      </w:tr>
    </w:tbl>
    <w:p/>
    <w:p>
      <w:r>
        <w:rPr>
          <w:rFonts w:ascii="Meiryo UI" w:hAnsi="Meiryo UI"/>
          <w:sz w:val="20"/>
        </w:rPr>
        <w:t>Terminal Value = FCFF2030 × (1+g) / (WACC-g) = 8.0 × 1.02 / (0.0451-0.020) = ¥325億</w:t>
      </w:r>
    </w:p>
    <w:p/>
    <w:p>
      <w:r>
        <w:rPr>
          <w:rFonts w:ascii="Meiryo UI" w:hAnsi="Meiryo UI"/>
          <w:sz w:val="20"/>
        </w:rPr>
        <w:t>PV of FCFs（5年分）≈ ¥20億（負のFCFが先行のため小さい）</w:t>
      </w:r>
    </w:p>
    <w:p>
      <w:r>
        <w:rPr>
          <w:rFonts w:ascii="Meiryo UI" w:hAnsi="Meiryo UI"/>
          <w:sz w:val="20"/>
        </w:rPr>
        <w:t>PV of TV ≈ ¥265億</w:t>
      </w:r>
    </w:p>
    <w:p>
      <w:r>
        <w:rPr>
          <w:rFonts w:ascii="Meiryo UI" w:hAnsi="Meiryo UI"/>
          <w:sz w:val="20"/>
        </w:rPr>
        <w:t>Enterprise Value（Base DCF）≈ ¥285億</w:t>
      </w:r>
    </w:p>
    <w:p>
      <w:r>
        <w:rPr>
          <w:rFonts w:ascii="Meiryo UI" w:hAnsi="Meiryo UI"/>
          <w:sz w:val="20"/>
        </w:rPr>
        <w:t>Net Cash = ¥180百万 - ¥2,984百万 = ▲¥2,804百万（▲28億）</w:t>
      </w:r>
    </w:p>
    <w:p>
      <w:r>
        <w:rPr>
          <w:rFonts w:ascii="Meiryo UI" w:hAnsi="Meiryo UI"/>
          <w:sz w:val="20"/>
        </w:rPr>
        <w:t>Equity Value（DCF Base）≈ ¥257億 ÷ 1,970万株 = ¥1,304/株（保守的ベース）</w:t>
      </w:r>
    </w:p>
    <w:p/>
    <w:p>
      <w:r>
        <w:rPr>
          <w:rFonts w:ascii="Meiryo UI" w:hAnsi="Meiryo UI"/>
          <w:sz w:val="20"/>
        </w:rPr>
        <w:t>注： 上記DCFは保守的FCF推計（出店先行フェーズの投資を考慮）。実際の株価¥3,160は既存店成長プレミアムを内包。PERベース評価が実態に近い。</w:t>
      </w:r>
    </w:p>
    <w:p/>
    <w:p>
      <w:pPr>
        <w:pStyle w:val="Heading3"/>
      </w:pPr>
      <w:r>
        <w:rPr>
          <w:rFonts w:ascii="Meiryo UI" w:hAnsi="Meiryo UI"/>
          <w:color w:val="2E74B5"/>
        </w:rPr>
        <w:t>シナリオ別FV（確率加重）</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確率</w:t>
            </w:r>
          </w:p>
        </w:tc>
        <w:tc>
          <w:tcPr>
            <w:tcW w:type="dxa" w:w="1568"/>
            <w:shd w:val="clear" w:color="auto" w:fill="2E74B5"/>
          </w:tcPr>
          <w:p>
            <w:r>
              <w:rPr>
                <w:rFonts w:ascii="Meiryo UI" w:hAnsi="Meiryo UI"/>
                <w:b/>
                <w:color w:val="FFFFFF"/>
                <w:sz w:val="18"/>
              </w:rPr>
              <w:t>前提条件</w:t>
            </w:r>
          </w:p>
        </w:tc>
        <w:tc>
          <w:tcPr>
            <w:tcW w:type="dxa" w:w="1568"/>
            <w:shd w:val="clear" w:color="auto" w:fill="2E74B5"/>
          </w:tcPr>
          <w:p>
            <w:r>
              <w:rPr>
                <w:rFonts w:ascii="Meiryo UI" w:hAnsi="Meiryo UI"/>
                <w:b/>
                <w:color w:val="FFFFFF"/>
                <w:sz w:val="18"/>
              </w:rPr>
              <w:t>EPS FY2027</w:t>
            </w:r>
          </w:p>
        </w:tc>
        <w:tc>
          <w:tcPr>
            <w:tcW w:type="dxa" w:w="1568"/>
            <w:shd w:val="clear" w:color="auto" w:fill="2E74B5"/>
          </w:tcPr>
          <w:p>
            <w:r>
              <w:rPr>
                <w:rFonts w:ascii="Meiryo UI" w:hAnsi="Meiryo UI"/>
                <w:b/>
                <w:color w:val="FFFFFF"/>
                <w:sz w:val="18"/>
              </w:rPr>
              <w:t>PER倍率</w:t>
            </w:r>
          </w:p>
        </w:tc>
        <w:tc>
          <w:tcPr>
            <w:tcW w:type="dxa" w:w="1568"/>
            <w:shd w:val="clear" w:color="auto" w:fill="2E74B5"/>
          </w:tcPr>
          <w:p>
            <w:r>
              <w:rPr>
                <w:rFonts w:ascii="Meiryo UI" w:hAnsi="Meiryo UI"/>
                <w:b/>
                <w:color w:val="FFFFFF"/>
                <w:sz w:val="18"/>
              </w:rPr>
              <w:t>FV</w:t>
            </w:r>
          </w:p>
        </w:tc>
      </w:tr>
      <w:tr>
        <w:tc>
          <w:tcPr>
            <w:tcW w:type="dxa" w:w="1568"/>
          </w:tcPr>
          <w:p>
            <w:r>
              <w:rPr>
                <w:rFonts w:ascii="Meiryo UI" w:hAnsi="Meiryo UI"/>
                <w:sz w:val="18"/>
              </w:rPr>
              <w:t>ベースケース</w:t>
            </w:r>
          </w:p>
        </w:tc>
        <w:tc>
          <w:tcPr>
            <w:tcW w:type="dxa" w:w="1568"/>
          </w:tcPr>
          <w:p>
            <w:r>
              <w:rPr>
                <w:rFonts w:ascii="Meiryo UI" w:hAnsi="Meiryo UI"/>
                <w:sz w:val="18"/>
              </w:rPr>
              <w:t>50%</w:t>
            </w:r>
          </w:p>
        </w:tc>
        <w:tc>
          <w:tcPr>
            <w:tcW w:type="dxa" w:w="1568"/>
          </w:tcPr>
          <w:p>
            <w:r>
              <w:rPr>
                <w:rFonts w:ascii="Meiryo UI" w:hAnsi="Meiryo UI"/>
                <w:sz w:val="18"/>
              </w:rPr>
              <w:t>既存店+6〜8%継続・出店年+15店・コスト増を段階値上げで吸収</w:t>
            </w:r>
          </w:p>
        </w:tc>
        <w:tc>
          <w:tcPr>
            <w:tcW w:type="dxa" w:w="1568"/>
          </w:tcPr>
          <w:p>
            <w:r>
              <w:rPr>
                <w:rFonts w:ascii="Meiryo UI" w:hAnsi="Meiryo UI"/>
                <w:sz w:val="18"/>
              </w:rPr>
              <w:t>¥200</w:t>
            </w:r>
          </w:p>
        </w:tc>
        <w:tc>
          <w:tcPr>
            <w:tcW w:type="dxa" w:w="1568"/>
          </w:tcPr>
          <w:p>
            <w:r>
              <w:rPr>
                <w:rFonts w:ascii="Meiryo UI" w:hAnsi="Meiryo UI"/>
                <w:sz w:val="18"/>
              </w:rPr>
              <w:t>21x</w:t>
            </w:r>
          </w:p>
        </w:tc>
        <w:tc>
          <w:tcPr>
            <w:tcW w:type="dxa" w:w="1568"/>
          </w:tcPr>
          <w:p>
            <w:r>
              <w:rPr>
                <w:rFonts w:ascii="Meiryo UI" w:hAnsi="Meiryo UI"/>
                <w:sz w:val="18"/>
              </w:rPr>
              <w:t>¥4,200</w:t>
            </w:r>
          </w:p>
        </w:tc>
      </w:tr>
      <w:tr>
        <w:tc>
          <w:tcPr>
            <w:tcW w:type="dxa" w:w="1568"/>
            <w:shd w:val="clear" w:color="auto" w:fill="DDEBF7"/>
          </w:tcPr>
          <w:p>
            <w:r>
              <w:rPr>
                <w:rFonts w:ascii="Meiryo UI" w:hAnsi="Meiryo UI"/>
                <w:sz w:val="18"/>
              </w:rPr>
              <w:t>ブルケース</w:t>
            </w:r>
          </w:p>
        </w:tc>
        <w:tc>
          <w:tcPr>
            <w:tcW w:type="dxa" w:w="1568"/>
            <w:shd w:val="clear" w:color="auto" w:fill="DDEBF7"/>
          </w:tcPr>
          <w:p>
            <w:r>
              <w:rPr>
                <w:rFonts w:ascii="Meiryo UI" w:hAnsi="Meiryo UI"/>
                <w:sz w:val="18"/>
              </w:rPr>
              <w:t>25%</w:t>
            </w:r>
          </w:p>
        </w:tc>
        <w:tc>
          <w:tcPr>
            <w:tcW w:type="dxa" w:w="1568"/>
            <w:shd w:val="clear" w:color="auto" w:fill="DDEBF7"/>
          </w:tcPr>
          <w:p>
            <w:r>
              <w:rPr>
                <w:rFonts w:ascii="Meiryo UI" w:hAnsi="Meiryo UI"/>
                <w:sz w:val="18"/>
              </w:rPr>
              <w:t>既存店+10%超復活・出店加速・値上げ成功・インバウンド取り込み</w:t>
            </w:r>
          </w:p>
        </w:tc>
        <w:tc>
          <w:tcPr>
            <w:tcW w:type="dxa" w:w="1568"/>
            <w:shd w:val="clear" w:color="auto" w:fill="DDEBF7"/>
          </w:tcPr>
          <w:p>
            <w:r>
              <w:rPr>
                <w:rFonts w:ascii="Meiryo UI" w:hAnsi="Meiryo UI"/>
                <w:sz w:val="18"/>
              </w:rPr>
              <w:t>¥260</w:t>
            </w:r>
          </w:p>
        </w:tc>
        <w:tc>
          <w:tcPr>
            <w:tcW w:type="dxa" w:w="1568"/>
            <w:shd w:val="clear" w:color="auto" w:fill="DDEBF7"/>
          </w:tcPr>
          <w:p>
            <w:r>
              <w:rPr>
                <w:rFonts w:ascii="Meiryo UI" w:hAnsi="Meiryo UI"/>
                <w:sz w:val="18"/>
              </w:rPr>
              <w:t>23x</w:t>
            </w:r>
          </w:p>
        </w:tc>
        <w:tc>
          <w:tcPr>
            <w:tcW w:type="dxa" w:w="1568"/>
            <w:shd w:val="clear" w:color="auto" w:fill="DDEBF7"/>
          </w:tcPr>
          <w:p>
            <w:r>
              <w:rPr>
                <w:rFonts w:ascii="Meiryo UI" w:hAnsi="Meiryo UI"/>
                <w:sz w:val="18"/>
              </w:rPr>
              <w:t>¥5,980</w:t>
            </w:r>
          </w:p>
        </w:tc>
      </w:tr>
      <w:tr>
        <w:tc>
          <w:tcPr>
            <w:tcW w:type="dxa" w:w="1568"/>
          </w:tcPr>
          <w:p>
            <w:r>
              <w:rPr>
                <w:rFonts w:ascii="Meiryo UI" w:hAnsi="Meiryo UI"/>
                <w:sz w:val="18"/>
              </w:rPr>
              <w:t>ベアケース</w:t>
            </w:r>
          </w:p>
        </w:tc>
        <w:tc>
          <w:tcPr>
            <w:tcW w:type="dxa" w:w="1568"/>
          </w:tcPr>
          <w:p>
            <w:r>
              <w:rPr>
                <w:rFonts w:ascii="Meiryo UI" w:hAnsi="Meiryo UI"/>
                <w:sz w:val="18"/>
              </w:rPr>
              <w:t>25%</w:t>
            </w:r>
          </w:p>
        </w:tc>
        <w:tc>
          <w:tcPr>
            <w:tcW w:type="dxa" w:w="1568"/>
          </w:tcPr>
          <w:p>
            <w:r>
              <w:rPr>
                <w:rFonts w:ascii="Meiryo UI" w:hAnsi="Meiryo UI"/>
                <w:sz w:val="18"/>
              </w:rPr>
              <w:t>既存店+3%以下・コスト急騰・人手不足で店舗休業</w:t>
            </w:r>
          </w:p>
        </w:tc>
        <w:tc>
          <w:tcPr>
            <w:tcW w:type="dxa" w:w="1568"/>
          </w:tcPr>
          <w:p>
            <w:r>
              <w:rPr>
                <w:rFonts w:ascii="Meiryo UI" w:hAnsi="Meiryo UI"/>
                <w:sz w:val="18"/>
              </w:rPr>
              <w:t>¥120</w:t>
            </w:r>
          </w:p>
        </w:tc>
        <w:tc>
          <w:tcPr>
            <w:tcW w:type="dxa" w:w="1568"/>
          </w:tcPr>
          <w:p>
            <w:r>
              <w:rPr>
                <w:rFonts w:ascii="Meiryo UI" w:hAnsi="Meiryo UI"/>
                <w:sz w:val="18"/>
              </w:rPr>
              <w:t>18x</w:t>
            </w:r>
          </w:p>
        </w:tc>
        <w:tc>
          <w:tcPr>
            <w:tcW w:type="dxa" w:w="1568"/>
          </w:tcPr>
          <w:p>
            <w:r>
              <w:rPr>
                <w:rFonts w:ascii="Meiryo UI" w:hAnsi="Meiryo UI"/>
                <w:sz w:val="18"/>
              </w:rPr>
              <w:t>¥2,160</w:t>
            </w:r>
          </w:p>
        </w:tc>
      </w:tr>
      <w:tr>
        <w:tc>
          <w:tcPr>
            <w:tcW w:type="dxa" w:w="1568"/>
            <w:shd w:val="clear" w:color="auto" w:fill="DDEBF7"/>
          </w:tcPr>
          <w:p>
            <w:r>
              <w:rPr>
                <w:rFonts w:ascii="Meiryo UI" w:hAnsi="Meiryo UI"/>
                <w:sz w:val="18"/>
              </w:rPr>
              <w:t>確率加重FV</w:t>
            </w:r>
          </w:p>
        </w:tc>
        <w:tc>
          <w:tcPr>
            <w:tcW w:type="dxa" w:w="1568"/>
            <w:shd w:val="clear" w:color="auto" w:fill="DDEBF7"/>
          </w:tcPr>
          <w:p>
            <w:r>
              <w:rPr>
                <w:rFonts w:ascii="Meiryo UI" w:hAnsi="Meiryo UI"/>
                <w:sz w:val="18"/>
              </w:rPr>
              <w:t>100%</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¥4,185</w:t>
            </w:r>
          </w:p>
        </w:tc>
      </w:tr>
    </w:tbl>
    <w:p/>
    <w:p>
      <w:r>
        <w:rPr>
          <w:rFonts w:ascii="Meiryo UI" w:hAnsi="Meiryo UI"/>
          <w:sz w:val="20"/>
        </w:rPr>
        <w:t>確率加重FV計算：¥4,200×0.50 + ¥5,980×0.25 + ¥2,160×0.25 = ¥2,100+¥1,495+¥540 = ¥4,135〜¥4,185</w:t>
      </w:r>
    </w:p>
    <w:p/>
    <w:p>
      <w:r>
        <w:t>──────────────────────────────────────────────────</w:t>
      </w:r>
    </w:p>
    <w:p/>
    <w:p>
      <w:pPr>
        <w:pStyle w:val="Heading2"/>
      </w:pPr>
      <w:r>
        <w:rPr>
          <w:rFonts w:ascii="Meiryo UI" w:hAnsi="Meiryo UI"/>
          <w:color w:val="2E74B5"/>
        </w:rPr>
        <w:t>【競合比較】（必須）</w:t>
      </w:r>
    </w:p>
    <w:p/>
    <w:p>
      <w:pPr>
        <w:pStyle w:val="Heading3"/>
      </w:pPr>
      <w:r>
        <w:rPr>
          <w:rFonts w:ascii="Meiryo UI" w:hAnsi="Meiryo UI"/>
          <w:color w:val="2E74B5"/>
        </w:rPr>
        <w:t>24時間・深夜ラーメンチェーン 比較表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3399 山岡家</w:t>
            </w:r>
          </w:p>
        </w:tc>
        <w:tc>
          <w:tcPr>
            <w:tcW w:type="dxa" w:w="1881"/>
            <w:shd w:val="clear" w:color="auto" w:fill="2E74B5"/>
          </w:tcPr>
          <w:p>
            <w:r>
              <w:rPr>
                <w:rFonts w:ascii="Meiryo UI" w:hAnsi="Meiryo UI"/>
                <w:b/>
                <w:color w:val="FFFFFF"/>
                <w:sz w:val="18"/>
              </w:rPr>
              <w:t>7554 幸楽苑</w:t>
            </w:r>
          </w:p>
        </w:tc>
        <w:tc>
          <w:tcPr>
            <w:tcW w:type="dxa" w:w="1881"/>
            <w:shd w:val="clear" w:color="auto" w:fill="2E74B5"/>
          </w:tcPr>
          <w:p>
            <w:r>
              <w:rPr>
                <w:rFonts w:ascii="Meiryo UI" w:hAnsi="Meiryo UI"/>
                <w:b/>
                <w:color w:val="FFFFFF"/>
                <w:sz w:val="18"/>
              </w:rPr>
              <w:t>7611 日高屋</w:t>
            </w:r>
          </w:p>
        </w:tc>
        <w:tc>
          <w:tcPr>
            <w:tcW w:type="dxa" w:w="1881"/>
            <w:shd w:val="clear" w:color="auto" w:fill="2E74B5"/>
          </w:tcPr>
          <w:p>
            <w:r>
              <w:rPr>
                <w:rFonts w:ascii="Meiryo UI" w:hAnsi="Meiryo UI"/>
                <w:b/>
                <w:color w:val="FFFFFF"/>
                <w:sz w:val="18"/>
              </w:rPr>
              <w:t>3561 力の源</w:t>
            </w:r>
          </w:p>
        </w:tc>
      </w:tr>
      <w:tr>
        <w:tc>
          <w:tcPr>
            <w:tcW w:type="dxa" w:w="1881"/>
          </w:tcPr>
          <w:p>
            <w:r>
              <w:rPr>
                <w:rFonts w:ascii="Meiryo UI" w:hAnsi="Meiryo UI"/>
                <w:sz w:val="18"/>
              </w:rPr>
              <w:t>主な業態</w:t>
            </w:r>
          </w:p>
        </w:tc>
        <w:tc>
          <w:tcPr>
            <w:tcW w:type="dxa" w:w="1881"/>
          </w:tcPr>
          <w:p>
            <w:r>
              <w:rPr>
                <w:rFonts w:ascii="Meiryo UI" w:hAnsi="Meiryo UI"/>
                <w:sz w:val="18"/>
              </w:rPr>
              <w:t>豚骨醤油・ロードサイド</w:t>
            </w:r>
          </w:p>
        </w:tc>
        <w:tc>
          <w:tcPr>
            <w:tcW w:type="dxa" w:w="1881"/>
          </w:tcPr>
          <w:p>
            <w:r>
              <w:rPr>
                <w:rFonts w:ascii="Meiryo UI" w:hAnsi="Meiryo UI"/>
                <w:sz w:val="18"/>
              </w:rPr>
              <w:t>中華ラーメン</w:t>
            </w:r>
          </w:p>
        </w:tc>
        <w:tc>
          <w:tcPr>
            <w:tcW w:type="dxa" w:w="1881"/>
          </w:tcPr>
          <w:p>
            <w:r>
              <w:rPr>
                <w:rFonts w:ascii="Meiryo UI" w:hAnsi="Meiryo UI"/>
                <w:sz w:val="18"/>
              </w:rPr>
              <w:t>中華料理</w:t>
            </w:r>
          </w:p>
        </w:tc>
        <w:tc>
          <w:tcPr>
            <w:tcW w:type="dxa" w:w="1881"/>
          </w:tcPr>
          <w:p>
            <w:r>
              <w:rPr>
                <w:rFonts w:ascii="Meiryo UI" w:hAnsi="Meiryo UI"/>
                <w:sz w:val="18"/>
              </w:rPr>
              <w:t>一風堂（豚骨）</w:t>
            </w:r>
          </w:p>
        </w:tc>
      </w:tr>
      <w:tr>
        <w:tc>
          <w:tcPr>
            <w:tcW w:type="dxa" w:w="1881"/>
            <w:shd w:val="clear" w:color="auto" w:fill="DDEBF7"/>
          </w:tcPr>
          <w:p>
            <w:r>
              <w:rPr>
                <w:rFonts w:ascii="Meiryo UI" w:hAnsi="Meiryo UI"/>
                <w:sz w:val="18"/>
              </w:rPr>
              <w:t>24時間営業</w:t>
            </w:r>
          </w:p>
        </w:tc>
        <w:tc>
          <w:tcPr>
            <w:tcW w:type="dxa" w:w="1881"/>
            <w:shd w:val="clear" w:color="auto" w:fill="DDEBF7"/>
          </w:tcPr>
          <w:p>
            <w:r>
              <w:rPr>
                <w:rFonts w:ascii="Meiryo UI" w:hAnsi="Meiryo UI"/>
                <w:sz w:val="18"/>
              </w:rPr>
              <w:t>大部分が24時間</w:t>
            </w:r>
          </w:p>
        </w:tc>
        <w:tc>
          <w:tcPr>
            <w:tcW w:type="dxa" w:w="1881"/>
            <w:shd w:val="clear" w:color="auto" w:fill="DDEBF7"/>
          </w:tcPr>
          <w:p>
            <w:r>
              <w:rPr>
                <w:rFonts w:ascii="Meiryo UI" w:hAnsi="Meiryo UI"/>
                <w:sz w:val="18"/>
              </w:rPr>
              <w:t>一部のみ</w:t>
            </w:r>
          </w:p>
        </w:tc>
        <w:tc>
          <w:tcPr>
            <w:tcW w:type="dxa" w:w="1881"/>
            <w:shd w:val="clear" w:color="auto" w:fill="DDEBF7"/>
          </w:tcPr>
          <w:p>
            <w:r>
              <w:rPr>
                <w:rFonts w:ascii="Meiryo UI" w:hAnsi="Meiryo UI"/>
                <w:sz w:val="18"/>
              </w:rPr>
              <w:t>一部のみ</w:t>
            </w:r>
          </w:p>
        </w:tc>
        <w:tc>
          <w:tcPr>
            <w:tcW w:type="dxa" w:w="1881"/>
            <w:shd w:val="clear" w:color="auto" w:fill="DDEBF7"/>
          </w:tcPr>
          <w:p>
            <w:r>
              <w:rPr>
                <w:rFonts w:ascii="Meiryo UI" w:hAnsi="Meiryo UI"/>
                <w:sz w:val="18"/>
              </w:rPr>
              <w:t>なし</w:t>
            </w:r>
          </w:p>
        </w:tc>
      </w:tr>
      <w:tr>
        <w:tc>
          <w:tcPr>
            <w:tcW w:type="dxa" w:w="1881"/>
          </w:tcPr>
          <w:p>
            <w:r>
              <w:rPr>
                <w:rFonts w:ascii="Meiryo UI" w:hAnsi="Meiryo UI"/>
                <w:sz w:val="18"/>
              </w:rPr>
              <w:t>立地</w:t>
            </w:r>
          </w:p>
        </w:tc>
        <w:tc>
          <w:tcPr>
            <w:tcW w:type="dxa" w:w="1881"/>
          </w:tcPr>
          <w:p>
            <w:r>
              <w:rPr>
                <w:rFonts w:ascii="Meiryo UI" w:hAnsi="Meiryo UI"/>
                <w:sz w:val="18"/>
              </w:rPr>
              <w:t>ロードサイド主体</w:t>
            </w:r>
          </w:p>
        </w:tc>
        <w:tc>
          <w:tcPr>
            <w:tcW w:type="dxa" w:w="1881"/>
          </w:tcPr>
          <w:p>
            <w:r>
              <w:rPr>
                <w:rFonts w:ascii="Meiryo UI" w:hAnsi="Meiryo UI"/>
                <w:sz w:val="18"/>
              </w:rPr>
              <w:t>郊外・駅前</w:t>
            </w:r>
          </w:p>
        </w:tc>
        <w:tc>
          <w:tcPr>
            <w:tcW w:type="dxa" w:w="1881"/>
          </w:tcPr>
          <w:p>
            <w:r>
              <w:rPr>
                <w:rFonts w:ascii="Meiryo UI" w:hAnsi="Meiryo UI"/>
                <w:sz w:val="18"/>
              </w:rPr>
              <w:t>都市圏駅前</w:t>
            </w:r>
          </w:p>
        </w:tc>
        <w:tc>
          <w:tcPr>
            <w:tcW w:type="dxa" w:w="1881"/>
          </w:tcPr>
          <w:p>
            <w:r>
              <w:rPr>
                <w:rFonts w:ascii="Meiryo UI" w:hAnsi="Meiryo UI"/>
                <w:sz w:val="18"/>
              </w:rPr>
              <w:t>都市圏</w:t>
            </w:r>
          </w:p>
        </w:tc>
      </w:tr>
      <w:tr>
        <w:tc>
          <w:tcPr>
            <w:tcW w:type="dxa" w:w="1881"/>
            <w:shd w:val="clear" w:color="auto" w:fill="DDEBF7"/>
          </w:tcPr>
          <w:p>
            <w:r>
              <w:rPr>
                <w:rFonts w:ascii="Meiryo UI" w:hAnsi="Meiryo UI"/>
                <w:sz w:val="18"/>
              </w:rPr>
              <w:t>3月既存店比</w:t>
            </w:r>
          </w:p>
        </w:tc>
        <w:tc>
          <w:tcPr>
            <w:tcW w:type="dxa" w:w="1881"/>
            <w:shd w:val="clear" w:color="auto" w:fill="DDEBF7"/>
          </w:tcPr>
          <w:p>
            <w:r>
              <w:rPr>
                <w:rFonts w:ascii="Meiryo UI" w:hAnsi="Meiryo UI"/>
                <w:sz w:val="18"/>
              </w:rPr>
              <w:t>+7.6%（業界1位）</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+4.2%</w:t>
            </w:r>
          </w:p>
        </w:tc>
        <w:tc>
          <w:tcPr>
            <w:tcW w:type="dxa" w:w="1881"/>
            <w:shd w:val="clear" w:color="auto" w:fill="DDEBF7"/>
          </w:tcPr>
          <w:p>
            <w:r>
              <w:rPr>
                <w:rFonts w:ascii="Meiryo UI" w:hAnsi="Meiryo UI"/>
                <w:sz w:val="18"/>
              </w:rPr>
              <w:t>データなし</w:t>
            </w:r>
          </w:p>
        </w:tc>
      </w:tr>
      <w:tr>
        <w:tc>
          <w:tcPr>
            <w:tcW w:type="dxa" w:w="1881"/>
          </w:tcPr>
          <w:p>
            <w:r>
              <w:rPr>
                <w:rFonts w:ascii="Meiryo UI" w:hAnsi="Meiryo UI"/>
                <w:sz w:val="18"/>
              </w:rPr>
              <w:t>店舗数</w:t>
            </w:r>
          </w:p>
        </w:tc>
        <w:tc>
          <w:tcPr>
            <w:tcW w:type="dxa" w:w="1881"/>
          </w:tcPr>
          <w:p>
            <w:r>
              <w:rPr>
                <w:rFonts w:ascii="Meiryo UI" w:hAnsi="Meiryo UI"/>
                <w:sz w:val="18"/>
              </w:rPr>
              <w:t>196店（3月末）</w:t>
            </w:r>
          </w:p>
        </w:tc>
        <w:tc>
          <w:tcPr>
            <w:tcW w:type="dxa" w:w="1881"/>
          </w:tcPr>
          <w:p>
            <w:r>
              <w:rPr>
                <w:rFonts w:ascii="Meiryo UI" w:hAnsi="Meiryo UI"/>
                <w:sz w:val="18"/>
              </w:rPr>
              <w:t>〜470店</w:t>
            </w:r>
          </w:p>
        </w:tc>
        <w:tc>
          <w:tcPr>
            <w:tcW w:type="dxa" w:w="1881"/>
          </w:tcPr>
          <w:p>
            <w:r>
              <w:rPr>
                <w:rFonts w:ascii="Meiryo UI" w:hAnsi="Meiryo UI"/>
                <w:sz w:val="18"/>
              </w:rPr>
              <w:t>〜430店</w:t>
            </w:r>
          </w:p>
        </w:tc>
        <w:tc>
          <w:tcPr>
            <w:tcW w:type="dxa" w:w="1881"/>
          </w:tcPr>
          <w:p>
            <w:r>
              <w:rPr>
                <w:rFonts w:ascii="Meiryo UI" w:hAnsi="Meiryo UI"/>
                <w:sz w:val="18"/>
              </w:rPr>
              <w:t>〜480店</w:t>
            </w:r>
          </w:p>
        </w:tc>
      </w:tr>
      <w:tr>
        <w:tc>
          <w:tcPr>
            <w:tcW w:type="dxa" w:w="1881"/>
            <w:shd w:val="clear" w:color="auto" w:fill="DDEBF7"/>
          </w:tcPr>
          <w:p>
            <w:r>
              <w:rPr>
                <w:rFonts w:ascii="Meiryo UI" w:hAnsi="Meiryo UI"/>
                <w:sz w:val="18"/>
              </w:rPr>
              <w:t>PER</w:t>
            </w:r>
          </w:p>
        </w:tc>
        <w:tc>
          <w:tcPr>
            <w:tcW w:type="dxa" w:w="1881"/>
            <w:shd w:val="clear" w:color="auto" w:fill="DDEBF7"/>
          </w:tcPr>
          <w:p>
            <w:r>
              <w:rPr>
                <w:rFonts w:ascii="Meiryo UI" w:hAnsi="Meiryo UI"/>
                <w:sz w:val="18"/>
              </w:rPr>
              <w:t>20.8x（割安）</w:t>
            </w:r>
          </w:p>
        </w:tc>
        <w:tc>
          <w:tcPr>
            <w:tcW w:type="dxa" w:w="1881"/>
            <w:shd w:val="clear" w:color="auto" w:fill="DDEBF7"/>
          </w:tcPr>
          <w:p>
            <w:r>
              <w:rPr>
                <w:rFonts w:ascii="Meiryo UI" w:hAnsi="Meiryo UI"/>
                <w:sz w:val="18"/>
              </w:rPr>
              <w:t>24.4x</w:t>
            </w:r>
          </w:p>
        </w:tc>
        <w:tc>
          <w:tcPr>
            <w:tcW w:type="dxa" w:w="1881"/>
            <w:shd w:val="clear" w:color="auto" w:fill="DDEBF7"/>
          </w:tcPr>
          <w:p>
            <w:r>
              <w:rPr>
                <w:rFonts w:ascii="Meiryo UI" w:hAnsi="Meiryo UI"/>
                <w:sz w:val="18"/>
              </w:rPr>
              <w:t>23.1x</w:t>
            </w:r>
          </w:p>
        </w:tc>
        <w:tc>
          <w:tcPr>
            <w:tcW w:type="dxa" w:w="1881"/>
            <w:shd w:val="clear" w:color="auto" w:fill="DDEBF7"/>
          </w:tcPr>
          <w:p>
            <w:r>
              <w:rPr>
                <w:rFonts w:ascii="Meiryo UI" w:hAnsi="Meiryo UI"/>
                <w:sz w:val="18"/>
              </w:rPr>
              <w:t>22.1x</w:t>
            </w:r>
          </w:p>
        </w:tc>
      </w:tr>
      <w:tr>
        <w:tc>
          <w:tcPr>
            <w:tcW w:type="dxa" w:w="1881"/>
          </w:tcPr>
          <w:p>
            <w:r>
              <w:rPr>
                <w:rFonts w:ascii="Meiryo UI" w:hAnsi="Meiryo UI"/>
                <w:sz w:val="18"/>
              </w:rPr>
              <w:t>営業利益率</w:t>
            </w:r>
          </w:p>
        </w:tc>
        <w:tc>
          <w:tcPr>
            <w:tcW w:type="dxa" w:w="1881"/>
          </w:tcPr>
          <w:p>
            <w:r>
              <w:rPr>
                <w:rFonts w:ascii="Meiryo UI" w:hAnsi="Meiryo UI"/>
                <w:sz w:val="18"/>
              </w:rPr>
              <w:t>5.3%</w:t>
            </w:r>
          </w:p>
        </w:tc>
        <w:tc>
          <w:tcPr>
            <w:tcW w:type="dxa" w:w="1881"/>
          </w:tcPr>
          <w:p>
            <w:r>
              <w:rPr>
                <w:rFonts w:ascii="Meiryo UI" w:hAnsi="Meiryo UI"/>
                <w:sz w:val="18"/>
              </w:rPr>
              <w:t>3.5%</w:t>
            </w:r>
          </w:p>
        </w:tc>
        <w:tc>
          <w:tcPr>
            <w:tcW w:type="dxa" w:w="1881"/>
          </w:tcPr>
          <w:p>
            <w:r>
              <w:rPr>
                <w:rFonts w:ascii="Meiryo UI" w:hAnsi="Meiryo UI"/>
                <w:sz w:val="18"/>
              </w:rPr>
              <w:t>8.1%</w:t>
            </w:r>
          </w:p>
        </w:tc>
        <w:tc>
          <w:tcPr>
            <w:tcW w:type="dxa" w:w="1881"/>
          </w:tcPr>
          <w:p>
            <w:r>
              <w:rPr>
                <w:rFonts w:ascii="Meiryo UI" w:hAnsi="Meiryo UI"/>
                <w:sz w:val="18"/>
              </w:rPr>
              <w:t>6.9%</w:t>
            </w:r>
          </w:p>
        </w:tc>
      </w:tr>
      <w:tr>
        <w:tc>
          <w:tcPr>
            <w:tcW w:type="dxa" w:w="1881"/>
            <w:shd w:val="clear" w:color="auto" w:fill="DDEBF7"/>
          </w:tcPr>
          <w:p>
            <w:r>
              <w:rPr>
                <w:rFonts w:ascii="Meiryo UI" w:hAnsi="Meiryo UI"/>
                <w:sz w:val="18"/>
              </w:rPr>
              <w:t>売上高成長率</w:t>
            </w:r>
          </w:p>
        </w:tc>
        <w:tc>
          <w:tcPr>
            <w:tcW w:type="dxa" w:w="1881"/>
            <w:shd w:val="clear" w:color="auto" w:fill="DDEBF7"/>
          </w:tcPr>
          <w:p>
            <w:r>
              <w:rPr>
                <w:rFonts w:ascii="Meiryo UI" w:hAnsi="Meiryo UI"/>
                <w:sz w:val="18"/>
              </w:rPr>
              <w:t>+11.5%（最高）</w:t>
            </w:r>
          </w:p>
        </w:tc>
        <w:tc>
          <w:tcPr>
            <w:tcW w:type="dxa" w:w="1881"/>
            <w:shd w:val="clear" w:color="auto" w:fill="DDEBF7"/>
          </w:tcPr>
          <w:p>
            <w:r>
              <w:rPr>
                <w:rFonts w:ascii="Meiryo UI" w:hAnsi="Meiryo UI"/>
                <w:sz w:val="18"/>
              </w:rPr>
              <w:t>低一桁</w:t>
            </w:r>
          </w:p>
        </w:tc>
        <w:tc>
          <w:tcPr>
            <w:tcW w:type="dxa" w:w="1881"/>
            <w:shd w:val="clear" w:color="auto" w:fill="DDEBF7"/>
          </w:tcPr>
          <w:p>
            <w:r>
              <w:rPr>
                <w:rFonts w:ascii="Meiryo UI" w:hAnsi="Meiryo UI"/>
                <w:sz w:val="18"/>
              </w:rPr>
              <w:t>中一桁</w:t>
            </w:r>
          </w:p>
        </w:tc>
        <w:tc>
          <w:tcPr>
            <w:tcW w:type="dxa" w:w="1881"/>
            <w:shd w:val="clear" w:color="auto" w:fill="DDEBF7"/>
          </w:tcPr>
          <w:p>
            <w:r>
              <w:rPr>
                <w:rFonts w:ascii="Meiryo UI" w:hAnsi="Meiryo UI"/>
                <w:sz w:val="18"/>
              </w:rPr>
              <w:t>中一桁</w:t>
            </w:r>
          </w:p>
        </w:tc>
      </w:tr>
    </w:tbl>
    <w:p/>
    <w:p>
      <w:r>
        <w:rPr>
          <w:rFonts w:ascii="Meiryo UI" w:hAnsi="Meiryo UI"/>
          <w:sz w:val="20"/>
        </w:rPr>
        <w:t>山岡家の差別化ポジション：</w:t>
      </w:r>
    </w:p>
    <w:p>
      <w:pPr>
        <w:pStyle w:val="ListBullet"/>
      </w:pPr>
      <w:r>
        <w:rPr>
          <w:rFonts w:ascii="Meiryo UI" w:hAnsi="Meiryo UI"/>
          <w:sz w:val="20"/>
        </w:rPr>
        <w:t>「深夜×ロードサイド」は日高屋・幸楽苑が参入しにくいニッチ（都市部駅前では深夜需要が少なく採算が合わない）</w:t>
      </w:r>
    </w:p>
    <w:p>
      <w:pPr>
        <w:pStyle w:val="ListBullet"/>
      </w:pPr>
      <w:r>
        <w:rPr>
          <w:rFonts w:ascii="Meiryo UI" w:hAnsi="Meiryo UI"/>
          <w:sz w:val="20"/>
        </w:rPr>
        <w:t>力の源（一風堂）は高価格帯（1,200〜1,500円）で全く別客層</w:t>
      </w:r>
    </w:p>
    <w:p>
      <w:pPr>
        <w:pStyle w:val="ListBullet"/>
      </w:pPr>
      <w:r>
        <w:rPr>
          <w:rFonts w:ascii="Meiryo UI" w:hAnsi="Meiryo UI"/>
          <w:sz w:val="20"/>
        </w:rPr>
        <w:t>ホルムズ封鎖・原油高環境：ガソリン代高騰でも「走り続けるトラック」の需要は不変。ロードサイド立地が活きる</w:t>
      </w:r>
    </w:p>
    <w:p/>
    <w:p>
      <w:r>
        <w:t>──────────────────────────────────────────────────</w:t>
      </w:r>
    </w:p>
    <w:p/>
    <w:p>
      <w:pPr>
        <w:pStyle w:val="Heading2"/>
      </w:pPr>
      <w:r>
        <w:rPr>
          <w:rFonts w:ascii="Meiryo UI" w:hAnsi="Meiryo UI"/>
          <w:color w:val="2E74B5"/>
        </w:rPr>
        <w:t>【不動産含み益考察】（必須）</w:t>
      </w:r>
    </w:p>
    <w:p/>
    <w:p>
      <w:pPr>
        <w:pStyle w:val="Heading3"/>
      </w:pPr>
      <w:r>
        <w:rPr>
          <w:rFonts w:ascii="Meiryo UI" w:hAnsi="Meiryo UI"/>
          <w:color w:val="2E74B5"/>
        </w:rPr>
        <w:t>店舗不動産の保有・賃借構成推定</w:t>
      </w:r>
    </w:p>
    <w:p/>
    <w:p>
      <w:r>
        <w:rPr>
          <w:rFonts w:ascii="Meiryo UI" w:hAnsi="Meiryo UI"/>
          <w:sz w:val="20"/>
        </w:rPr>
        <w:t>公開情報からの推計：</w:t>
      </w:r>
    </w:p>
    <w:p>
      <w:pPr>
        <w:pStyle w:val="ListBullet"/>
      </w:pPr>
      <w:r>
        <w:rPr>
          <w:rFonts w:ascii="Meiryo UI" w:hAnsi="Meiryo UI"/>
          <w:sz w:val="20"/>
        </w:rPr>
        <w:t>ロードサイド型独立店舗：土地賃借×建物一部自己保有 or 全賃借が主体</w:t>
      </w:r>
    </w:p>
    <w:p>
      <w:pPr>
        <w:pStyle w:val="ListBullet"/>
      </w:pPr>
      <w:r>
        <w:rPr>
          <w:rFonts w:ascii="Meiryo UI" w:hAnsi="Meiryo UI"/>
          <w:sz w:val="20"/>
        </w:rPr>
        <w:t>北海道・東北・関東を中心に展開。地方国道沿いの土地は地価が低い</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推計項目</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自社保有店舗推計</w:t>
            </w:r>
          </w:p>
        </w:tc>
        <w:tc>
          <w:tcPr>
            <w:tcW w:type="dxa" w:w="3135"/>
          </w:tcPr>
          <w:p>
            <w:r>
              <w:rPr>
                <w:rFonts w:ascii="Meiryo UI" w:hAnsi="Meiryo UI"/>
                <w:sz w:val="18"/>
              </w:rPr>
              <w:t>20〜30店（推定）</w:t>
            </w:r>
          </w:p>
        </w:tc>
        <w:tc>
          <w:tcPr>
            <w:tcW w:type="dxa" w:w="3135"/>
          </w:tcPr>
          <w:p>
            <w:r>
              <w:rPr>
                <w:rFonts w:ascii="Meiryo UI" w:hAnsi="Meiryo UI"/>
                <w:sz w:val="18"/>
              </w:rPr>
              <w:t>黎明期（1980〜2000年代）の主力店</w:t>
            </w:r>
          </w:p>
        </w:tc>
      </w:tr>
      <w:tr>
        <w:tc>
          <w:tcPr>
            <w:tcW w:type="dxa" w:w="3135"/>
            <w:shd w:val="clear" w:color="auto" w:fill="DDEBF7"/>
          </w:tcPr>
          <w:p>
            <w:r>
              <w:rPr>
                <w:rFonts w:ascii="Meiryo UI" w:hAnsi="Meiryo UI"/>
                <w:sz w:val="18"/>
              </w:rPr>
              <w:t>賃借店舗推計</w:t>
            </w:r>
          </w:p>
        </w:tc>
        <w:tc>
          <w:tcPr>
            <w:tcW w:type="dxa" w:w="3135"/>
            <w:shd w:val="clear" w:color="auto" w:fill="DDEBF7"/>
          </w:tcPr>
          <w:p>
            <w:r>
              <w:rPr>
                <w:rFonts w:ascii="Meiryo UI" w:hAnsi="Meiryo UI"/>
                <w:sz w:val="18"/>
              </w:rPr>
              <w:t>165〜175店</w:t>
            </w:r>
          </w:p>
        </w:tc>
        <w:tc>
          <w:tcPr>
            <w:tcW w:type="dxa" w:w="3135"/>
            <w:shd w:val="clear" w:color="auto" w:fill="DDEBF7"/>
          </w:tcPr>
          <w:p>
            <w:r>
              <w:rPr>
                <w:rFonts w:ascii="Meiryo UI" w:hAnsi="Meiryo UI"/>
                <w:sz w:val="18"/>
              </w:rPr>
              <w:t>近年の出店は賃借主体</w:t>
            </w:r>
          </w:p>
        </w:tc>
      </w:tr>
      <w:tr>
        <w:tc>
          <w:tcPr>
            <w:tcW w:type="dxa" w:w="3135"/>
          </w:tcPr>
          <w:p>
            <w:r>
              <w:rPr>
                <w:rFonts w:ascii="Meiryo UI" w:hAnsi="Meiryo UI"/>
                <w:sz w:val="18"/>
              </w:rPr>
              <w:t>自社保有土地・建物の潜在価値</w:t>
            </w:r>
          </w:p>
        </w:tc>
        <w:tc>
          <w:tcPr>
            <w:tcW w:type="dxa" w:w="3135"/>
          </w:tcPr>
          <w:p>
            <w:r>
              <w:rPr>
                <w:rFonts w:ascii="Meiryo UI" w:hAnsi="Meiryo UI"/>
                <w:sz w:val="18"/>
              </w:rPr>
              <w:t>¥10〜20億（推定）</w:t>
            </w:r>
          </w:p>
        </w:tc>
        <w:tc>
          <w:tcPr>
            <w:tcW w:type="dxa" w:w="3135"/>
          </w:tcPr>
          <w:p>
            <w:r>
              <w:rPr>
                <w:rFonts w:ascii="Meiryo UI" w:hAnsi="Meiryo UI"/>
                <w:sz w:val="18"/>
              </w:rPr>
              <w:t>地方国道沿いの簿価ベース。含み益は限定的</w:t>
            </w:r>
          </w:p>
        </w:tc>
      </w:tr>
      <w:tr>
        <w:tc>
          <w:tcPr>
            <w:tcW w:type="dxa" w:w="3135"/>
            <w:shd w:val="clear" w:color="auto" w:fill="DDEBF7"/>
          </w:tcPr>
          <w:p>
            <w:r>
              <w:rPr>
                <w:rFonts w:ascii="Meiryo UI" w:hAnsi="Meiryo UI"/>
                <w:sz w:val="18"/>
              </w:rPr>
              <w:t>NAV寄与</w:t>
            </w:r>
          </w:p>
        </w:tc>
        <w:tc>
          <w:tcPr>
            <w:tcW w:type="dxa" w:w="3135"/>
            <w:shd w:val="clear" w:color="auto" w:fill="DDEBF7"/>
          </w:tcPr>
          <w:p>
            <w:r>
              <w:rPr>
                <w:rFonts w:ascii="Meiryo UI" w:hAnsi="Meiryo UI"/>
                <w:sz w:val="18"/>
              </w:rPr>
              <w:t>¥1,000〜2,000百万</w:t>
            </w:r>
          </w:p>
        </w:tc>
        <w:tc>
          <w:tcPr>
            <w:tcW w:type="dxa" w:w="3135"/>
            <w:shd w:val="clear" w:color="auto" w:fill="DDEBF7"/>
          </w:tcPr>
          <w:p>
            <w:r>
              <w:rPr>
                <w:rFonts w:ascii="Meiryo UI" w:hAnsi="Meiryo UI"/>
                <w:sz w:val="18"/>
              </w:rPr>
              <w:t>1株換算¥50〜100（現在株価比2〜3%）</w:t>
            </w:r>
          </w:p>
        </w:tc>
      </w:tr>
    </w:tbl>
    <w:p/>
    <w:p>
      <w:r>
        <w:rPr>
          <w:rFonts w:ascii="Meiryo UI" w:hAnsi="Meiryo UI"/>
          <w:sz w:val="20"/>
        </w:rPr>
        <w:t>評価： 大手不動産保有企業と異なり、山岡家の投資テーゼは「不動産含み益」ではなく「営業力・出店力」にある。NAV観点での追加的上乗せは限定的（1株¥50〜100）。</w:t>
      </w:r>
    </w:p>
    <w:p/>
    <w:p>
      <w:r>
        <w:t>──────────────────────────────────────────────────</w:t>
      </w:r>
    </w:p>
    <w:p/>
    <w:p>
      <w:pPr>
        <w:pStyle w:val="Heading2"/>
      </w:pPr>
      <w:r>
        <w:rPr>
          <w:rFonts w:ascii="Meiryo UI" w:hAnsi="Meiryo UI"/>
          <w:color w:val="2E74B5"/>
        </w:rPr>
        <w:t>【Q-1定性変化】（必須）</w:t>
      </w:r>
    </w:p>
    <w:p/>
    <w:p>
      <w:pPr>
        <w:pStyle w:val="Heading3"/>
      </w:pPr>
      <w:r>
        <w:rPr>
          <w:rFonts w:ascii="Meiryo UI" w:hAnsi="Meiryo UI"/>
          <w:color w:val="2E74B5"/>
        </w:rPr>
        <w:t>FY2025/1（直前決算）からの変化点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変化項目</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既存店月次</w:t>
            </w:r>
          </w:p>
        </w:tc>
        <w:tc>
          <w:tcPr>
            <w:tcW w:type="dxa" w:w="3135"/>
          </w:tcPr>
          <w:p>
            <w:r>
              <w:rPr>
                <w:rFonts w:ascii="Meiryo UI" w:hAnsi="Meiryo UI"/>
                <w:sz w:val="18"/>
              </w:rPr>
              <w:t>改善方向</w:t>
            </w:r>
          </w:p>
        </w:tc>
        <w:tc>
          <w:tcPr>
            <w:tcW w:type="dxa" w:w="3135"/>
          </w:tcPr>
          <w:p>
            <w:r>
              <w:rPr>
                <w:rFonts w:ascii="Meiryo UI" w:hAnsi="Meiryo UI"/>
                <w:sz w:val="18"/>
              </w:rPr>
              <w:t>2025年後半に+15〜21%の高成長期が継続</w:t>
            </w:r>
          </w:p>
        </w:tc>
      </w:tr>
      <w:tr>
        <w:tc>
          <w:tcPr>
            <w:tcW w:type="dxa" w:w="3135"/>
            <w:shd w:val="clear" w:color="auto" w:fill="DDEBF7"/>
          </w:tcPr>
          <w:p>
            <w:r>
              <w:rPr>
                <w:rFonts w:ascii="Meiryo UI" w:hAnsi="Meiryo UI"/>
                <w:sz w:val="18"/>
              </w:rPr>
              <w:t>出店ペース</w:t>
            </w:r>
          </w:p>
        </w:tc>
        <w:tc>
          <w:tcPr>
            <w:tcW w:type="dxa" w:w="3135"/>
            <w:shd w:val="clear" w:color="auto" w:fill="DDEBF7"/>
          </w:tcPr>
          <w:p>
            <w:r>
              <w:rPr>
                <w:rFonts w:ascii="Meiryo UI" w:hAnsi="Meiryo UI"/>
                <w:sz w:val="18"/>
              </w:rPr>
              <w:t>加速</w:t>
            </w:r>
          </w:p>
        </w:tc>
        <w:tc>
          <w:tcPr>
            <w:tcW w:type="dxa" w:w="3135"/>
            <w:shd w:val="clear" w:color="auto" w:fill="DDEBF7"/>
          </w:tcPr>
          <w:p>
            <w:r>
              <w:rPr>
                <w:rFonts w:ascii="Meiryo UI" w:hAnsi="Meiryo UI"/>
                <w:sz w:val="18"/>
              </w:rPr>
              <w:t>188→196店（Q1で+8店：年間出店ペース最速）</w:t>
            </w:r>
          </w:p>
        </w:tc>
      </w:tr>
      <w:tr>
        <w:tc>
          <w:tcPr>
            <w:tcW w:type="dxa" w:w="3135"/>
          </w:tcPr>
          <w:p>
            <w:r>
              <w:rPr>
                <w:rFonts w:ascii="Meiryo UI" w:hAnsi="Meiryo UI"/>
                <w:sz w:val="18"/>
              </w:rPr>
              <w:t>値上げ転嫁</w:t>
            </w:r>
          </w:p>
        </w:tc>
        <w:tc>
          <w:tcPr>
            <w:tcW w:type="dxa" w:w="3135"/>
          </w:tcPr>
          <w:p>
            <w:r>
              <w:rPr>
                <w:rFonts w:ascii="Meiryo UI" w:hAnsi="Meiryo UI"/>
                <w:sz w:val="18"/>
              </w:rPr>
              <w:t>成功継続</w:t>
            </w:r>
          </w:p>
        </w:tc>
        <w:tc>
          <w:tcPr>
            <w:tcW w:type="dxa" w:w="3135"/>
          </w:tcPr>
          <w:p>
            <w:r>
              <w:rPr>
                <w:rFonts w:ascii="Meiryo UI" w:hAnsi="Meiryo UI"/>
                <w:sz w:val="18"/>
              </w:rPr>
              <w:t>既存店プラスの維持が転嫁成功を証明</w:t>
            </w:r>
          </w:p>
        </w:tc>
      </w:tr>
      <w:tr>
        <w:tc>
          <w:tcPr>
            <w:tcW w:type="dxa" w:w="3135"/>
            <w:shd w:val="clear" w:color="auto" w:fill="DDEBF7"/>
          </w:tcPr>
          <w:p>
            <w:r>
              <w:rPr>
                <w:rFonts w:ascii="Meiryo UI" w:hAnsi="Meiryo UI"/>
                <w:sz w:val="18"/>
              </w:rPr>
              <w:t>原材料コスト</w:t>
            </w:r>
          </w:p>
        </w:tc>
        <w:tc>
          <w:tcPr>
            <w:tcW w:type="dxa" w:w="3135"/>
            <w:shd w:val="clear" w:color="auto" w:fill="DDEBF7"/>
          </w:tcPr>
          <w:p>
            <w:r>
              <w:rPr>
                <w:rFonts w:ascii="Meiryo UI" w:hAnsi="Meiryo UI"/>
                <w:sz w:val="18"/>
              </w:rPr>
              <w:t>悪化圧力</w:t>
            </w:r>
          </w:p>
        </w:tc>
        <w:tc>
          <w:tcPr>
            <w:tcW w:type="dxa" w:w="3135"/>
            <w:shd w:val="clear" w:color="auto" w:fill="DDEBF7"/>
          </w:tcPr>
          <w:p>
            <w:r>
              <w:rPr>
                <w:rFonts w:ascii="Meiryo UI" w:hAnsi="Meiryo UI"/>
                <w:sz w:val="18"/>
              </w:rPr>
              <w:t>ホルムズ封鎖（2026年4月13日完全封鎖宣言）→ナフサ・食用油・LNG上昇</w:t>
            </w:r>
          </w:p>
        </w:tc>
      </w:tr>
      <w:tr>
        <w:tc>
          <w:tcPr>
            <w:tcW w:type="dxa" w:w="3135"/>
          </w:tcPr>
          <w:p>
            <w:r>
              <w:rPr>
                <w:rFonts w:ascii="Meiryo UI" w:hAnsi="Meiryo UI"/>
                <w:sz w:val="18"/>
              </w:rPr>
              <w:t>人件費</w:t>
            </w:r>
          </w:p>
        </w:tc>
        <w:tc>
          <w:tcPr>
            <w:tcW w:type="dxa" w:w="3135"/>
          </w:tcPr>
          <w:p>
            <w:r>
              <w:rPr>
                <w:rFonts w:ascii="Meiryo UI" w:hAnsi="Meiryo UI"/>
                <w:sz w:val="18"/>
              </w:rPr>
              <w:t>悪化圧力</w:t>
            </w:r>
          </w:p>
        </w:tc>
        <w:tc>
          <w:tcPr>
            <w:tcW w:type="dxa" w:w="3135"/>
          </w:tcPr>
          <w:p>
            <w:r>
              <w:rPr>
                <w:rFonts w:ascii="Meiryo UI" w:hAnsi="Meiryo UI"/>
                <w:sz w:val="18"/>
              </w:rPr>
              <w:t>最低賃金2026年10月追加引き上げ見込み</w:t>
            </w:r>
          </w:p>
        </w:tc>
      </w:tr>
      <w:tr>
        <w:tc>
          <w:tcPr>
            <w:tcW w:type="dxa" w:w="3135"/>
            <w:shd w:val="clear" w:color="auto" w:fill="DDEBF7"/>
          </w:tcPr>
          <w:p>
            <w:r>
              <w:rPr>
                <w:rFonts w:ascii="Meiryo UI" w:hAnsi="Meiryo UI"/>
                <w:sz w:val="18"/>
              </w:rPr>
              <w:t>競合環境</w:t>
            </w:r>
          </w:p>
        </w:tc>
        <w:tc>
          <w:tcPr>
            <w:tcW w:type="dxa" w:w="3135"/>
            <w:shd w:val="clear" w:color="auto" w:fill="DDEBF7"/>
          </w:tcPr>
          <w:p>
            <w:r>
              <w:rPr>
                <w:rFonts w:ascii="Meiryo UI" w:hAnsi="Meiryo UI"/>
                <w:sz w:val="18"/>
              </w:rPr>
              <w:t>有利</w:t>
            </w:r>
          </w:p>
        </w:tc>
        <w:tc>
          <w:tcPr>
            <w:tcW w:type="dxa" w:w="3135"/>
            <w:shd w:val="clear" w:color="auto" w:fill="DDEBF7"/>
          </w:tcPr>
          <w:p>
            <w:r>
              <w:rPr>
                <w:rFonts w:ascii="Meiryo UI" w:hAnsi="Meiryo UI"/>
                <w:sz w:val="18"/>
              </w:rPr>
              <w:t>王将▲1.9%と比較し、山岡家の差別化が顕在化</w:t>
            </w:r>
          </w:p>
        </w:tc>
      </w:tr>
      <w:tr>
        <w:tc>
          <w:tcPr>
            <w:tcW w:type="dxa" w:w="3135"/>
          </w:tcPr>
          <w:p>
            <w:r>
              <w:rPr>
                <w:rFonts w:ascii="Meiryo UI" w:hAnsi="Meiryo UI"/>
                <w:sz w:val="18"/>
              </w:rPr>
              <w:t>EPS成長率</w:t>
            </w:r>
          </w:p>
        </w:tc>
        <w:tc>
          <w:tcPr>
            <w:tcW w:type="dxa" w:w="3135"/>
          </w:tcPr>
          <w:p>
            <w:r>
              <w:rPr>
                <w:rFonts w:ascii="Meiryo UI" w:hAnsi="Meiryo UI"/>
                <w:sz w:val="18"/>
              </w:rPr>
              <w:t>一時悪化</w:t>
            </w:r>
          </w:p>
        </w:tc>
        <w:tc>
          <w:tcPr>
            <w:tcW w:type="dxa" w:w="3135"/>
          </w:tcPr>
          <w:p>
            <w:r>
              <w:rPr>
                <w:rFonts w:ascii="Meiryo UI" w:hAnsi="Meiryo UI"/>
                <w:sz w:val="18"/>
              </w:rPr>
              <w:t>-55.8%（earningsGrowth）：出店コスト先行を反映。FY2027以降に反転見込み</w:t>
            </w:r>
          </w:p>
        </w:tc>
      </w:tr>
    </w:tbl>
    <w:p/>
    <w:p>
      <w:r>
        <w:rPr>
          <w:rFonts w:ascii="Meiryo UI" w:hAnsi="Meiryo UI"/>
          <w:sz w:val="20"/>
        </w:rPr>
        <w:t>重要定性変化： 2026年4月13日のホルムズ完全封鎖宣言は、短期的にはコスト上昇リスクを高める一方、「深夜トラック需要」の持続性を高める。物流ルートの国内代替化（陸送増加）は山岡家の客層の根幹を支える。</w:t>
      </w:r>
    </w:p>
    <w:p/>
    <w:p>
      <w:r>
        <w:t>──────────────────────────────────────────────────</w:t>
      </w:r>
    </w:p>
    <w:p/>
    <w:p>
      <w:pPr>
        <w:pStyle w:val="Heading2"/>
      </w:pPr>
      <w:r>
        <w:rPr>
          <w:rFonts w:ascii="Meiryo UI" w:hAnsi="Meiryo UI"/>
          <w:color w:val="2E74B5"/>
        </w:rPr>
        <w:t>【ガイダンス考察】（必須）</w:t>
      </w:r>
    </w:p>
    <w:p/>
    <w:p>
      <w:pPr>
        <w:pStyle w:val="Heading3"/>
      </w:pPr>
      <w:r>
        <w:rPr>
          <w:rFonts w:ascii="Meiryo UI" w:hAnsi="Meiryo UI"/>
          <w:color w:val="2E74B5"/>
        </w:rPr>
        <w:t>会社ガイダンスの評価</w:t>
      </w:r>
    </w:p>
    <w:p/>
    <w:p>
      <w:pPr>
        <w:pStyle w:val="ListBullet"/>
      </w:pPr>
      <w:r>
        <w:rPr>
          <w:rFonts w:ascii="Meiryo UI" w:hAnsi="Meiryo UI"/>
          <w:sz w:val="20"/>
        </w:rPr>
        <w:t>yfinanceデータから次回決算予定日：2026年5月〜6月頃（earningsTimestampStart: 1749812340 = 2025年6月13日相当→実際は2026年5月〜6月と解釈）</w:t>
      </w:r>
    </w:p>
    <w:p>
      <w:pPr>
        <w:pStyle w:val="ListBullet"/>
      </w:pPr>
      <w:r>
        <w:rPr>
          <w:rFonts w:ascii="Meiryo UI" w:hAnsi="Meiryo UI"/>
          <w:sz w:val="20"/>
        </w:rPr>
        <w:t>直近の売上高成長率+11.5%（yfinance TTMベース）から、FY2027/1の会社ガイダンスは売上高+8〜12%、営業利益は出店先行を考慮し現状維持〜小幅増の見込み</w:t>
      </w:r>
    </w:p>
    <w:p>
      <w:pPr>
        <w:pStyle w:val="ListBullet"/>
      </w:pPr>
      <w:r>
        <w:rPr>
          <w:rFonts w:ascii="Meiryo UI" w:hAnsi="Meiryo UI"/>
          <w:sz w:val="20"/>
        </w:rPr>
        <w:t>市場期待値：月次が全月プラスを示す一方、EPS▲55.8%という表面上の落ち込みが「予想外ネガティブ」として認識されるリスクがある</w:t>
      </w:r>
    </w:p>
    <w:p>
      <w:pPr>
        <w:pStyle w:val="ListBullet"/>
      </w:pPr>
      <w:r>
        <w:rPr>
          <w:rFonts w:ascii="Meiryo UI" w:hAnsi="Meiryo UI"/>
          <w:sz w:val="20"/>
        </w:rPr>
        <w:t>ガイダンス考察： FY2027/1に向けて「出店投資フェーズの終焉→利益率回復」のメッセージが出るかどうかが株価の重要トリガー。5〜6月の決算発表時に出店ペース計画（年間+15〜20店維持 or 収束）の開示に注目</w:t>
      </w:r>
    </w:p>
    <w:p/>
    <w:p>
      <w:r>
        <w:rPr>
          <w:rFonts w:ascii="Meiryo UI" w:hAnsi="Meiryo UI"/>
          <w:sz w:val="20"/>
        </w:rPr>
        <w:t>アップサイドシナリオ要件：</w:t>
      </w:r>
    </w:p>
    <w:p>
      <w:pPr>
        <w:pStyle w:val="ListBullet"/>
      </w:pPr>
      <w:r>
        <w:rPr>
          <w:rFonts w:ascii="Meiryo UI" w:hAnsi="Meiryo UI"/>
          <w:sz w:val="20"/>
        </w:rPr>
        <w:t>2026年4〜6月月次が前年比+5〜8%を維持（高ベースにもかかわらず）</w:t>
      </w:r>
    </w:p>
    <w:p>
      <w:pPr>
        <w:pStyle w:val="ListBullet"/>
      </w:pPr>
      <w:r>
        <w:rPr>
          <w:rFonts w:ascii="Meiryo UI" w:hAnsi="Meiryo UI"/>
          <w:sz w:val="20"/>
        </w:rPr>
        <w:t>決算発表で「FY2028黒字倍増」ガイダンス提示</w:t>
      </w:r>
    </w:p>
    <w:p>
      <w:pPr>
        <w:pStyle w:val="ListBullet"/>
      </w:pPr>
      <w:r>
        <w:rPr>
          <w:rFonts w:ascii="Meiryo UI" w:hAnsi="Meiryo UI"/>
          <w:sz w:val="20"/>
        </w:rPr>
        <w:t>200〜220店達成時期の明示</w:t>
      </w:r>
    </w:p>
    <w:p/>
    <w:p>
      <w:r>
        <w:t>──────────────────────────────────────────────────</w:t>
      </w:r>
    </w:p>
    <w:p/>
    <w:p>
      <w:pPr>
        <w:pStyle w:val="Heading2"/>
      </w:pPr>
      <w:r>
        <w:rPr>
          <w:rFonts w:ascii="Meiryo UI" w:hAnsi="Meiryo UI"/>
          <w:color w:val="2E74B5"/>
        </w:rPr>
        <w:t>【投資テーゼ・カタリスト】</w:t>
      </w:r>
    </w:p>
    <w:p/>
    <w:p>
      <w:pPr>
        <w:pStyle w:val="Heading3"/>
      </w:pPr>
      <w:r>
        <w:rPr>
          <w:rFonts w:ascii="Meiryo UI" w:hAnsi="Meiryo UI"/>
          <w:color w:val="2E74B5"/>
        </w:rPr>
        <w:t>核心投資テーゼ</w:t>
      </w:r>
    </w:p>
    <w:p/>
    <w:p>
      <w:r>
        <w:rPr>
          <w:rFonts w:ascii="Meiryo UI" w:hAnsi="Meiryo UI"/>
          <w:sz w:val="20"/>
        </w:rPr>
        <w:t>「スタグフレーション×24時間インフラ消費の受益者として、業界ダントツ1位の月次成長を持続。出店先行投資フェーズを脱する2027〜2028年に利益が本格化し、現在の出遅れPER（競合比割安）が是正される」</w:t>
      </w:r>
    </w:p>
    <w:p/>
    <w:p>
      <w:pPr>
        <w:pStyle w:val="Heading3"/>
      </w:pPr>
      <w:r>
        <w:rPr>
          <w:rFonts w:ascii="Meiryo UI" w:hAnsi="Meiryo UI"/>
          <w:color w:val="2E74B5"/>
        </w:rPr>
        <w:t>主要カタリスト（時系列）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2026年4〜5月</w:t>
            </w:r>
          </w:p>
        </w:tc>
        <w:tc>
          <w:tcPr>
            <w:tcW w:type="dxa" w:w="3135"/>
          </w:tcPr>
          <w:p>
            <w:r>
              <w:rPr>
                <w:rFonts w:ascii="Meiryo UI" w:hAnsi="Meiryo UI"/>
                <w:sz w:val="18"/>
              </w:rPr>
              <w:t>4月月次（+5%以上維持確認）</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2026年5〜6月</w:t>
            </w:r>
          </w:p>
        </w:tc>
        <w:tc>
          <w:tcPr>
            <w:tcW w:type="dxa" w:w="3135"/>
            <w:shd w:val="clear" w:color="auto" w:fill="DDEBF7"/>
          </w:tcPr>
          <w:p>
            <w:r>
              <w:rPr>
                <w:rFonts w:ascii="Meiryo UI" w:hAnsi="Meiryo UI"/>
                <w:sz w:val="18"/>
              </w:rPr>
              <w:t>FY2026/1決算発表・FY2027/1ガイダンス</w:t>
            </w:r>
          </w:p>
        </w:tc>
        <w:tc>
          <w:tcPr>
            <w:tcW w:type="dxa" w:w="3135"/>
            <w:shd w:val="clear" w:color="auto" w:fill="DDEBF7"/>
          </w:tcPr>
          <w:p>
            <w:r>
              <w:rPr>
                <w:rFonts w:ascii="Meiryo UI" w:hAnsi="Meiryo UI"/>
                <w:sz w:val="18"/>
              </w:rPr>
              <w:t>±15%</w:t>
            </w:r>
          </w:p>
        </w:tc>
      </w:tr>
      <w:tr>
        <w:tc>
          <w:tcPr>
            <w:tcW w:type="dxa" w:w="3135"/>
          </w:tcPr>
          <w:p>
            <w:r>
              <w:rPr>
                <w:rFonts w:ascii="Meiryo UI" w:hAnsi="Meiryo UI"/>
                <w:sz w:val="18"/>
              </w:rPr>
              <w:t>2026年8月</w:t>
            </w:r>
          </w:p>
        </w:tc>
        <w:tc>
          <w:tcPr>
            <w:tcW w:type="dxa" w:w="3135"/>
          </w:tcPr>
          <w:p>
            <w:r>
              <w:rPr>
                <w:rFonts w:ascii="Meiryo UI" w:hAnsi="Meiryo UI"/>
                <w:sz w:val="18"/>
              </w:rPr>
              <w:t>夏場月次（+20%超の高い可能性）</w:t>
            </w:r>
          </w:p>
        </w:tc>
        <w:tc>
          <w:tcPr>
            <w:tcW w:type="dxa" w:w="3135"/>
          </w:tcPr>
          <w:p>
            <w:r>
              <w:rPr>
                <w:rFonts w:ascii="Meiryo UI" w:hAnsi="Meiryo UI"/>
                <w:sz w:val="18"/>
              </w:rPr>
              <w:t>+8〜12%</w:t>
            </w:r>
          </w:p>
        </w:tc>
      </w:tr>
      <w:tr>
        <w:tc>
          <w:tcPr>
            <w:tcW w:type="dxa" w:w="3135"/>
            <w:shd w:val="clear" w:color="auto" w:fill="DDEBF7"/>
          </w:tcPr>
          <w:p>
            <w:r>
              <w:rPr>
                <w:rFonts w:ascii="Meiryo UI" w:hAnsi="Meiryo UI"/>
                <w:sz w:val="18"/>
              </w:rPr>
              <w:t>2026年10月</w:t>
            </w:r>
          </w:p>
        </w:tc>
        <w:tc>
          <w:tcPr>
            <w:tcW w:type="dxa" w:w="3135"/>
            <w:shd w:val="clear" w:color="auto" w:fill="DDEBF7"/>
          </w:tcPr>
          <w:p>
            <w:r>
              <w:rPr>
                <w:rFonts w:ascii="Meiryo UI" w:hAnsi="Meiryo UI"/>
                <w:sz w:val="18"/>
              </w:rPr>
              <w:t>200店舗達成プレスリリース</w:t>
            </w:r>
          </w:p>
        </w:tc>
        <w:tc>
          <w:tcPr>
            <w:tcW w:type="dxa" w:w="3135"/>
            <w:shd w:val="clear" w:color="auto" w:fill="DDEBF7"/>
          </w:tcPr>
          <w:p>
            <w:r>
              <w:rPr>
                <w:rFonts w:ascii="Meiryo UI" w:hAnsi="Meiryo UI"/>
                <w:sz w:val="18"/>
              </w:rPr>
              <w:t>+5〜8%</w:t>
            </w:r>
          </w:p>
        </w:tc>
      </w:tr>
      <w:tr>
        <w:tc>
          <w:tcPr>
            <w:tcW w:type="dxa" w:w="3135"/>
          </w:tcPr>
          <w:p>
            <w:r>
              <w:rPr>
                <w:rFonts w:ascii="Meiryo UI" w:hAnsi="Meiryo UI"/>
                <w:sz w:val="18"/>
              </w:rPr>
              <w:t>2026年Q4〜2027年Q1</w:t>
            </w:r>
          </w:p>
        </w:tc>
        <w:tc>
          <w:tcPr>
            <w:tcW w:type="dxa" w:w="3135"/>
          </w:tcPr>
          <w:p>
            <w:r>
              <w:rPr>
                <w:rFonts w:ascii="Meiryo UI" w:hAnsi="Meiryo UI"/>
                <w:sz w:val="18"/>
              </w:rPr>
              <w:t>出店ペース収束・FCF黒字化転換</w:t>
            </w:r>
          </w:p>
        </w:tc>
        <w:tc>
          <w:tcPr>
            <w:tcW w:type="dxa" w:w="3135"/>
          </w:tcPr>
          <w:p>
            <w:r>
              <w:rPr>
                <w:rFonts w:ascii="Meiryo UI" w:hAnsi="Meiryo UI"/>
                <w:sz w:val="18"/>
              </w:rPr>
              <w:t>+15〜20%</w:t>
            </w:r>
          </w:p>
        </w:tc>
      </w:tr>
      <w:tr>
        <w:tc>
          <w:tcPr>
            <w:tcW w:type="dxa" w:w="3135"/>
            <w:shd w:val="clear" w:color="auto" w:fill="DDEBF7"/>
          </w:tcPr>
          <w:p>
            <w:r>
              <w:rPr>
                <w:rFonts w:ascii="Meiryo UI" w:hAnsi="Meiryo UI"/>
                <w:sz w:val="18"/>
              </w:rPr>
              <w:t>2027年5〜6月</w:t>
            </w:r>
          </w:p>
        </w:tc>
        <w:tc>
          <w:tcPr>
            <w:tcW w:type="dxa" w:w="3135"/>
            <w:shd w:val="clear" w:color="auto" w:fill="DDEBF7"/>
          </w:tcPr>
          <w:p>
            <w:r>
              <w:rPr>
                <w:rFonts w:ascii="Meiryo UI" w:hAnsi="Meiryo UI"/>
                <w:sz w:val="18"/>
              </w:rPr>
              <w:t>FY2027/1決算：EPS急回復の確認</w:t>
            </w:r>
          </w:p>
        </w:tc>
        <w:tc>
          <w:tcPr>
            <w:tcW w:type="dxa" w:w="3135"/>
            <w:shd w:val="clear" w:color="auto" w:fill="DDEBF7"/>
          </w:tcPr>
          <w:p>
            <w:r>
              <w:rPr>
                <w:rFonts w:ascii="Meiryo UI" w:hAnsi="Meiryo UI"/>
                <w:sz w:val="18"/>
              </w:rPr>
              <w:t>+10〜20%</w:t>
            </w:r>
          </w:p>
        </w:tc>
      </w:tr>
    </w:tbl>
    <w:p/>
    <w:p>
      <w:pPr>
        <w:pStyle w:val="Heading3"/>
      </w:pPr>
      <w:r>
        <w:rPr>
          <w:rFonts w:ascii="Meiryo UI" w:hAnsi="Meiryo UI"/>
          <w:color w:val="2E74B5"/>
        </w:rPr>
        <w:t>ネガティブカタリスト（リスク）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w:t>
            </w:r>
          </w:p>
        </w:tc>
        <w:tc>
          <w:tcPr>
            <w:tcW w:type="dxa" w:w="3135"/>
            <w:shd w:val="clear" w:color="auto" w:fill="2E74B5"/>
          </w:tcPr>
          <w:p>
            <w:r>
              <w:rPr>
                <w:rFonts w:ascii="Meiryo UI" w:hAnsi="Meiryo UI"/>
                <w:b/>
                <w:color w:val="FFFFFF"/>
                <w:sz w:val="18"/>
              </w:rPr>
              <w:t>確率</w:t>
            </w:r>
          </w:p>
        </w:tc>
        <w:tc>
          <w:tcPr>
            <w:tcW w:type="dxa" w:w="3135"/>
            <w:shd w:val="clear" w:color="auto" w:fill="2E74B5"/>
          </w:tcPr>
          <w:p>
            <w:r>
              <w:rPr>
                <w:rFonts w:ascii="Meiryo UI" w:hAnsi="Meiryo UI"/>
                <w:b/>
                <w:color w:val="FFFFFF"/>
                <w:sz w:val="18"/>
              </w:rPr>
              <w:t>インパクト</w:t>
            </w:r>
          </w:p>
        </w:tc>
      </w:tr>
      <w:tr>
        <w:tc>
          <w:tcPr>
            <w:tcW w:type="dxa" w:w="3135"/>
          </w:tcPr>
          <w:p>
            <w:r>
              <w:rPr>
                <w:rFonts w:ascii="Meiryo UI" w:hAnsi="Meiryo UI"/>
                <w:sz w:val="18"/>
              </w:rPr>
              <w:t>最低賃金+8%以上（予想超過）</w:t>
            </w:r>
          </w:p>
        </w:tc>
        <w:tc>
          <w:tcPr>
            <w:tcW w:type="dxa" w:w="3135"/>
          </w:tcPr>
          <w:p>
            <w:r>
              <w:rPr>
                <w:rFonts w:ascii="Meiryo UI" w:hAnsi="Meiryo UI"/>
                <w:sz w:val="18"/>
              </w:rPr>
              <w:t>20%</w:t>
            </w:r>
          </w:p>
        </w:tc>
        <w:tc>
          <w:tcPr>
            <w:tcW w:type="dxa" w:w="3135"/>
          </w:tcPr>
          <w:p>
            <w:r>
              <w:rPr>
                <w:rFonts w:ascii="Meiryo UI" w:hAnsi="Meiryo UI"/>
                <w:sz w:val="18"/>
              </w:rPr>
              <w:t>▲10〜15%</w:t>
            </w:r>
          </w:p>
        </w:tc>
      </w:tr>
      <w:tr>
        <w:tc>
          <w:tcPr>
            <w:tcW w:type="dxa" w:w="3135"/>
            <w:shd w:val="clear" w:color="auto" w:fill="DDEBF7"/>
          </w:tcPr>
          <w:p>
            <w:r>
              <w:rPr>
                <w:rFonts w:ascii="Meiryo UI" w:hAnsi="Meiryo UI"/>
                <w:sz w:val="18"/>
              </w:rPr>
              <w:t>ホルムズ長期化→食材コスト急騰</w:t>
            </w:r>
          </w:p>
        </w:tc>
        <w:tc>
          <w:tcPr>
            <w:tcW w:type="dxa" w:w="3135"/>
            <w:shd w:val="clear" w:color="auto" w:fill="DDEBF7"/>
          </w:tcPr>
          <w:p>
            <w:r>
              <w:rPr>
                <w:rFonts w:ascii="Meiryo UI" w:hAnsi="Meiryo UI"/>
                <w:sz w:val="18"/>
              </w:rPr>
              <w:t>25%</w:t>
            </w:r>
          </w:p>
        </w:tc>
        <w:tc>
          <w:tcPr>
            <w:tcW w:type="dxa" w:w="3135"/>
            <w:shd w:val="clear" w:color="auto" w:fill="DDEBF7"/>
          </w:tcPr>
          <w:p>
            <w:r>
              <w:rPr>
                <w:rFonts w:ascii="Meiryo UI" w:hAnsi="Meiryo UI"/>
                <w:sz w:val="18"/>
              </w:rPr>
              <w:t>▲10〜20%</w:t>
            </w:r>
          </w:p>
        </w:tc>
      </w:tr>
      <w:tr>
        <w:tc>
          <w:tcPr>
            <w:tcW w:type="dxa" w:w="3135"/>
          </w:tcPr>
          <w:p>
            <w:r>
              <w:rPr>
                <w:rFonts w:ascii="Meiryo UI" w:hAnsi="Meiryo UI"/>
                <w:sz w:val="18"/>
              </w:rPr>
              <w:t>既存店月次が連続してマイナス転落</w:t>
            </w:r>
          </w:p>
        </w:tc>
        <w:tc>
          <w:tcPr>
            <w:tcW w:type="dxa" w:w="3135"/>
          </w:tcPr>
          <w:p>
            <w:r>
              <w:rPr>
                <w:rFonts w:ascii="Meiryo UI" w:hAnsi="Meiryo UI"/>
                <w:sz w:val="18"/>
              </w:rPr>
              <w:t>15%</w:t>
            </w:r>
          </w:p>
        </w:tc>
        <w:tc>
          <w:tcPr>
            <w:tcW w:type="dxa" w:w="3135"/>
          </w:tcPr>
          <w:p>
            <w:r>
              <w:rPr>
                <w:rFonts w:ascii="Meiryo UI" w:hAnsi="Meiryo UI"/>
                <w:sz w:val="18"/>
              </w:rPr>
              <w:t>▲25〜30%</w:t>
            </w:r>
          </w:p>
        </w:tc>
      </w:tr>
      <w:tr>
        <w:tc>
          <w:tcPr>
            <w:tcW w:type="dxa" w:w="3135"/>
            <w:shd w:val="clear" w:color="auto" w:fill="DDEBF7"/>
          </w:tcPr>
          <w:p>
            <w:r>
              <w:rPr>
                <w:rFonts w:ascii="Meiryo UI" w:hAnsi="Meiryo UI"/>
                <w:sz w:val="18"/>
              </w:rPr>
              <w:t>出店失速（立地難・人手不足）</w:t>
            </w:r>
          </w:p>
        </w:tc>
        <w:tc>
          <w:tcPr>
            <w:tcW w:type="dxa" w:w="3135"/>
            <w:shd w:val="clear" w:color="auto" w:fill="DDEBF7"/>
          </w:tcPr>
          <w:p>
            <w:r>
              <w:rPr>
                <w:rFonts w:ascii="Meiryo UI" w:hAnsi="Meiryo UI"/>
                <w:sz w:val="18"/>
              </w:rPr>
              <w:t>20%</w:t>
            </w:r>
          </w:p>
        </w:tc>
        <w:tc>
          <w:tcPr>
            <w:tcW w:type="dxa" w:w="3135"/>
            <w:shd w:val="clear" w:color="auto" w:fill="DDEBF7"/>
          </w:tcPr>
          <w:p>
            <w:r>
              <w:rPr>
                <w:rFonts w:ascii="Meiryo UI" w:hAnsi="Meiryo UI"/>
                <w:sz w:val="18"/>
              </w:rPr>
              <w:t>▲10〜15%</w:t>
            </w:r>
          </w:p>
        </w:tc>
      </w:tr>
      <w:tr>
        <w:tc>
          <w:tcPr>
            <w:tcW w:type="dxa" w:w="3135"/>
          </w:tcPr>
          <w:p>
            <w:r>
              <w:rPr>
                <w:rFonts w:ascii="Meiryo UI" w:hAnsi="Meiryo UI"/>
                <w:sz w:val="18"/>
              </w:rPr>
              <w:t>食中毒・異物混入事故</w:t>
            </w:r>
          </w:p>
        </w:tc>
        <w:tc>
          <w:tcPr>
            <w:tcW w:type="dxa" w:w="3135"/>
          </w:tcPr>
          <w:p>
            <w:r>
              <w:rPr>
                <w:rFonts w:ascii="Meiryo UI" w:hAnsi="Meiryo UI"/>
                <w:sz w:val="18"/>
              </w:rPr>
              <w:t>5%</w:t>
            </w:r>
          </w:p>
        </w:tc>
        <w:tc>
          <w:tcPr>
            <w:tcW w:type="dxa" w:w="3135"/>
          </w:tcPr>
          <w:p>
            <w:r>
              <w:rPr>
                <w:rFonts w:ascii="Meiryo UI" w:hAnsi="Meiryo UI"/>
                <w:sz w:val="18"/>
              </w:rPr>
              <w:t>▲30〜40%</w:t>
            </w:r>
          </w:p>
        </w:tc>
      </w:tr>
    </w:tbl>
    <w:p/>
    <w:p>
      <w:r>
        <w:t>──────────────────────────────────────────────────</w:t>
      </w:r>
    </w:p>
    <w:p/>
    <w:p>
      <w:pPr>
        <w:pStyle w:val="Heading2"/>
      </w:pPr>
      <w:r>
        <w:rPr>
          <w:rFonts w:ascii="Meiryo UI" w:hAnsi="Meiryo UI"/>
          <w:color w:val="2E74B5"/>
        </w:rPr>
        <w:t>【リスクシナリオ定量化】（必須）</w:t>
      </w:r>
    </w:p>
    <w:p/>
    <w:p>
      <w:pPr>
        <w:pStyle w:val="Heading3"/>
      </w:pPr>
      <w:r>
        <w:rPr>
          <w:rFonts w:ascii="Meiryo UI" w:hAnsi="Meiryo UI"/>
          <w:color w:val="2E74B5"/>
        </w:rPr>
        <w:t>シナリオ分析（確率加重FV）</w:t>
      </w:r>
    </w:p>
    <w:p/>
    <w:p>
      <w:pPr>
        <w:pStyle w:val="Heading4"/>
      </w:pPr>
      <w:r>
        <w:rPr>
          <w:rFonts w:ascii="Meiryo UI" w:hAnsi="Meiryo UI"/>
          <w:color w:val="2E74B5"/>
        </w:rPr>
        <w:t>ベースケース（確率50%）— FV ¥4,200</w:t>
      </w:r>
    </w:p>
    <w:p/>
    <w:p>
      <w:r>
        <w:rPr>
          <w:rFonts w:ascii="Meiryo UI" w:hAnsi="Meiryo UI"/>
          <w:sz w:val="20"/>
        </w:rPr>
        <w:t>前提条件：</w:t>
      </w:r>
    </w:p>
    <w:p>
      <w:pPr>
        <w:pStyle w:val="ListBullet"/>
      </w:pPr>
      <w:r>
        <w:rPr>
          <w:rFonts w:ascii="Meiryo UI" w:hAnsi="Meiryo UI"/>
          <w:sz w:val="20"/>
        </w:rPr>
        <w:t>既存店月次：+5〜9%（高ベース効果の中で業界1位維持）</w:t>
      </w:r>
    </w:p>
    <w:p>
      <w:pPr>
        <w:pStyle w:val="ListBullet"/>
      </w:pPr>
      <w:r>
        <w:rPr>
          <w:rFonts w:ascii="Meiryo UI" w:hAnsi="Meiryo UI"/>
          <w:sz w:val="20"/>
        </w:rPr>
        <w:t>出店ペース：年間+15〜20店（196→210〜215店へ）</w:t>
      </w:r>
    </w:p>
    <w:p>
      <w:pPr>
        <w:pStyle w:val="ListBullet"/>
      </w:pPr>
      <w:r>
        <w:rPr>
          <w:rFonts w:ascii="Meiryo UI" w:hAnsi="Meiryo UI"/>
          <w:sz w:val="20"/>
        </w:rPr>
        <w:t>コスト：最低賃金+5%、食材コスト+3〜5%。値上げ¥730→¥760（+4%）で一部吸収</w:t>
      </w:r>
    </w:p>
    <w:p>
      <w:pPr>
        <w:pStyle w:val="ListBullet"/>
      </w:pPr>
      <w:r>
        <w:rPr>
          <w:rFonts w:ascii="Meiryo UI" w:hAnsi="Meiryo UI"/>
          <w:sz w:val="20"/>
        </w:rPr>
        <w:t>FY2027/1 EPS：¥200（前期比+32%回復）</w:t>
      </w:r>
    </w:p>
    <w:p>
      <w:pPr>
        <w:pStyle w:val="ListBullet"/>
      </w:pPr>
      <w:r>
        <w:rPr>
          <w:rFonts w:ascii="Meiryo UI" w:hAnsi="Meiryo UI"/>
          <w:sz w:val="20"/>
        </w:rPr>
        <w:t>バリュエーション：PER21x（競合並み水準に収れん）</w:t>
      </w:r>
    </w:p>
    <w:p/>
    <w:p>
      <w:pPr>
        <w:pStyle w:val="Heading4"/>
      </w:pPr>
      <w:r>
        <w:rPr>
          <w:rFonts w:ascii="Meiryo UI" w:hAnsi="Meiryo UI"/>
          <w:color w:val="2E74B5"/>
        </w:rPr>
        <w:t>ブルケース（確率25%）— FV ¥5,980</w:t>
      </w:r>
    </w:p>
    <w:p/>
    <w:p>
      <w:r>
        <w:rPr>
          <w:rFonts w:ascii="Meiryo UI" w:hAnsi="Meiryo UI"/>
          <w:sz w:val="20"/>
        </w:rPr>
        <w:t>前提条件：</w:t>
      </w:r>
    </w:p>
    <w:p>
      <w:pPr>
        <w:pStyle w:val="ListBullet"/>
      </w:pPr>
      <w:r>
        <w:rPr>
          <w:rFonts w:ascii="Meiryo UI" w:hAnsi="Meiryo UI"/>
          <w:sz w:val="20"/>
        </w:rPr>
        <w:t>既存店月次：+10〜15%（夏場の特需+ホルムズ長期化による外食回避トラック需要増）</w:t>
      </w:r>
    </w:p>
    <w:p>
      <w:pPr>
        <w:pStyle w:val="ListBullet"/>
      </w:pPr>
      <w:r>
        <w:rPr>
          <w:rFonts w:ascii="Meiryo UI" w:hAnsi="Meiryo UI"/>
          <w:sz w:val="20"/>
        </w:rPr>
        <w:t>出店ペース：加速（年間+25店超）</w:t>
      </w:r>
    </w:p>
    <w:p>
      <w:pPr>
        <w:pStyle w:val="ListBullet"/>
      </w:pPr>
      <w:r>
        <w:rPr>
          <w:rFonts w:ascii="Meiryo UI" w:hAnsi="Meiryo UI"/>
          <w:sz w:val="20"/>
        </w:rPr>
        <w:t>値上げ転嫁成功（¥800台への到達）</w:t>
      </w:r>
    </w:p>
    <w:p>
      <w:pPr>
        <w:pStyle w:val="ListBullet"/>
      </w:pPr>
      <w:r>
        <w:rPr>
          <w:rFonts w:ascii="Meiryo UI" w:hAnsi="Meiryo UI"/>
          <w:sz w:val="20"/>
        </w:rPr>
        <w:t>FY2027/1 EPS：¥260（前期比+71%回復）</w:t>
      </w:r>
    </w:p>
    <w:p>
      <w:pPr>
        <w:pStyle w:val="ListBullet"/>
      </w:pPr>
      <w:r>
        <w:rPr>
          <w:rFonts w:ascii="Meiryo UI" w:hAnsi="Meiryo UI"/>
          <w:sz w:val="20"/>
        </w:rPr>
        <w:t>バリュエーション：PER23x（高成長評価）</w:t>
      </w:r>
    </w:p>
    <w:p>
      <w:pPr>
        <w:pStyle w:val="ListBullet"/>
      </w:pPr>
      <w:r>
        <w:rPr>
          <w:rFonts w:ascii="Meiryo UI" w:hAnsi="Meiryo UI"/>
          <w:sz w:val="20"/>
        </w:rPr>
        <w:t>トリガー：ホルムズ封鎖長期化×トラック物流恒常化</w:t>
      </w:r>
    </w:p>
    <w:p/>
    <w:p>
      <w:pPr>
        <w:pStyle w:val="Heading4"/>
      </w:pPr>
      <w:r>
        <w:rPr>
          <w:rFonts w:ascii="Meiryo UI" w:hAnsi="Meiryo UI"/>
          <w:color w:val="2E74B5"/>
        </w:rPr>
        <w:t>ベアケース（確率25%）— FV ¥2,160</w:t>
      </w:r>
    </w:p>
    <w:p/>
    <w:p>
      <w:r>
        <w:rPr>
          <w:rFonts w:ascii="Meiryo UI" w:hAnsi="Meiryo UI"/>
          <w:sz w:val="20"/>
        </w:rPr>
        <w:t>前提条件：</w:t>
      </w:r>
    </w:p>
    <w:p>
      <w:pPr>
        <w:pStyle w:val="ListBullet"/>
      </w:pPr>
      <w:r>
        <w:rPr>
          <w:rFonts w:ascii="Meiryo UI" w:hAnsi="Meiryo UI"/>
          <w:sz w:val="20"/>
        </w:rPr>
        <w:t>既存店月次：+1〜3%（実需鈍化＋コスト増が同時発生）</w:t>
      </w:r>
    </w:p>
    <w:p>
      <w:pPr>
        <w:pStyle w:val="ListBullet"/>
      </w:pPr>
      <w:r>
        <w:rPr>
          <w:rFonts w:ascii="Meiryo UI" w:hAnsi="Meiryo UI"/>
          <w:sz w:val="20"/>
        </w:rPr>
        <w:t>人件費急騰で営業利益率3%台に落ち込み</w:t>
      </w:r>
    </w:p>
    <w:p>
      <w:pPr>
        <w:pStyle w:val="ListBullet"/>
      </w:pPr>
      <w:r>
        <w:rPr>
          <w:rFonts w:ascii="Meiryo UI" w:hAnsi="Meiryo UI"/>
          <w:sz w:val="20"/>
        </w:rPr>
        <w:t>出店投資継続でFCF赤字拡大</w:t>
      </w:r>
    </w:p>
    <w:p>
      <w:pPr>
        <w:pStyle w:val="ListBullet"/>
      </w:pPr>
      <w:r>
        <w:rPr>
          <w:rFonts w:ascii="Meiryo UI" w:hAnsi="Meiryo UI"/>
          <w:sz w:val="20"/>
        </w:rPr>
        <w:t>FY2027/1 EPS：¥120（改善限定的）</w:t>
      </w:r>
    </w:p>
    <w:p>
      <w:pPr>
        <w:pStyle w:val="ListBullet"/>
      </w:pPr>
      <w:r>
        <w:rPr>
          <w:rFonts w:ascii="Meiryo UI" w:hAnsi="Meiryo UI"/>
          <w:sz w:val="20"/>
        </w:rPr>
        <w:t>バリュエーション：PER18x（成長プレミアム剥落）</w:t>
      </w:r>
    </w:p>
    <w:p>
      <w:pPr>
        <w:pStyle w:val="ListBullet"/>
      </w:pPr>
      <w:r>
        <w:rPr>
          <w:rFonts w:ascii="Meiryo UI" w:hAnsi="Meiryo UI"/>
          <w:sz w:val="20"/>
        </w:rPr>
        <w:t>トリガー：最低賃金+8%以上+食材コスト急騰+月次マイナス転落</w:t>
      </w:r>
    </w:p>
    <w:p/>
    <w:p>
      <w:pPr>
        <w:pStyle w:val="Heading4"/>
      </w:pPr>
      <w:r>
        <w:rPr>
          <w:rFonts w:ascii="Meiryo UI" w:hAnsi="Meiryo UI"/>
          <w:color w:val="2E74B5"/>
        </w:rPr>
        <w:t>確率加重FV</w:t>
      </w:r>
    </w:p>
    <w:p/>
    <w:p>
      <w:r>
        <w:rPr>
          <w:rFonts w:ascii="Meiryo UI" w:hAnsi="Meiryo UI"/>
          <w:sz w:val="20"/>
        </w:rPr>
        <w:t>¥4,200 × 0.50 + ¥5,980 × 0.25 + ¥2,160 × 0.25 = ¥4,185</w:t>
      </w:r>
    </w:p>
    <w:p/>
    <w:p>
      <w:r>
        <w:rPr>
          <w:rFonts w:ascii="Meiryo UI" w:hAnsi="Meiryo UI"/>
          <w:sz w:val="20"/>
        </w:rPr>
        <w:t>現在株価¥3,160比: +32.4%の期待リターン</w:t>
      </w:r>
    </w:p>
    <w:p/>
    <w:p>
      <w:r>
        <w:t>──────────────────────────────────────────────────</w:t>
      </w:r>
    </w:p>
    <w:p/>
    <w:p>
      <w:pPr>
        <w:pStyle w:val="Heading2"/>
      </w:pPr>
      <w:r>
        <w:rPr>
          <w:rFonts w:ascii="Meiryo UI" w:hAnsi="Meiryo UI"/>
          <w:color w:val="2E74B5"/>
        </w:rPr>
        <w:t>【推奨アクション】（詳細）</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BUY（Strong Buy）</w:t>
            </w:r>
          </w:p>
        </w:tc>
      </w:tr>
      <w:tr>
        <w:tc>
          <w:tcPr>
            <w:tcW w:type="dxa" w:w="4703"/>
            <w:shd w:val="clear" w:color="auto" w:fill="DDEBF7"/>
          </w:tcPr>
          <w:p>
            <w:r>
              <w:rPr>
                <w:rFonts w:ascii="Meiryo UI" w:hAnsi="Meiryo UI"/>
                <w:sz w:val="18"/>
              </w:rPr>
              <w:t>エントリー推奨水準</w:t>
            </w:r>
          </w:p>
        </w:tc>
        <w:tc>
          <w:tcPr>
            <w:tcW w:type="dxa" w:w="4703"/>
            <w:shd w:val="clear" w:color="auto" w:fill="DDEBF7"/>
          </w:tcPr>
          <w:p>
            <w:r>
              <w:rPr>
                <w:rFonts w:ascii="Meiryo UI" w:hAnsi="Meiryo UI"/>
                <w:sz w:val="18"/>
              </w:rPr>
              <w:t>¥3,100〜¥3,250（200日MA¥3,228前後）</w:t>
            </w:r>
          </w:p>
        </w:tc>
      </w:tr>
      <w:tr>
        <w:tc>
          <w:tcPr>
            <w:tcW w:type="dxa" w:w="4703"/>
          </w:tcPr>
          <w:p>
            <w:r>
              <w:rPr>
                <w:rFonts w:ascii="Meiryo UI" w:hAnsi="Meiryo UI"/>
                <w:sz w:val="18"/>
              </w:rPr>
              <w:t>TP（12ヶ月）</w:t>
            </w:r>
          </w:p>
        </w:tc>
        <w:tc>
          <w:tcPr>
            <w:tcW w:type="dxa" w:w="4703"/>
          </w:tcPr>
          <w:p>
            <w:r>
              <w:rPr>
                <w:rFonts w:ascii="Meiryo UI" w:hAnsi="Meiryo UI"/>
                <w:sz w:val="18"/>
              </w:rPr>
              <w:t>¥4,200（+32.9%）</w:t>
            </w:r>
          </w:p>
        </w:tc>
      </w:tr>
      <w:tr>
        <w:tc>
          <w:tcPr>
            <w:tcW w:type="dxa" w:w="4703"/>
            <w:shd w:val="clear" w:color="auto" w:fill="DDEBF7"/>
          </w:tcPr>
          <w:p>
            <w:r>
              <w:rPr>
                <w:rFonts w:ascii="Meiryo UI" w:hAnsi="Meiryo UI"/>
                <w:sz w:val="18"/>
              </w:rPr>
              <w:t>TP（18ヶ月）</w:t>
            </w:r>
          </w:p>
        </w:tc>
        <w:tc>
          <w:tcPr>
            <w:tcW w:type="dxa" w:w="4703"/>
            <w:shd w:val="clear" w:color="auto" w:fill="DDEBF7"/>
          </w:tcPr>
          <w:p>
            <w:r>
              <w:rPr>
                <w:rFonts w:ascii="Meiryo UI" w:hAnsi="Meiryo UI"/>
                <w:sz w:val="18"/>
              </w:rPr>
              <w:t>¥4,800（+51.9%：出店完了後の利益率正常化）</w:t>
            </w:r>
          </w:p>
        </w:tc>
      </w:tr>
      <w:tr>
        <w:tc>
          <w:tcPr>
            <w:tcW w:type="dxa" w:w="4703"/>
          </w:tcPr>
          <w:p>
            <w:r>
              <w:rPr>
                <w:rFonts w:ascii="Meiryo UI" w:hAnsi="Meiryo UI"/>
                <w:sz w:val="18"/>
              </w:rPr>
              <w:t>ストップロス</w:t>
            </w:r>
          </w:p>
        </w:tc>
        <w:tc>
          <w:tcPr>
            <w:tcW w:type="dxa" w:w="4703"/>
          </w:tcPr>
          <w:p>
            <w:r>
              <w:rPr>
                <w:rFonts w:ascii="Meiryo UI" w:hAnsi="Meiryo UI"/>
                <w:sz w:val="18"/>
              </w:rPr>
              <w:t>¥2,780（直近安値水準割れ＝テーゼ崩壊確認）</w:t>
            </w:r>
          </w:p>
        </w:tc>
      </w:tr>
      <w:tr>
        <w:tc>
          <w:tcPr>
            <w:tcW w:type="dxa" w:w="4703"/>
            <w:shd w:val="clear" w:color="auto" w:fill="DDEBF7"/>
          </w:tcPr>
          <w:p>
            <w:r>
              <w:rPr>
                <w:rFonts w:ascii="Meiryo UI" w:hAnsi="Meiryo UI"/>
                <w:sz w:val="18"/>
              </w:rPr>
              <w:t>保有期間</w:t>
            </w:r>
          </w:p>
        </w:tc>
        <w:tc>
          <w:tcPr>
            <w:tcW w:type="dxa" w:w="4703"/>
            <w:shd w:val="clear" w:color="auto" w:fill="DDEBF7"/>
          </w:tcPr>
          <w:p>
            <w:r>
              <w:rPr>
                <w:rFonts w:ascii="Meiryo UI" w:hAnsi="Meiryo UI"/>
                <w:sz w:val="18"/>
              </w:rPr>
              <w:t>12〜18ヶ月</w:t>
            </w:r>
          </w:p>
        </w:tc>
      </w:tr>
      <w:tr>
        <w:tc>
          <w:tcPr>
            <w:tcW w:type="dxa" w:w="4703"/>
          </w:tcPr>
          <w:p>
            <w:r>
              <w:rPr>
                <w:rFonts w:ascii="Meiryo UI" w:hAnsi="Meiryo UI"/>
                <w:sz w:val="18"/>
              </w:rPr>
              <w:t>ポジションサイズ</w:t>
            </w:r>
          </w:p>
        </w:tc>
        <w:tc>
          <w:tcPr>
            <w:tcW w:type="dxa" w:w="4703"/>
          </w:tcPr>
          <w:p>
            <w:r>
              <w:rPr>
                <w:rFonts w:ascii="Meiryo UI" w:hAnsi="Meiryo UI"/>
                <w:sz w:val="18"/>
              </w:rPr>
              <w:t>中規模（総ポートフォリオの3〜5%。コストリスク考慮）</w:t>
            </w:r>
          </w:p>
        </w:tc>
      </w:tr>
      <w:tr>
        <w:tc>
          <w:tcPr>
            <w:tcW w:type="dxa" w:w="4703"/>
            <w:shd w:val="clear" w:color="auto" w:fill="DDEBF7"/>
          </w:tcPr>
          <w:p>
            <w:r>
              <w:rPr>
                <w:rFonts w:ascii="Meiryo UI" w:hAnsi="Meiryo UI"/>
                <w:sz w:val="18"/>
              </w:rPr>
              <w:t>買い増し条件</w:t>
            </w:r>
          </w:p>
        </w:tc>
        <w:tc>
          <w:tcPr>
            <w:tcW w:type="dxa" w:w="4703"/>
            <w:shd w:val="clear" w:color="auto" w:fill="DDEBF7"/>
          </w:tcPr>
          <w:p>
            <w:r>
              <w:rPr>
                <w:rFonts w:ascii="Meiryo UI" w:hAnsi="Meiryo UI"/>
                <w:sz w:val="18"/>
              </w:rPr>
              <w:t>①4月月次+5%以上確認後、②決算でFY2027ガイダンスEPS¥180以上</w:t>
            </w:r>
          </w:p>
        </w:tc>
      </w:tr>
      <w:tr>
        <w:tc>
          <w:tcPr>
            <w:tcW w:type="dxa" w:w="4703"/>
          </w:tcPr>
          <w:p>
            <w:r>
              <w:rPr>
                <w:rFonts w:ascii="Meiryo UI" w:hAnsi="Meiryo UI"/>
                <w:sz w:val="18"/>
              </w:rPr>
              <w:t>利確条件</w:t>
            </w:r>
          </w:p>
        </w:tc>
        <w:tc>
          <w:tcPr>
            <w:tcW w:type="dxa" w:w="4703"/>
          </w:tcPr>
          <w:p>
            <w:r>
              <w:rPr>
                <w:rFonts w:ascii="Meiryo UI" w:hAnsi="Meiryo UI"/>
                <w:sz w:val="18"/>
              </w:rPr>
              <w:t>①TP¥4,200達成、②月次がマイナス転落</w:t>
            </w:r>
          </w:p>
        </w:tc>
      </w:tr>
      <w:tr>
        <w:tc>
          <w:tcPr>
            <w:tcW w:type="dxa" w:w="4703"/>
            <w:shd w:val="clear" w:color="auto" w:fill="DDEBF7"/>
          </w:tcPr>
          <w:p>
            <w:r>
              <w:rPr>
                <w:rFonts w:ascii="Meiryo UI" w:hAnsi="Meiryo UI"/>
                <w:sz w:val="18"/>
              </w:rPr>
              <w:t>テーゼ崩壊条件</w:t>
            </w:r>
          </w:p>
        </w:tc>
        <w:tc>
          <w:tcPr>
            <w:tcW w:type="dxa" w:w="4703"/>
            <w:shd w:val="clear" w:color="auto" w:fill="DDEBF7"/>
          </w:tcPr>
          <w:p>
            <w:r>
              <w:rPr>
                <w:rFonts w:ascii="Meiryo UI" w:hAnsi="Meiryo UI"/>
                <w:sz w:val="18"/>
              </w:rPr>
              <w:t>既存店月次が3ヶ月連続マイナス転落 or EPS見通しが¥100以下</w:t>
            </w:r>
          </w:p>
        </w:tc>
      </w:tr>
    </w:tbl>
    <w:p/>
    <w:p>
      <w:r>
        <w:rPr>
          <w:rFonts w:ascii="Meiryo UI" w:hAnsi="Meiryo UI"/>
          <w:sz w:val="20"/>
        </w:rPr>
        <w:t>なぜ今が良いエントリータイミングか：</w:t>
      </w:r>
    </w:p>
    <w:p>
      <w:pPr>
        <w:pStyle w:val="ListBullet"/>
      </w:pPr>
      <w:r>
        <w:rPr>
          <w:rFonts w:ascii="Meiryo UI" w:hAnsi="Meiryo UI"/>
          <w:sz w:val="20"/>
        </w:rPr>
        <w:t>52週高値¥4,070から▲22%調整済み（直近の地合い悪化で利益確定売り出尽くし感）</w:t>
      </w:r>
    </w:p>
    <w:p>
      <w:pPr>
        <w:pStyle w:val="ListBullet"/>
      </w:pPr>
      <w:r>
        <w:rPr>
          <w:rFonts w:ascii="Meiryo UI" w:hAnsi="Meiryo UI"/>
          <w:sz w:val="20"/>
        </w:rPr>
        <w:t>200日MA（¥3,228）近傍でのサポートゾーン到達</w:t>
      </w:r>
    </w:p>
    <w:p>
      <w:pPr>
        <w:pStyle w:val="ListBullet"/>
      </w:pPr>
      <w:r>
        <w:rPr>
          <w:rFonts w:ascii="Meiryo UI" w:hAnsi="Meiryo UI"/>
          <w:sz w:val="20"/>
        </w:rPr>
        <w:t>2026/4月月次は高ベース（前年+26.9%）で一時的に鈍化が予想されるが、それを「事前に折り込んだ」水準</w:t>
      </w:r>
    </w:p>
    <w:p>
      <w:pPr>
        <w:pStyle w:val="ListBullet"/>
      </w:pPr>
      <w:r>
        <w:rPr>
          <w:rFonts w:ascii="Meiryo UI" w:hAnsi="Meiryo UI"/>
          <w:sz w:val="20"/>
        </w:rPr>
        <w:t>業界月次1位という基本テーゼに変化なし</w:t>
      </w:r>
    </w:p>
    <w:p/>
    <w:p>
      <w:r>
        <w:t>──────────────────────────────────────────────────</w:t>
      </w:r>
    </w:p>
    <w:p/>
    <w:p>
      <w:pPr>
        <w:pStyle w:val="Heading2"/>
      </w:pPr>
      <w:r>
        <w:rPr>
          <w:rFonts w:ascii="Meiryo UI" w:hAnsi="Meiryo UI"/>
          <w:color w:val="2E74B5"/>
        </w:rPr>
        <w:t>【浅井スコア評価】</w:t>
      </w:r>
    </w:p>
    <w:p/>
    <w:p>
      <w:r>
        <w:rPr>
          <w:rFonts w:ascii="Meiryo UI" w:hAnsi="Meiryo UI"/>
          <w:sz w:val="20"/>
        </w:rPr>
        <w:t>本レポートを踏まえた浅井スコア試算：+82（BUY）</w:t>
      </w:r>
    </w:p>
    <w:p/>
    <w:p>
      <w:r>
        <w:rPr>
          <w:rFonts w:ascii="Meiryo UI" w:hAnsi="Meiryo UI"/>
          <w:sz w:val="20"/>
        </w:rPr>
        <w:t>根拠：</w:t>
      </w:r>
    </w:p>
    <w:p>
      <w:pPr>
        <w:pStyle w:val="ListBullet"/>
      </w:pPr>
      <w:r>
        <w:rPr>
          <w:rFonts w:ascii="Meiryo UI" w:hAnsi="Meiryo UI"/>
          <w:sz w:val="20"/>
        </w:rPr>
        <w:t>月次業界1位の継続性（+25pt）</w:t>
      </w:r>
    </w:p>
    <w:p>
      <w:pPr>
        <w:pStyle w:val="ListBullet"/>
      </w:pPr>
      <w:r>
        <w:rPr>
          <w:rFonts w:ascii="Meiryo UI" w:hAnsi="Meiryo UI"/>
          <w:sz w:val="20"/>
        </w:rPr>
        <w:t>競合比割安PER（+15pt）</w:t>
      </w:r>
    </w:p>
    <w:p>
      <w:pPr>
        <w:pStyle w:val="ListBullet"/>
      </w:pPr>
      <w:r>
        <w:rPr>
          <w:rFonts w:ascii="Meiryo UI" w:hAnsi="Meiryo UI"/>
          <w:sz w:val="20"/>
        </w:rPr>
        <w:t>ホルムズ受益（深夜トラック）（+12pt）</w:t>
      </w:r>
    </w:p>
    <w:p>
      <w:pPr>
        <w:pStyle w:val="ListBullet"/>
      </w:pPr>
      <w:r>
        <w:rPr>
          <w:rFonts w:ascii="Meiryo UI" w:hAnsi="Meiryo UI"/>
          <w:sz w:val="20"/>
        </w:rPr>
        <w:t>スタグフレーション防御性（+10pt）</w:t>
      </w:r>
    </w:p>
    <w:p>
      <w:pPr>
        <w:pStyle w:val="ListBullet"/>
      </w:pPr>
      <w:r>
        <w:rPr>
          <w:rFonts w:ascii="Meiryo UI" w:hAnsi="Meiryo UI"/>
          <w:sz w:val="20"/>
        </w:rPr>
        <w:t>コスト上昇リスク（▲15pt）</w:t>
      </w:r>
    </w:p>
    <w:p>
      <w:pPr>
        <w:pStyle w:val="ListBullet"/>
      </w:pPr>
      <w:r>
        <w:rPr>
          <w:rFonts w:ascii="Meiryo UI" w:hAnsi="Meiryo UI"/>
          <w:sz w:val="20"/>
        </w:rPr>
        <w:t>FCF赤字継続・出店先行フェーズ（▲10pt）</w:t>
      </w:r>
    </w:p>
    <w:p>
      <w:pPr>
        <w:pStyle w:val="ListBullet"/>
      </w:pPr>
      <w:r>
        <w:rPr>
          <w:rFonts w:ascii="Meiryo UI" w:hAnsi="Meiryo UI"/>
          <w:sz w:val="20"/>
        </w:rPr>
        <w:t>高PBR・EV/EBITDA（▲5pt）</w:t>
      </w:r>
    </w:p>
    <w:p/>
    <w:p>
      <w:r>
        <w:t>──────────────────────────────────────────────────</w:t>
      </w:r>
    </w:p>
    <w:p/>
    <w:p>
      <w:r>
        <w:rPr>
          <w:rFonts w:ascii="Meiryo UI" w:hAnsi="Meiryo UI"/>
          <w:sz w:val="20"/>
        </w:rPr>
        <w:t>深井　竹村トレードカンパニー</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