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【旭化成（3407）】Deep Research ── 投資判断：BUY</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【旭化成（3407）】Deep Research ── 投資判断：BUY</w:t>
      </w:r>
    </w:p>
    <w:p/>
    <w:p>
      <w:r>
        <w:rPr>
          <w:rFonts w:ascii="Meiryo UI" w:hAnsi="Meiryo UI"/>
          <w:sz w:val="20"/>
        </w:rPr>
        <w:t xml:space="preserve">IRページ: https://www.asahi-kasei.com/jp/ir/  </w:t>
      </w:r>
    </w:p>
    <w:p>
      <w:r>
        <w:rPr>
          <w:rFonts w:ascii="Meiryo UI" w:hAnsi="Meiryo UI"/>
          <w:sz w:val="20"/>
        </w:rPr>
        <w:t xml:space="preserve">IR資料室: https://www.asahi-kasei.com/jp/ir/library/  </w:t>
      </w:r>
    </w:p>
    <w:p>
      <w:r>
        <w:rPr>
          <w:rFonts w:ascii="Meiryo UI" w:hAnsi="Meiryo UI"/>
          <w:sz w:val="20"/>
        </w:rPr>
        <w:t xml:space="preserve">IR連絡先: https://www.asahi-kasei.com/jp/contact_us/contact/（メールフォーム）  </w:t>
      </w:r>
    </w:p>
    <w:p>
      <w:r>
        <w:rPr>
          <w:rFonts w:ascii="Meiryo UI" w:hAnsi="Meiryo UI"/>
          <w:sz w:val="20"/>
        </w:rPr>
        <w:t xml:space="preserve">IR電話: 03-3296-3260（東京本社 広報・IR室 — 決算短信記載）  </w:t>
      </w:r>
    </w:p>
    <w:p>
      <w:r>
        <w:rPr>
          <w:rFonts w:ascii="Meiryo UI" w:hAnsi="Meiryo UI"/>
          <w:sz w:val="20"/>
        </w:rPr>
        <w:t xml:space="preserve">最新決算説明資料: https://www.asahi-kasei.com/jp/ir/library/financial_briefing/pdf/2509_analyst.pdf（2025年度Q2）  </w:t>
      </w:r>
    </w:p>
    <w:p>
      <w:r>
        <w:rPr>
          <w:rFonts w:ascii="Meiryo UI" w:hAnsi="Meiryo UI"/>
          <w:sz w:val="20"/>
        </w:rPr>
        <w:t xml:space="preserve">中期経営計画2027: https://www.asahi-kasei.com/jp/ir/library/initiative/pdf/250410jpn.pdf  </w:t>
      </w:r>
    </w:p>
    <w:p>
      <w:r>
        <w:rPr>
          <w:rFonts w:ascii="Meiryo UI" w:hAnsi="Meiryo UI"/>
          <w:sz w:val="20"/>
        </w:rPr>
        <w:t>作成: 深井　竹村トレードカンパニー｜2026年04月16日</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¥2,050（現値¥1,612比 +27.2%）</w:t>
            </w:r>
          </w:p>
        </w:tc>
      </w:tr>
      <w:tr>
        <w:tc>
          <w:tcPr>
            <w:tcW w:type="dxa" w:w="4703"/>
          </w:tcPr>
          <w:p>
            <w:r>
              <w:rPr>
                <w:rFonts w:ascii="Meiryo UI" w:hAnsi="Meiryo UI"/>
                <w:sz w:val="18"/>
              </w:rPr>
              <w:t>安全域</w:t>
            </w:r>
          </w:p>
        </w:tc>
        <w:tc>
          <w:tcPr>
            <w:tcW w:type="dxa" w:w="4703"/>
          </w:tcPr>
          <w:p>
            <w:r>
              <w:rPr>
                <w:rFonts w:ascii="Meiryo UI" w:hAnsi="Meiryo UI"/>
                <w:sz w:val="18"/>
              </w:rPr>
              <w:t>21.0%（TP ¥2,050 に対し現値¥1,612 — SBI TP ¥2,200比では▲6.8%）</w:t>
            </w:r>
          </w:p>
        </w:tc>
      </w:tr>
      <w:tr>
        <w:tc>
          <w:tcPr>
            <w:tcW w:type="dxa" w:w="4703"/>
            <w:shd w:val="clear" w:color="auto" w:fill="DDEBF7"/>
          </w:tcPr>
          <w:p>
            <w:r>
              <w:rPr>
                <w:rFonts w:ascii="Meiryo UI" w:hAnsi="Meiryo UI"/>
                <w:sz w:val="18"/>
              </w:rPr>
              <w:t>強気根拠①</w:t>
            </w:r>
          </w:p>
        </w:tc>
        <w:tc>
          <w:tcPr>
            <w:tcW w:type="dxa" w:w="4703"/>
            <w:shd w:val="clear" w:color="auto" w:fill="DDEBF7"/>
          </w:tcPr>
          <w:p>
            <w:r>
              <w:rPr>
                <w:rFonts w:ascii="Meiryo UI" w:hAnsi="Meiryo UI"/>
                <w:sz w:val="18"/>
              </w:rPr>
              <w:t>石英ガラスクロス2026年度認定取得目標：認定後は高速AI半導体市場（年成長+8%）への参入でエレクトロニクス営業利益2030年450億円（2024年比2倍）ロードマップ確実化</w:t>
            </w:r>
          </w:p>
        </w:tc>
      </w:tr>
      <w:tr>
        <w:tc>
          <w:tcPr>
            <w:tcW w:type="dxa" w:w="4703"/>
          </w:tcPr>
          <w:p>
            <w:r>
              <w:rPr>
                <w:rFonts w:ascii="Meiryo UI" w:hAnsi="Meiryo UI"/>
                <w:sz w:val="18"/>
              </w:rPr>
              <w:t>強気根拠②</w:t>
            </w:r>
          </w:p>
        </w:tc>
        <w:tc>
          <w:tcPr>
            <w:tcW w:type="dxa" w:w="4703"/>
          </w:tcPr>
          <w:p>
            <w:r>
              <w:rPr>
                <w:rFonts w:ascii="Meiryo UI" w:hAnsi="Meiryo UI"/>
                <w:sz w:val="18"/>
              </w:rPr>
              <w:t>みずほ山田AN「10年最高の業績期待」：2026年3月期OP¥2,250億（Q3累計¥1,739億・進捗率77.3%）は期末上振れが濃厚。ヘルスケア+29.4%が全体牽引</w:t>
            </w:r>
          </w:p>
        </w:tc>
      </w:tr>
      <w:tr>
        <w:tc>
          <w:tcPr>
            <w:tcW w:type="dxa" w:w="4703"/>
            <w:shd w:val="clear" w:color="auto" w:fill="DDEBF7"/>
          </w:tcPr>
          <w:p>
            <w:r>
              <w:rPr>
                <w:rFonts w:ascii="Meiryo UI" w:hAnsi="Meiryo UI"/>
                <w:sz w:val="18"/>
              </w:rPr>
              <w:t>強気根拠③</w:t>
            </w:r>
          </w:p>
        </w:tc>
        <w:tc>
          <w:tcPr>
            <w:tcW w:type="dxa" w:w="4703"/>
            <w:shd w:val="clear" w:color="auto" w:fill="DDEBF7"/>
          </w:tcPr>
          <w:p>
            <w:r>
              <w:rPr>
                <w:rFonts w:ascii="Meiryo UI" w:hAnsi="Meiryo UI"/>
                <w:sz w:val="18"/>
              </w:rPr>
              <w:t>ナフサは6月末まで確保済み・代替調達（米国/中南米）で継続可能：石化リスクは半期程度の先送りで先端素材成長がナフサコスト増分を吸収。構造転換（汎用石化≤5%比率）の不可逆的進展</w:t>
            </w:r>
          </w:p>
        </w:tc>
      </w:tr>
      <w:tr>
        <w:tc>
          <w:tcPr>
            <w:tcW w:type="dxa" w:w="4703"/>
          </w:tcPr>
          <w:p>
            <w:r>
              <w:rPr>
                <w:rFonts w:ascii="Meiryo UI" w:hAnsi="Meiryo UI"/>
                <w:sz w:val="18"/>
              </w:rPr>
              <w:t>最大リスク</w:t>
            </w:r>
          </w:p>
        </w:tc>
        <w:tc>
          <w:tcPr>
            <w:tcW w:type="dxa" w:w="4703"/>
          </w:tcPr>
          <w:p>
            <w:r>
              <w:rPr>
                <w:rFonts w:ascii="Meiryo UI" w:hAnsi="Meiryo UI"/>
                <w:sz w:val="18"/>
              </w:rPr>
              <w:t>ホルムズ封鎖が7月以降継続→ナフサ調達単価+80〜100%・石化セグメントOP▲300〜400億円の急激な圧迫。カナダEV電池材工場延期（稼働2029年以降）によるEV向け成長の一時的後退</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現値¥1,612圏で打診買い・¥1,500以下で本格積み増し。2026年5月本決算（ガイダンス発表）前後が最大の仕込み機会。石英ガラスクロス2026認定取得確認でホールド移行</w:t>
            </w:r>
          </w:p>
        </w:tc>
      </w:tr>
    </w:tbl>
    <w:p/>
    <w:p>
      <w:r>
        <w:t>──────────────────────────────────────────────────</w:t>
      </w:r>
    </w:p>
    <w:p/>
    <w:p>
      <w:pPr>
        <w:pStyle w:val="Heading2"/>
      </w:pPr>
      <w:r>
        <w:rPr>
          <w:rFonts w:ascii="Meiryo UI" w:hAnsi="Meiryo UI"/>
          <w:color w:val="2E74B5"/>
        </w:rPr>
        <w:t>1. 企業概要・セグメント構造</w:t>
      </w:r>
    </w:p>
    <w:p/>
    <w:p>
      <w:pPr>
        <w:pStyle w:val="Heading3"/>
      </w:pPr>
      <w:r>
        <w:rPr>
          <w:rFonts w:ascii="Meiryo UI" w:hAnsi="Meiryo UI"/>
          <w:color w:val="2E74B5"/>
        </w:rPr>
        <w:t>1-1. 企業プロフィール</w:t>
      </w:r>
    </w:p>
    <w:p/>
    <w:p>
      <w:r>
        <w:rPr>
          <w:rFonts w:ascii="Meiryo UI" w:hAnsi="Meiryo UI"/>
          <w:sz w:val="20"/>
        </w:rPr>
        <w:t xml:space="preserve">旭化成（株）は繊維事業を起源とする総合化学・素材メーカー。売上高3兆円超、時価総額約2,187億円（yfinance取得値：¥2,186,583,474,176）。連結従業員約4.9万人。  </w:t>
      </w:r>
    </w:p>
    <w:p>
      <w:r>
        <w:rPr>
          <w:rFonts w:ascii="Meiryo UI" w:hAnsi="Meiryo UI"/>
          <w:sz w:val="20"/>
        </w:rPr>
        <w:t>本社：東京都千代田区神田神保町1-1。代表取締役社長：工藤幸四郎。</w:t>
      </w:r>
    </w:p>
    <w:p/>
    <w:p>
      <w:r>
        <w:rPr>
          <w:rFonts w:ascii="Meiryo UI" w:hAnsi="Meiryo UI"/>
          <w:sz w:val="20"/>
        </w:rPr>
        <w:t>Rationale: 過去10年で「繊維・汎用石化中心」から「マテリアル（先端）・住宅・ヘルスケア三本柱」への転換を推進中。中期経営計画2027「Trailblaze Together」において汎用化学品の投下資本をグループ全体の5%以下まで低下させる方針。</w:t>
      </w:r>
    </w:p>
    <w:p/>
    <w:p>
      <w:pPr>
        <w:pStyle w:val="Heading3"/>
      </w:pPr>
      <w:r>
        <w:rPr>
          <w:rFonts w:ascii="Meiryo UI" w:hAnsi="Meiryo UI"/>
          <w:color w:val="2E74B5"/>
        </w:rPr>
        <w:t>1-2. セグメント構造（2026年3月期通期予想ベース）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売上構成比（推計）</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マテリアル</w:t>
            </w:r>
          </w:p>
        </w:tc>
        <w:tc>
          <w:tcPr>
            <w:tcW w:type="dxa" w:w="3135"/>
          </w:tcPr>
          <w:p>
            <w:r>
              <w:rPr>
                <w:rFonts w:ascii="Meiryo UI" w:hAnsi="Meiryo UI"/>
                <w:sz w:val="18"/>
              </w:rPr>
              <w:t>約47%</w:t>
            </w:r>
          </w:p>
        </w:tc>
        <w:tc>
          <w:tcPr>
            <w:tcW w:type="dxa" w:w="3135"/>
          </w:tcPr>
          <w:p>
            <w:r>
              <w:rPr>
                <w:rFonts w:ascii="Meiryo UI" w:hAnsi="Meiryo UI"/>
                <w:sz w:val="18"/>
              </w:rPr>
              <w:t>石化（ナフサ感応）＋エレクトロニクス（AI半導体向け先端素材）＋繊維</w:t>
            </w:r>
          </w:p>
        </w:tc>
      </w:tr>
      <w:tr>
        <w:tc>
          <w:tcPr>
            <w:tcW w:type="dxa" w:w="3135"/>
            <w:shd w:val="clear" w:color="auto" w:fill="DDEBF7"/>
          </w:tcPr>
          <w:p>
            <w:r>
              <w:rPr>
                <w:rFonts w:ascii="Meiryo UI" w:hAnsi="Meiryo UI"/>
                <w:sz w:val="18"/>
              </w:rPr>
              <w:t>住宅</w:t>
            </w:r>
          </w:p>
        </w:tc>
        <w:tc>
          <w:tcPr>
            <w:tcW w:type="dxa" w:w="3135"/>
            <w:shd w:val="clear" w:color="auto" w:fill="DDEBF7"/>
          </w:tcPr>
          <w:p>
            <w:r>
              <w:rPr>
                <w:rFonts w:ascii="Meiryo UI" w:hAnsi="Meiryo UI"/>
                <w:sz w:val="18"/>
              </w:rPr>
              <w:t>約29%</w:t>
            </w:r>
          </w:p>
        </w:tc>
        <w:tc>
          <w:tcPr>
            <w:tcW w:type="dxa" w:w="3135"/>
            <w:shd w:val="clear" w:color="auto" w:fill="DDEBF7"/>
          </w:tcPr>
          <w:p>
            <w:r>
              <w:rPr>
                <w:rFonts w:ascii="Meiryo UI" w:hAnsi="Meiryo UI"/>
                <w:sz w:val="18"/>
              </w:rPr>
              <w:t>ヘーベルハウス・ヘーベルメゾン・分譲マンションATLAS</w:t>
            </w:r>
          </w:p>
        </w:tc>
      </w:tr>
      <w:tr>
        <w:tc>
          <w:tcPr>
            <w:tcW w:type="dxa" w:w="3135"/>
          </w:tcPr>
          <w:p>
            <w:r>
              <w:rPr>
                <w:rFonts w:ascii="Meiryo UI" w:hAnsi="Meiryo UI"/>
                <w:sz w:val="18"/>
              </w:rPr>
              <w:t>ヘルスケア</w:t>
            </w:r>
          </w:p>
        </w:tc>
        <w:tc>
          <w:tcPr>
            <w:tcW w:type="dxa" w:w="3135"/>
          </w:tcPr>
          <w:p>
            <w:r>
              <w:rPr>
                <w:rFonts w:ascii="Meiryo UI" w:hAnsi="Meiryo UI"/>
                <w:sz w:val="18"/>
              </w:rPr>
              <w:t>約24%</w:t>
            </w:r>
          </w:p>
        </w:tc>
        <w:tc>
          <w:tcPr>
            <w:tcW w:type="dxa" w:w="3135"/>
          </w:tcPr>
          <w:p>
            <w:r>
              <w:rPr>
                <w:rFonts w:ascii="Meiryo UI" w:hAnsi="Meiryo UI"/>
                <w:sz w:val="18"/>
              </w:rPr>
              <w:t>医薬（Tarpeyo等）・医療機器（クリティカルケア：LifeVest除細動器）</w:t>
            </w:r>
          </w:p>
        </w:tc>
      </w:tr>
    </w:tbl>
    <w:p/>
    <w:p>
      <w:r>
        <w:t>──────────────────────────────────────────────────</w:t>
      </w:r>
    </w:p>
    <w:p/>
    <w:p>
      <w:pPr>
        <w:pStyle w:val="Heading2"/>
      </w:pPr>
      <w:r>
        <w:rPr>
          <w:rFonts w:ascii="Meiryo UI" w:hAnsi="Meiryo UI"/>
          <w:color w:val="2E74B5"/>
        </w:rPr>
        <w:t>2. 財務データ（リアルタイム取得・yfinance 2026-04-16）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Rationale（取得根拠）</w:t>
            </w:r>
          </w:p>
        </w:tc>
      </w:tr>
      <w:tr>
        <w:tc>
          <w:tcPr>
            <w:tcW w:type="dxa" w:w="3135"/>
          </w:tcPr>
          <w:p>
            <w:r>
              <w:rPr>
                <w:rFonts w:ascii="Meiryo UI" w:hAnsi="Meiryo UI"/>
                <w:sz w:val="18"/>
              </w:rPr>
              <w:t>株価</w:t>
            </w:r>
          </w:p>
        </w:tc>
        <w:tc>
          <w:tcPr>
            <w:tcW w:type="dxa" w:w="3135"/>
          </w:tcPr>
          <w:p>
            <w:r>
              <w:rPr>
                <w:rFonts w:ascii="Meiryo UI" w:hAnsi="Meiryo UI"/>
                <w:sz w:val="18"/>
              </w:rPr>
              <w:t>¥1,612</w:t>
            </w:r>
          </w:p>
        </w:tc>
        <w:tc>
          <w:tcPr>
            <w:tcW w:type="dxa" w:w="3135"/>
          </w:tcPr>
          <w:p>
            <w:r>
              <w:rPr>
                <w:rFonts w:ascii="Meiryo UI" w:hAnsi="Meiryo UI"/>
                <w:sz w:val="18"/>
              </w:rPr>
              <w:t>yfinance 3407.T 当日終値（前日比+¥71.5 / +4.6%）</w:t>
            </w:r>
          </w:p>
        </w:tc>
      </w:tr>
      <w:tr>
        <w:tc>
          <w:tcPr>
            <w:tcW w:type="dxa" w:w="3135"/>
            <w:shd w:val="clear" w:color="auto" w:fill="DDEBF7"/>
          </w:tcPr>
          <w:p>
            <w:r>
              <w:rPr>
                <w:rFonts w:ascii="Meiryo UI" w:hAnsi="Meiryo UI"/>
                <w:sz w:val="18"/>
              </w:rPr>
              <w:t>前日終値</w:t>
            </w:r>
          </w:p>
        </w:tc>
        <w:tc>
          <w:tcPr>
            <w:tcW w:type="dxa" w:w="3135"/>
            <w:shd w:val="clear" w:color="auto" w:fill="DDEBF7"/>
          </w:tcPr>
          <w:p>
            <w:r>
              <w:rPr>
                <w:rFonts w:ascii="Meiryo UI" w:hAnsi="Meiryo UI"/>
                <w:sz w:val="18"/>
              </w:rPr>
              <w:t>¥1,540.5</w:t>
            </w:r>
          </w:p>
        </w:tc>
        <w:tc>
          <w:tcPr>
            <w:tcW w:type="dxa" w:w="3135"/>
            <w:shd w:val="clear" w:color="auto" w:fill="DDEBF7"/>
          </w:tcPr>
          <w:p>
            <w:r>
              <w:rPr>
                <w:rFonts w:ascii="Meiryo UI" w:hAnsi="Meiryo UI"/>
                <w:sz w:val="18"/>
              </w:rPr>
              <w:t>yfinance previousClose</w:t>
            </w:r>
          </w:p>
        </w:tc>
      </w:tr>
      <w:tr>
        <w:tc>
          <w:tcPr>
            <w:tcW w:type="dxa" w:w="3135"/>
          </w:tcPr>
          <w:p>
            <w:r>
              <w:rPr>
                <w:rFonts w:ascii="Meiryo UI" w:hAnsi="Meiryo UI"/>
                <w:sz w:val="18"/>
              </w:rPr>
              <w:t>時価総額</w:t>
            </w:r>
          </w:p>
        </w:tc>
        <w:tc>
          <w:tcPr>
            <w:tcW w:type="dxa" w:w="3135"/>
          </w:tcPr>
          <w:p>
            <w:r>
              <w:rPr>
                <w:rFonts w:ascii="Meiryo UI" w:hAnsi="Meiryo UI"/>
                <w:sz w:val="18"/>
              </w:rPr>
              <w:t>¥2,187億</w:t>
            </w:r>
          </w:p>
        </w:tc>
        <w:tc>
          <w:tcPr>
            <w:tcW w:type="dxa" w:w="3135"/>
          </w:tcPr>
          <w:p>
            <w:r>
              <w:rPr>
                <w:rFonts w:ascii="Meiryo UI" w:hAnsi="Meiryo UI"/>
                <w:sz w:val="18"/>
              </w:rPr>
              <w:t>yfinance marketCap（2,186,583,474,176）</w:t>
            </w:r>
          </w:p>
        </w:tc>
      </w:tr>
      <w:tr>
        <w:tc>
          <w:tcPr>
            <w:tcW w:type="dxa" w:w="3135"/>
            <w:shd w:val="clear" w:color="auto" w:fill="DDEBF7"/>
          </w:tcPr>
          <w:p>
            <w:r>
              <w:rPr>
                <w:rFonts w:ascii="Meiryo UI" w:hAnsi="Meiryo UI"/>
                <w:sz w:val="18"/>
              </w:rPr>
              <w:t>PER（実績）</w:t>
            </w:r>
          </w:p>
        </w:tc>
        <w:tc>
          <w:tcPr>
            <w:tcW w:type="dxa" w:w="3135"/>
            <w:shd w:val="clear" w:color="auto" w:fill="DDEBF7"/>
          </w:tcPr>
          <w:p>
            <w:r>
              <w:rPr>
                <w:rFonts w:ascii="Meiryo UI" w:hAnsi="Meiryo UI"/>
                <w:sz w:val="18"/>
              </w:rPr>
              <w:t>15.6倍</w:t>
            </w:r>
          </w:p>
        </w:tc>
        <w:tc>
          <w:tcPr>
            <w:tcW w:type="dxa" w:w="3135"/>
            <w:shd w:val="clear" w:color="auto" w:fill="DDEBF7"/>
          </w:tcPr>
          <w:p>
            <w:r>
              <w:rPr>
                <w:rFonts w:ascii="Meiryo UI" w:hAnsi="Meiryo UI"/>
                <w:sz w:val="18"/>
              </w:rPr>
              <w:t>yfinance trailingPE（EPS¥103.21）</w:t>
            </w:r>
          </w:p>
        </w:tc>
      </w:tr>
      <w:tr>
        <w:tc>
          <w:tcPr>
            <w:tcW w:type="dxa" w:w="3135"/>
          </w:tcPr>
          <w:p>
            <w:r>
              <w:rPr>
                <w:rFonts w:ascii="Meiryo UI" w:hAnsi="Meiryo UI"/>
                <w:sz w:val="18"/>
              </w:rPr>
              <w:t>PER（予想）</w:t>
            </w:r>
          </w:p>
        </w:tc>
        <w:tc>
          <w:tcPr>
            <w:tcW w:type="dxa" w:w="3135"/>
          </w:tcPr>
          <w:p>
            <w:r>
              <w:rPr>
                <w:rFonts w:ascii="Meiryo UI" w:hAnsi="Meiryo UI"/>
                <w:sz w:val="18"/>
              </w:rPr>
              <w:t>16.1倍</w:t>
            </w:r>
          </w:p>
        </w:tc>
        <w:tc>
          <w:tcPr>
            <w:tcW w:type="dxa" w:w="3135"/>
          </w:tcPr>
          <w:p>
            <w:r>
              <w:rPr>
                <w:rFonts w:ascii="Meiryo UI" w:hAnsi="Meiryo UI"/>
                <w:sz w:val="18"/>
              </w:rPr>
              <w:t>yfinance forwardPE（Forward EPS¥100.26）</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1.09倍</w:t>
            </w:r>
          </w:p>
        </w:tc>
        <w:tc>
          <w:tcPr>
            <w:tcW w:type="dxa" w:w="3135"/>
            <w:shd w:val="clear" w:color="auto" w:fill="DDEBF7"/>
          </w:tcPr>
          <w:p>
            <w:r>
              <w:rPr>
                <w:rFonts w:ascii="Meiryo UI" w:hAnsi="Meiryo UI"/>
                <w:sz w:val="18"/>
              </w:rPr>
              <w:t>yfinance priceToBook</w:t>
            </w:r>
          </w:p>
        </w:tc>
      </w:tr>
      <w:tr>
        <w:tc>
          <w:tcPr>
            <w:tcW w:type="dxa" w:w="3135"/>
          </w:tcPr>
          <w:p>
            <w:r>
              <w:rPr>
                <w:rFonts w:ascii="Meiryo UI" w:hAnsi="Meiryo UI"/>
                <w:sz w:val="18"/>
              </w:rPr>
              <w:t>BPS</w:t>
            </w:r>
          </w:p>
        </w:tc>
        <w:tc>
          <w:tcPr>
            <w:tcW w:type="dxa" w:w="3135"/>
          </w:tcPr>
          <w:p>
            <w:r>
              <w:rPr>
                <w:rFonts w:ascii="Meiryo UI" w:hAnsi="Meiryo UI"/>
                <w:sz w:val="18"/>
              </w:rPr>
              <w:t>¥1,477.9</w:t>
            </w:r>
          </w:p>
        </w:tc>
        <w:tc>
          <w:tcPr>
            <w:tcW w:type="dxa" w:w="3135"/>
          </w:tcPr>
          <w:p>
            <w:r>
              <w:rPr>
                <w:rFonts w:ascii="Meiryo UI" w:hAnsi="Meiryo UI"/>
                <w:sz w:val="18"/>
              </w:rPr>
              <w:t>yfinance bookValue</w:t>
            </w:r>
          </w:p>
        </w:tc>
      </w:tr>
      <w:tr>
        <w:tc>
          <w:tcPr>
            <w:tcW w:type="dxa" w:w="3135"/>
            <w:shd w:val="clear" w:color="auto" w:fill="DDEBF7"/>
          </w:tcPr>
          <w:p>
            <w:r>
              <w:rPr>
                <w:rFonts w:ascii="Meiryo UI" w:hAnsi="Meiryo UI"/>
                <w:sz w:val="18"/>
              </w:rPr>
              <w:t>EPS（実績）</w:t>
            </w:r>
          </w:p>
        </w:tc>
        <w:tc>
          <w:tcPr>
            <w:tcW w:type="dxa" w:w="3135"/>
            <w:shd w:val="clear" w:color="auto" w:fill="DDEBF7"/>
          </w:tcPr>
          <w:p>
            <w:r>
              <w:rPr>
                <w:rFonts w:ascii="Meiryo UI" w:hAnsi="Meiryo UI"/>
                <w:sz w:val="18"/>
              </w:rPr>
              <w:t>¥103.21</w:t>
            </w:r>
          </w:p>
        </w:tc>
        <w:tc>
          <w:tcPr>
            <w:tcW w:type="dxa" w:w="3135"/>
            <w:shd w:val="clear" w:color="auto" w:fill="DDEBF7"/>
          </w:tcPr>
          <w:p>
            <w:r>
              <w:rPr>
                <w:rFonts w:ascii="Meiryo UI" w:hAnsi="Meiryo UI"/>
                <w:sz w:val="18"/>
              </w:rPr>
              <w:t>yfinance trailingEps</w:t>
            </w:r>
          </w:p>
        </w:tc>
      </w:tr>
      <w:tr>
        <w:tc>
          <w:tcPr>
            <w:tcW w:type="dxa" w:w="3135"/>
          </w:tcPr>
          <w:p>
            <w:r>
              <w:rPr>
                <w:rFonts w:ascii="Meiryo UI" w:hAnsi="Meiryo UI"/>
                <w:sz w:val="18"/>
              </w:rPr>
              <w:t>配当利回り</w:t>
            </w:r>
          </w:p>
        </w:tc>
        <w:tc>
          <w:tcPr>
            <w:tcW w:type="dxa" w:w="3135"/>
          </w:tcPr>
          <w:p>
            <w:r>
              <w:rPr>
                <w:rFonts w:ascii="Meiryo UI" w:hAnsi="Meiryo UI"/>
                <w:sz w:val="18"/>
              </w:rPr>
              <w:t>2.6%</w:t>
            </w:r>
          </w:p>
        </w:tc>
        <w:tc>
          <w:tcPr>
            <w:tcW w:type="dxa" w:w="3135"/>
          </w:tcPr>
          <w:p>
            <w:r>
              <w:rPr>
                <w:rFonts w:ascii="Meiryo UI" w:hAnsi="Meiryo UI"/>
                <w:sz w:val="18"/>
              </w:rPr>
              <w:t>yfinance dividendYield（年間¥40/株）</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¥1,889</w:t>
            </w:r>
          </w:p>
        </w:tc>
        <w:tc>
          <w:tcPr>
            <w:tcW w:type="dxa" w:w="3135"/>
            <w:shd w:val="clear" w:color="auto" w:fill="DDEBF7"/>
          </w:tcPr>
          <w:p>
            <w:r>
              <w:rPr>
                <w:rFonts w:ascii="Meiryo UI" w:hAnsi="Meiryo UI"/>
                <w:sz w:val="18"/>
              </w:rPr>
              <w:t>yfinance fiftyTwoWeekHigh</w:t>
            </w:r>
          </w:p>
        </w:tc>
      </w:tr>
      <w:tr>
        <w:tc>
          <w:tcPr>
            <w:tcW w:type="dxa" w:w="3135"/>
          </w:tcPr>
          <w:p>
            <w:r>
              <w:rPr>
                <w:rFonts w:ascii="Meiryo UI" w:hAnsi="Meiryo UI"/>
                <w:sz w:val="18"/>
              </w:rPr>
              <w:t>52週安値</w:t>
            </w:r>
          </w:p>
        </w:tc>
        <w:tc>
          <w:tcPr>
            <w:tcW w:type="dxa" w:w="3135"/>
          </w:tcPr>
          <w:p>
            <w:r>
              <w:rPr>
                <w:rFonts w:ascii="Meiryo UI" w:hAnsi="Meiryo UI"/>
                <w:sz w:val="18"/>
              </w:rPr>
              <w:t>¥937.1</w:t>
            </w:r>
          </w:p>
        </w:tc>
        <w:tc>
          <w:tcPr>
            <w:tcW w:type="dxa" w:w="3135"/>
          </w:tcPr>
          <w:p>
            <w:r>
              <w:rPr>
                <w:rFonts w:ascii="Meiryo UI" w:hAnsi="Meiryo UI"/>
                <w:sz w:val="18"/>
              </w:rPr>
              <w:t>yfinance fiftyTwoWeekLow</w:t>
            </w:r>
          </w:p>
        </w:tc>
      </w:tr>
      <w:tr>
        <w:tc>
          <w:tcPr>
            <w:tcW w:type="dxa" w:w="3135"/>
            <w:shd w:val="clear" w:color="auto" w:fill="DDEBF7"/>
          </w:tcPr>
          <w:p>
            <w:r>
              <w:rPr>
                <w:rFonts w:ascii="Meiryo UI" w:hAnsi="Meiryo UI"/>
                <w:sz w:val="18"/>
              </w:rPr>
              <w:t>β（β係数）</w:t>
            </w:r>
          </w:p>
        </w:tc>
        <w:tc>
          <w:tcPr>
            <w:tcW w:type="dxa" w:w="3135"/>
            <w:shd w:val="clear" w:color="auto" w:fill="DDEBF7"/>
          </w:tcPr>
          <w:p>
            <w:r>
              <w:rPr>
                <w:rFonts w:ascii="Meiryo UI" w:hAnsi="Meiryo UI"/>
                <w:sz w:val="18"/>
              </w:rPr>
              <w:t>0.625</w:t>
            </w:r>
          </w:p>
        </w:tc>
        <w:tc>
          <w:tcPr>
            <w:tcW w:type="dxa" w:w="3135"/>
            <w:shd w:val="clear" w:color="auto" w:fill="DDEBF7"/>
          </w:tcPr>
          <w:p>
            <w:r>
              <w:rPr>
                <w:rFonts w:ascii="Meiryo UI" w:hAnsi="Meiryo UI"/>
                <w:sz w:val="18"/>
              </w:rPr>
              <w:t>yfinance beta（市場ベータ — 低β銘柄）</w:t>
            </w:r>
          </w:p>
        </w:tc>
      </w:tr>
      <w:tr>
        <w:tc>
          <w:tcPr>
            <w:tcW w:type="dxa" w:w="3135"/>
          </w:tcPr>
          <w:p>
            <w:r>
              <w:rPr>
                <w:rFonts w:ascii="Meiryo UI" w:hAnsi="Meiryo UI"/>
                <w:sz w:val="18"/>
              </w:rPr>
              <w:t>有利子負債</w:t>
            </w:r>
          </w:p>
        </w:tc>
        <w:tc>
          <w:tcPr>
            <w:tcW w:type="dxa" w:w="3135"/>
          </w:tcPr>
          <w:p>
            <w:r>
              <w:rPr>
                <w:rFonts w:ascii="Meiryo UI" w:hAnsi="Meiryo UI"/>
                <w:sz w:val="18"/>
              </w:rPr>
              <w:t>¥1兆1,405億</w:t>
            </w:r>
          </w:p>
        </w:tc>
        <w:tc>
          <w:tcPr>
            <w:tcW w:type="dxa" w:w="3135"/>
          </w:tcPr>
          <w:p>
            <w:r>
              <w:rPr>
                <w:rFonts w:ascii="Meiryo UI" w:hAnsi="Meiryo UI"/>
                <w:sz w:val="18"/>
              </w:rPr>
              <w:t>yfinance totalDebt</w:t>
            </w:r>
          </w:p>
        </w:tc>
      </w:tr>
      <w:tr>
        <w:tc>
          <w:tcPr>
            <w:tcW w:type="dxa" w:w="3135"/>
            <w:shd w:val="clear" w:color="auto" w:fill="DDEBF7"/>
          </w:tcPr>
          <w:p>
            <w:r>
              <w:rPr>
                <w:rFonts w:ascii="Meiryo UI" w:hAnsi="Meiryo UI"/>
                <w:sz w:val="18"/>
              </w:rPr>
              <w:t>現預金</w:t>
            </w:r>
          </w:p>
        </w:tc>
        <w:tc>
          <w:tcPr>
            <w:tcW w:type="dxa" w:w="3135"/>
            <w:shd w:val="clear" w:color="auto" w:fill="DDEBF7"/>
          </w:tcPr>
          <w:p>
            <w:r>
              <w:rPr>
                <w:rFonts w:ascii="Meiryo UI" w:hAnsi="Meiryo UI"/>
                <w:sz w:val="18"/>
              </w:rPr>
              <w:t>¥4,409億</w:t>
            </w:r>
          </w:p>
        </w:tc>
        <w:tc>
          <w:tcPr>
            <w:tcW w:type="dxa" w:w="3135"/>
            <w:shd w:val="clear" w:color="auto" w:fill="DDEBF7"/>
          </w:tcPr>
          <w:p>
            <w:r>
              <w:rPr>
                <w:rFonts w:ascii="Meiryo UI" w:hAnsi="Meiryo UI"/>
                <w:sz w:val="18"/>
              </w:rPr>
              <w:t>yfinance totalCash</w:t>
            </w:r>
          </w:p>
        </w:tc>
      </w:tr>
      <w:tr>
        <w:tc>
          <w:tcPr>
            <w:tcW w:type="dxa" w:w="3135"/>
          </w:tcPr>
          <w:p>
            <w:r>
              <w:rPr>
                <w:rFonts w:ascii="Meiryo UI" w:hAnsi="Meiryo UI"/>
                <w:sz w:val="18"/>
              </w:rPr>
              <w:t>純有利子負債</w:t>
            </w:r>
          </w:p>
        </w:tc>
        <w:tc>
          <w:tcPr>
            <w:tcW w:type="dxa" w:w="3135"/>
          </w:tcPr>
          <w:p>
            <w:r>
              <w:rPr>
                <w:rFonts w:ascii="Meiryo UI" w:hAnsi="Meiryo UI"/>
                <w:sz w:val="18"/>
              </w:rPr>
              <w:t>¥6,996億</w:t>
            </w:r>
          </w:p>
        </w:tc>
        <w:tc>
          <w:tcPr>
            <w:tcW w:type="dxa" w:w="3135"/>
          </w:tcPr>
          <w:p>
            <w:r>
              <w:rPr>
                <w:rFonts w:ascii="Meiryo UI" w:hAnsi="Meiryo UI"/>
                <w:sz w:val="18"/>
              </w:rPr>
              <w:t>totalDebt - totalCash</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推計 6.7%</w:t>
            </w:r>
          </w:p>
        </w:tc>
        <w:tc>
          <w:tcPr>
            <w:tcW w:type="dxa" w:w="3135"/>
            <w:shd w:val="clear" w:color="auto" w:fill="DDEBF7"/>
          </w:tcPr>
          <w:p>
            <w:r>
              <w:rPr>
                <w:rFonts w:ascii="Meiryo UI" w:hAnsi="Meiryo UI"/>
                <w:sz w:val="18"/>
              </w:rPr>
              <w:t>NetIncome¥1,573億 ÷ 純資産（BPS×株数）推計</w:t>
            </w:r>
          </w:p>
        </w:tc>
      </w:tr>
    </w:tbl>
    <w:p/>
    <w:p>
      <w:pPr>
        <w:pStyle w:val="Heading3"/>
      </w:pPr>
      <w:r>
        <w:rPr>
          <w:rFonts w:ascii="Meiryo UI" w:hAnsi="Meiryo UI"/>
          <w:color w:val="2E74B5"/>
        </w:rPr>
        <w:t>2-1. 損益サマリー（2026年3月期・会社通期予想）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FY2025（2026/3期）通期予想</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Q3累計実績</w:t>
            </w:r>
          </w:p>
        </w:tc>
        <w:tc>
          <w:tcPr>
            <w:tcW w:type="dxa" w:w="1881"/>
            <w:shd w:val="clear" w:color="auto" w:fill="2E74B5"/>
          </w:tcPr>
          <w:p>
            <w:r>
              <w:rPr>
                <w:rFonts w:ascii="Meiryo UI" w:hAnsi="Meiryo UI"/>
                <w:b/>
                <w:color w:val="FFFFFF"/>
                <w:sz w:val="18"/>
              </w:rPr>
              <w:t>進捗率</w:t>
            </w:r>
          </w:p>
        </w:tc>
      </w:tr>
      <w:tr>
        <w:tc>
          <w:tcPr>
            <w:tcW w:type="dxa" w:w="1881"/>
          </w:tcPr>
          <w:p>
            <w:r>
              <w:rPr>
                <w:rFonts w:ascii="Meiryo UI" w:hAnsi="Meiryo UI"/>
                <w:sz w:val="18"/>
              </w:rPr>
              <w:t>売上高</w:t>
            </w:r>
          </w:p>
        </w:tc>
        <w:tc>
          <w:tcPr>
            <w:tcW w:type="dxa" w:w="1881"/>
          </w:tcPr>
          <w:p>
            <w:r>
              <w:rPr>
                <w:rFonts w:ascii="Meiryo UI" w:hAnsi="Meiryo UI"/>
                <w:sz w:val="18"/>
              </w:rPr>
              <w:t>¥3兆0,650億</w:t>
            </w:r>
          </w:p>
        </w:tc>
        <w:tc>
          <w:tcPr>
            <w:tcW w:type="dxa" w:w="1881"/>
          </w:tcPr>
          <w:p>
            <w:r>
              <w:rPr>
                <w:rFonts w:ascii="Meiryo UI" w:hAnsi="Meiryo UI"/>
                <w:sz w:val="18"/>
              </w:rPr>
              <w:t>+0.9%</w:t>
            </w:r>
          </w:p>
        </w:tc>
        <w:tc>
          <w:tcPr>
            <w:tcW w:type="dxa" w:w="1881"/>
          </w:tcPr>
          <w:p>
            <w:r>
              <w:rPr>
                <w:rFonts w:ascii="Meiryo UI" w:hAnsi="Meiryo UI"/>
                <w:sz w:val="18"/>
              </w:rPr>
              <w:t>¥2兆2,612億</w:t>
            </w:r>
          </w:p>
        </w:tc>
        <w:tc>
          <w:tcPr>
            <w:tcW w:type="dxa" w:w="1881"/>
          </w:tcPr>
          <w:p>
            <w:r>
              <w:rPr>
                <w:rFonts w:ascii="Meiryo UI" w:hAnsi="Meiryo UI"/>
                <w:sz w:val="18"/>
              </w:rPr>
              <w:t>73.8%</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¥2,250億</w:t>
            </w:r>
          </w:p>
        </w:tc>
        <w:tc>
          <w:tcPr>
            <w:tcW w:type="dxa" w:w="1881"/>
            <w:shd w:val="clear" w:color="auto" w:fill="DDEBF7"/>
          </w:tcPr>
          <w:p>
            <w:r>
              <w:rPr>
                <w:rFonts w:ascii="Meiryo UI" w:hAnsi="Meiryo UI"/>
                <w:sz w:val="18"/>
              </w:rPr>
              <w:t>+6.2%</w:t>
            </w:r>
          </w:p>
        </w:tc>
        <w:tc>
          <w:tcPr>
            <w:tcW w:type="dxa" w:w="1881"/>
            <w:shd w:val="clear" w:color="auto" w:fill="DDEBF7"/>
          </w:tcPr>
          <w:p>
            <w:r>
              <w:rPr>
                <w:rFonts w:ascii="Meiryo UI" w:hAnsi="Meiryo UI"/>
                <w:sz w:val="18"/>
              </w:rPr>
              <w:t>¥1,739億</w:t>
            </w:r>
          </w:p>
        </w:tc>
        <w:tc>
          <w:tcPr>
            <w:tcW w:type="dxa" w:w="1881"/>
            <w:shd w:val="clear" w:color="auto" w:fill="DDEBF7"/>
          </w:tcPr>
          <w:p>
            <w:r>
              <w:rPr>
                <w:rFonts w:ascii="Meiryo UI" w:hAnsi="Meiryo UI"/>
                <w:sz w:val="18"/>
              </w:rPr>
              <w:t>77.3%</w:t>
            </w:r>
          </w:p>
        </w:tc>
      </w:tr>
      <w:tr>
        <w:tc>
          <w:tcPr>
            <w:tcW w:type="dxa" w:w="1881"/>
          </w:tcPr>
          <w:p>
            <w:r>
              <w:rPr>
                <w:rFonts w:ascii="Meiryo UI" w:hAnsi="Meiryo UI"/>
                <w:sz w:val="18"/>
              </w:rPr>
              <w:t>経常利益</w:t>
            </w:r>
          </w:p>
        </w:tc>
        <w:tc>
          <w:tcPr>
            <w:tcW w:type="dxa" w:w="1881"/>
          </w:tcPr>
          <w:p>
            <w:r>
              <w:rPr>
                <w:rFonts w:ascii="Meiryo UI" w:hAnsi="Meiryo UI"/>
                <w:sz w:val="18"/>
              </w:rPr>
              <w:t>¥2,290億</w:t>
            </w:r>
          </w:p>
        </w:tc>
        <w:tc>
          <w:tcPr>
            <w:tcW w:type="dxa" w:w="1881"/>
          </w:tcPr>
          <w:p>
            <w:r>
              <w:rPr>
                <w:rFonts w:ascii="Meiryo UI" w:hAnsi="Meiryo UI"/>
                <w:sz w:val="18"/>
              </w:rPr>
              <w:t>+18.4%</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¥1,450億</w:t>
            </w:r>
          </w:p>
        </w:tc>
        <w:tc>
          <w:tcPr>
            <w:tcW w:type="dxa" w:w="1881"/>
            <w:shd w:val="clear" w:color="auto" w:fill="DDEBF7"/>
          </w:tcPr>
          <w:p>
            <w:r>
              <w:rPr>
                <w:rFonts w:ascii="Meiryo UI" w:hAnsi="Meiryo UI"/>
                <w:sz w:val="18"/>
              </w:rPr>
              <w:t>+7.4%</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r>
        <w:rPr>
          <w:rFonts w:ascii="Meiryo UI" w:hAnsi="Meiryo UI"/>
          <w:sz w:val="20"/>
        </w:rPr>
        <w:t>Rationale: Q3累計進捗77.3%は3Qの加重が高い季節性（住宅・ヘルスケアは下期偏重）と一致。SBI澤砥AN予想（OP¥2,250億→翌年度OP¥2,560億+13.8%）と会社予想が整合。みずほ山田AN「10年最高の業績期待」発言と整合性あり。</w:t>
      </w:r>
    </w:p>
    <w:p/>
    <w:p>
      <w:pPr>
        <w:pStyle w:val="Heading3"/>
      </w:pPr>
      <w:r>
        <w:rPr>
          <w:rFonts w:ascii="Meiryo UI" w:hAnsi="Meiryo UI"/>
          <w:color w:val="2E74B5"/>
        </w:rPr>
        <w:t>2-2. セグメント別業績（推計）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FY2025 Q1-Q3 OP</w:t>
            </w:r>
          </w:p>
        </w:tc>
        <w:tc>
          <w:tcPr>
            <w:tcW w:type="dxa" w:w="3135"/>
            <w:shd w:val="clear" w:color="auto" w:fill="2E74B5"/>
          </w:tcPr>
          <w:p>
            <w:r>
              <w:rPr>
                <w:rFonts w:ascii="Meiryo UI" w:hAnsi="Meiryo UI"/>
                <w:b/>
                <w:color w:val="FFFFFF"/>
                <w:sz w:val="18"/>
              </w:rPr>
              <w:t>前年同期比</w:t>
            </w:r>
          </w:p>
        </w:tc>
      </w:tr>
      <w:tr>
        <w:tc>
          <w:tcPr>
            <w:tcW w:type="dxa" w:w="3135"/>
          </w:tcPr>
          <w:p>
            <w:r>
              <w:rPr>
                <w:rFonts w:ascii="Meiryo UI" w:hAnsi="Meiryo UI"/>
                <w:sz w:val="18"/>
              </w:rPr>
              <w:t>マテリアル</w:t>
            </w:r>
          </w:p>
        </w:tc>
        <w:tc>
          <w:tcPr>
            <w:tcW w:type="dxa" w:w="3135"/>
          </w:tcPr>
          <w:p>
            <w:r>
              <w:rPr>
                <w:rFonts w:ascii="Meiryo UI" w:hAnsi="Meiryo UI"/>
                <w:sz w:val="18"/>
              </w:rPr>
              <w:t>¥1,075億（推計）</w:t>
            </w:r>
          </w:p>
        </w:tc>
        <w:tc>
          <w:tcPr>
            <w:tcW w:type="dxa" w:w="3135"/>
          </w:tcPr>
          <w:p>
            <w:r>
              <w:rPr>
                <w:rFonts w:ascii="Meiryo UI" w:hAnsi="Meiryo UI"/>
                <w:sz w:val="18"/>
              </w:rPr>
              <w:t>▲1.3%</w:t>
            </w:r>
          </w:p>
        </w:tc>
      </w:tr>
      <w:tr>
        <w:tc>
          <w:tcPr>
            <w:tcW w:type="dxa" w:w="3135"/>
            <w:shd w:val="clear" w:color="auto" w:fill="DDEBF7"/>
          </w:tcPr>
          <w:p>
            <w:r>
              <w:rPr>
                <w:rFonts w:ascii="Meiryo UI" w:hAnsi="Meiryo UI"/>
                <w:sz w:val="18"/>
              </w:rPr>
              <w:t>住宅</w:t>
            </w:r>
          </w:p>
        </w:tc>
        <w:tc>
          <w:tcPr>
            <w:tcW w:type="dxa" w:w="3135"/>
            <w:shd w:val="clear" w:color="auto" w:fill="DDEBF7"/>
          </w:tcPr>
          <w:p>
            <w:r>
              <w:rPr>
                <w:rFonts w:ascii="Meiryo UI" w:hAnsi="Meiryo UI"/>
                <w:sz w:val="18"/>
              </w:rPr>
              <w:t>¥682億（実績）</w:t>
            </w:r>
          </w:p>
        </w:tc>
        <w:tc>
          <w:tcPr>
            <w:tcW w:type="dxa" w:w="3135"/>
            <w:shd w:val="clear" w:color="auto" w:fill="DDEBF7"/>
          </w:tcPr>
          <w:p>
            <w:r>
              <w:rPr>
                <w:rFonts w:ascii="Meiryo UI" w:hAnsi="Meiryo UI"/>
                <w:sz w:val="18"/>
              </w:rPr>
              <w:t>+増益</w:t>
            </w:r>
          </w:p>
        </w:tc>
      </w:tr>
      <w:tr>
        <w:tc>
          <w:tcPr>
            <w:tcW w:type="dxa" w:w="3135"/>
          </w:tcPr>
          <w:p>
            <w:r>
              <w:rPr>
                <w:rFonts w:ascii="Meiryo UI" w:hAnsi="Meiryo UI"/>
                <w:sz w:val="18"/>
              </w:rPr>
              <w:t>ヘルスケア</w:t>
            </w:r>
          </w:p>
        </w:tc>
        <w:tc>
          <w:tcPr>
            <w:tcW w:type="dxa" w:w="3135"/>
          </w:tcPr>
          <w:p>
            <w:r>
              <w:rPr>
                <w:rFonts w:ascii="Meiryo UI" w:hAnsi="Meiryo UI"/>
                <w:sz w:val="18"/>
              </w:rPr>
              <w:t>—</w:t>
            </w:r>
          </w:p>
        </w:tc>
        <w:tc>
          <w:tcPr>
            <w:tcW w:type="dxa" w:w="3135"/>
          </w:tcPr>
          <w:p>
            <w:r>
              <w:rPr>
                <w:rFonts w:ascii="Meiryo UI" w:hAnsi="Meiryo UI"/>
                <w:sz w:val="18"/>
              </w:rPr>
              <w:t>+29.4%（確定）</w:t>
            </w:r>
          </w:p>
        </w:tc>
      </w:tr>
    </w:tbl>
    <w:p/>
    <w:p>
      <w:r>
        <w:rPr>
          <w:rFonts w:ascii="Meiryo UI" w:hAnsi="Meiryo UI"/>
          <w:sz w:val="20"/>
        </w:rPr>
        <w:t>Rationale: ヘルスケアの+29.4%増益がQ3累計全体を牽引。マテリアルは石化市況低迷で軽微減益も、エレクトロニクス（AI向け）が下支え。住宅は金利上昇懸念のなか受注堅調。</w:t>
      </w:r>
    </w:p>
    <w:p/>
    <w:p>
      <w:r>
        <w:t>──────────────────────────────────────────────────</w:t>
      </w:r>
    </w:p>
    <w:p/>
    <w:p>
      <w:pPr>
        <w:pStyle w:val="Heading2"/>
      </w:pPr>
      <w:r>
        <w:rPr>
          <w:rFonts w:ascii="Meiryo UI" w:hAnsi="Meiryo UI"/>
          <w:color w:val="2E74B5"/>
        </w:rPr>
        <w:t>3. ⚠️ ナフサ高騰・調達難 詳細影響分析（最重要）</w:t>
      </w:r>
    </w:p>
    <w:p/>
    <w:p>
      <w:pPr>
        <w:pStyle w:val="Heading3"/>
      </w:pPr>
      <w:r>
        <w:rPr>
          <w:rFonts w:ascii="Meiryo UI" w:hAnsi="Meiryo UI"/>
          <w:color w:val="2E74B5"/>
        </w:rPr>
        <w:t>3-1. ホルムズ封鎖によるナフサ価格推計（yfinance + 計算式）</w:t>
      </w:r>
    </w:p>
    <w:p/>
    <w:p>
      <w:r>
        <w:rPr>
          <w:rFonts w:ascii="Meiryo UI" w:hAnsi="Meiryo UI"/>
          <w:sz w:val="20"/>
        </w:rPr>
        <w:t>取得日: 2026-04-16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取得源</w:t>
            </w:r>
          </w:p>
        </w:tc>
      </w:tr>
      <w:tr>
        <w:tc>
          <w:tcPr>
            <w:tcW w:type="dxa" w:w="3135"/>
          </w:tcPr>
          <w:p>
            <w:r>
              <w:rPr>
                <w:rFonts w:ascii="Meiryo UI" w:hAnsi="Meiryo UI"/>
                <w:sz w:val="18"/>
              </w:rPr>
              <w:t>Brent Spot</w:t>
            </w:r>
          </w:p>
        </w:tc>
        <w:tc>
          <w:tcPr>
            <w:tcW w:type="dxa" w:w="3135"/>
          </w:tcPr>
          <w:p>
            <w:r>
              <w:rPr>
                <w:rFonts w:ascii="Meiryo UI" w:hAnsi="Meiryo UI"/>
                <w:sz w:val="18"/>
              </w:rPr>
              <w:t>$94.79/bbl</w:t>
            </w:r>
          </w:p>
        </w:tc>
        <w:tc>
          <w:tcPr>
            <w:tcW w:type="dxa" w:w="3135"/>
          </w:tcPr>
          <w:p>
            <w:r>
              <w:rPr>
                <w:rFonts w:ascii="Meiryo UI" w:hAnsi="Meiryo UI"/>
                <w:sz w:val="18"/>
              </w:rPr>
              <w:t>yfinance BZ=F（4月14日直近値）</w:t>
            </w:r>
          </w:p>
        </w:tc>
      </w:tr>
      <w:tr>
        <w:tc>
          <w:tcPr>
            <w:tcW w:type="dxa" w:w="3135"/>
            <w:shd w:val="clear" w:color="auto" w:fill="DDEBF7"/>
          </w:tcPr>
          <w:p>
            <w:r>
              <w:rPr>
                <w:rFonts w:ascii="Meiryo UI" w:hAnsi="Meiryo UI"/>
                <w:sz w:val="18"/>
              </w:rPr>
              <w:t>WTI Spot</w:t>
            </w:r>
          </w:p>
        </w:tc>
        <w:tc>
          <w:tcPr>
            <w:tcW w:type="dxa" w:w="3135"/>
            <w:shd w:val="clear" w:color="auto" w:fill="DDEBF7"/>
          </w:tcPr>
          <w:p>
            <w:r>
              <w:rPr>
                <w:rFonts w:ascii="Meiryo UI" w:hAnsi="Meiryo UI"/>
                <w:sz w:val="18"/>
              </w:rPr>
              <w:t>$91.28/bbl</w:t>
            </w:r>
          </w:p>
        </w:tc>
        <w:tc>
          <w:tcPr>
            <w:tcW w:type="dxa" w:w="3135"/>
            <w:shd w:val="clear" w:color="auto" w:fill="DDEBF7"/>
          </w:tcPr>
          <w:p>
            <w:r>
              <w:rPr>
                <w:rFonts w:ascii="Meiryo UI" w:hAnsi="Meiryo UI"/>
                <w:sz w:val="18"/>
              </w:rPr>
              <w:t>yfinance CL=F</w:t>
            </w:r>
          </w:p>
        </w:tc>
      </w:tr>
      <w:tr>
        <w:tc>
          <w:tcPr>
            <w:tcW w:type="dxa" w:w="3135"/>
          </w:tcPr>
          <w:p>
            <w:r>
              <w:rPr>
                <w:rFonts w:ascii="Meiryo UI" w:hAnsi="Meiryo UI"/>
                <w:sz w:val="18"/>
              </w:rPr>
              <w:t>USD/JPY</w:t>
            </w:r>
          </w:p>
        </w:tc>
        <w:tc>
          <w:tcPr>
            <w:tcW w:type="dxa" w:w="3135"/>
          </w:tcPr>
          <w:p>
            <w:r>
              <w:rPr>
                <w:rFonts w:ascii="Meiryo UI" w:hAnsi="Meiryo UI"/>
                <w:sz w:val="18"/>
              </w:rPr>
              <w:t>¥155.0</w:t>
            </w:r>
          </w:p>
        </w:tc>
        <w:tc>
          <w:tcPr>
            <w:tcW w:type="dxa" w:w="3135"/>
          </w:tcPr>
          <w:p>
            <w:r>
              <w:rPr>
                <w:rFonts w:ascii="Meiryo UI" w:hAnsi="Meiryo UI"/>
                <w:sz w:val="18"/>
              </w:rPr>
              <w:t>yfinance JPY=X</w:t>
            </w:r>
          </w:p>
        </w:tc>
      </w:tr>
    </w:tbl>
    <w:p/>
    <w:p>
      <w:r>
        <w:rPr>
          <w:rFonts w:ascii="Meiryo UI" w:hAnsi="Meiryo UI"/>
          <w:sz w:val="20"/>
        </w:rPr>
        <w:t>ナフサ価格推計式（業界標準）:</w:t>
      </w:r>
    </w:p>
    <w:p>
      <w:pPr>
        <w:shd w:val="clear" w:color="auto" w:fill="F2F2F2"/>
      </w:pPr>
      <w:r>
        <w:rPr>
          <w:rFonts w:ascii="Courier New" w:hAnsi="Courier New"/>
          <w:sz w:val="16"/>
        </w:rPr>
        <w:t>ナフサ($/t) = Brent($/bbl) × 0.85 × 7.33(bbl/t)</w:t>
        <w:br/>
        <w:t>ナフサ(¥/kl) = ナフサ($/t) × (1,000/730) × USD/JPY</w:t>
      </w:r>
    </w:p>
    <w:p/>
    <w:p>
      <w:r>
        <w:rPr>
          <w:rFonts w:ascii="Meiryo UI" w:hAnsi="Meiryo UI"/>
          <w:sz w:val="20"/>
        </w:rPr>
        <w:t>現行ナフサ推計: $94.79 × 0.85 × 7.33 ≈ $590/t = ¥91,385/t ≈ ¥67,000/kl（換算）</w:t>
      </w:r>
    </w:p>
    <w:p/>
    <w:p>
      <w:r>
        <w:rPr>
          <w:rFonts w:ascii="Meiryo UI" w:hAnsi="Meiryo UI"/>
          <w:sz w:val="20"/>
        </w:rPr>
        <w:t>Rationale: 旭化成が2025年度通期予想ベースとしていた国産ナフサ価格は¥55,000/kl。現推計¥67,000/klは想定比+21.8%上振れ。ホルムズ封鎖前後で中東外調達（米国・中南米）コストは+60〜80%上乗りとも報道されており、スポット調達分は更に高コスト。</w:t>
      </w:r>
    </w:p>
    <w:p/>
    <w:p>
      <w:pPr>
        <w:pStyle w:val="Heading3"/>
      </w:pPr>
      <w:r>
        <w:rPr>
          <w:rFonts w:ascii="Meiryo UI" w:hAnsi="Meiryo UI"/>
          <w:color w:val="2E74B5"/>
        </w:rPr>
        <w:t>3-2. 旭化成のナフサ消費量・感応度推計</w:t>
      </w:r>
    </w:p>
    <w:p/>
    <w:p>
      <w:r>
        <w:rPr>
          <w:rFonts w:ascii="Meiryo UI" w:hAnsi="Meiryo UI"/>
          <w:sz w:val="20"/>
        </w:rPr>
        <w:t>旭化成の石化関連ナフサ消費量: 推計年間350〜400万kl（業界公開データおよび同社石化事業規模から推計）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区分</w:t>
            </w:r>
          </w:p>
        </w:tc>
        <w:tc>
          <w:tcPr>
            <w:tcW w:type="dxa" w:w="4703"/>
            <w:shd w:val="clear" w:color="auto" w:fill="2E74B5"/>
          </w:tcPr>
          <w:p>
            <w:r>
              <w:rPr>
                <w:rFonts w:ascii="Meiryo UI" w:hAnsi="Meiryo UI"/>
                <w:b/>
                <w:color w:val="FFFFFF"/>
                <w:sz w:val="18"/>
              </w:rPr>
              <w:t>根拠</w:t>
            </w:r>
          </w:p>
        </w:tc>
      </w:tr>
      <w:tr>
        <w:tc>
          <w:tcPr>
            <w:tcW w:type="dxa" w:w="4703"/>
          </w:tcPr>
          <w:p>
            <w:r>
              <w:rPr>
                <w:rFonts w:ascii="Meiryo UI" w:hAnsi="Meiryo UI"/>
                <w:sz w:val="18"/>
              </w:rPr>
              <w:t>石化関連連結売上（マテリアル内汎用石化）</w:t>
            </w:r>
          </w:p>
        </w:tc>
        <w:tc>
          <w:tcPr>
            <w:tcW w:type="dxa" w:w="4703"/>
          </w:tcPr>
          <w:p>
            <w:r>
              <w:rPr>
                <w:rFonts w:ascii="Meiryo UI" w:hAnsi="Meiryo UI"/>
                <w:sz w:val="18"/>
              </w:rPr>
              <w:t>全体売上3兆円のうち推計8〜10%（¥2,400〜3,000億）</w:t>
            </w:r>
          </w:p>
        </w:tc>
      </w:tr>
      <w:tr>
        <w:tc>
          <w:tcPr>
            <w:tcW w:type="dxa" w:w="4703"/>
            <w:shd w:val="clear" w:color="auto" w:fill="DDEBF7"/>
          </w:tcPr>
          <w:p>
            <w:r>
              <w:rPr>
                <w:rFonts w:ascii="Meiryo UI" w:hAnsi="Meiryo UI"/>
                <w:sz w:val="18"/>
              </w:rPr>
              <w:t>ナフサ依存度</w:t>
            </w:r>
          </w:p>
        </w:tc>
        <w:tc>
          <w:tcPr>
            <w:tcW w:type="dxa" w:w="4703"/>
            <w:shd w:val="clear" w:color="auto" w:fill="DDEBF7"/>
          </w:tcPr>
          <w:p>
            <w:r>
              <w:rPr>
                <w:rFonts w:ascii="Meiryo UI" w:hAnsi="Meiryo UI"/>
                <w:sz w:val="18"/>
              </w:rPr>
              <w:t>石化原料費の85〜90%がナフサ（旭化成社長発言・業界標準）</w:t>
            </w:r>
          </w:p>
        </w:tc>
      </w:tr>
      <w:tr>
        <w:tc>
          <w:tcPr>
            <w:tcW w:type="dxa" w:w="4703"/>
          </w:tcPr>
          <w:p>
            <w:r>
              <w:rPr>
                <w:rFonts w:ascii="Meiryo UI" w:hAnsi="Meiryo UI"/>
                <w:sz w:val="18"/>
              </w:rPr>
              <w:t>年間ナフサコスト（想定¥55,000/kl）</w:t>
            </w:r>
          </w:p>
        </w:tc>
        <w:tc>
          <w:tcPr>
            <w:tcW w:type="dxa" w:w="4703"/>
          </w:tcPr>
          <w:p>
            <w:r>
              <w:rPr>
                <w:rFonts w:ascii="Meiryo UI" w:hAnsi="Meiryo UI"/>
                <w:sz w:val="18"/>
              </w:rPr>
              <w:t>約¥1,900〜2,200億（推計）</w:t>
            </w:r>
          </w:p>
        </w:tc>
      </w:tr>
    </w:tbl>
    <w:p/>
    <w:p>
      <w:r>
        <w:rPr>
          <w:rFonts w:ascii="Meiryo UI" w:hAnsi="Meiryo UI"/>
          <w:sz w:val="20"/>
        </w:rPr>
        <w:t>ナフサ感応度（簡易計算）:</w:t>
      </w:r>
    </w:p>
    <w:p>
      <w:pPr>
        <w:pStyle w:val="ListBullet"/>
      </w:pPr>
      <w:r>
        <w:rPr>
          <w:rFonts w:ascii="Meiryo UI" w:hAnsi="Meiryo UI"/>
          <w:sz w:val="20"/>
        </w:rPr>
        <w:t>ナフサ価格+10,000円/kl（¥55,000→¥65,000）の場合</w:t>
      </w:r>
    </w:p>
    <w:p>
      <w:pPr>
        <w:pStyle w:val="ListBullet"/>
      </w:pPr>
      <w:r>
        <w:rPr>
          <w:rFonts w:ascii="Meiryo UI" w:hAnsi="Meiryo UI"/>
          <w:sz w:val="20"/>
        </w:rPr>
        <w:t>追加コスト: 約350〜400万kl × ¥10,000/kl = ¥350〜400億増</w:t>
      </w:r>
    </w:p>
    <w:p>
      <w:pPr>
        <w:pStyle w:val="ListBullet"/>
      </w:pPr>
      <w:r>
        <w:rPr>
          <w:rFonts w:ascii="Meiryo UI" w:hAnsi="Meiryo UI"/>
          <w:sz w:val="20"/>
        </w:rPr>
        <w:t>石化セグメントOPへのインパクト（転嫁困難分60%想定）: ▲¥210〜240億</w:t>
      </w:r>
    </w:p>
    <w:p>
      <w:pPr>
        <w:pStyle w:val="ListBullet"/>
      </w:pPr>
      <w:r>
        <w:rPr>
          <w:rFonts w:ascii="Meiryo UI" w:hAnsi="Meiryo UI"/>
          <w:sz w:val="20"/>
        </w:rPr>
        <w:t>EPS影響: ▲¥210億 × (1 − 30%税率) ÷ 13.56億株 ≈ ▲¥10.8/株</w:t>
      </w:r>
    </w:p>
    <w:p/>
    <w:p>
      <w:r>
        <w:rPr>
          <w:rFonts w:ascii="Meiryo UI" w:hAnsi="Meiryo UI"/>
          <w:sz w:val="20"/>
        </w:rPr>
        <w:t>Rationale: ナフサ+¥1万/klでOPに▲¥200〜240億のインパクト。現在のスポット上振れ（¥67,000kl vs 想定¥55,000/kl = +¥12,000/kl）に対しては、フルに当たれば▲¥250〜290億だが、工藤社長が明言した通り「値上げ転嫁を進める」方針で緩和余地あり。</w:t>
      </w:r>
    </w:p>
    <w:p/>
    <w:p>
      <w:pPr>
        <w:pStyle w:val="Heading3"/>
      </w:pPr>
      <w:r>
        <w:rPr>
          <w:rFonts w:ascii="Meiryo UI" w:hAnsi="Meiryo UI"/>
          <w:color w:val="2E74B5"/>
        </w:rPr>
        <w:t>3-3. 内製確保状況と7月以降調達リスク</w:t>
      </w:r>
    </w:p>
    <w:p/>
    <w:p>
      <w:r>
        <w:rPr>
          <w:rFonts w:ascii="Meiryo UI" w:hAnsi="Meiryo UI"/>
          <w:sz w:val="20"/>
        </w:rPr>
        <w:t>現状（2026-04-16時点）:</w:t>
      </w:r>
    </w:p>
    <w:p>
      <w:pPr>
        <w:pStyle w:val="ListBullet"/>
      </w:pPr>
      <w:r>
        <w:rPr>
          <w:rFonts w:ascii="Meiryo UI" w:hAnsi="Meiryo UI"/>
          <w:sz w:val="20"/>
        </w:rPr>
        <w:t>社長発言（Bloomberg・日経 2026-04-15）：「6月中旬〜下旬まで使用分のナフサ調達のめどが立っている」</w:t>
      </w:r>
    </w:p>
    <w:p>
      <w:pPr>
        <w:pStyle w:val="ListBullet"/>
      </w:pPr>
      <w:r>
        <w:rPr>
          <w:rFonts w:ascii="Meiryo UI" w:hAnsi="Meiryo UI"/>
          <w:sz w:val="20"/>
        </w:rPr>
        <w:t>代替調達先：米国・中南米・アフリカ一部・中央アジア（複数のサプライヤーを開拓中）</w:t>
      </w:r>
    </w:p>
    <w:p>
      <w:pPr>
        <w:pStyle w:val="ListBullet"/>
      </w:pPr>
      <w:r>
        <w:rPr>
          <w:rFonts w:ascii="Meiryo UI" w:hAnsi="Meiryo UI"/>
          <w:sz w:val="20"/>
        </w:rPr>
        <w:t>中東外からのナフサは中東品比で+60〜80%のプレミアムが発生（業界報道）</w:t>
      </w:r>
    </w:p>
    <w:p/>
    <w:p>
      <w:r>
        <w:rPr>
          <w:rFonts w:ascii="Meiryo UI" w:hAnsi="Meiryo UI"/>
          <w:sz w:val="20"/>
        </w:rPr>
        <w:t>7月以降のリスク定量化: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調達状況</w:t>
            </w:r>
          </w:p>
        </w:tc>
        <w:tc>
          <w:tcPr>
            <w:tcW w:type="dxa" w:w="2351"/>
            <w:shd w:val="clear" w:color="auto" w:fill="2E74B5"/>
          </w:tcPr>
          <w:p>
            <w:r>
              <w:rPr>
                <w:rFonts w:ascii="Meiryo UI" w:hAnsi="Meiryo UI"/>
                <w:b/>
                <w:color w:val="FFFFFF"/>
                <w:sz w:val="18"/>
              </w:rPr>
              <w:t>単価前提</w:t>
            </w:r>
          </w:p>
        </w:tc>
        <w:tc>
          <w:tcPr>
            <w:tcW w:type="dxa" w:w="2351"/>
            <w:shd w:val="clear" w:color="auto" w:fill="2E74B5"/>
          </w:tcPr>
          <w:p>
            <w:r>
              <w:rPr>
                <w:rFonts w:ascii="Meiryo UI" w:hAnsi="Meiryo UI"/>
                <w:b/>
                <w:color w:val="FFFFFF"/>
                <w:sz w:val="18"/>
              </w:rPr>
              <w:t>リスク水準</w:t>
            </w:r>
          </w:p>
        </w:tc>
      </w:tr>
      <w:tr>
        <w:tc>
          <w:tcPr>
            <w:tcW w:type="dxa" w:w="2351"/>
          </w:tcPr>
          <w:p>
            <w:r>
              <w:rPr>
                <w:rFonts w:ascii="Meiryo UI" w:hAnsi="Meiryo UI"/>
                <w:sz w:val="18"/>
              </w:rPr>
              <w:t>～6月末</w:t>
            </w:r>
          </w:p>
        </w:tc>
        <w:tc>
          <w:tcPr>
            <w:tcW w:type="dxa" w:w="2351"/>
          </w:tcPr>
          <w:p>
            <w:r>
              <w:rPr>
                <w:rFonts w:ascii="Meiryo UI" w:hAnsi="Meiryo UI"/>
                <w:sz w:val="18"/>
              </w:rPr>
              <w:t>確保済み （通常価格水準〜軽度プレミアム）</w:t>
            </w:r>
          </w:p>
        </w:tc>
        <w:tc>
          <w:tcPr>
            <w:tcW w:type="dxa" w:w="2351"/>
          </w:tcPr>
          <w:p>
            <w:r>
              <w:rPr>
                <w:rFonts w:ascii="Meiryo UI" w:hAnsi="Meiryo UI"/>
                <w:sz w:val="18"/>
              </w:rPr>
              <w:t>¥55,000〜65,000/kl</w:t>
            </w:r>
          </w:p>
        </w:tc>
        <w:tc>
          <w:tcPr>
            <w:tcW w:type="dxa" w:w="2351"/>
          </w:tcPr>
          <w:p>
            <w:r>
              <w:rPr>
                <w:rFonts w:ascii="Meiryo UI" w:hAnsi="Meiryo UI"/>
                <w:sz w:val="18"/>
              </w:rPr>
              <w:t>Low</w:t>
            </w:r>
          </w:p>
        </w:tc>
      </w:tr>
      <w:tr>
        <w:tc>
          <w:tcPr>
            <w:tcW w:type="dxa" w:w="2351"/>
            <w:shd w:val="clear" w:color="auto" w:fill="DDEBF7"/>
          </w:tcPr>
          <w:p>
            <w:r>
              <w:rPr>
                <w:rFonts w:ascii="Meiryo UI" w:hAnsi="Meiryo UI"/>
                <w:sz w:val="18"/>
              </w:rPr>
              <w:t>7月〜9月</w:t>
            </w:r>
          </w:p>
        </w:tc>
        <w:tc>
          <w:tcPr>
            <w:tcW w:type="dxa" w:w="2351"/>
            <w:shd w:val="clear" w:color="auto" w:fill="DDEBF7"/>
          </w:tcPr>
          <w:p>
            <w:r>
              <w:rPr>
                <w:rFonts w:ascii="Meiryo UI" w:hAnsi="Meiryo UI"/>
                <w:sz w:val="18"/>
              </w:rPr>
              <w:t>代替調達（米国・中南米）で継続可能だが高コスト</w:t>
            </w:r>
          </w:p>
        </w:tc>
        <w:tc>
          <w:tcPr>
            <w:tcW w:type="dxa" w:w="2351"/>
            <w:shd w:val="clear" w:color="auto" w:fill="DDEBF7"/>
          </w:tcPr>
          <w:p>
            <w:r>
              <w:rPr>
                <w:rFonts w:ascii="Meiryo UI" w:hAnsi="Meiryo UI"/>
                <w:sz w:val="18"/>
              </w:rPr>
              <w:t>¥75,000〜90,000/kl</w:t>
            </w:r>
          </w:p>
        </w:tc>
        <w:tc>
          <w:tcPr>
            <w:tcW w:type="dxa" w:w="2351"/>
            <w:shd w:val="clear" w:color="auto" w:fill="DDEBF7"/>
          </w:tcPr>
          <w:p>
            <w:r>
              <w:rPr>
                <w:rFonts w:ascii="Meiryo UI" w:hAnsi="Meiryo UI"/>
                <w:sz w:val="18"/>
              </w:rPr>
              <w:t>Medium-High</w:t>
            </w:r>
          </w:p>
        </w:tc>
      </w:tr>
      <w:tr>
        <w:tc>
          <w:tcPr>
            <w:tcW w:type="dxa" w:w="2351"/>
          </w:tcPr>
          <w:p>
            <w:r>
              <w:rPr>
                <w:rFonts w:ascii="Meiryo UI" w:hAnsi="Meiryo UI"/>
                <w:sz w:val="18"/>
              </w:rPr>
              <w:t>10月〜12月</w:t>
            </w:r>
          </w:p>
        </w:tc>
        <w:tc>
          <w:tcPr>
            <w:tcW w:type="dxa" w:w="2351"/>
          </w:tcPr>
          <w:p>
            <w:r>
              <w:rPr>
                <w:rFonts w:ascii="Meiryo UI" w:hAnsi="Meiryo UI"/>
                <w:sz w:val="18"/>
              </w:rPr>
              <w:t>封鎖継続の場合、代替調達が量・コスト両面で限界近辺</w:t>
            </w:r>
          </w:p>
        </w:tc>
        <w:tc>
          <w:tcPr>
            <w:tcW w:type="dxa" w:w="2351"/>
          </w:tcPr>
          <w:p>
            <w:r>
              <w:rPr>
                <w:rFonts w:ascii="Meiryo UI" w:hAnsi="Meiryo UI"/>
                <w:sz w:val="18"/>
              </w:rPr>
              <w:t>¥90,000/kl超</w:t>
            </w:r>
          </w:p>
        </w:tc>
        <w:tc>
          <w:tcPr>
            <w:tcW w:type="dxa" w:w="2351"/>
          </w:tcPr>
          <w:p>
            <w:r>
              <w:rPr>
                <w:rFonts w:ascii="Meiryo UI" w:hAnsi="Meiryo UI"/>
                <w:sz w:val="18"/>
              </w:rPr>
              <w:t>High</w:t>
            </w:r>
          </w:p>
        </w:tc>
      </w:tr>
    </w:tbl>
    <w:p/>
    <w:p>
      <w:r>
        <w:rPr>
          <w:rFonts w:ascii="Meiryo UI" w:hAnsi="Meiryo UI"/>
          <w:sz w:val="20"/>
        </w:rPr>
        <w:t>社長発言Rationale: 「ナフサ調達は数量確保から安く買う視点に転換する時期」（Bloomberg 2026-04-15）→ 調達は可能だが追加コストが業績リスクに転化する認識が確認できる。</w:t>
      </w:r>
    </w:p>
    <w:p/>
    <w:p>
      <w:r>
        <w:rPr>
          <w:rFonts w:ascii="Meiryo UI" w:hAnsi="Meiryo UI"/>
          <w:sz w:val="20"/>
        </w:rPr>
        <w:t>構造的不都合: 旭化成社長が「ナフサ供給網の混乱は極めて日本的」と表現したように、中東依存（日本全体で約40%）は業界横断的問題。旭化成は汎用石化の縮小（投下資本グループ全体5%以下まで低下）を既に推進中であり、長期的にはナフサリスクそのものが縮小する構造。</w:t>
      </w:r>
    </w:p>
    <w:p/>
    <w:p>
      <w:pPr>
        <w:pStyle w:val="Heading3"/>
      </w:pPr>
      <w:r>
        <w:rPr>
          <w:rFonts w:ascii="Meiryo UI" w:hAnsi="Meiryo UI"/>
          <w:color w:val="2E74B5"/>
        </w:rPr>
        <w:t>3-4. シナリオ別業績シミュレーション（FY2026＝2027年3月期）</w:t>
      </w:r>
    </w:p>
    <w:p/>
    <w:p>
      <w:r>
        <w:rPr>
          <w:rFonts w:ascii="Meiryo UI" w:hAnsi="Meiryo UI"/>
          <w:sz w:val="20"/>
        </w:rPr>
        <w:t>前提: FY2025ベースOP¥2,250億、ナフサ消費400万kl、転嫁率40%（OP影響60%残留）</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条件</w:t>
            </w:r>
          </w:p>
        </w:tc>
        <w:tc>
          <w:tcPr>
            <w:tcW w:type="dxa" w:w="1344"/>
            <w:shd w:val="clear" w:color="auto" w:fill="2E74B5"/>
          </w:tcPr>
          <w:p>
            <w:r>
              <w:rPr>
                <w:rFonts w:ascii="Meiryo UI" w:hAnsi="Meiryo UI"/>
                <w:b/>
                <w:color w:val="FFFFFF"/>
                <w:sz w:val="18"/>
              </w:rPr>
              <w:t>ナフサ単価</w:t>
            </w:r>
          </w:p>
        </w:tc>
        <w:tc>
          <w:tcPr>
            <w:tcW w:type="dxa" w:w="1344"/>
            <w:shd w:val="clear" w:color="auto" w:fill="2E74B5"/>
          </w:tcPr>
          <w:p>
            <w:r>
              <w:rPr>
                <w:rFonts w:ascii="Meiryo UI" w:hAnsi="Meiryo UI"/>
                <w:b/>
                <w:color w:val="FFFFFF"/>
                <w:sz w:val="18"/>
              </w:rPr>
              <w:t>OP追加コスト</w:t>
            </w:r>
          </w:p>
        </w:tc>
        <w:tc>
          <w:tcPr>
            <w:tcW w:type="dxa" w:w="1344"/>
            <w:shd w:val="clear" w:color="auto" w:fill="2E74B5"/>
          </w:tcPr>
          <w:p>
            <w:r>
              <w:rPr>
                <w:rFonts w:ascii="Meiryo UI" w:hAnsi="Meiryo UI"/>
                <w:b/>
                <w:color w:val="FFFFFF"/>
                <w:sz w:val="18"/>
              </w:rPr>
              <w:t>OP影響（転嫁60%残留）</w:t>
            </w:r>
          </w:p>
        </w:tc>
        <w:tc>
          <w:tcPr>
            <w:tcW w:type="dxa" w:w="1344"/>
            <w:shd w:val="clear" w:color="auto" w:fill="2E74B5"/>
          </w:tcPr>
          <w:p>
            <w:r>
              <w:rPr>
                <w:rFonts w:ascii="Meiryo UI" w:hAnsi="Meiryo UI"/>
                <w:b/>
                <w:color w:val="FFFFFF"/>
                <w:sz w:val="18"/>
              </w:rPr>
              <w:t>FY2026 OP推計</w:t>
            </w:r>
          </w:p>
        </w:tc>
        <w:tc>
          <w:tcPr>
            <w:tcW w:type="dxa" w:w="1344"/>
            <w:shd w:val="clear" w:color="auto" w:fill="2E74B5"/>
          </w:tcPr>
          <w:p>
            <w:r>
              <w:rPr>
                <w:rFonts w:ascii="Meiryo UI" w:hAnsi="Meiryo UI"/>
                <w:b/>
                <w:color w:val="FFFFFF"/>
                <w:sz w:val="18"/>
              </w:rPr>
              <w:t>EPS推計</w:t>
            </w:r>
          </w:p>
        </w:tc>
      </w:tr>
      <w:tr>
        <w:tc>
          <w:tcPr>
            <w:tcW w:type="dxa" w:w="1344"/>
          </w:tcPr>
          <w:p>
            <w:r>
              <w:rPr>
                <w:rFonts w:ascii="Meiryo UI" w:hAnsi="Meiryo UI"/>
                <w:sz w:val="18"/>
              </w:rPr>
              <w:t>楽観（停戦6月合意）</w:t>
            </w:r>
          </w:p>
        </w:tc>
        <w:tc>
          <w:tcPr>
            <w:tcW w:type="dxa" w:w="1344"/>
          </w:tcPr>
          <w:p>
            <w:r>
              <w:rPr>
                <w:rFonts w:ascii="Meiryo UI" w:hAnsi="Meiryo UI"/>
                <w:sz w:val="18"/>
              </w:rPr>
              <w:t>Brent$85・封鎖解除</w:t>
            </w:r>
          </w:p>
        </w:tc>
        <w:tc>
          <w:tcPr>
            <w:tcW w:type="dxa" w:w="1344"/>
          </w:tcPr>
          <w:p>
            <w:r>
              <w:rPr>
                <w:rFonts w:ascii="Meiryo UI" w:hAnsi="Meiryo UI"/>
                <w:sz w:val="18"/>
              </w:rPr>
              <w:t>¥60,000/kl</w:t>
            </w:r>
          </w:p>
        </w:tc>
        <w:tc>
          <w:tcPr>
            <w:tcW w:type="dxa" w:w="1344"/>
          </w:tcPr>
          <w:p>
            <w:r>
              <w:rPr>
                <w:rFonts w:ascii="Meiryo UI" w:hAnsi="Meiryo UI"/>
                <w:sz w:val="18"/>
              </w:rPr>
              <w:t>+¥200億</w:t>
            </w:r>
          </w:p>
        </w:tc>
        <w:tc>
          <w:tcPr>
            <w:tcW w:type="dxa" w:w="1344"/>
          </w:tcPr>
          <w:p>
            <w:r>
              <w:rPr>
                <w:rFonts w:ascii="Meiryo UI" w:hAnsi="Meiryo UI"/>
                <w:sz w:val="18"/>
              </w:rPr>
              <w:t>▲¥120億</w:t>
            </w:r>
          </w:p>
        </w:tc>
        <w:tc>
          <w:tcPr>
            <w:tcW w:type="dxa" w:w="1344"/>
          </w:tcPr>
          <w:p>
            <w:r>
              <w:rPr>
                <w:rFonts w:ascii="Meiryo UI" w:hAnsi="Meiryo UI"/>
                <w:sz w:val="18"/>
              </w:rPr>
              <w:t>¥2,560億</w:t>
            </w:r>
          </w:p>
        </w:tc>
        <w:tc>
          <w:tcPr>
            <w:tcW w:type="dxa" w:w="1344"/>
          </w:tcPr>
          <w:p>
            <w:r>
              <w:rPr>
                <w:rFonts w:ascii="Meiryo UI" w:hAnsi="Meiryo UI"/>
                <w:sz w:val="18"/>
              </w:rPr>
              <w:t>¥137</w:t>
            </w:r>
          </w:p>
        </w:tc>
      </w:tr>
      <w:tr>
        <w:tc>
          <w:tcPr>
            <w:tcW w:type="dxa" w:w="1344"/>
            <w:shd w:val="clear" w:color="auto" w:fill="DDEBF7"/>
          </w:tcPr>
          <w:p>
            <w:r>
              <w:rPr>
                <w:rFonts w:ascii="Meiryo UI" w:hAnsi="Meiryo UI"/>
                <w:sz w:val="18"/>
              </w:rPr>
              <w:t>基本（封鎖継続〜9月）</w:t>
            </w:r>
          </w:p>
        </w:tc>
        <w:tc>
          <w:tcPr>
            <w:tcW w:type="dxa" w:w="1344"/>
            <w:shd w:val="clear" w:color="auto" w:fill="DDEBF7"/>
          </w:tcPr>
          <w:p>
            <w:r>
              <w:rPr>
                <w:rFonts w:ascii="Meiryo UI" w:hAnsi="Meiryo UI"/>
                <w:sz w:val="18"/>
              </w:rPr>
              <w:t>Brent$94・代替調達継続</w:t>
            </w:r>
          </w:p>
        </w:tc>
        <w:tc>
          <w:tcPr>
            <w:tcW w:type="dxa" w:w="1344"/>
            <w:shd w:val="clear" w:color="auto" w:fill="DDEBF7"/>
          </w:tcPr>
          <w:p>
            <w:r>
              <w:rPr>
                <w:rFonts w:ascii="Meiryo UI" w:hAnsi="Meiryo UI"/>
                <w:sz w:val="18"/>
              </w:rPr>
              <w:t>¥75,000/kl</w:t>
            </w:r>
          </w:p>
        </w:tc>
        <w:tc>
          <w:tcPr>
            <w:tcW w:type="dxa" w:w="1344"/>
            <w:shd w:val="clear" w:color="auto" w:fill="DDEBF7"/>
          </w:tcPr>
          <w:p>
            <w:r>
              <w:rPr>
                <w:rFonts w:ascii="Meiryo UI" w:hAnsi="Meiryo UI"/>
                <w:sz w:val="18"/>
              </w:rPr>
              <w:t>+¥800億</w:t>
            </w:r>
          </w:p>
        </w:tc>
        <w:tc>
          <w:tcPr>
            <w:tcW w:type="dxa" w:w="1344"/>
            <w:shd w:val="clear" w:color="auto" w:fill="DDEBF7"/>
          </w:tcPr>
          <w:p>
            <w:r>
              <w:rPr>
                <w:rFonts w:ascii="Meiryo UI" w:hAnsi="Meiryo UI"/>
                <w:sz w:val="18"/>
              </w:rPr>
              <w:t>▲¥480億</w:t>
            </w:r>
          </w:p>
        </w:tc>
        <w:tc>
          <w:tcPr>
            <w:tcW w:type="dxa" w:w="1344"/>
            <w:shd w:val="clear" w:color="auto" w:fill="DDEBF7"/>
          </w:tcPr>
          <w:p>
            <w:r>
              <w:rPr>
                <w:rFonts w:ascii="Meiryo UI" w:hAnsi="Meiryo UI"/>
                <w:sz w:val="18"/>
              </w:rPr>
              <w:t>¥2,100億</w:t>
            </w:r>
          </w:p>
        </w:tc>
        <w:tc>
          <w:tcPr>
            <w:tcW w:type="dxa" w:w="1344"/>
            <w:shd w:val="clear" w:color="auto" w:fill="DDEBF7"/>
          </w:tcPr>
          <w:p>
            <w:r>
              <w:rPr>
                <w:rFonts w:ascii="Meiryo UI" w:hAnsi="Meiryo UI"/>
                <w:sz w:val="18"/>
              </w:rPr>
              <w:t>¥112</w:t>
            </w:r>
          </w:p>
        </w:tc>
      </w:tr>
      <w:tr>
        <w:tc>
          <w:tcPr>
            <w:tcW w:type="dxa" w:w="1344"/>
          </w:tcPr>
          <w:p>
            <w:r>
              <w:rPr>
                <w:rFonts w:ascii="Meiryo UI" w:hAnsi="Meiryo UI"/>
                <w:sz w:val="18"/>
              </w:rPr>
              <w:t>悲観（封鎖継続〜年末）</w:t>
            </w:r>
          </w:p>
        </w:tc>
        <w:tc>
          <w:tcPr>
            <w:tcW w:type="dxa" w:w="1344"/>
          </w:tcPr>
          <w:p>
            <w:r>
              <w:rPr>
                <w:rFonts w:ascii="Meiryo UI" w:hAnsi="Meiryo UI"/>
                <w:sz w:val="18"/>
              </w:rPr>
              <w:t>Brent$110・代替逼迫</w:t>
            </w:r>
          </w:p>
        </w:tc>
        <w:tc>
          <w:tcPr>
            <w:tcW w:type="dxa" w:w="1344"/>
          </w:tcPr>
          <w:p>
            <w:r>
              <w:rPr>
                <w:rFonts w:ascii="Meiryo UI" w:hAnsi="Meiryo UI"/>
                <w:sz w:val="18"/>
              </w:rPr>
              <w:t>¥90,000/kl</w:t>
            </w:r>
          </w:p>
        </w:tc>
        <w:tc>
          <w:tcPr>
            <w:tcW w:type="dxa" w:w="1344"/>
          </w:tcPr>
          <w:p>
            <w:r>
              <w:rPr>
                <w:rFonts w:ascii="Meiryo UI" w:hAnsi="Meiryo UI"/>
                <w:sz w:val="18"/>
              </w:rPr>
              <w:t>+¥1,400億</w:t>
            </w:r>
          </w:p>
        </w:tc>
        <w:tc>
          <w:tcPr>
            <w:tcW w:type="dxa" w:w="1344"/>
          </w:tcPr>
          <w:p>
            <w:r>
              <w:rPr>
                <w:rFonts w:ascii="Meiryo UI" w:hAnsi="Meiryo UI"/>
                <w:sz w:val="18"/>
              </w:rPr>
              <w:t>▲¥840億</w:t>
            </w:r>
          </w:p>
        </w:tc>
        <w:tc>
          <w:tcPr>
            <w:tcW w:type="dxa" w:w="1344"/>
          </w:tcPr>
          <w:p>
            <w:r>
              <w:rPr>
                <w:rFonts w:ascii="Meiryo UI" w:hAnsi="Meiryo UI"/>
                <w:sz w:val="18"/>
              </w:rPr>
              <w:t>¥1,650億</w:t>
            </w:r>
          </w:p>
        </w:tc>
        <w:tc>
          <w:tcPr>
            <w:tcW w:type="dxa" w:w="1344"/>
          </w:tcPr>
          <w:p>
            <w:r>
              <w:rPr>
                <w:rFonts w:ascii="Meiryo UI" w:hAnsi="Meiryo UI"/>
                <w:sz w:val="18"/>
              </w:rPr>
              <w:t>¥88</w:t>
            </w:r>
          </w:p>
        </w:tc>
      </w:tr>
    </w:tbl>
    <w:p/>
    <w:p>
      <w:r>
        <w:rPr>
          <w:rFonts w:ascii="Meiryo UI" w:hAnsi="Meiryo UI"/>
          <w:sz w:val="20"/>
        </w:rPr>
        <w:t>Rationale（各シナリオ根拠）:</w:t>
      </w:r>
    </w:p>
    <w:p>
      <w:pPr>
        <w:pStyle w:val="ListBullet"/>
      </w:pPr>
      <w:r>
        <w:rPr>
          <w:rFonts w:ascii="Meiryo UI" w:hAnsi="Meiryo UI"/>
          <w:sz w:val="20"/>
        </w:rPr>
        <w:t>楽観: SBI澤砥AN予想（FY2026 OP¥2,560億）と一致。停戦合意→Brent$80台回帰→ナフサ正常化。石英ガラスクロス認定・ヘルスケア継続成長が寄与。</w:t>
      </w:r>
    </w:p>
    <w:p>
      <w:pPr>
        <w:pStyle w:val="ListBullet"/>
      </w:pPr>
      <w:r>
        <w:rPr>
          <w:rFonts w:ascii="Meiryo UI" w:hAnsi="Meiryo UI"/>
          <w:sz w:val="20"/>
        </w:rPr>
        <w:t>基本: 現状維持（Brent$94水準）。ナフサ代替調達コスト上昇を部分転嫁。エレクトロニクス成長が一部オフセット。</w:t>
      </w:r>
    </w:p>
    <w:p>
      <w:pPr>
        <w:pStyle w:val="ListBullet"/>
      </w:pPr>
      <w:r>
        <w:rPr>
          <w:rFonts w:ascii="Meiryo UI" w:hAnsi="Meiryo UI"/>
          <w:sz w:val="20"/>
        </w:rPr>
        <w:t>悲観: ホルムズ封鎖が年末まで継続。代替調達単価¥90,000/kl。石化セグメント実質赤字化。EPS¥88は現PER維持前提で株価¥1,374まで下落リスク。</w:t>
      </w:r>
    </w:p>
    <w:p/>
    <w:p>
      <w:r>
        <w:rPr>
          <w:rFonts w:ascii="Meiryo UI" w:hAnsi="Meiryo UI"/>
          <w:sz w:val="20"/>
        </w:rPr>
        <w:t>ナフサ価格上昇の一部ポジティブ側面（見落としがちなポイント）:</w:t>
      </w:r>
    </w:p>
    <w:p>
      <w:pPr>
        <w:pStyle w:val="ListBullet"/>
      </w:pPr>
      <w:r>
        <w:rPr>
          <w:rFonts w:ascii="Meiryo UI" w:hAnsi="Meiryo UI"/>
          <w:sz w:val="20"/>
        </w:rPr>
        <w:t>ナフサ高→汎用化学品の売値値上げ転嫁が可能→実際、旭化成社長が「PE・PPなど中間財の価格改定は不可避」と明言</w:t>
      </w:r>
    </w:p>
    <w:p>
      <w:pPr>
        <w:pStyle w:val="ListBullet"/>
      </w:pPr>
      <w:r>
        <w:rPr>
          <w:rFonts w:ascii="Meiryo UI" w:hAnsi="Meiryo UI"/>
          <w:sz w:val="20"/>
        </w:rPr>
        <w:t>ナフサ高→高付加価値品（パイメル・ガラスクロス等）の価格支持力強化</w:t>
      </w:r>
    </w:p>
    <w:p>
      <w:pPr>
        <w:pStyle w:val="ListBullet"/>
      </w:pPr>
      <w:r>
        <w:rPr>
          <w:rFonts w:ascii="Meiryo UI" w:hAnsi="Meiryo UI"/>
          <w:sz w:val="20"/>
        </w:rPr>
        <w:t>石化撤退加速→汎用石化資産の売却・縮小が正当化される経営判断の触媒に</w:t>
      </w:r>
    </w:p>
    <w:p/>
    <w:p>
      <w:r>
        <w:t>──────────────────────────────────────────────────</w:t>
      </w:r>
    </w:p>
    <w:p/>
    <w:p>
      <w:pPr>
        <w:pStyle w:val="Heading2"/>
      </w:pPr>
      <w:r>
        <w:rPr>
          <w:rFonts w:ascii="Meiryo UI" w:hAnsi="Meiryo UI"/>
          <w:color w:val="2E74B5"/>
        </w:rPr>
        <w:t>4. 成長ドライバー（先端素材）</w:t>
      </w:r>
    </w:p>
    <w:p/>
    <w:p>
      <w:pPr>
        <w:pStyle w:val="Heading3"/>
      </w:pPr>
      <w:r>
        <w:rPr>
          <w:rFonts w:ascii="Meiryo UI" w:hAnsi="Meiryo UI"/>
          <w:color w:val="2E74B5"/>
        </w:rPr>
        <w:t>4-1. 石英ガラスクロス（2026年度認定目標）</w:t>
      </w:r>
    </w:p>
    <w:p/>
    <w:p>
      <w:r>
        <w:rPr>
          <w:rFonts w:ascii="Meiryo UI" w:hAnsi="Meiryo UI"/>
          <w:sz w:val="20"/>
        </w:rPr>
        <w:t>現状: 旭化成は石英（SiO₂純度99.99%超）を用いたガラスクロスを顧客評価中。従来のEガラス・NEガラスと比べ「低誘電率・低誘電正接」特性が大幅に優れ、1.6テラビット・イーサネット対応のAIサーバー基板材料として最適。</w:t>
      </w:r>
    </w:p>
    <w:p/>
    <w:p>
      <w:r>
        <w:rPr>
          <w:rFonts w:ascii="Meiryo UI" w:hAnsi="Meiryo UI"/>
          <w:sz w:val="20"/>
        </w:rPr>
        <w:t>市場ポジション:</w:t>
      </w:r>
    </w:p>
    <w:p>
      <w:pPr>
        <w:pStyle w:val="ListBullet"/>
      </w:pPr>
      <w:r>
        <w:rPr>
          <w:rFonts w:ascii="Meiryo UI" w:hAnsi="Meiryo UI"/>
          <w:sz w:val="20"/>
        </w:rPr>
        <w:t>既存ガラスクロス（高機能Eガラス）：AIサーバー・スイッチ・ルーター向けでトップクラスシェアを保有</w:t>
      </w:r>
    </w:p>
    <w:p>
      <w:pPr>
        <w:pStyle w:val="ListBullet"/>
      </w:pPr>
      <w:r>
        <w:rPr>
          <w:rFonts w:ascii="Meiryo UI" w:hAnsi="Meiryo UI"/>
          <w:sz w:val="20"/>
        </w:rPr>
        <w:t>石英クロス分野のシェア保有者は現在日東紡（世界シェア約9割）のみ</w:t>
      </w:r>
    </w:p>
    <w:p>
      <w:pPr>
        <w:pStyle w:val="ListBullet"/>
      </w:pPr>
      <w:r>
        <w:rPr>
          <w:rFonts w:ascii="Meiryo UI" w:hAnsi="Meiryo UI"/>
          <w:sz w:val="20"/>
        </w:rPr>
        <w:t>旭化成の石英クロス：2026年度中の認定取得を目指す（日東紡追撃のチャレンジャー）</w:t>
      </w:r>
    </w:p>
    <w:p/>
    <w:p>
      <w:r>
        <w:rPr>
          <w:rFonts w:ascii="Meiryo UI" w:hAnsi="Meiryo UI"/>
          <w:sz w:val="20"/>
        </w:rPr>
        <w:t>認定取得後の事業ポテンシャル:</w:t>
      </w:r>
    </w:p>
    <w:p>
      <w:pPr>
        <w:pStyle w:val="ListBullet"/>
      </w:pPr>
      <w:r>
        <w:rPr>
          <w:rFonts w:ascii="Meiryo UI" w:hAnsi="Meiryo UI"/>
          <w:sz w:val="20"/>
        </w:rPr>
        <w:t>旭化成の試算ではエレクトロニクス事業OP：2024年度比2.0倍の450億円以上（2030年度）</w:t>
      </w:r>
    </w:p>
    <w:p>
      <w:pPr>
        <w:pStyle w:val="ListBullet"/>
      </w:pPr>
      <w:r>
        <w:rPr>
          <w:rFonts w:ascii="Meiryo UI" w:hAnsi="Meiryo UI"/>
          <w:sz w:val="20"/>
        </w:rPr>
        <w:t>石英クロス認定→採用拡大→旭化成のガラスクロス全体でのパリティ維持→プレミアム単価維持</w:t>
      </w:r>
    </w:p>
    <w:p>
      <w:pPr>
        <w:pStyle w:val="ListBullet"/>
      </w:pPr>
      <w:r>
        <w:rPr>
          <w:rFonts w:ascii="Meiryo UI" w:hAnsi="Meiryo UI"/>
          <w:sz w:val="20"/>
        </w:rPr>
        <w:t>SBI澤砥AN「石英ガラスクロス2026認定取得」をTP¥2,200の重要根拠に位置付け</w:t>
      </w:r>
    </w:p>
    <w:p/>
    <w:p>
      <w:r>
        <w:rPr>
          <w:rFonts w:ascii="Meiryo UI" w:hAnsi="Meiryo UI"/>
          <w:sz w:val="20"/>
        </w:rPr>
        <w:t>競合比較: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製品</w:t>
            </w:r>
          </w:p>
        </w:tc>
        <w:tc>
          <w:tcPr>
            <w:tcW w:type="dxa" w:w="2351"/>
            <w:shd w:val="clear" w:color="auto" w:fill="2E74B5"/>
          </w:tcPr>
          <w:p>
            <w:r>
              <w:rPr>
                <w:rFonts w:ascii="Meiryo UI" w:hAnsi="Meiryo UI"/>
                <w:b/>
                <w:color w:val="FFFFFF"/>
                <w:sz w:val="18"/>
              </w:rPr>
              <w:t>シェア</w:t>
            </w:r>
          </w:p>
        </w:tc>
        <w:tc>
          <w:tcPr>
            <w:tcW w:type="dxa" w:w="2351"/>
            <w:shd w:val="clear" w:color="auto" w:fill="2E74B5"/>
          </w:tcPr>
          <w:p>
            <w:r>
              <w:rPr>
                <w:rFonts w:ascii="Meiryo UI" w:hAnsi="Meiryo UI"/>
                <w:b/>
                <w:color w:val="FFFFFF"/>
                <w:sz w:val="18"/>
              </w:rPr>
              <w:t>強み</w:t>
            </w:r>
          </w:p>
        </w:tc>
      </w:tr>
      <w:tr>
        <w:tc>
          <w:tcPr>
            <w:tcW w:type="dxa" w:w="2351"/>
          </w:tcPr>
          <w:p>
            <w:r>
              <w:rPr>
                <w:rFonts w:ascii="Meiryo UI" w:hAnsi="Meiryo UI"/>
                <w:sz w:val="18"/>
              </w:rPr>
              <w:t>日東紡</w:t>
            </w:r>
          </w:p>
        </w:tc>
        <w:tc>
          <w:tcPr>
            <w:tcW w:type="dxa" w:w="2351"/>
          </w:tcPr>
          <w:p>
            <w:r>
              <w:rPr>
                <w:rFonts w:ascii="Meiryo UI" w:hAnsi="Meiryo UI"/>
                <w:sz w:val="18"/>
              </w:rPr>
              <w:t>NEガラス・Tガラス・LCTEガラス</w:t>
            </w:r>
          </w:p>
        </w:tc>
        <w:tc>
          <w:tcPr>
            <w:tcW w:type="dxa" w:w="2351"/>
          </w:tcPr>
          <w:p>
            <w:r>
              <w:rPr>
                <w:rFonts w:ascii="Meiryo UI" w:hAnsi="Meiryo UI"/>
                <w:sz w:val="18"/>
              </w:rPr>
              <w:t>世界最大（石英クロス9割）</w:t>
            </w:r>
          </w:p>
        </w:tc>
        <w:tc>
          <w:tcPr>
            <w:tcW w:type="dxa" w:w="2351"/>
          </w:tcPr>
          <w:p>
            <w:r>
              <w:rPr>
                <w:rFonts w:ascii="Meiryo UI" w:hAnsi="Meiryo UI"/>
                <w:sz w:val="18"/>
              </w:rPr>
              <w:t>先行者優位・NVIDIA等に供給実績</w:t>
            </w:r>
          </w:p>
        </w:tc>
      </w:tr>
      <w:tr>
        <w:tc>
          <w:tcPr>
            <w:tcW w:type="dxa" w:w="2351"/>
            <w:shd w:val="clear" w:color="auto" w:fill="DDEBF7"/>
          </w:tcPr>
          <w:p>
            <w:r>
              <w:rPr>
                <w:rFonts w:ascii="Meiryo UI" w:hAnsi="Meiryo UI"/>
                <w:sz w:val="18"/>
              </w:rPr>
              <w:t>旭化成</w:t>
            </w:r>
          </w:p>
        </w:tc>
        <w:tc>
          <w:tcPr>
            <w:tcW w:type="dxa" w:w="2351"/>
            <w:shd w:val="clear" w:color="auto" w:fill="DDEBF7"/>
          </w:tcPr>
          <w:p>
            <w:r>
              <w:rPr>
                <w:rFonts w:ascii="Meiryo UI" w:hAnsi="Meiryo UI"/>
                <w:sz w:val="18"/>
              </w:rPr>
              <w:t>Eガラスクロス（高機能品）</w:t>
            </w:r>
          </w:p>
        </w:tc>
        <w:tc>
          <w:tcPr>
            <w:tcW w:type="dxa" w:w="2351"/>
            <w:shd w:val="clear" w:color="auto" w:fill="DDEBF7"/>
          </w:tcPr>
          <w:p>
            <w:r>
              <w:rPr>
                <w:rFonts w:ascii="Meiryo UI" w:hAnsi="Meiryo UI"/>
                <w:sz w:val="18"/>
              </w:rPr>
              <w:t>高機能AIサーバー・スイッチ向け世界トップ級</w:t>
            </w:r>
          </w:p>
        </w:tc>
        <w:tc>
          <w:tcPr>
            <w:tcW w:type="dxa" w:w="2351"/>
            <w:shd w:val="clear" w:color="auto" w:fill="DDEBF7"/>
          </w:tcPr>
          <w:p>
            <w:r>
              <w:rPr>
                <w:rFonts w:ascii="Meiryo UI" w:hAnsi="Meiryo UI"/>
                <w:sz w:val="18"/>
              </w:rPr>
              <w:t>石英クロスで追撃中（2026認定目標）</w:t>
            </w:r>
          </w:p>
        </w:tc>
      </w:tr>
      <w:tr>
        <w:tc>
          <w:tcPr>
            <w:tcW w:type="dxa" w:w="2351"/>
          </w:tcPr>
          <w:p>
            <w:r>
              <w:rPr>
                <w:rFonts w:ascii="Meiryo UI" w:hAnsi="Meiryo UI"/>
                <w:sz w:val="18"/>
              </w:rPr>
              <w:t>台湾ガラス</w:t>
            </w:r>
          </w:p>
        </w:tc>
        <w:tc>
          <w:tcPr>
            <w:tcW w:type="dxa" w:w="2351"/>
          </w:tcPr>
          <w:p>
            <w:r>
              <w:rPr>
                <w:rFonts w:ascii="Meiryo UI" w:hAnsi="Meiryo UI"/>
                <w:sz w:val="18"/>
              </w:rPr>
              <w:t>LCTEガラス</w:t>
            </w:r>
          </w:p>
        </w:tc>
        <w:tc>
          <w:tcPr>
            <w:tcW w:type="dxa" w:w="2351"/>
          </w:tcPr>
          <w:p>
            <w:r>
              <w:rPr>
                <w:rFonts w:ascii="Meiryo UI" w:hAnsi="Meiryo UI"/>
                <w:sz w:val="18"/>
              </w:rPr>
              <w:t>一部</w:t>
            </w:r>
          </w:p>
        </w:tc>
        <w:tc>
          <w:tcPr>
            <w:tcW w:type="dxa" w:w="2351"/>
          </w:tcPr>
          <w:p>
            <w:r>
              <w:rPr>
                <w:rFonts w:ascii="Meiryo UI" w:hAnsi="Meiryo UI"/>
                <w:sz w:val="18"/>
              </w:rPr>
              <w:t>コスト競争力</w:t>
            </w:r>
          </w:p>
        </w:tc>
      </w:tr>
      <w:tr>
        <w:tc>
          <w:tcPr>
            <w:tcW w:type="dxa" w:w="2351"/>
            <w:shd w:val="clear" w:color="auto" w:fill="DDEBF7"/>
          </w:tcPr>
          <w:p>
            <w:r>
              <w:rPr>
                <w:rFonts w:ascii="Meiryo UI" w:hAnsi="Meiryo UI"/>
                <w:sz w:val="18"/>
              </w:rPr>
              <w:t>中国泰山玻璃繊維</w:t>
            </w:r>
          </w:p>
        </w:tc>
        <w:tc>
          <w:tcPr>
            <w:tcW w:type="dxa" w:w="2351"/>
            <w:shd w:val="clear" w:color="auto" w:fill="DDEBF7"/>
          </w:tcPr>
          <w:p>
            <w:r>
              <w:rPr>
                <w:rFonts w:ascii="Meiryo UI" w:hAnsi="Meiryo UI"/>
                <w:sz w:val="18"/>
              </w:rPr>
              <w:t>LCTEガラス</w:t>
            </w:r>
          </w:p>
        </w:tc>
        <w:tc>
          <w:tcPr>
            <w:tcW w:type="dxa" w:w="2351"/>
            <w:shd w:val="clear" w:color="auto" w:fill="DDEBF7"/>
          </w:tcPr>
          <w:p>
            <w:r>
              <w:rPr>
                <w:rFonts w:ascii="Meiryo UI" w:hAnsi="Meiryo UI"/>
                <w:sz w:val="18"/>
              </w:rPr>
              <w:t>一部</w:t>
            </w:r>
          </w:p>
        </w:tc>
        <w:tc>
          <w:tcPr>
            <w:tcW w:type="dxa" w:w="2351"/>
            <w:shd w:val="clear" w:color="auto" w:fill="DDEBF7"/>
          </w:tcPr>
          <w:p>
            <w:r>
              <w:rPr>
                <w:rFonts w:ascii="Meiryo UI" w:hAnsi="Meiryo UI"/>
                <w:sz w:val="18"/>
              </w:rPr>
              <w:t>量産能力</w:t>
            </w:r>
          </w:p>
        </w:tc>
      </w:tr>
    </w:tbl>
    <w:p/>
    <w:p>
      <w:r>
        <w:rPr>
          <w:rFonts w:ascii="Meiryo UI" w:hAnsi="Meiryo UI"/>
          <w:sz w:val="20"/>
        </w:rPr>
        <w:t>Rationale: 石英クロスは「日東紡9割独占」市場への参入であり、認定取得が確認されれば株価カタリスト（+10〜15%）となる可能性が高い。</w:t>
      </w:r>
    </w:p>
    <w:p/>
    <w:p>
      <w:pPr>
        <w:pStyle w:val="Heading3"/>
      </w:pPr>
      <w:r>
        <w:rPr>
          <w:rFonts w:ascii="Meiryo UI" w:hAnsi="Meiryo UI"/>
          <w:color w:val="2E74B5"/>
        </w:rPr>
        <w:t>4-2. パイメル（感光性絶縁材料・感光性ポリイミド）</w:t>
      </w:r>
    </w:p>
    <w:p/>
    <w:p>
      <w:r>
        <w:rPr>
          <w:rFonts w:ascii="Meiryo UI" w:hAnsi="Meiryo UI"/>
          <w:sz w:val="20"/>
        </w:rPr>
        <w:t>現状・戦略:</w:t>
      </w:r>
    </w:p>
    <w:p>
      <w:pPr>
        <w:pStyle w:val="ListBullet"/>
      </w:pPr>
      <w:r>
        <w:rPr>
          <w:rFonts w:ascii="Meiryo UI" w:hAnsi="Meiryo UI"/>
          <w:sz w:val="20"/>
        </w:rPr>
        <w:t>先端半導体パッケージ（CoWoS・フリップチップ等）の絶縁層材料</w:t>
      </w:r>
    </w:p>
    <w:p>
      <w:pPr>
        <w:pStyle w:val="ListBullet"/>
      </w:pPr>
      <w:r>
        <w:rPr>
          <w:rFonts w:ascii="Meiryo UI" w:hAnsi="Meiryo UI"/>
          <w:sz w:val="20"/>
        </w:rPr>
        <w:t>AI半導体向け層間絶縁膜市場は年平均+8%成長（2030年まで継続見通し）</w:t>
      </w:r>
    </w:p>
    <w:p>
      <w:pPr>
        <w:pStyle w:val="ListBullet"/>
      </w:pPr>
      <w:r>
        <w:rPr>
          <w:rFonts w:ascii="Meiryo UI" w:hAnsi="Meiryo UI"/>
          <w:sz w:val="20"/>
        </w:rPr>
        <w:t>2024年12月：静岡県富士市に新工場竣工（生産能力増強）</w:t>
      </w:r>
    </w:p>
    <w:p>
      <w:pPr>
        <w:pStyle w:val="ListBullet"/>
      </w:pPr>
      <w:r>
        <w:rPr>
          <w:rFonts w:ascii="Meiryo UI" w:hAnsi="Meiryo UI"/>
          <w:sz w:val="20"/>
        </w:rPr>
        <w:t>2025年8月：約160億円の追加生産能力増強投資を決定（2028年上期商業運転開始）</w:t>
      </w:r>
    </w:p>
    <w:p>
      <w:pPr>
        <w:pStyle w:val="ListBullet"/>
      </w:pPr>
      <w:r>
        <w:rPr>
          <w:rFonts w:ascii="Meiryo UI" w:hAnsi="Meiryo UI"/>
          <w:sz w:val="20"/>
        </w:rPr>
        <w:t>2030年までに生産規模を2024年度比2倍に増強</w:t>
      </w:r>
    </w:p>
    <w:p/>
    <w:p>
      <w:r>
        <w:rPr>
          <w:rFonts w:ascii="Meiryo UI" w:hAnsi="Meiryo UI"/>
          <w:sz w:val="20"/>
        </w:rPr>
        <w:t>Rationale: 「パイメル」はエレクトロニクスセグメントのOP2倍化（→450億円）の中核。AI需要は構造的成長であり、ナフサリスクとは独立したポジティブファクター。</w:t>
      </w:r>
    </w:p>
    <w:p/>
    <w:p>
      <w:pPr>
        <w:pStyle w:val="Heading3"/>
      </w:pPr>
      <w:r>
        <w:rPr>
          <w:rFonts w:ascii="Meiryo UI" w:hAnsi="Meiryo UI"/>
          <w:color w:val="2E74B5"/>
        </w:rPr>
        <w:t>4-3. 高純度アルミナ（HPA）・AlN半導体・SiC関連素材</w:t>
      </w:r>
    </w:p>
    <w:p/>
    <w:p>
      <w:r>
        <w:rPr>
          <w:rFonts w:ascii="Meiryo UI" w:hAnsi="Meiryo UI"/>
          <w:sz w:val="20"/>
        </w:rPr>
        <w:t>HPA（High Purity Alumina）:</w:t>
      </w:r>
    </w:p>
    <w:p>
      <w:pPr>
        <w:pStyle w:val="ListBullet"/>
      </w:pPr>
      <w:r>
        <w:rPr>
          <w:rFonts w:ascii="Meiryo UI" w:hAnsi="Meiryo UI"/>
          <w:sz w:val="20"/>
        </w:rPr>
        <w:t>リチウムイオン電池セパレータのコーティング材・LED蛍光体向け</w:t>
      </w:r>
    </w:p>
    <w:p>
      <w:pPr>
        <w:pStyle w:val="ListBullet"/>
      </w:pPr>
      <w:r>
        <w:rPr>
          <w:rFonts w:ascii="Meiryo UI" w:hAnsi="Meiryo UI"/>
          <w:sz w:val="20"/>
        </w:rPr>
        <w:t>カナダEV電池材工場（ホンダ合弁）の稼働を2029年以降に延期（2026-04-15発表）</w:t>
      </w:r>
    </w:p>
    <w:p>
      <w:pPr>
        <w:pStyle w:val="ListBullet"/>
      </w:pPr>
      <w:r>
        <w:rPr>
          <w:rFonts w:ascii="Meiryo UI" w:hAnsi="Meiryo UI"/>
          <w:sz w:val="20"/>
        </w:rPr>
        <w:t>リスク要因: ホンダのEVカナダ工場が2028年から約2年延期→旭化成のカナダ工場稼働も2027年半ば→2029年以降に延期</w:t>
      </w:r>
    </w:p>
    <w:p>
      <w:pPr>
        <w:pStyle w:val="ListBullet"/>
      </w:pPr>
      <w:r>
        <w:rPr>
          <w:rFonts w:ascii="Meiryo UI" w:hAnsi="Meiryo UI"/>
          <w:sz w:val="20"/>
        </w:rPr>
        <w:t>対応: 北米向けセパレータは当面日本から輸出。AI関連用途（データセンター電源用バッテリー等）への需要転換を模索中</w:t>
      </w:r>
    </w:p>
    <w:p/>
    <w:p>
      <w:r>
        <w:rPr>
          <w:rFonts w:ascii="Meiryo UI" w:hAnsi="Meiryo UI"/>
          <w:sz w:val="20"/>
        </w:rPr>
        <w:t>AlN（窒化アルミニウム）半導体:</w:t>
      </w:r>
    </w:p>
    <w:p>
      <w:pPr>
        <w:pStyle w:val="ListBullet"/>
      </w:pPr>
      <w:r>
        <w:rPr>
          <w:rFonts w:ascii="Meiryo UI" w:hAnsi="Meiryo UI"/>
          <w:sz w:val="20"/>
        </w:rPr>
        <w:t>SiC・GaNよりワイドバンドギャップ（電力効率・高周波に優れる次世代素材）</w:t>
      </w:r>
    </w:p>
    <w:p>
      <w:pPr>
        <w:pStyle w:val="ListBullet"/>
      </w:pPr>
      <w:r>
        <w:rPr>
          <w:rFonts w:ascii="Meiryo UI" w:hAnsi="Meiryo UI"/>
          <w:sz w:val="20"/>
        </w:rPr>
        <w:t>名古屋大学との共同研究でAlN基本構造を初めて実現（2024年）</w:t>
      </w:r>
    </w:p>
    <w:p>
      <w:pPr>
        <w:pStyle w:val="ListBullet"/>
      </w:pPr>
      <w:r>
        <w:rPr>
          <w:rFonts w:ascii="Meiryo UI" w:hAnsi="Meiryo UI"/>
          <w:sz w:val="20"/>
        </w:rPr>
        <w:t>商業化目標: 2030年前後。パワーデバイス・高周波デバイス向け</w:t>
      </w:r>
    </w:p>
    <w:p/>
    <w:p>
      <w:r>
        <w:rPr>
          <w:rFonts w:ascii="Meiryo UI" w:hAnsi="Meiryo UI"/>
          <w:sz w:val="20"/>
        </w:rPr>
        <w:t>Rationale: HPA/AlNはEV電池・次世代半導体の長期テーマであり、短期業績への寄与は限定的だが2030年に向けたオプション価値として存在。カナダ工場延期は短期的にはEPS変動軽微（追加投資の先送り）。</w:t>
      </w:r>
    </w:p>
    <w:p/>
    <w:p>
      <w:pPr>
        <w:pStyle w:val="Heading3"/>
      </w:pPr>
      <w:r>
        <w:rPr>
          <w:rFonts w:ascii="Meiryo UI" w:hAnsi="Meiryo UI"/>
          <w:color w:val="2E74B5"/>
        </w:rPr>
        <w:t>4-4. セパレータ（リチウムイオン電池向け・ハイポア）</w:t>
      </w:r>
    </w:p>
    <w:p/>
    <w:p>
      <w:pPr>
        <w:pStyle w:val="ListBullet"/>
      </w:pPr>
      <w:r>
        <w:rPr>
          <w:rFonts w:ascii="Meiryo UI" w:hAnsi="Meiryo UI"/>
          <w:sz w:val="20"/>
        </w:rPr>
        <w:t>旭化成の主力製品の一つで世界シェア上位</w:t>
      </w:r>
    </w:p>
    <w:p>
      <w:pPr>
        <w:pStyle w:val="ListBullet"/>
      </w:pPr>
      <w:r>
        <w:rPr>
          <w:rFonts w:ascii="Meiryo UI" w:hAnsi="Meiryo UI"/>
          <w:sz w:val="20"/>
        </w:rPr>
        <w:t>鉛蓄電池用セパレータ事業は2025年2月に米投資会社へ売却（非コア整理）</w:t>
      </w:r>
    </w:p>
    <w:p>
      <w:pPr>
        <w:pStyle w:val="ListBullet"/>
      </w:pPr>
      <w:r>
        <w:rPr>
          <w:rFonts w:ascii="Meiryo UI" w:hAnsi="Meiryo UI"/>
          <w:sz w:val="20"/>
        </w:rPr>
        <w:t>EV向けは一時的調整局面（ホンダ延期等）だが、AI用途・定置型蓄電等で新需要を開拓中</w:t>
      </w:r>
    </w:p>
    <w:p/>
    <w:p>
      <w:r>
        <w:t>──────────────────────────────────────────────────</w:t>
      </w:r>
    </w:p>
    <w:p/>
    <w:p>
      <w:pPr>
        <w:pStyle w:val="Heading2"/>
      </w:pPr>
      <w:r>
        <w:rPr>
          <w:rFonts w:ascii="Meiryo UI" w:hAnsi="Meiryo UI"/>
          <w:color w:val="2E74B5"/>
        </w:rPr>
        <w:t>5. 住宅・ヘルスケアセグメント分析</w:t>
      </w:r>
    </w:p>
    <w:p/>
    <w:p>
      <w:pPr>
        <w:pStyle w:val="Heading3"/>
      </w:pPr>
      <w:r>
        <w:rPr>
          <w:rFonts w:ascii="Meiryo UI" w:hAnsi="Meiryo UI"/>
          <w:color w:val="2E74B5"/>
        </w:rPr>
        <w:t>5-1. 住宅（ヘーベルハウス）</w:t>
      </w:r>
    </w:p>
    <w:p/>
    <w:p>
      <w:r>
        <w:rPr>
          <w:rFonts w:ascii="Meiryo UI" w:hAnsi="Meiryo UI"/>
          <w:sz w:val="20"/>
        </w:rPr>
        <w:t>業績:</w:t>
      </w:r>
    </w:p>
    <w:p>
      <w:pPr>
        <w:pStyle w:val="ListBullet"/>
      </w:pPr>
      <w:r>
        <w:rPr>
          <w:rFonts w:ascii="Meiryo UI" w:hAnsi="Meiryo UI"/>
          <w:sz w:val="20"/>
        </w:rPr>
        <w:t>FY2024（2025/3期）: 売上高¥5,661億・OP¥684億（Q3累計実績）</w:t>
      </w:r>
    </w:p>
    <w:p>
      <w:pPr>
        <w:pStyle w:val="ListBullet"/>
      </w:pPr>
      <w:r>
        <w:rPr>
          <w:rFonts w:ascii="Meiryo UI" w:hAnsi="Meiryo UI"/>
          <w:sz w:val="20"/>
        </w:rPr>
        <w:t>旭化成ホームズ単体: 2025年3月期売上高・営業利益とも4期連続過去最高を達成</w:t>
      </w:r>
    </w:p>
    <w:p>
      <w:pPr>
        <w:pStyle w:val="ListBullet"/>
      </w:pPr>
      <w:r>
        <w:rPr>
          <w:rFonts w:ascii="Meiryo UI" w:hAnsi="Meiryo UI"/>
          <w:sz w:val="20"/>
        </w:rPr>
        <w:t>強み: ヘーベルハウスの高価格帯維持力・中古再販（ストック）ビジネスの拡大・海外住宅（豪州等）への展開</w:t>
      </w:r>
    </w:p>
    <w:p/>
    <w:p>
      <w:r>
        <w:rPr>
          <w:rFonts w:ascii="Meiryo UI" w:hAnsi="Meiryo UI"/>
          <w:sz w:val="20"/>
        </w:rPr>
        <w:t>リスク:</w:t>
      </w:r>
    </w:p>
    <w:p>
      <w:pPr>
        <w:pStyle w:val="ListBullet"/>
      </w:pPr>
      <w:r>
        <w:rPr>
          <w:rFonts w:ascii="Meiryo UI" w:hAnsi="Meiryo UI"/>
          <w:sz w:val="20"/>
        </w:rPr>
        <w:t>金利上昇（長期金利2.425%水準）→住宅ローン増加→需要抑制</w:t>
      </w:r>
    </w:p>
    <w:p>
      <w:pPr>
        <w:pStyle w:val="ListBullet"/>
      </w:pPr>
      <w:r>
        <w:rPr>
          <w:rFonts w:ascii="Meiryo UI" w:hAnsi="Meiryo UI"/>
          <w:sz w:val="20"/>
        </w:rPr>
        <w:t>ナフサ高→断熱材（ネオマフォーム等）供給遅れ→完成物件遅延（2026年3月31日に供給遅延発表済み）</w:t>
      </w:r>
    </w:p>
    <w:p>
      <w:pPr>
        <w:pStyle w:val="ListBullet"/>
      </w:pPr>
      <w:r>
        <w:rPr>
          <w:rFonts w:ascii="Meiryo UI" w:hAnsi="Meiryo UI"/>
          <w:sz w:val="20"/>
        </w:rPr>
        <w:t>建材コスト全般上昇（ナフサ→合成樹脂→断熱材）</w:t>
      </w:r>
    </w:p>
    <w:p/>
    <w:p>
      <w:r>
        <w:rPr>
          <w:rFonts w:ascii="Meiryo UI" w:hAnsi="Meiryo UI"/>
          <w:sz w:val="20"/>
        </w:rPr>
        <w:t>不動産含み益（NAV推計試算）:</w:t>
      </w:r>
    </w:p>
    <w:p>
      <w:pPr>
        <w:pStyle w:val="ListBullet"/>
      </w:pPr>
      <w:r>
        <w:rPr>
          <w:rFonts w:ascii="Meiryo UI" w:hAnsi="Meiryo UI"/>
          <w:sz w:val="20"/>
        </w:rPr>
        <w:t>旭化成グループは全国に工場用地・旧工場跡地・研究所用地等を保有</w:t>
      </w:r>
    </w:p>
    <w:p>
      <w:pPr>
        <w:pStyle w:val="ListBullet"/>
      </w:pPr>
      <w:r>
        <w:rPr>
          <w:rFonts w:ascii="Meiryo UI" w:hAnsi="Meiryo UI"/>
          <w:sz w:val="20"/>
        </w:rPr>
        <w:t>旭化成建材（ネオマフォーム生産）・旭化成ホームズ（全国展示場・拠点）の土地保有</w:t>
      </w:r>
    </w:p>
    <w:p>
      <w:pPr>
        <w:pStyle w:val="ListBullet"/>
      </w:pPr>
      <w:r>
        <w:rPr>
          <w:rFonts w:ascii="Meiryo UI" w:hAnsi="Meiryo UI"/>
          <w:sz w:val="20"/>
        </w:rPr>
        <w:t>公開データから具体的な時価推計は困難だが、帳簿上の固定資産（土地）は連結ベースで推計¥2,000〜3,000億程度（BPS¥1,478・純資産¥2兆円超の内訳より推計）</w:t>
      </w:r>
    </w:p>
    <w:p>
      <w:pPr>
        <w:pStyle w:val="ListBullet"/>
      </w:pPr>
      <w:r>
        <w:rPr>
          <w:rFonts w:ascii="Meiryo UI" w:hAnsi="Meiryo UI"/>
          <w:sz w:val="20"/>
        </w:rPr>
        <w:t>ヘーベルハウスブランドの「ロングライフ住宅」に係る中古再販事業（ストックヘーベルハウス）が将来の含み益顕在化（不動産流通手数料・買取再販差益）の触媒として機能</w:t>
      </w:r>
    </w:p>
    <w:p/>
    <w:p>
      <w:r>
        <w:rPr>
          <w:rFonts w:ascii="Meiryo UI" w:hAnsi="Meiryo UI"/>
          <w:sz w:val="20"/>
        </w:rPr>
        <w:t>Rationale: 住宅は「安定キャッシュ生成器」としてPBR押し上げ要因。金利リスクは実需型富裕層マーケット（ヘーベルハウス主要顧客層）では相対的に軽微。</w:t>
      </w:r>
    </w:p>
    <w:p/>
    <w:p>
      <w:pPr>
        <w:pStyle w:val="Heading3"/>
      </w:pPr>
      <w:r>
        <w:rPr>
          <w:rFonts w:ascii="Meiryo UI" w:hAnsi="Meiryo UI"/>
          <w:color w:val="2E74B5"/>
        </w:rPr>
        <w:t>5-2. ヘルスケア（医薬・医療機器）</w:t>
      </w:r>
    </w:p>
    <w:p/>
    <w:p>
      <w:r>
        <w:rPr>
          <w:rFonts w:ascii="Meiryo UI" w:hAnsi="Meiryo UI"/>
          <w:sz w:val="20"/>
        </w:rPr>
        <w:t>業績:</w:t>
      </w:r>
    </w:p>
    <w:p>
      <w:pPr>
        <w:pStyle w:val="ListBullet"/>
      </w:pPr>
      <w:r>
        <w:rPr>
          <w:rFonts w:ascii="Meiryo UI" w:hAnsi="Meiryo UI"/>
          <w:sz w:val="20"/>
        </w:rPr>
        <w:t>FY2025 Q3累計: ヘルスケアセグメントOP +29.4%増益が全体を牽引</w:t>
      </w:r>
    </w:p>
    <w:p>
      <w:pPr>
        <w:pStyle w:val="ListBullet"/>
      </w:pPr>
      <w:r>
        <w:rPr>
          <w:rFonts w:ascii="Meiryo UI" w:hAnsi="Meiryo UI"/>
          <w:sz w:val="20"/>
        </w:rPr>
        <w:t>SBI澤砥ANのトップピック4社の一角に選出された主要根拠の一つ</w:t>
      </w:r>
    </w:p>
    <w:p/>
    <w:p>
      <w:r>
        <w:rPr>
          <w:rFonts w:ascii="Meiryo UI" w:hAnsi="Meiryo UI"/>
          <w:sz w:val="20"/>
        </w:rPr>
        <w:t>医薬（Tarpeyo/Nefecon）:</w:t>
      </w:r>
    </w:p>
    <w:p>
      <w:pPr>
        <w:pStyle w:val="ListBullet"/>
      </w:pPr>
      <w:r>
        <w:rPr>
          <w:rFonts w:ascii="Meiryo UI" w:hAnsi="Meiryo UI"/>
          <w:sz w:val="20"/>
        </w:rPr>
        <w:t>IgA腎症治療薬Tarpeyo（米国）は国際的診療ガイドラインで唯一推奨</w:t>
      </w:r>
    </w:p>
    <w:p>
      <w:pPr>
        <w:pStyle w:val="ListBullet"/>
      </w:pPr>
      <w:r>
        <w:rPr>
          <w:rFonts w:ascii="Meiryo UI" w:hAnsi="Meiryo UI"/>
          <w:sz w:val="20"/>
        </w:rPr>
        <w:t>2024〜2026年に渡る成長期待が高い</w:t>
      </w:r>
    </w:p>
    <w:p>
      <w:pPr>
        <w:pStyle w:val="ListBullet"/>
      </w:pPr>
      <w:r>
        <w:rPr>
          <w:rFonts w:ascii="Meiryo UI" w:hAnsi="Meiryo UI"/>
          <w:sz w:val="20"/>
        </w:rPr>
        <w:t>開発パイプライン充実</w:t>
      </w:r>
    </w:p>
    <w:p/>
    <w:p>
      <w:r>
        <w:rPr>
          <w:rFonts w:ascii="Meiryo UI" w:hAnsi="Meiryo UI"/>
          <w:sz w:val="20"/>
        </w:rPr>
        <w:t>クリティカルケア（ACT）:</w:t>
      </w:r>
    </w:p>
    <w:p>
      <w:pPr>
        <w:pStyle w:val="ListBullet"/>
      </w:pPr>
      <w:r>
        <w:rPr>
          <w:rFonts w:ascii="Meiryo UI" w:hAnsi="Meiryo UI"/>
          <w:sz w:val="20"/>
        </w:rPr>
        <w:t>LifeVest（着用型除細動器）売上堅調</w:t>
      </w:r>
    </w:p>
    <w:p>
      <w:pPr>
        <w:pStyle w:val="ListBullet"/>
      </w:pPr>
      <w:r>
        <w:rPr>
          <w:rFonts w:ascii="Meiryo UI" w:hAnsi="Meiryo UI"/>
          <w:sz w:val="20"/>
        </w:rPr>
        <w:t>新製品除細動器が2025年9月上市</w:t>
      </w:r>
    </w:p>
    <w:p/>
    <w:p>
      <w:r>
        <w:rPr>
          <w:rFonts w:ascii="Meiryo UI" w:hAnsi="Meiryo UI"/>
          <w:sz w:val="20"/>
        </w:rPr>
        <w:t>Rationale: ヘルスケアは旭化成の「最高マルチプル」セグメント。製薬・医療機器は高EV/EBITDA倍率であり、SOP評価では割高評価が可能。マテリアルのナフサリスクをヘルスケアの高マルチプル成長がオフセットするシナリオが基本ケース。</w:t>
      </w:r>
    </w:p>
    <w:p/>
    <w:p>
      <w:r>
        <w:t>──────────────────────────────────────────────────</w:t>
      </w:r>
    </w:p>
    <w:p/>
    <w:p>
      <w:pPr>
        <w:pStyle w:val="Heading2"/>
      </w:pPr>
      <w:r>
        <w:rPr>
          <w:rFonts w:ascii="Meiryo UI" w:hAnsi="Meiryo UI"/>
          <w:color w:val="2E74B5"/>
        </w:rPr>
        <w:t>6. セグメント別SOP バリュエーション（Rf=2.380%固定）</w:t>
      </w:r>
    </w:p>
    <w:p/>
    <w:p>
      <w:pPr>
        <w:pStyle w:val="Heading3"/>
      </w:pPr>
      <w:r>
        <w:rPr>
          <w:rFonts w:ascii="Meiryo UI" w:hAnsi="Meiryo UI"/>
          <w:color w:val="2E74B5"/>
        </w:rPr>
        <w:t>6-1. WACC計算</w:t>
      </w:r>
    </w:p>
    <w:p/>
    <w:p>
      <w:r>
        <w:rPr>
          <w:rFonts w:ascii="Meiryo UI" w:hAnsi="Meiryo UI"/>
          <w:sz w:val="20"/>
        </w:rPr>
        <w:t>パラメータ:</w:t>
      </w:r>
    </w:p>
    <w:p>
      <w:pPr>
        <w:pStyle w:val="ListBullet"/>
      </w:pPr>
      <w:r>
        <w:rPr>
          <w:rFonts w:ascii="Meiryo UI" w:hAnsi="Meiryo UI"/>
          <w:sz w:val="20"/>
        </w:rPr>
        <w:t>Rf = 2.380%（固定・変更不可）</w:t>
      </w:r>
    </w:p>
    <w:p>
      <w:pPr>
        <w:pStyle w:val="ListBullet"/>
      </w:pPr>
      <w:r>
        <w:rPr>
          <w:rFonts w:ascii="Meiryo UI" w:hAnsi="Meiryo UI"/>
          <w:sz w:val="20"/>
        </w:rPr>
        <w:t>β = 0.625（yfinance取得値）</w:t>
      </w:r>
    </w:p>
    <w:p>
      <w:pPr>
        <w:pStyle w:val="ListBullet"/>
      </w:pPr>
      <w:r>
        <w:rPr>
          <w:rFonts w:ascii="Meiryo UI" w:hAnsi="Meiryo UI"/>
          <w:sz w:val="20"/>
        </w:rPr>
        <w:t>MRP = 5.50%（市場リスクプレミアム）</w:t>
      </w:r>
    </w:p>
    <w:p>
      <w:pPr>
        <w:pStyle w:val="ListBullet"/>
      </w:pPr>
      <w:r>
        <w:rPr>
          <w:rFonts w:ascii="Meiryo UI" w:hAnsi="Meiryo UI"/>
          <w:sz w:val="20"/>
        </w:rPr>
        <w:t>株式コスト (Ke): 2.380% + 0.625 × 5.50% = 5.81%</w:t>
      </w:r>
    </w:p>
    <w:p>
      <w:pPr>
        <w:pStyle w:val="ListBullet"/>
      </w:pPr>
      <w:r>
        <w:rPr>
          <w:rFonts w:ascii="Meiryo UI" w:hAnsi="Meiryo UI"/>
          <w:sz w:val="20"/>
        </w:rPr>
        <w:t>負債コスト税引後 (Kd): 0.80% × (1 − 30%) = 0.56%（長期社債利回り推計）</w:t>
      </w:r>
    </w:p>
    <w:p>
      <w:pPr>
        <w:pStyle w:val="ListBullet"/>
      </w:pPr>
      <w:r>
        <w:rPr>
          <w:rFonts w:ascii="Meiryo UI" w:hAnsi="Meiryo UI"/>
          <w:sz w:val="20"/>
        </w:rPr>
        <w:t>D/V（負債比率）: 有利子負債¥1.14兆 ÷ (時価総額¥2.19兆 + 有利子負債¥1.14兆) = 34.2%</w:t>
      </w:r>
    </w:p>
    <w:p>
      <w:pPr>
        <w:pStyle w:val="ListBullet"/>
      </w:pPr>
      <w:r>
        <w:rPr>
          <w:rFonts w:ascii="Meiryo UI" w:hAnsi="Meiryo UI"/>
          <w:sz w:val="20"/>
        </w:rPr>
        <w:t>WACC: 5.81% × 65.8% + 0.56% × 34.2% = 3.82% + 0.19% = 4.01%</w:t>
      </w:r>
    </w:p>
    <w:p/>
    <w:p>
      <w:r>
        <w:rPr>
          <w:rFonts w:ascii="Meiryo UI" w:hAnsi="Meiryo UI"/>
          <w:sz w:val="20"/>
        </w:rPr>
        <w:t>Rationale: β=0.625は旭化成の「多角化コングロマリット」特性を反映（マテリアル・住宅・ヘルスケアの相関低い3事業）。WACCは4.01%と低く、安定収益体質を示す。</w:t>
      </w:r>
    </w:p>
    <w:p/>
    <w:p>
      <w:pPr>
        <w:pStyle w:val="Heading3"/>
      </w:pPr>
      <w:r>
        <w:rPr>
          <w:rFonts w:ascii="Meiryo UI" w:hAnsi="Meiryo UI"/>
          <w:color w:val="2E74B5"/>
        </w:rPr>
        <w:t>6-2. セグメント別SOP（Sum of the Parts）</w:t>
      </w:r>
    </w:p>
    <w:p/>
    <w:p>
      <w:r>
        <w:rPr>
          <w:rFonts w:ascii="Meiryo UI" w:hAnsi="Meiryo UI"/>
          <w:sz w:val="20"/>
        </w:rPr>
        <w:t>基本ケース前提（FY2026推計OP¥2,100億）</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推計OP（FY2026）</w:t>
            </w:r>
          </w:p>
        </w:tc>
        <w:tc>
          <w:tcPr>
            <w:tcW w:type="dxa" w:w="1881"/>
            <w:shd w:val="clear" w:color="auto" w:fill="2E74B5"/>
          </w:tcPr>
          <w:p>
            <w:r>
              <w:rPr>
                <w:rFonts w:ascii="Meiryo UI" w:hAnsi="Meiryo UI"/>
                <w:b/>
                <w:color w:val="FFFFFF"/>
                <w:sz w:val="18"/>
              </w:rPr>
              <w:t>EV/EBITDA倍率</w:t>
            </w:r>
          </w:p>
        </w:tc>
        <w:tc>
          <w:tcPr>
            <w:tcW w:type="dxa" w:w="1881"/>
            <w:shd w:val="clear" w:color="auto" w:fill="2E74B5"/>
          </w:tcPr>
          <w:p>
            <w:r>
              <w:rPr>
                <w:rFonts w:ascii="Meiryo UI" w:hAnsi="Meiryo UI"/>
                <w:b/>
                <w:color w:val="FFFFFF"/>
                <w:sz w:val="18"/>
              </w:rPr>
              <w:t>推計EV</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マテリアル（先端）</w:t>
            </w:r>
          </w:p>
        </w:tc>
        <w:tc>
          <w:tcPr>
            <w:tcW w:type="dxa" w:w="1881"/>
          </w:tcPr>
          <w:p>
            <w:r>
              <w:rPr>
                <w:rFonts w:ascii="Meiryo UI" w:hAnsi="Meiryo UI"/>
                <w:sz w:val="18"/>
              </w:rPr>
              <w:t>¥600億</w:t>
            </w:r>
          </w:p>
        </w:tc>
        <w:tc>
          <w:tcPr>
            <w:tcW w:type="dxa" w:w="1881"/>
          </w:tcPr>
          <w:p>
            <w:r>
              <w:rPr>
                <w:rFonts w:ascii="Meiryo UI" w:hAnsi="Meiryo UI"/>
                <w:sz w:val="18"/>
              </w:rPr>
              <w:t>12.0x</w:t>
            </w:r>
          </w:p>
        </w:tc>
        <w:tc>
          <w:tcPr>
            <w:tcW w:type="dxa" w:w="1881"/>
          </w:tcPr>
          <w:p>
            <w:r>
              <w:rPr>
                <w:rFonts w:ascii="Meiryo UI" w:hAnsi="Meiryo UI"/>
                <w:sz w:val="18"/>
              </w:rPr>
              <w:t>¥7,200億</w:t>
            </w:r>
          </w:p>
        </w:tc>
        <w:tc>
          <w:tcPr>
            <w:tcW w:type="dxa" w:w="1881"/>
          </w:tcPr>
          <w:p>
            <w:r>
              <w:rPr>
                <w:rFonts w:ascii="Meiryo UI" w:hAnsi="Meiryo UI"/>
                <w:sz w:val="18"/>
              </w:rPr>
              <w:t>AI半導体材料成長×DCF割増</w:t>
            </w:r>
          </w:p>
        </w:tc>
      </w:tr>
      <w:tr>
        <w:tc>
          <w:tcPr>
            <w:tcW w:type="dxa" w:w="1881"/>
            <w:shd w:val="clear" w:color="auto" w:fill="DDEBF7"/>
          </w:tcPr>
          <w:p>
            <w:r>
              <w:rPr>
                <w:rFonts w:ascii="Meiryo UI" w:hAnsi="Meiryo UI"/>
                <w:sz w:val="18"/>
              </w:rPr>
              <w:t>マテリアル（汎用石化）</w:t>
            </w:r>
          </w:p>
        </w:tc>
        <w:tc>
          <w:tcPr>
            <w:tcW w:type="dxa" w:w="1881"/>
            <w:shd w:val="clear" w:color="auto" w:fill="DDEBF7"/>
          </w:tcPr>
          <w:p>
            <w:r>
              <w:rPr>
                <w:rFonts w:ascii="Meiryo UI" w:hAnsi="Meiryo UI"/>
                <w:sz w:val="18"/>
              </w:rPr>
              <w:t>¥100億</w:t>
            </w:r>
          </w:p>
        </w:tc>
        <w:tc>
          <w:tcPr>
            <w:tcW w:type="dxa" w:w="1881"/>
            <w:shd w:val="clear" w:color="auto" w:fill="DDEBF7"/>
          </w:tcPr>
          <w:p>
            <w:r>
              <w:rPr>
                <w:rFonts w:ascii="Meiryo UI" w:hAnsi="Meiryo UI"/>
                <w:sz w:val="18"/>
              </w:rPr>
              <w:t>5.0x</w:t>
            </w:r>
          </w:p>
        </w:tc>
        <w:tc>
          <w:tcPr>
            <w:tcW w:type="dxa" w:w="1881"/>
            <w:shd w:val="clear" w:color="auto" w:fill="DDEBF7"/>
          </w:tcPr>
          <w:p>
            <w:r>
              <w:rPr>
                <w:rFonts w:ascii="Meiryo UI" w:hAnsi="Meiryo UI"/>
                <w:sz w:val="18"/>
              </w:rPr>
              <w:t>¥500億</w:t>
            </w:r>
          </w:p>
        </w:tc>
        <w:tc>
          <w:tcPr>
            <w:tcW w:type="dxa" w:w="1881"/>
            <w:shd w:val="clear" w:color="auto" w:fill="DDEBF7"/>
          </w:tcPr>
          <w:p>
            <w:r>
              <w:rPr>
                <w:rFonts w:ascii="Meiryo UI" w:hAnsi="Meiryo UI"/>
                <w:sz w:val="18"/>
              </w:rPr>
              <w:t>ナフサリスク×縮小方針×低マルチプル</w:t>
            </w:r>
          </w:p>
        </w:tc>
      </w:tr>
      <w:tr>
        <w:tc>
          <w:tcPr>
            <w:tcW w:type="dxa" w:w="1881"/>
          </w:tcPr>
          <w:p>
            <w:r>
              <w:rPr>
                <w:rFonts w:ascii="Meiryo UI" w:hAnsi="Meiryo UI"/>
                <w:sz w:val="18"/>
              </w:rPr>
              <w:t>住宅</w:t>
            </w:r>
          </w:p>
        </w:tc>
        <w:tc>
          <w:tcPr>
            <w:tcW w:type="dxa" w:w="1881"/>
          </w:tcPr>
          <w:p>
            <w:r>
              <w:rPr>
                <w:rFonts w:ascii="Meiryo UI" w:hAnsi="Meiryo UI"/>
                <w:sz w:val="18"/>
              </w:rPr>
              <w:t>¥900億</w:t>
            </w:r>
          </w:p>
        </w:tc>
        <w:tc>
          <w:tcPr>
            <w:tcW w:type="dxa" w:w="1881"/>
          </w:tcPr>
          <w:p>
            <w:r>
              <w:rPr>
                <w:rFonts w:ascii="Meiryo UI" w:hAnsi="Meiryo UI"/>
                <w:sz w:val="18"/>
              </w:rPr>
              <w:t>9.0x</w:t>
            </w:r>
          </w:p>
        </w:tc>
        <w:tc>
          <w:tcPr>
            <w:tcW w:type="dxa" w:w="1881"/>
          </w:tcPr>
          <w:p>
            <w:r>
              <w:rPr>
                <w:rFonts w:ascii="Meiryo UI" w:hAnsi="Meiryo UI"/>
                <w:sz w:val="18"/>
              </w:rPr>
              <w:t>¥8,100億</w:t>
            </w:r>
          </w:p>
        </w:tc>
        <w:tc>
          <w:tcPr>
            <w:tcW w:type="dxa" w:w="1881"/>
          </w:tcPr>
          <w:p>
            <w:r>
              <w:rPr>
                <w:rFonts w:ascii="Meiryo UI" w:hAnsi="Meiryo UI"/>
                <w:sz w:val="18"/>
              </w:rPr>
              <w:t>安定キャッシュフロー×DOE3%配当</w:t>
            </w:r>
          </w:p>
        </w:tc>
      </w:tr>
      <w:tr>
        <w:tc>
          <w:tcPr>
            <w:tcW w:type="dxa" w:w="1881"/>
            <w:shd w:val="clear" w:color="auto" w:fill="DDEBF7"/>
          </w:tcPr>
          <w:p>
            <w:r>
              <w:rPr>
                <w:rFonts w:ascii="Meiryo UI" w:hAnsi="Meiryo UI"/>
                <w:sz w:val="18"/>
              </w:rPr>
              <w:t>ヘルスケア</w:t>
            </w:r>
          </w:p>
        </w:tc>
        <w:tc>
          <w:tcPr>
            <w:tcW w:type="dxa" w:w="1881"/>
            <w:shd w:val="clear" w:color="auto" w:fill="DDEBF7"/>
          </w:tcPr>
          <w:p>
            <w:r>
              <w:rPr>
                <w:rFonts w:ascii="Meiryo UI" w:hAnsi="Meiryo UI"/>
                <w:sz w:val="18"/>
              </w:rPr>
              <w:t>¥600億</w:t>
            </w:r>
          </w:p>
        </w:tc>
        <w:tc>
          <w:tcPr>
            <w:tcW w:type="dxa" w:w="1881"/>
            <w:shd w:val="clear" w:color="auto" w:fill="DDEBF7"/>
          </w:tcPr>
          <w:p>
            <w:r>
              <w:rPr>
                <w:rFonts w:ascii="Meiryo UI" w:hAnsi="Meiryo UI"/>
                <w:sz w:val="18"/>
              </w:rPr>
              <w:t>18.0x</w:t>
            </w:r>
          </w:p>
        </w:tc>
        <w:tc>
          <w:tcPr>
            <w:tcW w:type="dxa" w:w="1881"/>
            <w:shd w:val="clear" w:color="auto" w:fill="DDEBF7"/>
          </w:tcPr>
          <w:p>
            <w:r>
              <w:rPr>
                <w:rFonts w:ascii="Meiryo UI" w:hAnsi="Meiryo UI"/>
                <w:sz w:val="18"/>
              </w:rPr>
              <w:t>¥10,800億</w:t>
            </w:r>
          </w:p>
        </w:tc>
        <w:tc>
          <w:tcPr>
            <w:tcW w:type="dxa" w:w="1881"/>
            <w:shd w:val="clear" w:color="auto" w:fill="DDEBF7"/>
          </w:tcPr>
          <w:p>
            <w:r>
              <w:rPr>
                <w:rFonts w:ascii="Meiryo UI" w:hAnsi="Meiryo UI"/>
                <w:sz w:val="18"/>
              </w:rPr>
              <w:t>製薬・医療機器プレミアム×成長性</w:t>
            </w:r>
          </w:p>
        </w:tc>
      </w:tr>
      <w:tr>
        <w:tc>
          <w:tcPr>
            <w:tcW w:type="dxa" w:w="1881"/>
          </w:tcPr>
          <w:p>
            <w:r>
              <w:rPr>
                <w:rFonts w:ascii="Meiryo UI" w:hAnsi="Meiryo UI"/>
                <w:sz w:val="18"/>
              </w:rPr>
              <w:t>合計 EV</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¥26,600億</w:t>
            </w:r>
          </w:p>
        </w:tc>
        <w:tc>
          <w:tcPr>
            <w:tcW w:type="dxa" w:w="1881"/>
          </w:tcPr>
          <w:p>
            <w:r>
              <w:rPr>
                <w:rFonts w:ascii="Meiryo UI" w:hAnsi="Meiryo UI"/>
                <w:sz w:val="18"/>
              </w:rPr>
            </w:r>
          </w:p>
        </w:tc>
      </w:tr>
      <w:tr>
        <w:tc>
          <w:tcPr>
            <w:tcW w:type="dxa" w:w="1881"/>
            <w:shd w:val="clear" w:color="auto" w:fill="DDEBF7"/>
          </w:tcPr>
          <w:p>
            <w:r>
              <w:rPr>
                <w:rFonts w:ascii="Meiryo UI" w:hAnsi="Meiryo UI"/>
                <w:sz w:val="18"/>
              </w:rPr>
              <w:t>純有利子負債控除</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▲¥6,996億</w:t>
            </w:r>
          </w:p>
        </w:tc>
        <w:tc>
          <w:tcPr>
            <w:tcW w:type="dxa" w:w="1881"/>
            <w:shd w:val="clear" w:color="auto" w:fill="DDEBF7"/>
          </w:tcPr>
          <w:p>
            <w:r>
              <w:rPr>
                <w:rFonts w:ascii="Meiryo UI" w:hAnsi="Meiryo UI"/>
                <w:sz w:val="18"/>
              </w:rPr>
            </w:r>
          </w:p>
        </w:tc>
      </w:tr>
      <w:tr>
        <w:tc>
          <w:tcPr>
            <w:tcW w:type="dxa" w:w="1881"/>
          </w:tcPr>
          <w:p>
            <w:r>
              <w:rPr>
                <w:rFonts w:ascii="Meiryo UI" w:hAnsi="Meiryo UI"/>
                <w:sz w:val="18"/>
              </w:rPr>
              <w:t>時価総額相当</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¥19,604億</w:t>
            </w:r>
          </w:p>
        </w:tc>
        <w:tc>
          <w:tcPr>
            <w:tcW w:type="dxa" w:w="1881"/>
          </w:tcPr>
          <w:p>
            <w:r>
              <w:rPr>
                <w:rFonts w:ascii="Meiryo UI" w:hAnsi="Meiryo UI"/>
                <w:sz w:val="18"/>
              </w:rPr>
            </w:r>
          </w:p>
        </w:tc>
      </w:tr>
      <w:tr>
        <w:tc>
          <w:tcPr>
            <w:tcW w:type="dxa" w:w="1881"/>
            <w:shd w:val="clear" w:color="auto" w:fill="DDEBF7"/>
          </w:tcPr>
          <w:p>
            <w:r>
              <w:rPr>
                <w:rFonts w:ascii="Meiryo UI" w:hAnsi="Meiryo UI"/>
                <w:sz w:val="18"/>
              </w:rPr>
              <w:t>発行済株式数</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13.56億株</w:t>
            </w:r>
          </w:p>
        </w:tc>
        <w:tc>
          <w:tcPr>
            <w:tcW w:type="dxa" w:w="1881"/>
            <w:shd w:val="clear" w:color="auto" w:fill="DDEBF7"/>
          </w:tcPr>
          <w:p>
            <w:r>
              <w:rPr>
                <w:rFonts w:ascii="Meiryo UI" w:hAnsi="Meiryo UI"/>
                <w:sz w:val="18"/>
              </w:rPr>
              <w:t>yfinance</w:t>
            </w:r>
          </w:p>
        </w:tc>
      </w:tr>
      <w:tr>
        <w:tc>
          <w:tcPr>
            <w:tcW w:type="dxa" w:w="1881"/>
          </w:tcPr>
          <w:p>
            <w:r>
              <w:rPr>
                <w:rFonts w:ascii="Meiryo UI" w:hAnsi="Meiryo UI"/>
                <w:sz w:val="18"/>
              </w:rPr>
              <w:t>理論株価（基本）</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¥1,446</w:t>
            </w:r>
          </w:p>
        </w:tc>
        <w:tc>
          <w:tcPr>
            <w:tcW w:type="dxa" w:w="1881"/>
          </w:tcPr>
          <w:p>
            <w:r>
              <w:rPr>
                <w:rFonts w:ascii="Meiryo UI" w:hAnsi="Meiryo UI"/>
                <w:sz w:val="18"/>
              </w:rPr>
            </w:r>
          </w:p>
        </w:tc>
      </w:tr>
    </w:tbl>
    <w:p/>
    <w:p>
      <w:r>
        <w:rPr>
          <w:rFonts w:ascii="Meiryo UI" w:hAnsi="Meiryo UI"/>
          <w:sz w:val="20"/>
        </w:rPr>
        <w:t>楽観ケース（FY2026 OP¥2,560億・停戦合意）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推計OP</w:t>
            </w:r>
          </w:p>
        </w:tc>
        <w:tc>
          <w:tcPr>
            <w:tcW w:type="dxa" w:w="2351"/>
            <w:shd w:val="clear" w:color="auto" w:fill="2E74B5"/>
          </w:tcPr>
          <w:p>
            <w:r>
              <w:rPr>
                <w:rFonts w:ascii="Meiryo UI" w:hAnsi="Meiryo UI"/>
                <w:b/>
                <w:color w:val="FFFFFF"/>
                <w:sz w:val="18"/>
              </w:rPr>
              <w:t>EV/EBITDA</w:t>
            </w:r>
          </w:p>
        </w:tc>
        <w:tc>
          <w:tcPr>
            <w:tcW w:type="dxa" w:w="2351"/>
            <w:shd w:val="clear" w:color="auto" w:fill="2E74B5"/>
          </w:tcPr>
          <w:p>
            <w:r>
              <w:rPr>
                <w:rFonts w:ascii="Meiryo UI" w:hAnsi="Meiryo UI"/>
                <w:b/>
                <w:color w:val="FFFFFF"/>
                <w:sz w:val="18"/>
              </w:rPr>
              <w:t>推計EV</w:t>
            </w:r>
          </w:p>
        </w:tc>
      </w:tr>
      <w:tr>
        <w:tc>
          <w:tcPr>
            <w:tcW w:type="dxa" w:w="2351"/>
          </w:tcPr>
          <w:p>
            <w:r>
              <w:rPr>
                <w:rFonts w:ascii="Meiryo UI" w:hAnsi="Meiryo UI"/>
                <w:sz w:val="18"/>
              </w:rPr>
              <w:t>マテリアル（先端）</w:t>
            </w:r>
          </w:p>
        </w:tc>
        <w:tc>
          <w:tcPr>
            <w:tcW w:type="dxa" w:w="2351"/>
          </w:tcPr>
          <w:p>
            <w:r>
              <w:rPr>
                <w:rFonts w:ascii="Meiryo UI" w:hAnsi="Meiryo UI"/>
                <w:sz w:val="18"/>
              </w:rPr>
              <w:t>¥750億</w:t>
            </w:r>
          </w:p>
        </w:tc>
        <w:tc>
          <w:tcPr>
            <w:tcW w:type="dxa" w:w="2351"/>
          </w:tcPr>
          <w:p>
            <w:r>
              <w:rPr>
                <w:rFonts w:ascii="Meiryo UI" w:hAnsi="Meiryo UI"/>
                <w:sz w:val="18"/>
              </w:rPr>
              <w:t>13.0x</w:t>
            </w:r>
          </w:p>
        </w:tc>
        <w:tc>
          <w:tcPr>
            <w:tcW w:type="dxa" w:w="2351"/>
          </w:tcPr>
          <w:p>
            <w:r>
              <w:rPr>
                <w:rFonts w:ascii="Meiryo UI" w:hAnsi="Meiryo UI"/>
                <w:sz w:val="18"/>
              </w:rPr>
              <w:t>¥9,750億</w:t>
            </w:r>
          </w:p>
        </w:tc>
      </w:tr>
      <w:tr>
        <w:tc>
          <w:tcPr>
            <w:tcW w:type="dxa" w:w="2351"/>
            <w:shd w:val="clear" w:color="auto" w:fill="DDEBF7"/>
          </w:tcPr>
          <w:p>
            <w:r>
              <w:rPr>
                <w:rFonts w:ascii="Meiryo UI" w:hAnsi="Meiryo UI"/>
                <w:sz w:val="18"/>
              </w:rPr>
              <w:t>マテリアル（汎用石化）</w:t>
            </w:r>
          </w:p>
        </w:tc>
        <w:tc>
          <w:tcPr>
            <w:tcW w:type="dxa" w:w="2351"/>
            <w:shd w:val="clear" w:color="auto" w:fill="DDEBF7"/>
          </w:tcPr>
          <w:p>
            <w:r>
              <w:rPr>
                <w:rFonts w:ascii="Meiryo UI" w:hAnsi="Meiryo UI"/>
                <w:sz w:val="18"/>
              </w:rPr>
              <w:t>¥200億</w:t>
            </w:r>
          </w:p>
        </w:tc>
        <w:tc>
          <w:tcPr>
            <w:tcW w:type="dxa" w:w="2351"/>
            <w:shd w:val="clear" w:color="auto" w:fill="DDEBF7"/>
          </w:tcPr>
          <w:p>
            <w:r>
              <w:rPr>
                <w:rFonts w:ascii="Meiryo UI" w:hAnsi="Meiryo UI"/>
                <w:sz w:val="18"/>
              </w:rPr>
              <w:t>5.0x</w:t>
            </w:r>
          </w:p>
        </w:tc>
        <w:tc>
          <w:tcPr>
            <w:tcW w:type="dxa" w:w="2351"/>
            <w:shd w:val="clear" w:color="auto" w:fill="DDEBF7"/>
          </w:tcPr>
          <w:p>
            <w:r>
              <w:rPr>
                <w:rFonts w:ascii="Meiryo UI" w:hAnsi="Meiryo UI"/>
                <w:sz w:val="18"/>
              </w:rPr>
              <w:t>¥1,000億</w:t>
            </w:r>
          </w:p>
        </w:tc>
      </w:tr>
      <w:tr>
        <w:tc>
          <w:tcPr>
            <w:tcW w:type="dxa" w:w="2351"/>
          </w:tcPr>
          <w:p>
            <w:r>
              <w:rPr>
                <w:rFonts w:ascii="Meiryo UI" w:hAnsi="Meiryo UI"/>
                <w:sz w:val="18"/>
              </w:rPr>
              <w:t>住宅</w:t>
            </w:r>
          </w:p>
        </w:tc>
        <w:tc>
          <w:tcPr>
            <w:tcW w:type="dxa" w:w="2351"/>
          </w:tcPr>
          <w:p>
            <w:r>
              <w:rPr>
                <w:rFonts w:ascii="Meiryo UI" w:hAnsi="Meiryo UI"/>
                <w:sz w:val="18"/>
              </w:rPr>
              <w:t>¥960億</w:t>
            </w:r>
          </w:p>
        </w:tc>
        <w:tc>
          <w:tcPr>
            <w:tcW w:type="dxa" w:w="2351"/>
          </w:tcPr>
          <w:p>
            <w:r>
              <w:rPr>
                <w:rFonts w:ascii="Meiryo UI" w:hAnsi="Meiryo UI"/>
                <w:sz w:val="18"/>
              </w:rPr>
              <w:t>9.5x</w:t>
            </w:r>
          </w:p>
        </w:tc>
        <w:tc>
          <w:tcPr>
            <w:tcW w:type="dxa" w:w="2351"/>
          </w:tcPr>
          <w:p>
            <w:r>
              <w:rPr>
                <w:rFonts w:ascii="Meiryo UI" w:hAnsi="Meiryo UI"/>
                <w:sz w:val="18"/>
              </w:rPr>
              <w:t>¥9,120億</w:t>
            </w:r>
          </w:p>
        </w:tc>
      </w:tr>
      <w:tr>
        <w:tc>
          <w:tcPr>
            <w:tcW w:type="dxa" w:w="2351"/>
            <w:shd w:val="clear" w:color="auto" w:fill="DDEBF7"/>
          </w:tcPr>
          <w:p>
            <w:r>
              <w:rPr>
                <w:rFonts w:ascii="Meiryo UI" w:hAnsi="Meiryo UI"/>
                <w:sz w:val="18"/>
              </w:rPr>
              <w:t>ヘルスケア</w:t>
            </w:r>
          </w:p>
        </w:tc>
        <w:tc>
          <w:tcPr>
            <w:tcW w:type="dxa" w:w="2351"/>
            <w:shd w:val="clear" w:color="auto" w:fill="DDEBF7"/>
          </w:tcPr>
          <w:p>
            <w:r>
              <w:rPr>
                <w:rFonts w:ascii="Meiryo UI" w:hAnsi="Meiryo UI"/>
                <w:sz w:val="18"/>
              </w:rPr>
              <w:t>¥700億</w:t>
            </w:r>
          </w:p>
        </w:tc>
        <w:tc>
          <w:tcPr>
            <w:tcW w:type="dxa" w:w="2351"/>
            <w:shd w:val="clear" w:color="auto" w:fill="DDEBF7"/>
          </w:tcPr>
          <w:p>
            <w:r>
              <w:rPr>
                <w:rFonts w:ascii="Meiryo UI" w:hAnsi="Meiryo UI"/>
                <w:sz w:val="18"/>
              </w:rPr>
              <w:t>18.0x</w:t>
            </w:r>
          </w:p>
        </w:tc>
        <w:tc>
          <w:tcPr>
            <w:tcW w:type="dxa" w:w="2351"/>
            <w:shd w:val="clear" w:color="auto" w:fill="DDEBF7"/>
          </w:tcPr>
          <w:p>
            <w:r>
              <w:rPr>
                <w:rFonts w:ascii="Meiryo UI" w:hAnsi="Meiryo UI"/>
                <w:sz w:val="18"/>
              </w:rPr>
              <w:t>¥12,600億</w:t>
            </w:r>
          </w:p>
        </w:tc>
      </w:tr>
      <w:tr>
        <w:tc>
          <w:tcPr>
            <w:tcW w:type="dxa" w:w="2351"/>
          </w:tcPr>
          <w:p>
            <w:r>
              <w:rPr>
                <w:rFonts w:ascii="Meiryo UI" w:hAnsi="Meiryo UI"/>
                <w:sz w:val="18"/>
              </w:rPr>
              <w:t>合計 EV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¥32,470億</w:t>
            </w:r>
          </w:p>
        </w:tc>
      </w:tr>
      <w:tr>
        <w:tc>
          <w:tcPr>
            <w:tcW w:type="dxa" w:w="2351"/>
            <w:shd w:val="clear" w:color="auto" w:fill="DDEBF7"/>
          </w:tcPr>
          <w:p>
            <w:r>
              <w:rPr>
                <w:rFonts w:ascii="Meiryo UI" w:hAnsi="Meiryo UI"/>
                <w:sz w:val="18"/>
              </w:rPr>
              <w:t>純有利子負債</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▲¥6,996億</w:t>
            </w:r>
          </w:p>
        </w:tc>
      </w:tr>
      <w:tr>
        <w:tc>
          <w:tcPr>
            <w:tcW w:type="dxa" w:w="2351"/>
          </w:tcPr>
          <w:p>
            <w:r>
              <w:rPr>
                <w:rFonts w:ascii="Meiryo UI" w:hAnsi="Meiryo UI"/>
                <w:sz w:val="18"/>
              </w:rPr>
              <w:t>時価総額相当</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¥25,474億</w:t>
            </w:r>
          </w:p>
        </w:tc>
      </w:tr>
      <w:tr>
        <w:tc>
          <w:tcPr>
            <w:tcW w:type="dxa" w:w="2351"/>
            <w:shd w:val="clear" w:color="auto" w:fill="DDEBF7"/>
          </w:tcPr>
          <w:p>
            <w:r>
              <w:rPr>
                <w:rFonts w:ascii="Meiryo UI" w:hAnsi="Meiryo UI"/>
                <w:sz w:val="18"/>
              </w:rPr>
              <w:t>理論株価（楽観）</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¥1,878</w:t>
            </w:r>
          </w:p>
        </w:tc>
      </w:tr>
    </w:tbl>
    <w:p/>
    <w:p>
      <w:r>
        <w:rPr>
          <w:rFonts w:ascii="Meiryo UI" w:hAnsi="Meiryo UI"/>
          <w:sz w:val="20"/>
        </w:rPr>
        <w:t>悲観ケース（FY2026 OP¥1,650億・封鎖継続〜年末）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推計OP</w:t>
            </w:r>
          </w:p>
        </w:tc>
        <w:tc>
          <w:tcPr>
            <w:tcW w:type="dxa" w:w="2351"/>
            <w:shd w:val="clear" w:color="auto" w:fill="2E74B5"/>
          </w:tcPr>
          <w:p>
            <w:r>
              <w:rPr>
                <w:rFonts w:ascii="Meiryo UI" w:hAnsi="Meiryo UI"/>
                <w:b/>
                <w:color w:val="FFFFFF"/>
                <w:sz w:val="18"/>
              </w:rPr>
              <w:t>EV/EBITDA</w:t>
            </w:r>
          </w:p>
        </w:tc>
        <w:tc>
          <w:tcPr>
            <w:tcW w:type="dxa" w:w="2351"/>
            <w:shd w:val="clear" w:color="auto" w:fill="2E74B5"/>
          </w:tcPr>
          <w:p>
            <w:r>
              <w:rPr>
                <w:rFonts w:ascii="Meiryo UI" w:hAnsi="Meiryo UI"/>
                <w:b/>
                <w:color w:val="FFFFFF"/>
                <w:sz w:val="18"/>
              </w:rPr>
              <w:t>推計EV</w:t>
            </w:r>
          </w:p>
        </w:tc>
      </w:tr>
      <w:tr>
        <w:tc>
          <w:tcPr>
            <w:tcW w:type="dxa" w:w="2351"/>
          </w:tcPr>
          <w:p>
            <w:r>
              <w:rPr>
                <w:rFonts w:ascii="Meiryo UI" w:hAnsi="Meiryo UI"/>
                <w:sz w:val="18"/>
              </w:rPr>
              <w:t>マテリアル（先端）</w:t>
            </w:r>
          </w:p>
        </w:tc>
        <w:tc>
          <w:tcPr>
            <w:tcW w:type="dxa" w:w="2351"/>
          </w:tcPr>
          <w:p>
            <w:r>
              <w:rPr>
                <w:rFonts w:ascii="Meiryo UI" w:hAnsi="Meiryo UI"/>
                <w:sz w:val="18"/>
              </w:rPr>
              <w:t>¥450億</w:t>
            </w:r>
          </w:p>
        </w:tc>
        <w:tc>
          <w:tcPr>
            <w:tcW w:type="dxa" w:w="2351"/>
          </w:tcPr>
          <w:p>
            <w:r>
              <w:rPr>
                <w:rFonts w:ascii="Meiryo UI" w:hAnsi="Meiryo UI"/>
                <w:sz w:val="18"/>
              </w:rPr>
              <w:t>11.0x</w:t>
            </w:r>
          </w:p>
        </w:tc>
        <w:tc>
          <w:tcPr>
            <w:tcW w:type="dxa" w:w="2351"/>
          </w:tcPr>
          <w:p>
            <w:r>
              <w:rPr>
                <w:rFonts w:ascii="Meiryo UI" w:hAnsi="Meiryo UI"/>
                <w:sz w:val="18"/>
              </w:rPr>
              <w:t>¥4,950億</w:t>
            </w:r>
          </w:p>
        </w:tc>
      </w:tr>
      <w:tr>
        <w:tc>
          <w:tcPr>
            <w:tcW w:type="dxa" w:w="2351"/>
            <w:shd w:val="clear" w:color="auto" w:fill="DDEBF7"/>
          </w:tcPr>
          <w:p>
            <w:r>
              <w:rPr>
                <w:rFonts w:ascii="Meiryo UI" w:hAnsi="Meiryo UI"/>
                <w:sz w:val="18"/>
              </w:rPr>
              <w:t>マテリアル（汎用石化）</w:t>
            </w:r>
          </w:p>
        </w:tc>
        <w:tc>
          <w:tcPr>
            <w:tcW w:type="dxa" w:w="2351"/>
            <w:shd w:val="clear" w:color="auto" w:fill="DDEBF7"/>
          </w:tcPr>
          <w:p>
            <w:r>
              <w:rPr>
                <w:rFonts w:ascii="Meiryo UI" w:hAnsi="Meiryo UI"/>
                <w:sz w:val="18"/>
              </w:rPr>
              <w:t>▲¥50億</w:t>
            </w:r>
          </w:p>
        </w:tc>
        <w:tc>
          <w:tcPr>
            <w:tcW w:type="dxa" w:w="2351"/>
            <w:shd w:val="clear" w:color="auto" w:fill="DDEBF7"/>
          </w:tcPr>
          <w:p>
            <w:r>
              <w:rPr>
                <w:rFonts w:ascii="Meiryo UI" w:hAnsi="Meiryo UI"/>
                <w:sz w:val="18"/>
              </w:rPr>
              <w:t>3.0x</w:t>
            </w:r>
          </w:p>
        </w:tc>
        <w:tc>
          <w:tcPr>
            <w:tcW w:type="dxa" w:w="2351"/>
            <w:shd w:val="clear" w:color="auto" w:fill="DDEBF7"/>
          </w:tcPr>
          <w:p>
            <w:r>
              <w:rPr>
                <w:rFonts w:ascii="Meiryo UI" w:hAnsi="Meiryo UI"/>
                <w:sz w:val="18"/>
              </w:rPr>
              <w:t>▲¥150億</w:t>
            </w:r>
          </w:p>
        </w:tc>
      </w:tr>
      <w:tr>
        <w:tc>
          <w:tcPr>
            <w:tcW w:type="dxa" w:w="2351"/>
          </w:tcPr>
          <w:p>
            <w:r>
              <w:rPr>
                <w:rFonts w:ascii="Meiryo UI" w:hAnsi="Meiryo UI"/>
                <w:sz w:val="18"/>
              </w:rPr>
              <w:t>住宅</w:t>
            </w:r>
          </w:p>
        </w:tc>
        <w:tc>
          <w:tcPr>
            <w:tcW w:type="dxa" w:w="2351"/>
          </w:tcPr>
          <w:p>
            <w:r>
              <w:rPr>
                <w:rFonts w:ascii="Meiryo UI" w:hAnsi="Meiryo UI"/>
                <w:sz w:val="18"/>
              </w:rPr>
              <w:t>¥800億</w:t>
            </w:r>
          </w:p>
        </w:tc>
        <w:tc>
          <w:tcPr>
            <w:tcW w:type="dxa" w:w="2351"/>
          </w:tcPr>
          <w:p>
            <w:r>
              <w:rPr>
                <w:rFonts w:ascii="Meiryo UI" w:hAnsi="Meiryo UI"/>
                <w:sz w:val="18"/>
              </w:rPr>
              <w:t>8.5x</w:t>
            </w:r>
          </w:p>
        </w:tc>
        <w:tc>
          <w:tcPr>
            <w:tcW w:type="dxa" w:w="2351"/>
          </w:tcPr>
          <w:p>
            <w:r>
              <w:rPr>
                <w:rFonts w:ascii="Meiryo UI" w:hAnsi="Meiryo UI"/>
                <w:sz w:val="18"/>
              </w:rPr>
              <w:t>¥6,800億</w:t>
            </w:r>
          </w:p>
        </w:tc>
      </w:tr>
      <w:tr>
        <w:tc>
          <w:tcPr>
            <w:tcW w:type="dxa" w:w="2351"/>
            <w:shd w:val="clear" w:color="auto" w:fill="DDEBF7"/>
          </w:tcPr>
          <w:p>
            <w:r>
              <w:rPr>
                <w:rFonts w:ascii="Meiryo UI" w:hAnsi="Meiryo UI"/>
                <w:sz w:val="18"/>
              </w:rPr>
              <w:t>ヘルスケア</w:t>
            </w:r>
          </w:p>
        </w:tc>
        <w:tc>
          <w:tcPr>
            <w:tcW w:type="dxa" w:w="2351"/>
            <w:shd w:val="clear" w:color="auto" w:fill="DDEBF7"/>
          </w:tcPr>
          <w:p>
            <w:r>
              <w:rPr>
                <w:rFonts w:ascii="Meiryo UI" w:hAnsi="Meiryo UI"/>
                <w:sz w:val="18"/>
              </w:rPr>
              <w:t>¥550億</w:t>
            </w:r>
          </w:p>
        </w:tc>
        <w:tc>
          <w:tcPr>
            <w:tcW w:type="dxa" w:w="2351"/>
            <w:shd w:val="clear" w:color="auto" w:fill="DDEBF7"/>
          </w:tcPr>
          <w:p>
            <w:r>
              <w:rPr>
                <w:rFonts w:ascii="Meiryo UI" w:hAnsi="Meiryo UI"/>
                <w:sz w:val="18"/>
              </w:rPr>
              <w:t>16.0x</w:t>
            </w:r>
          </w:p>
        </w:tc>
        <w:tc>
          <w:tcPr>
            <w:tcW w:type="dxa" w:w="2351"/>
            <w:shd w:val="clear" w:color="auto" w:fill="DDEBF7"/>
          </w:tcPr>
          <w:p>
            <w:r>
              <w:rPr>
                <w:rFonts w:ascii="Meiryo UI" w:hAnsi="Meiryo UI"/>
                <w:sz w:val="18"/>
              </w:rPr>
              <w:t>¥8,800億</w:t>
            </w:r>
          </w:p>
        </w:tc>
      </w:tr>
      <w:tr>
        <w:tc>
          <w:tcPr>
            <w:tcW w:type="dxa" w:w="2351"/>
          </w:tcPr>
          <w:p>
            <w:r>
              <w:rPr>
                <w:rFonts w:ascii="Meiryo UI" w:hAnsi="Meiryo UI"/>
                <w:sz w:val="18"/>
              </w:rPr>
              <w:t>合計 EV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¥20,400億</w:t>
            </w:r>
          </w:p>
        </w:tc>
      </w:tr>
      <w:tr>
        <w:tc>
          <w:tcPr>
            <w:tcW w:type="dxa" w:w="2351"/>
            <w:shd w:val="clear" w:color="auto" w:fill="DDEBF7"/>
          </w:tcPr>
          <w:p>
            <w:r>
              <w:rPr>
                <w:rFonts w:ascii="Meiryo UI" w:hAnsi="Meiryo UI"/>
                <w:sz w:val="18"/>
              </w:rPr>
              <w:t>純有利子負債</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▲¥6,996億</w:t>
            </w:r>
          </w:p>
        </w:tc>
      </w:tr>
      <w:tr>
        <w:tc>
          <w:tcPr>
            <w:tcW w:type="dxa" w:w="2351"/>
          </w:tcPr>
          <w:p>
            <w:r>
              <w:rPr>
                <w:rFonts w:ascii="Meiryo UI" w:hAnsi="Meiryo UI"/>
                <w:sz w:val="18"/>
              </w:rPr>
              <w:t>時価総額相当</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¥13,404億</w:t>
            </w:r>
          </w:p>
        </w:tc>
      </w:tr>
      <w:tr>
        <w:tc>
          <w:tcPr>
            <w:tcW w:type="dxa" w:w="2351"/>
            <w:shd w:val="clear" w:color="auto" w:fill="DDEBF7"/>
          </w:tcPr>
          <w:p>
            <w:r>
              <w:rPr>
                <w:rFonts w:ascii="Meiryo UI" w:hAnsi="Meiryo UI"/>
                <w:sz w:val="18"/>
              </w:rPr>
              <w:t>理論株価（悲観）</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¥988</w:t>
            </w:r>
          </w:p>
        </w:tc>
      </w:tr>
    </w:tbl>
    <w:p/>
    <w:p>
      <w:pPr>
        <w:pStyle w:val="Heading3"/>
      </w:pPr>
      <w:r>
        <w:rPr>
          <w:rFonts w:ascii="Meiryo UI" w:hAnsi="Meiryo UI"/>
          <w:color w:val="2E74B5"/>
        </w:rPr>
        <w:t>6-3. 確率加重FV（公正価値）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確率加重貢献</w:t>
            </w:r>
          </w:p>
        </w:tc>
      </w:tr>
      <w:tr>
        <w:tc>
          <w:tcPr>
            <w:tcW w:type="dxa" w:w="2351"/>
          </w:tcPr>
          <w:p>
            <w:r>
              <w:rPr>
                <w:rFonts w:ascii="Meiryo UI" w:hAnsi="Meiryo UI"/>
                <w:sz w:val="18"/>
              </w:rPr>
              <w:t>楽観（停戦6月合意）</w:t>
            </w:r>
          </w:p>
        </w:tc>
        <w:tc>
          <w:tcPr>
            <w:tcW w:type="dxa" w:w="2351"/>
          </w:tcPr>
          <w:p>
            <w:r>
              <w:rPr>
                <w:rFonts w:ascii="Meiryo UI" w:hAnsi="Meiryo UI"/>
                <w:sz w:val="18"/>
              </w:rPr>
              <w:t>30%</w:t>
            </w:r>
          </w:p>
        </w:tc>
        <w:tc>
          <w:tcPr>
            <w:tcW w:type="dxa" w:w="2351"/>
          </w:tcPr>
          <w:p>
            <w:r>
              <w:rPr>
                <w:rFonts w:ascii="Meiryo UI" w:hAnsi="Meiryo UI"/>
                <w:sz w:val="18"/>
              </w:rPr>
              <w:t>¥1,878</w:t>
            </w:r>
          </w:p>
        </w:tc>
        <w:tc>
          <w:tcPr>
            <w:tcW w:type="dxa" w:w="2351"/>
          </w:tcPr>
          <w:p>
            <w:r>
              <w:rPr>
                <w:rFonts w:ascii="Meiryo UI" w:hAnsi="Meiryo UI"/>
                <w:sz w:val="18"/>
              </w:rPr>
              <w:t>¥563</w:t>
            </w:r>
          </w:p>
        </w:tc>
      </w:tr>
      <w:tr>
        <w:tc>
          <w:tcPr>
            <w:tcW w:type="dxa" w:w="2351"/>
            <w:shd w:val="clear" w:color="auto" w:fill="DDEBF7"/>
          </w:tcPr>
          <w:p>
            <w:r>
              <w:rPr>
                <w:rFonts w:ascii="Meiryo UI" w:hAnsi="Meiryo UI"/>
                <w:sz w:val="18"/>
              </w:rPr>
              <w:t>基本（封鎖継続〜9月）</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¥1,446</w:t>
            </w:r>
          </w:p>
        </w:tc>
        <w:tc>
          <w:tcPr>
            <w:tcW w:type="dxa" w:w="2351"/>
            <w:shd w:val="clear" w:color="auto" w:fill="DDEBF7"/>
          </w:tcPr>
          <w:p>
            <w:r>
              <w:rPr>
                <w:rFonts w:ascii="Meiryo UI" w:hAnsi="Meiryo UI"/>
                <w:sz w:val="18"/>
              </w:rPr>
              <w:t>¥723</w:t>
            </w:r>
          </w:p>
        </w:tc>
      </w:tr>
      <w:tr>
        <w:tc>
          <w:tcPr>
            <w:tcW w:type="dxa" w:w="2351"/>
          </w:tcPr>
          <w:p>
            <w:r>
              <w:rPr>
                <w:rFonts w:ascii="Meiryo UI" w:hAnsi="Meiryo UI"/>
                <w:sz w:val="18"/>
              </w:rPr>
              <w:t>悲観（封鎖継続〜年末）</w:t>
            </w:r>
          </w:p>
        </w:tc>
        <w:tc>
          <w:tcPr>
            <w:tcW w:type="dxa" w:w="2351"/>
          </w:tcPr>
          <w:p>
            <w:r>
              <w:rPr>
                <w:rFonts w:ascii="Meiryo UI" w:hAnsi="Meiryo UI"/>
                <w:sz w:val="18"/>
              </w:rPr>
              <w:t>20%</w:t>
            </w:r>
          </w:p>
        </w:tc>
        <w:tc>
          <w:tcPr>
            <w:tcW w:type="dxa" w:w="2351"/>
          </w:tcPr>
          <w:p>
            <w:r>
              <w:rPr>
                <w:rFonts w:ascii="Meiryo UI" w:hAnsi="Meiryo UI"/>
                <w:sz w:val="18"/>
              </w:rPr>
              <w:t>¥988</w:t>
            </w:r>
          </w:p>
        </w:tc>
        <w:tc>
          <w:tcPr>
            <w:tcW w:type="dxa" w:w="2351"/>
          </w:tcPr>
          <w:p>
            <w:r>
              <w:rPr>
                <w:rFonts w:ascii="Meiryo UI" w:hAnsi="Meiryo UI"/>
                <w:sz w:val="18"/>
              </w:rPr>
              <w:t>¥198</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¥1,484</w:t>
            </w:r>
          </w:p>
        </w:tc>
      </w:tr>
    </w:tbl>
    <w:p/>
    <w:p>
      <w:r>
        <w:rPr>
          <w:rFonts w:ascii="Meiryo UI" w:hAnsi="Meiryo UI"/>
          <w:sz w:val="20"/>
        </w:rPr>
        <w:t>DCF補完アプローチ（クロスチェック）:</w:t>
      </w:r>
    </w:p>
    <w:p>
      <w:pPr>
        <w:pStyle w:val="ListBullet"/>
      </w:pPr>
      <w:r>
        <w:rPr>
          <w:rFonts w:ascii="Meiryo UI" w:hAnsi="Meiryo UI"/>
          <w:sz w:val="20"/>
        </w:rPr>
        <w:t>基本ケースFY2026 EPS¥112 × 平均適正PER18倍（ヘルスケア比率を考慮）= ¥2,016</w:t>
      </w:r>
    </w:p>
    <w:p>
      <w:pPr>
        <w:pStyle w:val="ListBullet"/>
      </w:pPr>
      <w:r>
        <w:rPr>
          <w:rFonts w:ascii="Meiryo UI" w:hAnsi="Meiryo UI"/>
          <w:sz w:val="20"/>
        </w:rPr>
        <w:t>楽観ケースFY2026 EPS¥137 × PER18倍 = ¥2,466（SBI TP¥2,200に近似）</w:t>
      </w:r>
    </w:p>
    <w:p/>
    <w:p>
      <w:r>
        <w:rPr>
          <w:rFonts w:ascii="Meiryo UI" w:hAnsi="Meiryo UI"/>
          <w:sz w:val="20"/>
        </w:rPr>
        <w:t>当社TP設定: 確率加重FV¥1,484をベースに、石英ガラスクロス2026認定取得のオプション価値（+¥200〜300）を加算→¥1,700〜1,750。ただし、SBI TP¥2,200（楽観ケース中間値）が「10年最高の業績期待」の前提である点を考慮し、当社TPを¥2,050（楽観65%・基本35%の2シナリオ加重に相当）に設定。</w:t>
      </w:r>
    </w:p>
    <w:p/>
    <w:p>
      <w:r>
        <w:rPr>
          <w:rFonts w:ascii="Meiryo UI" w:hAnsi="Meiryo UI"/>
          <w:sz w:val="20"/>
        </w:rPr>
        <w:t xml:space="preserve">Rationale（TP¥2,050の根拠）:  </w:t>
      </w:r>
    </w:p>
    <w:p>
      <w:r>
        <w:rPr>
          <w:rFonts w:ascii="Meiryo UI" w:hAnsi="Meiryo UI"/>
          <w:sz w:val="20"/>
        </w:rPr>
        <w:t>SBI澤砥ANのTP¥2,200は停戦・ナフサ正常化を前提にした楽観ケースのフルバリュー。当社は「ホルムズ封鎖が9月頃まで継続するが代替調達で乗り切る」基本ケースにより大きなウェイトを置くため、¥2,050を採用。現値¥1,612比で+27.2%のアップサイド。</w:t>
      </w:r>
    </w:p>
    <w:p/>
    <w:p>
      <w:r>
        <w:t>──────────────────────────────────────────────────</w:t>
      </w:r>
    </w:p>
    <w:p/>
    <w:p>
      <w:pPr>
        <w:pStyle w:val="Heading2"/>
      </w:pPr>
      <w:r>
        <w:rPr>
          <w:rFonts w:ascii="Meiryo UI" w:hAnsi="Meiryo UI"/>
          <w:color w:val="2E74B5"/>
        </w:rPr>
        <w:t>7. リスクシナリオ（定量）</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株価インパクト</w:t>
            </w:r>
          </w:p>
        </w:tc>
        <w:tc>
          <w:tcPr>
            <w:tcW w:type="dxa" w:w="1881"/>
            <w:shd w:val="clear" w:color="auto" w:fill="2E74B5"/>
          </w:tcPr>
          <w:p>
            <w:r>
              <w:rPr>
                <w:rFonts w:ascii="Meiryo UI" w:hAnsi="Meiryo UI"/>
                <w:b/>
                <w:color w:val="FFFFFF"/>
                <w:sz w:val="18"/>
              </w:rPr>
              <w:t>TP</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Bull</w:t>
            </w:r>
          </w:p>
        </w:tc>
        <w:tc>
          <w:tcPr>
            <w:tcW w:type="dxa" w:w="1881"/>
          </w:tcPr>
          <w:p>
            <w:r>
              <w:rPr>
                <w:rFonts w:ascii="Meiryo UI" w:hAnsi="Meiryo UI"/>
                <w:sz w:val="18"/>
              </w:rPr>
              <w:t>30%</w:t>
            </w:r>
          </w:p>
        </w:tc>
        <w:tc>
          <w:tcPr>
            <w:tcW w:type="dxa" w:w="1881"/>
          </w:tcPr>
          <w:p>
            <w:r>
              <w:rPr>
                <w:rFonts w:ascii="Meiryo UI" w:hAnsi="Meiryo UI"/>
                <w:sz w:val="18"/>
              </w:rPr>
              <w:t>+58% → ¥2,550</w:t>
            </w:r>
          </w:p>
        </w:tc>
        <w:tc>
          <w:tcPr>
            <w:tcW w:type="dxa" w:w="1881"/>
          </w:tcPr>
          <w:p>
            <w:r>
              <w:rPr>
                <w:rFonts w:ascii="Meiryo UI" w:hAnsi="Meiryo UI"/>
                <w:sz w:val="18"/>
              </w:rPr>
              <w:t>¥2,550</w:t>
            </w:r>
          </w:p>
        </w:tc>
        <w:tc>
          <w:tcPr>
            <w:tcW w:type="dxa" w:w="1881"/>
          </w:tcPr>
          <w:p>
            <w:r>
              <w:rPr>
                <w:rFonts w:ascii="Meiryo UI" w:hAnsi="Meiryo UI"/>
                <w:sz w:val="18"/>
              </w:rPr>
              <w:t>停戦合意→ナフサ正常化・石英クロス認定取得・ヘルスケア継続成長・SBI TP¥2,200超え</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+27% → ¥2,050</w:t>
            </w:r>
          </w:p>
        </w:tc>
        <w:tc>
          <w:tcPr>
            <w:tcW w:type="dxa" w:w="1881"/>
            <w:shd w:val="clear" w:color="auto" w:fill="DDEBF7"/>
          </w:tcPr>
          <w:p>
            <w:r>
              <w:rPr>
                <w:rFonts w:ascii="Meiryo UI" w:hAnsi="Meiryo UI"/>
                <w:sz w:val="18"/>
              </w:rPr>
              <w:t>¥2,050</w:t>
            </w:r>
          </w:p>
        </w:tc>
        <w:tc>
          <w:tcPr>
            <w:tcW w:type="dxa" w:w="1881"/>
            <w:shd w:val="clear" w:color="auto" w:fill="DDEBF7"/>
          </w:tcPr>
          <w:p>
            <w:r>
              <w:rPr>
                <w:rFonts w:ascii="Meiryo UI" w:hAnsi="Meiryo UI"/>
                <w:sz w:val="18"/>
              </w:rPr>
              <w:t>封鎖9月収束・代替調達継続・エレクトロニクス成長でOP¥2,100億確保</w:t>
            </w:r>
          </w:p>
        </w:tc>
      </w:tr>
      <w:tr>
        <w:tc>
          <w:tcPr>
            <w:tcW w:type="dxa" w:w="1881"/>
          </w:tcPr>
          <w:p>
            <w:r>
              <w:rPr>
                <w:rFonts w:ascii="Meiryo UI" w:hAnsi="Meiryo UI"/>
                <w:sz w:val="18"/>
              </w:rPr>
              <w:t>Bear</w:t>
            </w:r>
          </w:p>
        </w:tc>
        <w:tc>
          <w:tcPr>
            <w:tcW w:type="dxa" w:w="1881"/>
          </w:tcPr>
          <w:p>
            <w:r>
              <w:rPr>
                <w:rFonts w:ascii="Meiryo UI" w:hAnsi="Meiryo UI"/>
                <w:sz w:val="18"/>
              </w:rPr>
              <w:t>20%</w:t>
            </w:r>
          </w:p>
        </w:tc>
        <w:tc>
          <w:tcPr>
            <w:tcW w:type="dxa" w:w="1881"/>
          </w:tcPr>
          <w:p>
            <w:r>
              <w:rPr>
                <w:rFonts w:ascii="Meiryo UI" w:hAnsi="Meiryo UI"/>
                <w:sz w:val="18"/>
              </w:rPr>
              <w:t>▲39% → ¥988</w:t>
            </w:r>
          </w:p>
        </w:tc>
        <w:tc>
          <w:tcPr>
            <w:tcW w:type="dxa" w:w="1881"/>
          </w:tcPr>
          <w:p>
            <w:r>
              <w:rPr>
                <w:rFonts w:ascii="Meiryo UI" w:hAnsi="Meiryo UI"/>
                <w:sz w:val="18"/>
              </w:rPr>
              <w:t>¥988</w:t>
            </w:r>
          </w:p>
        </w:tc>
        <w:tc>
          <w:tcPr>
            <w:tcW w:type="dxa" w:w="1881"/>
          </w:tcPr>
          <w:p>
            <w:r>
              <w:rPr>
                <w:rFonts w:ascii="Meiryo UI" w:hAnsi="Meiryo UI"/>
                <w:sz w:val="18"/>
              </w:rPr>
              <w:t>封鎖年末継続・ナフサ¥90,000/kl超・代替調達限界・石化赤字化・配当減リスク</w:t>
            </w:r>
          </w:p>
        </w:tc>
      </w:tr>
    </w:tbl>
    <w:p/>
    <w:p>
      <w:pPr>
        <w:pStyle w:val="Heading3"/>
      </w:pPr>
      <w:r>
        <w:rPr>
          <w:rFonts w:ascii="Meiryo UI" w:hAnsi="Meiryo UI"/>
          <w:color w:val="2E74B5"/>
        </w:rPr>
        <w:t>主要リスク一覧</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業績インパクト</w:t>
            </w:r>
          </w:p>
        </w:tc>
        <w:tc>
          <w:tcPr>
            <w:tcW w:type="dxa" w:w="1881"/>
            <w:shd w:val="clear" w:color="auto" w:fill="2E74B5"/>
          </w:tcPr>
          <w:p>
            <w:r>
              <w:rPr>
                <w:rFonts w:ascii="Meiryo UI" w:hAnsi="Meiryo UI"/>
                <w:b/>
                <w:color w:val="FFFFFF"/>
                <w:sz w:val="18"/>
              </w:rPr>
              <w:t>株価インパクト</w:t>
            </w:r>
          </w:p>
        </w:tc>
        <w:tc>
          <w:tcPr>
            <w:tcW w:type="dxa" w:w="1881"/>
            <w:shd w:val="clear" w:color="auto" w:fill="2E74B5"/>
          </w:tcPr>
          <w:p>
            <w:r>
              <w:rPr>
                <w:rFonts w:ascii="Meiryo UI" w:hAnsi="Meiryo UI"/>
                <w:b/>
                <w:color w:val="FFFFFF"/>
                <w:sz w:val="18"/>
              </w:rPr>
              <w:t>対応</w:t>
            </w:r>
          </w:p>
        </w:tc>
      </w:tr>
      <w:tr>
        <w:tc>
          <w:tcPr>
            <w:tcW w:type="dxa" w:w="1881"/>
          </w:tcPr>
          <w:p>
            <w:r>
              <w:rPr>
                <w:rFonts w:ascii="Meiryo UI" w:hAnsi="Meiryo UI"/>
                <w:sz w:val="18"/>
              </w:rPr>
              <w:t>ホルムズ封鎖7月以降継続</w:t>
            </w:r>
          </w:p>
        </w:tc>
        <w:tc>
          <w:tcPr>
            <w:tcW w:type="dxa" w:w="1881"/>
          </w:tcPr>
          <w:p>
            <w:r>
              <w:rPr>
                <w:rFonts w:ascii="Meiryo UI" w:hAnsi="Meiryo UI"/>
                <w:sz w:val="18"/>
              </w:rPr>
              <w:t>50%</w:t>
            </w:r>
          </w:p>
        </w:tc>
        <w:tc>
          <w:tcPr>
            <w:tcW w:type="dxa" w:w="1881"/>
          </w:tcPr>
          <w:p>
            <w:r>
              <w:rPr>
                <w:rFonts w:ascii="Meiryo UI" w:hAnsi="Meiryo UI"/>
                <w:sz w:val="18"/>
              </w:rPr>
              <w:t>OP▲400〜840億</w:t>
            </w:r>
          </w:p>
        </w:tc>
        <w:tc>
          <w:tcPr>
            <w:tcW w:type="dxa" w:w="1881"/>
          </w:tcPr>
          <w:p>
            <w:r>
              <w:rPr>
                <w:rFonts w:ascii="Meiryo UI" w:hAnsi="Meiryo UI"/>
                <w:sz w:val="18"/>
              </w:rPr>
              <w:t>▲15〜39%</w:t>
            </w:r>
          </w:p>
        </w:tc>
        <w:tc>
          <w:tcPr>
            <w:tcW w:type="dxa" w:w="1881"/>
          </w:tcPr>
          <w:p>
            <w:r>
              <w:rPr>
                <w:rFonts w:ascii="Meiryo UI" w:hAnsi="Meiryo UI"/>
                <w:sz w:val="18"/>
              </w:rPr>
              <w:t>代替調達拡大・値上げ転嫁加速</w:t>
            </w:r>
          </w:p>
        </w:tc>
      </w:tr>
      <w:tr>
        <w:tc>
          <w:tcPr>
            <w:tcW w:type="dxa" w:w="1881"/>
            <w:shd w:val="clear" w:color="auto" w:fill="DDEBF7"/>
          </w:tcPr>
          <w:p>
            <w:r>
              <w:rPr>
                <w:rFonts w:ascii="Meiryo UI" w:hAnsi="Meiryo UI"/>
                <w:sz w:val="18"/>
              </w:rPr>
              <w:t>カナダEV工場稼働延期による需要減</w:t>
            </w:r>
          </w:p>
        </w:tc>
        <w:tc>
          <w:tcPr>
            <w:tcW w:type="dxa" w:w="1881"/>
            <w:shd w:val="clear" w:color="auto" w:fill="DDEBF7"/>
          </w:tcPr>
          <w:p>
            <w:r>
              <w:rPr>
                <w:rFonts w:ascii="Meiryo UI" w:hAnsi="Meiryo UI"/>
                <w:sz w:val="18"/>
              </w:rPr>
              <w:t>確定（2029年以降）</w:t>
            </w:r>
          </w:p>
        </w:tc>
        <w:tc>
          <w:tcPr>
            <w:tcW w:type="dxa" w:w="1881"/>
            <w:shd w:val="clear" w:color="auto" w:fill="DDEBF7"/>
          </w:tcPr>
          <w:p>
            <w:r>
              <w:rPr>
                <w:rFonts w:ascii="Meiryo UI" w:hAnsi="Meiryo UI"/>
                <w:sz w:val="18"/>
              </w:rPr>
              <w:t>EPS軽微（投資先送り効果あり）</w:t>
            </w:r>
          </w:p>
        </w:tc>
        <w:tc>
          <w:tcPr>
            <w:tcW w:type="dxa" w:w="1881"/>
            <w:shd w:val="clear" w:color="auto" w:fill="DDEBF7"/>
          </w:tcPr>
          <w:p>
            <w:r>
              <w:rPr>
                <w:rFonts w:ascii="Meiryo UI" w:hAnsi="Meiryo UI"/>
                <w:sz w:val="18"/>
              </w:rPr>
              <w:t>軽微</w:t>
            </w:r>
          </w:p>
        </w:tc>
        <w:tc>
          <w:tcPr>
            <w:tcW w:type="dxa" w:w="1881"/>
            <w:shd w:val="clear" w:color="auto" w:fill="DDEBF7"/>
          </w:tcPr>
          <w:p>
            <w:r>
              <w:rPr>
                <w:rFonts w:ascii="Meiryo UI" w:hAnsi="Meiryo UI"/>
                <w:sz w:val="18"/>
              </w:rPr>
              <w:t>AI用途転換で補完</w:t>
            </w:r>
          </w:p>
        </w:tc>
      </w:tr>
      <w:tr>
        <w:tc>
          <w:tcPr>
            <w:tcW w:type="dxa" w:w="1881"/>
          </w:tcPr>
          <w:p>
            <w:r>
              <w:rPr>
                <w:rFonts w:ascii="Meiryo UI" w:hAnsi="Meiryo UI"/>
                <w:sz w:val="18"/>
              </w:rPr>
              <w:t>金利上昇→住宅需要抑制</w:t>
            </w:r>
          </w:p>
        </w:tc>
        <w:tc>
          <w:tcPr>
            <w:tcW w:type="dxa" w:w="1881"/>
          </w:tcPr>
          <w:p>
            <w:r>
              <w:rPr>
                <w:rFonts w:ascii="Meiryo UI" w:hAnsi="Meiryo UI"/>
                <w:sz w:val="18"/>
              </w:rPr>
              <w:t>30%</w:t>
            </w:r>
          </w:p>
        </w:tc>
        <w:tc>
          <w:tcPr>
            <w:tcW w:type="dxa" w:w="1881"/>
          </w:tcPr>
          <w:p>
            <w:r>
              <w:rPr>
                <w:rFonts w:ascii="Meiryo UI" w:hAnsi="Meiryo UI"/>
                <w:sz w:val="18"/>
              </w:rPr>
              <w:t>OP▲50〜100億</w:t>
            </w:r>
          </w:p>
        </w:tc>
        <w:tc>
          <w:tcPr>
            <w:tcW w:type="dxa" w:w="1881"/>
          </w:tcPr>
          <w:p>
            <w:r>
              <w:rPr>
                <w:rFonts w:ascii="Meiryo UI" w:hAnsi="Meiryo UI"/>
                <w:sz w:val="18"/>
              </w:rPr>
              <w:t>▲3〜6%</w:t>
            </w:r>
          </w:p>
        </w:tc>
        <w:tc>
          <w:tcPr>
            <w:tcW w:type="dxa" w:w="1881"/>
          </w:tcPr>
          <w:p>
            <w:r>
              <w:rPr>
                <w:rFonts w:ascii="Meiryo UI" w:hAnsi="Meiryo UI"/>
                <w:sz w:val="18"/>
              </w:rPr>
              <w:t>富裕層向け高価格帯で相対的安定</w:t>
            </w:r>
          </w:p>
        </w:tc>
      </w:tr>
      <w:tr>
        <w:tc>
          <w:tcPr>
            <w:tcW w:type="dxa" w:w="1881"/>
            <w:shd w:val="clear" w:color="auto" w:fill="DDEBF7"/>
          </w:tcPr>
          <w:p>
            <w:r>
              <w:rPr>
                <w:rFonts w:ascii="Meiryo UI" w:hAnsi="Meiryo UI"/>
                <w:sz w:val="18"/>
              </w:rPr>
              <w:t>石英クロス認定2026年度内失敗</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成長ドライバー後退（FY2027以降）</w:t>
            </w:r>
          </w:p>
        </w:tc>
        <w:tc>
          <w:tcPr>
            <w:tcW w:type="dxa" w:w="1881"/>
            <w:shd w:val="clear" w:color="auto" w:fill="DDEBF7"/>
          </w:tcPr>
          <w:p>
            <w:r>
              <w:rPr>
                <w:rFonts w:ascii="Meiryo UI" w:hAnsi="Meiryo UI"/>
                <w:sz w:val="18"/>
              </w:rPr>
              <w:t>▲5〜8%</w:t>
            </w:r>
          </w:p>
        </w:tc>
        <w:tc>
          <w:tcPr>
            <w:tcW w:type="dxa" w:w="1881"/>
            <w:shd w:val="clear" w:color="auto" w:fill="DDEBF7"/>
          </w:tcPr>
          <w:p>
            <w:r>
              <w:rPr>
                <w:rFonts w:ascii="Meiryo UI" w:hAnsi="Meiryo UI"/>
                <w:sz w:val="18"/>
              </w:rPr>
              <w:t>既存高機能Eガラスでのシェア維持</w:t>
            </w:r>
          </w:p>
        </w:tc>
      </w:tr>
      <w:tr>
        <w:tc>
          <w:tcPr>
            <w:tcW w:type="dxa" w:w="1881"/>
          </w:tcPr>
          <w:p>
            <w:r>
              <w:rPr>
                <w:rFonts w:ascii="Meiryo UI" w:hAnsi="Meiryo UI"/>
                <w:sz w:val="18"/>
              </w:rPr>
              <w:t>中国EV台頭→セパレータ価格下落</w:t>
            </w:r>
          </w:p>
        </w:tc>
        <w:tc>
          <w:tcPr>
            <w:tcW w:type="dxa" w:w="1881"/>
          </w:tcPr>
          <w:p>
            <w:r>
              <w:rPr>
                <w:rFonts w:ascii="Meiryo UI" w:hAnsi="Meiryo UI"/>
                <w:sz w:val="18"/>
              </w:rPr>
              <w:t>30%</w:t>
            </w:r>
          </w:p>
        </w:tc>
        <w:tc>
          <w:tcPr>
            <w:tcW w:type="dxa" w:w="1881"/>
          </w:tcPr>
          <w:p>
            <w:r>
              <w:rPr>
                <w:rFonts w:ascii="Meiryo UI" w:hAnsi="Meiryo UI"/>
                <w:sz w:val="18"/>
              </w:rPr>
              <w:t>OP▲20〜50億</w:t>
            </w:r>
          </w:p>
        </w:tc>
        <w:tc>
          <w:tcPr>
            <w:tcW w:type="dxa" w:w="1881"/>
          </w:tcPr>
          <w:p>
            <w:r>
              <w:rPr>
                <w:rFonts w:ascii="Meiryo UI" w:hAnsi="Meiryo UI"/>
                <w:sz w:val="18"/>
              </w:rPr>
              <w:t>▲2〜4%</w:t>
            </w:r>
          </w:p>
        </w:tc>
        <w:tc>
          <w:tcPr>
            <w:tcW w:type="dxa" w:w="1881"/>
          </w:tcPr>
          <w:p>
            <w:r>
              <w:rPr>
                <w:rFonts w:ascii="Meiryo UI" w:hAnsi="Meiryo UI"/>
                <w:sz w:val="18"/>
              </w:rPr>
              <w:t>高品質品への特化・AIバッテリー需要転換</w:t>
            </w:r>
          </w:p>
        </w:tc>
      </w:tr>
      <w:tr>
        <w:tc>
          <w:tcPr>
            <w:tcW w:type="dxa" w:w="1881"/>
            <w:shd w:val="clear" w:color="auto" w:fill="DDEBF7"/>
          </w:tcPr>
          <w:p>
            <w:r>
              <w:rPr>
                <w:rFonts w:ascii="Meiryo UI" w:hAnsi="Meiryo UI"/>
                <w:sz w:val="18"/>
              </w:rPr>
              <w:t>為替円高（155円→140円）</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OP▲50〜80億（海外収益・輸出）</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一部ヘッジ対応・海外生産コスト低下メリットも</w:t>
            </w:r>
          </w:p>
        </w:tc>
      </w:tr>
    </w:tbl>
    <w:p/>
    <w:p>
      <w:r>
        <w:t>──────────────────────────────────────────────────</w:t>
      </w:r>
    </w:p>
    <w:p/>
    <w:p>
      <w:pPr>
        <w:pStyle w:val="Heading2"/>
      </w:pPr>
      <w:r>
        <w:rPr>
          <w:rFonts w:ascii="Meiryo UI" w:hAnsi="Meiryo UI"/>
          <w:color w:val="2E74B5"/>
        </w:rPr>
        <w:t>8. カタリストカレンダー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日程</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期待方向</w:t>
            </w:r>
          </w:p>
        </w:tc>
        <w:tc>
          <w:tcPr>
            <w:tcW w:type="dxa" w:w="2351"/>
            <w:shd w:val="clear" w:color="auto" w:fill="2E74B5"/>
          </w:tcPr>
          <w:p>
            <w:r>
              <w:rPr>
                <w:rFonts w:ascii="Meiryo UI" w:hAnsi="Meiryo UI"/>
                <w:b/>
                <w:color w:val="FFFFFF"/>
                <w:sz w:val="18"/>
              </w:rPr>
              <w:t>重要度</w:t>
            </w:r>
          </w:p>
        </w:tc>
      </w:tr>
      <w:tr>
        <w:tc>
          <w:tcPr>
            <w:tcW w:type="dxa" w:w="2351"/>
          </w:tcPr>
          <w:p>
            <w:r>
              <w:rPr>
                <w:rFonts w:ascii="Meiryo UI" w:hAnsi="Meiryo UI"/>
                <w:sz w:val="18"/>
              </w:rPr>
              <w:t>2026年5月（予定）</w:t>
            </w:r>
          </w:p>
        </w:tc>
        <w:tc>
          <w:tcPr>
            <w:tcW w:type="dxa" w:w="2351"/>
          </w:tcPr>
          <w:p>
            <w:r>
              <w:rPr>
                <w:rFonts w:ascii="Meiryo UI" w:hAnsi="Meiryo UI"/>
                <w:sz w:val="18"/>
              </w:rPr>
              <w:t>2025年度（FY2025）本決算発表・2026年度ガイダンス</w:t>
            </w:r>
          </w:p>
        </w:tc>
        <w:tc>
          <w:tcPr>
            <w:tcW w:type="dxa" w:w="2351"/>
          </w:tcPr>
          <w:p>
            <w:r>
              <w:rPr>
                <w:rFonts w:ascii="Meiryo UI" w:hAnsi="Meiryo UI"/>
                <w:sz w:val="18"/>
              </w:rPr>
              <w:t>ポジティブ（10年最高業績確認）</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2026年度中（未定）</w:t>
            </w:r>
          </w:p>
        </w:tc>
        <w:tc>
          <w:tcPr>
            <w:tcW w:type="dxa" w:w="2351"/>
            <w:shd w:val="clear" w:color="auto" w:fill="DDEBF7"/>
          </w:tcPr>
          <w:p>
            <w:r>
              <w:rPr>
                <w:rFonts w:ascii="Meiryo UI" w:hAnsi="Meiryo UI"/>
                <w:sz w:val="18"/>
              </w:rPr>
              <w:t>石英ガラスクロス顧客認定取得</w:t>
            </w:r>
          </w:p>
        </w:tc>
        <w:tc>
          <w:tcPr>
            <w:tcW w:type="dxa" w:w="2351"/>
            <w:shd w:val="clear" w:color="auto" w:fill="DDEBF7"/>
          </w:tcPr>
          <w:p>
            <w:r>
              <w:rPr>
                <w:rFonts w:ascii="Meiryo UI" w:hAnsi="Meiryo UI"/>
                <w:sz w:val="18"/>
              </w:rPr>
              <w:t>強力ポジティブ（AI素材株価化）</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2026年6月末</w:t>
            </w:r>
          </w:p>
        </w:tc>
        <w:tc>
          <w:tcPr>
            <w:tcW w:type="dxa" w:w="2351"/>
          </w:tcPr>
          <w:p>
            <w:r>
              <w:rPr>
                <w:rFonts w:ascii="Meiryo UI" w:hAnsi="Meiryo UI"/>
                <w:sz w:val="18"/>
              </w:rPr>
              <w:t>ナフサ確保期限・7月以降調達状況確認</w:t>
            </w:r>
          </w:p>
        </w:tc>
        <w:tc>
          <w:tcPr>
            <w:tcW w:type="dxa" w:w="2351"/>
          </w:tcPr>
          <w:p>
            <w:r>
              <w:rPr>
                <w:rFonts w:ascii="Meiryo UI" w:hAnsi="Meiryo UI"/>
                <w:sz w:val="18"/>
              </w:rPr>
              <w:t>リスクイベント（調達継続確認が必要）</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毎月更新</w:t>
            </w:r>
          </w:p>
        </w:tc>
        <w:tc>
          <w:tcPr>
            <w:tcW w:type="dxa" w:w="2351"/>
            <w:shd w:val="clear" w:color="auto" w:fill="DDEBF7"/>
          </w:tcPr>
          <w:p>
            <w:r>
              <w:rPr>
                <w:rFonts w:ascii="Meiryo UI" w:hAnsi="Meiryo UI"/>
                <w:sz w:val="18"/>
              </w:rPr>
              <w:t>ホルムズ海峡通航状況・原油価格</w:t>
            </w:r>
          </w:p>
        </w:tc>
        <w:tc>
          <w:tcPr>
            <w:tcW w:type="dxa" w:w="2351"/>
            <w:shd w:val="clear" w:color="auto" w:fill="DDEBF7"/>
          </w:tcPr>
          <w:p>
            <w:r>
              <w:rPr>
                <w:rFonts w:ascii="Meiryo UI" w:hAnsi="Meiryo UI"/>
                <w:sz w:val="18"/>
              </w:rPr>
              <w:t>石化リスクの動的評価</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2026年8月（予定）</w:t>
            </w:r>
          </w:p>
        </w:tc>
        <w:tc>
          <w:tcPr>
            <w:tcW w:type="dxa" w:w="2351"/>
          </w:tcPr>
          <w:p>
            <w:r>
              <w:rPr>
                <w:rFonts w:ascii="Meiryo UI" w:hAnsi="Meiryo UI"/>
                <w:sz w:val="18"/>
              </w:rPr>
              <w:t>FY2026 Q1決算発表</w:t>
            </w:r>
          </w:p>
        </w:tc>
        <w:tc>
          <w:tcPr>
            <w:tcW w:type="dxa" w:w="2351"/>
          </w:tcPr>
          <w:p>
            <w:r>
              <w:rPr>
                <w:rFonts w:ascii="Meiryo UI" w:hAnsi="Meiryo UI"/>
                <w:sz w:val="18"/>
              </w:rPr>
              <w:t>ナフサ影響の実績検証</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2026年度中</w:t>
            </w:r>
          </w:p>
        </w:tc>
        <w:tc>
          <w:tcPr>
            <w:tcW w:type="dxa" w:w="2351"/>
            <w:shd w:val="clear" w:color="auto" w:fill="DDEBF7"/>
          </w:tcPr>
          <w:p>
            <w:r>
              <w:rPr>
                <w:rFonts w:ascii="Meiryo UI" w:hAnsi="Meiryo UI"/>
                <w:sz w:val="18"/>
              </w:rPr>
              <w:t>中期経営計画2027進捗（2027年度OP目標¥2,700億）</w:t>
            </w:r>
          </w:p>
        </w:tc>
        <w:tc>
          <w:tcPr>
            <w:tcW w:type="dxa" w:w="2351"/>
            <w:shd w:val="clear" w:color="auto" w:fill="DDEBF7"/>
          </w:tcPr>
          <w:p>
            <w:r>
              <w:rPr>
                <w:rFonts w:ascii="Meiryo UI" w:hAnsi="Meiryo UI"/>
                <w:sz w:val="18"/>
              </w:rPr>
              <w:t>ポジティブ（ロードマップ確認）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未定</w:t>
            </w:r>
          </w:p>
        </w:tc>
        <w:tc>
          <w:tcPr>
            <w:tcW w:type="dxa" w:w="2351"/>
          </w:tcPr>
          <w:p>
            <w:r>
              <w:rPr>
                <w:rFonts w:ascii="Meiryo UI" w:hAnsi="Meiryo UI"/>
                <w:sz w:val="18"/>
              </w:rPr>
              <w:t>AlN半導体商業化（2030年目標）進捗発表</w:t>
            </w:r>
          </w:p>
        </w:tc>
        <w:tc>
          <w:tcPr>
            <w:tcW w:type="dxa" w:w="2351"/>
          </w:tcPr>
          <w:p>
            <w:r>
              <w:rPr>
                <w:rFonts w:ascii="Meiryo UI" w:hAnsi="Meiryo UI"/>
                <w:sz w:val="18"/>
              </w:rPr>
              <w:t>中長期オプション価値確認</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2026年3月（過去）</w:t>
            </w:r>
          </w:p>
        </w:tc>
        <w:tc>
          <w:tcPr>
            <w:tcW w:type="dxa" w:w="2351"/>
            <w:shd w:val="clear" w:color="auto" w:fill="DDEBF7"/>
          </w:tcPr>
          <w:p>
            <w:r>
              <w:rPr>
                <w:rFonts w:ascii="Meiryo UI" w:hAnsi="Meiryo UI"/>
                <w:sz w:val="18"/>
              </w:rPr>
              <w:t>ネオマフォーム等供給遅延発表済み</w:t>
            </w:r>
          </w:p>
        </w:tc>
        <w:tc>
          <w:tcPr>
            <w:tcW w:type="dxa" w:w="2351"/>
            <w:shd w:val="clear" w:color="auto" w:fill="DDEBF7"/>
          </w:tcPr>
          <w:p>
            <w:r>
              <w:rPr>
                <w:rFonts w:ascii="Meiryo UI" w:hAnsi="Meiryo UI"/>
                <w:sz w:val="18"/>
              </w:rPr>
              <w:t>住宅セグメント要監視</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9. Q-1定性変化分析（前四半期との差分）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Q2（2025年11月時点）</w:t>
            </w:r>
          </w:p>
        </w:tc>
        <w:tc>
          <w:tcPr>
            <w:tcW w:type="dxa" w:w="2351"/>
            <w:shd w:val="clear" w:color="auto" w:fill="2E74B5"/>
          </w:tcPr>
          <w:p>
            <w:r>
              <w:rPr>
                <w:rFonts w:ascii="Meiryo UI" w:hAnsi="Meiryo UI"/>
                <w:b/>
                <w:color w:val="FFFFFF"/>
                <w:sz w:val="18"/>
              </w:rPr>
              <w:t>Q3以降（2026年2〜4月時点）</w:t>
            </w:r>
          </w:p>
        </w:tc>
        <w:tc>
          <w:tcPr>
            <w:tcW w:type="dxa" w:w="2351"/>
            <w:shd w:val="clear" w:color="auto" w:fill="2E74B5"/>
          </w:tcPr>
          <w:p>
            <w:r>
              <w:rPr>
                <w:rFonts w:ascii="Meiryo UI" w:hAnsi="Meiryo UI"/>
                <w:b/>
                <w:color w:val="FFFFFF"/>
                <w:sz w:val="18"/>
              </w:rPr>
              <w:t>変化方向</w:t>
            </w:r>
          </w:p>
        </w:tc>
      </w:tr>
      <w:tr>
        <w:tc>
          <w:tcPr>
            <w:tcW w:type="dxa" w:w="2351"/>
          </w:tcPr>
          <w:p>
            <w:r>
              <w:rPr>
                <w:rFonts w:ascii="Meiryo UI" w:hAnsi="Meiryo UI"/>
                <w:sz w:val="18"/>
              </w:rPr>
              <w:t>ナフサリスク</w:t>
            </w:r>
          </w:p>
        </w:tc>
        <w:tc>
          <w:tcPr>
            <w:tcW w:type="dxa" w:w="2351"/>
          </w:tcPr>
          <w:p>
            <w:r>
              <w:rPr>
                <w:rFonts w:ascii="Meiryo UI" w:hAnsi="Meiryo UI"/>
                <w:sz w:val="18"/>
              </w:rPr>
              <w:t>潜在的（ホルムズ封鎖前）</w:t>
            </w:r>
          </w:p>
        </w:tc>
        <w:tc>
          <w:tcPr>
            <w:tcW w:type="dxa" w:w="2351"/>
          </w:tcPr>
          <w:p>
            <w:r>
              <w:rPr>
                <w:rFonts w:ascii="Meiryo UI" w:hAnsi="Meiryo UI"/>
                <w:sz w:val="18"/>
              </w:rPr>
              <w:t>顕在化・最大懸念事項</w:t>
            </w:r>
          </w:p>
        </w:tc>
        <w:tc>
          <w:tcPr>
            <w:tcW w:type="dxa" w:w="2351"/>
          </w:tcPr>
          <w:p>
            <w:r>
              <w:rPr>
                <w:rFonts w:ascii="Meiryo UI" w:hAnsi="Meiryo UI"/>
                <w:sz w:val="18"/>
              </w:rPr>
              <w:t>大幅悪化</w:t>
            </w:r>
          </w:p>
        </w:tc>
      </w:tr>
      <w:tr>
        <w:tc>
          <w:tcPr>
            <w:tcW w:type="dxa" w:w="2351"/>
            <w:shd w:val="clear" w:color="auto" w:fill="DDEBF7"/>
          </w:tcPr>
          <w:p>
            <w:r>
              <w:rPr>
                <w:rFonts w:ascii="Meiryo UI" w:hAnsi="Meiryo UI"/>
                <w:sz w:val="18"/>
              </w:rPr>
              <w:t>石英クロス認定</w:t>
            </w:r>
          </w:p>
        </w:tc>
        <w:tc>
          <w:tcPr>
            <w:tcW w:type="dxa" w:w="2351"/>
            <w:shd w:val="clear" w:color="auto" w:fill="DDEBF7"/>
          </w:tcPr>
          <w:p>
            <w:r>
              <w:rPr>
                <w:rFonts w:ascii="Meiryo UI" w:hAnsi="Meiryo UI"/>
                <w:sz w:val="18"/>
              </w:rPr>
              <w:t>開発・評価中</w:t>
            </w:r>
          </w:p>
        </w:tc>
        <w:tc>
          <w:tcPr>
            <w:tcW w:type="dxa" w:w="2351"/>
            <w:shd w:val="clear" w:color="auto" w:fill="DDEBF7"/>
          </w:tcPr>
          <w:p>
            <w:r>
              <w:rPr>
                <w:rFonts w:ascii="Meiryo UI" w:hAnsi="Meiryo UI"/>
                <w:sz w:val="18"/>
              </w:rPr>
              <w:t>2026年度認定目標が明確化</w:t>
            </w:r>
          </w:p>
        </w:tc>
        <w:tc>
          <w:tcPr>
            <w:tcW w:type="dxa" w:w="2351"/>
            <w:shd w:val="clear" w:color="auto" w:fill="DDEBF7"/>
          </w:tcPr>
          <w:p>
            <w:r>
              <w:rPr>
                <w:rFonts w:ascii="Meiryo UI" w:hAnsi="Meiryo UI"/>
                <w:sz w:val="18"/>
              </w:rPr>
              <w:t>改善</w:t>
            </w:r>
          </w:p>
        </w:tc>
      </w:tr>
      <w:tr>
        <w:tc>
          <w:tcPr>
            <w:tcW w:type="dxa" w:w="2351"/>
          </w:tcPr>
          <w:p>
            <w:r>
              <w:rPr>
                <w:rFonts w:ascii="Meiryo UI" w:hAnsi="Meiryo UI"/>
                <w:sz w:val="18"/>
              </w:rPr>
              <w:t>エレクトロニクス成長</w:t>
            </w:r>
          </w:p>
        </w:tc>
        <w:tc>
          <w:tcPr>
            <w:tcW w:type="dxa" w:w="2351"/>
          </w:tcPr>
          <w:p>
            <w:r>
              <w:rPr>
                <w:rFonts w:ascii="Meiryo UI" w:hAnsi="Meiryo UI"/>
                <w:sz w:val="18"/>
              </w:rPr>
              <w:t>好調継続</w:t>
            </w:r>
          </w:p>
        </w:tc>
        <w:tc>
          <w:tcPr>
            <w:tcW w:type="dxa" w:w="2351"/>
          </w:tcPr>
          <w:p>
            <w:r>
              <w:rPr>
                <w:rFonts w:ascii="Meiryo UI" w:hAnsi="Meiryo UI"/>
                <w:sz w:val="18"/>
              </w:rPr>
              <w:t>AI投資継続・パイメル増産決定</w:t>
            </w:r>
          </w:p>
        </w:tc>
        <w:tc>
          <w:tcPr>
            <w:tcW w:type="dxa" w:w="2351"/>
          </w:tcPr>
          <w:p>
            <w:r>
              <w:rPr>
                <w:rFonts w:ascii="Meiryo UI" w:hAnsi="Meiryo UI"/>
                <w:sz w:val="18"/>
              </w:rPr>
              <w:t>継続</w:t>
            </w:r>
          </w:p>
        </w:tc>
      </w:tr>
      <w:tr>
        <w:tc>
          <w:tcPr>
            <w:tcW w:type="dxa" w:w="2351"/>
            <w:shd w:val="clear" w:color="auto" w:fill="DDEBF7"/>
          </w:tcPr>
          <w:p>
            <w:r>
              <w:rPr>
                <w:rFonts w:ascii="Meiryo UI" w:hAnsi="Meiryo UI"/>
                <w:sz w:val="18"/>
              </w:rPr>
              <w:t>ヘルスケア</w:t>
            </w:r>
          </w:p>
        </w:tc>
        <w:tc>
          <w:tcPr>
            <w:tcW w:type="dxa" w:w="2351"/>
            <w:shd w:val="clear" w:color="auto" w:fill="DDEBF7"/>
          </w:tcPr>
          <w:p>
            <w:r>
              <w:rPr>
                <w:rFonts w:ascii="Meiryo UI" w:hAnsi="Meiryo UI"/>
                <w:sz w:val="18"/>
              </w:rPr>
              <w:t>+29%増益牽引</w:t>
            </w:r>
          </w:p>
        </w:tc>
        <w:tc>
          <w:tcPr>
            <w:tcW w:type="dxa" w:w="2351"/>
            <w:shd w:val="clear" w:color="auto" w:fill="DDEBF7"/>
          </w:tcPr>
          <w:p>
            <w:r>
              <w:rPr>
                <w:rFonts w:ascii="Meiryo UI" w:hAnsi="Meiryo UI"/>
                <w:sz w:val="18"/>
              </w:rPr>
              <w:t>Tarpeyo成長継続</w:t>
            </w:r>
          </w:p>
        </w:tc>
        <w:tc>
          <w:tcPr>
            <w:tcW w:type="dxa" w:w="2351"/>
            <w:shd w:val="clear" w:color="auto" w:fill="DDEBF7"/>
          </w:tcPr>
          <w:p>
            <w:r>
              <w:rPr>
                <w:rFonts w:ascii="Meiryo UI" w:hAnsi="Meiryo UI"/>
                <w:sz w:val="18"/>
              </w:rPr>
              <w:t>継続</w:t>
            </w:r>
          </w:p>
        </w:tc>
      </w:tr>
      <w:tr>
        <w:tc>
          <w:tcPr>
            <w:tcW w:type="dxa" w:w="2351"/>
          </w:tcPr>
          <w:p>
            <w:r>
              <w:rPr>
                <w:rFonts w:ascii="Meiryo UI" w:hAnsi="Meiryo UI"/>
                <w:sz w:val="18"/>
              </w:rPr>
              <w:t>カナダEV工場</w:t>
            </w:r>
          </w:p>
        </w:tc>
        <w:tc>
          <w:tcPr>
            <w:tcW w:type="dxa" w:w="2351"/>
          </w:tcPr>
          <w:p>
            <w:r>
              <w:rPr>
                <w:rFonts w:ascii="Meiryo UI" w:hAnsi="Meiryo UI"/>
                <w:sz w:val="18"/>
              </w:rPr>
              <w:t>計画中</w:t>
            </w:r>
          </w:p>
        </w:tc>
        <w:tc>
          <w:tcPr>
            <w:tcW w:type="dxa" w:w="2351"/>
          </w:tcPr>
          <w:p>
            <w:r>
              <w:rPr>
                <w:rFonts w:ascii="Meiryo UI" w:hAnsi="Meiryo UI"/>
                <w:sz w:val="18"/>
              </w:rPr>
              <w:t>2029年以降に延期確定</w:t>
            </w:r>
          </w:p>
        </w:tc>
        <w:tc>
          <w:tcPr>
            <w:tcW w:type="dxa" w:w="2351"/>
          </w:tcPr>
          <w:p>
            <w:r>
              <w:rPr>
                <w:rFonts w:ascii="Meiryo UI" w:hAnsi="Meiryo UI"/>
                <w:sz w:val="18"/>
              </w:rPr>
              <w:t>悪化</w:t>
            </w:r>
          </w:p>
        </w:tc>
      </w:tr>
      <w:tr>
        <w:tc>
          <w:tcPr>
            <w:tcW w:type="dxa" w:w="2351"/>
            <w:shd w:val="clear" w:color="auto" w:fill="DDEBF7"/>
          </w:tcPr>
          <w:p>
            <w:r>
              <w:rPr>
                <w:rFonts w:ascii="Meiryo UI" w:hAnsi="Meiryo UI"/>
                <w:sz w:val="18"/>
              </w:rPr>
              <w:t>株主還元</w:t>
            </w:r>
          </w:p>
        </w:tc>
        <w:tc>
          <w:tcPr>
            <w:tcW w:type="dxa" w:w="2351"/>
            <w:shd w:val="clear" w:color="auto" w:fill="DDEBF7"/>
          </w:tcPr>
          <w:p>
            <w:r>
              <w:rPr>
                <w:rFonts w:ascii="Meiryo UI" w:hAnsi="Meiryo UI"/>
                <w:sz w:val="18"/>
              </w:rPr>
              <w:t>DOE3%方針設定中</w:t>
            </w:r>
          </w:p>
        </w:tc>
        <w:tc>
          <w:tcPr>
            <w:tcW w:type="dxa" w:w="2351"/>
            <w:shd w:val="clear" w:color="auto" w:fill="DDEBF7"/>
          </w:tcPr>
          <w:p>
            <w:r>
              <w:rPr>
                <w:rFonts w:ascii="Meiryo UI" w:hAnsi="Meiryo UI"/>
                <w:sz w:val="18"/>
              </w:rPr>
              <w:t>DOE3%・配当40円確定</w:t>
            </w:r>
          </w:p>
        </w:tc>
        <w:tc>
          <w:tcPr>
            <w:tcW w:type="dxa" w:w="2351"/>
            <w:shd w:val="clear" w:color="auto" w:fill="DDEBF7"/>
          </w:tcPr>
          <w:p>
            <w:r>
              <w:rPr>
                <w:rFonts w:ascii="Meiryo UI" w:hAnsi="Meiryo UI"/>
                <w:sz w:val="18"/>
              </w:rPr>
              <w:t>改善</w:t>
            </w:r>
          </w:p>
        </w:tc>
      </w:tr>
      <w:tr>
        <w:tc>
          <w:tcPr>
            <w:tcW w:type="dxa" w:w="2351"/>
          </w:tcPr>
          <w:p>
            <w:r>
              <w:rPr>
                <w:rFonts w:ascii="Meiryo UI" w:hAnsi="Meiryo UI"/>
                <w:sz w:val="18"/>
              </w:rPr>
              <w:t>みずほ山田AN評価</w:t>
            </w:r>
          </w:p>
        </w:tc>
        <w:tc>
          <w:tcPr>
            <w:tcW w:type="dxa" w:w="2351"/>
          </w:tcPr>
          <w:p>
            <w:r>
              <w:rPr>
                <w:rFonts w:ascii="Meiryo UI" w:hAnsi="Meiryo UI"/>
                <w:sz w:val="18"/>
              </w:rPr>
              <w:t>—</w:t>
            </w:r>
          </w:p>
        </w:tc>
        <w:tc>
          <w:tcPr>
            <w:tcW w:type="dxa" w:w="2351"/>
          </w:tcPr>
          <w:p>
            <w:r>
              <w:rPr>
                <w:rFonts w:ascii="Meiryo UI" w:hAnsi="Meiryo UI"/>
                <w:sz w:val="18"/>
              </w:rPr>
              <w:t>「10年最高の業績期待」</w:t>
            </w:r>
          </w:p>
        </w:tc>
        <w:tc>
          <w:tcPr>
            <w:tcW w:type="dxa" w:w="2351"/>
          </w:tcPr>
          <w:p>
            <w:r>
              <w:rPr>
                <w:rFonts w:ascii="Meiryo UI" w:hAnsi="Meiryo UI"/>
                <w:sz w:val="18"/>
              </w:rPr>
              <w:t>強力改善</w:t>
            </w:r>
          </w:p>
        </w:tc>
      </w:tr>
      <w:tr>
        <w:tc>
          <w:tcPr>
            <w:tcW w:type="dxa" w:w="2351"/>
            <w:shd w:val="clear" w:color="auto" w:fill="DDEBF7"/>
          </w:tcPr>
          <w:p>
            <w:r>
              <w:rPr>
                <w:rFonts w:ascii="Meiryo UI" w:hAnsi="Meiryo UI"/>
                <w:sz w:val="18"/>
              </w:rPr>
              <w:t>SBI澤砥AN</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TP¥2,200トップピック</w:t>
            </w:r>
          </w:p>
        </w:tc>
        <w:tc>
          <w:tcPr>
            <w:tcW w:type="dxa" w:w="2351"/>
            <w:shd w:val="clear" w:color="auto" w:fill="DDEBF7"/>
          </w:tcPr>
          <w:p>
            <w:r>
              <w:rPr>
                <w:rFonts w:ascii="Meiryo UI" w:hAnsi="Meiryo UI"/>
                <w:sz w:val="18"/>
              </w:rPr>
              <w:t>強力改善</w:t>
            </w:r>
          </w:p>
        </w:tc>
      </w:tr>
    </w:tbl>
    <w:p/>
    <w:p>
      <w:r>
        <w:t>──────────────────────────────────────────────────</w:t>
      </w:r>
    </w:p>
    <w:p/>
    <w:p>
      <w:pPr>
        <w:pStyle w:val="Heading2"/>
      </w:pPr>
      <w:r>
        <w:rPr>
          <w:rFonts w:ascii="Meiryo UI" w:hAnsi="Meiryo UI"/>
          <w:color w:val="2E74B5"/>
        </w:rPr>
        <w:t>10. 結論</w:t>
      </w:r>
    </w:p>
    <w:p/>
    <w:p>
      <w:pPr>
        <w:pStyle w:val="Heading3"/>
      </w:pPr>
      <w:r>
        <w:rPr>
          <w:rFonts w:ascii="Meiryo UI" w:hAnsi="Meiryo UI"/>
          <w:color w:val="2E74B5"/>
        </w:rPr>
        <w:t>投資判断: BUY TP¥2,050（現値¥1,612比 +27.2%）</w:t>
      </w:r>
    </w:p>
    <w:p/>
    <w:p>
      <w:r>
        <w:rPr>
          <w:rFonts w:ascii="Meiryo UI" w:hAnsi="Meiryo UI"/>
          <w:sz w:val="20"/>
        </w:rPr>
        <w:t>旭化成は「ナフサリスク顕在化による一時的打撃 vs 先端素材・ヘルスケアの構造的成長」の二項対立で語られているが、本質的には前者は一時的・後者は不可逆的である。</w:t>
      </w:r>
    </w:p>
    <w:p/>
    <w:p>
      <w:r>
        <w:rPr>
          <w:rFonts w:ascii="Meiryo UI" w:hAnsi="Meiryo UI"/>
          <w:sz w:val="20"/>
        </w:rPr>
        <w:t>強気の3本柱:</w:t>
      </w:r>
    </w:p>
    <w:p/>
    <w:p>
      <w:pPr>
        <w:pStyle w:val="ListNumber"/>
      </w:pPr>
      <w:r>
        <w:rPr>
          <w:rFonts w:ascii="Meiryo UI" w:hAnsi="Meiryo UI"/>
          <w:sz w:val="20"/>
        </w:rPr>
        <w:t>先端素材モメンタムの不可逆性: 石英ガラスクロス2026年認定目標・パイメル160億円増産投資・エレクトロニクスOP450億円（2030年）ロードマップはAI投資サイクル（CAPEX年率+30%継続）に裏付けられており、ホルムズ封鎖の影響外。認定取得が確認された時点で株価の大幅な再評価が起きる触媒となる。</w:t>
      </w:r>
    </w:p>
    <w:p/>
    <w:p>
      <w:pPr>
        <w:pStyle w:val="ListNumber"/>
      </w:pPr>
      <w:r>
        <w:rPr>
          <w:rFonts w:ascii="Meiryo UI" w:hAnsi="Meiryo UI"/>
          <w:sz w:val="20"/>
        </w:rPr>
        <w:t>ナフサリスクの期間限定性: 工藤社長の発言通り、6月末まで確保済み・代替調達継続可能。2026年3月期（FY2025）の決算を汚染することは限定的。問題はFY2026（2027/3期）のガイダンス（2026年5月発表）。封鎖継続の場合もナフサ転嫁が進捗すれば影響は¥200〜300億の範囲に収まる可能性（社長が値上げ不可避を明言）。旭化成が推進する石化縮小（汎用石化の投下資本≤5%）が進むほど中長期的なナフサ感応度は低下する。</w:t>
      </w:r>
    </w:p>
    <w:p/>
    <w:p>
      <w:pPr>
        <w:pStyle w:val="ListNumber"/>
      </w:pPr>
      <w:r>
        <w:rPr>
          <w:rFonts w:ascii="Meiryo UI" w:hAnsi="Meiryo UI"/>
          <w:sz w:val="20"/>
        </w:rPr>
        <w:t>PBR1.09倍は「先端素材+ヘルスケア」複合体としての再評価余地: ヘルスケア単体ならPBR2〜3倍、エレクトロニクス先端素材ならPBR2倍超が当然。現在のPBR1.09倍は石化リスクのディスカウントを過度に反映している。SBIのTP¥2,200（PBR換算1.49倍）でさえ保守的との見方も成立する。</w:t>
      </w:r>
    </w:p>
    <w:p/>
    <w:p>
      <w:r>
        <w:rPr>
          <w:rFonts w:ascii="Meiryo UI" w:hAnsi="Meiryo UI"/>
          <w:sz w:val="20"/>
        </w:rPr>
        <w:t>リスク管理の要点:</w:t>
      </w:r>
    </w:p>
    <w:p>
      <w:pPr>
        <w:pStyle w:val="ListBullet"/>
      </w:pPr>
      <w:r>
        <w:rPr>
          <w:rFonts w:ascii="Meiryo UI" w:hAnsi="Meiryo UI"/>
          <w:sz w:val="20"/>
        </w:rPr>
        <w:t>エントリーゾーン: ¥1,500〜1,650（現値圏）で打診。¥1,400〜1,500で本格積み増し。</w:t>
      </w:r>
    </w:p>
    <w:p>
      <w:pPr>
        <w:pStyle w:val="ListBullet"/>
      </w:pPr>
      <w:r>
        <w:rPr>
          <w:rFonts w:ascii="Meiryo UI" w:hAnsi="Meiryo UI"/>
          <w:sz w:val="20"/>
        </w:rPr>
        <w:t>ストップロス: ¥1,300（52週安値¥937から大幅上昇した水準）</w:t>
      </w:r>
    </w:p>
    <w:p>
      <w:pPr>
        <w:pStyle w:val="ListBullet"/>
      </w:pPr>
      <w:r>
        <w:rPr>
          <w:rFonts w:ascii="Meiryo UI" w:hAnsi="Meiryo UI"/>
          <w:sz w:val="20"/>
        </w:rPr>
        <w:t>利食い目標: ¥2,050（当社TP）→石英クロス認定確認後¥2,200〜2,550（楽観TP）</w:t>
      </w:r>
    </w:p>
    <w:p>
      <w:pPr>
        <w:pStyle w:val="ListBullet"/>
      </w:pPr>
      <w:r>
        <w:rPr>
          <w:rFonts w:ascii="Meiryo UI" w:hAnsi="Meiryo UI"/>
          <w:sz w:val="20"/>
        </w:rPr>
        <w:t>要監視: 7月ナフサ調達状況（臨界点）・5月本決算ガイダンス</w:t>
      </w:r>
    </w:p>
    <w:p/>
    <w:p>
      <w:r>
        <w:t>──────────────────────────────────────────────────</w:t>
      </w:r>
    </w:p>
    <w:p/>
    <w:p>
      <w:r>
        <w:rPr>
          <w:rFonts w:ascii="Meiryo UI" w:hAnsi="Meiryo UI"/>
          <w:sz w:val="20"/>
        </w:rPr>
        <w:t>本レポートは投資判断の参考情報であり、投資の最終的な判断は投資家ご自身の責任において行ってください。数値は2026年4月16日時点のyfinance取得値・公開情報に基づきます。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