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[3486] グローバルリンクマネジメント</w:t>
      </w:r>
    </w:p>
    <w:p/>
    <w:p/>
    <w:p>
      <w:pPr>
        <w:jc w:val="center"/>
      </w:pPr>
      <w:r>
        <w:rPr>
          <w:rFonts w:ascii="Meiryo UI" w:hAnsi="Meiryo UI"/>
          <w:sz w:val="24"/>
        </w:rPr>
        <w:t>アナリスト：深井</w:t>
      </w:r>
    </w:p>
    <w:p>
      <w:pPr>
        <w:jc w:val="center"/>
      </w:pPr>
      <w:r>
        <w:rPr>
          <w:rFonts w:ascii="Meiryo UI" w:hAnsi="Meiryo UI"/>
          <w:sz w:val="24"/>
        </w:rPr>
        <w:t>分析日：2026-04-17</w:t>
      </w:r>
    </w:p>
    <w:p>
      <w:r>
        <w:br w:type="page"/>
      </w:r>
    </w:p>
    <w:p>
      <w:pPr>
        <w:pStyle w:val="Heading1"/>
      </w:pPr>
      <w:r>
        <w:rPr>
          <w:rFonts w:ascii="Meiryo UI" w:hAnsi="Meiryo UI"/>
          <w:color w:val="1F3864"/>
        </w:rPr>
        <w:t>深井 DeepResearchレポート — [3486] グローバルリンクマネジメント</w:t>
      </w:r>
    </w:p>
    <w:p>
      <w:r>
        <w:rPr>
          <w:rFonts w:ascii="Meiryo UI" w:hAnsi="Meiryo UI"/>
          <w:sz w:val="20"/>
        </w:rPr>
        <w:t>作成日: 2026-04-17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深井レポート｜グローバルリンクマネジメント（3486.T）</w:t>
      </w:r>
    </w:p>
    <w:p>
      <w:r>
        <w:rPr>
          <w:rFonts w:ascii="Meiryo UI" w:hAnsi="Meiryo UI"/>
          <w:sz w:val="20"/>
        </w:rPr>
        <w:t>分析日: 2026-04-17 ／ アナリスト: 深井（竹村トレードカンパニー）</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【買い】 — PER6.9×ROE34.7%の乖離は「構造的割安」と判定。BOJ利上げ見送り確定が時間的猶予を提供。在庫リスクは実在するが織り込み過剰と判断</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¥1,988 ／ 理論株価（FV） ¥3,150〜¥3,480（基本ケース中央値¥3,315）／ 上値余地 +67%</w:t>
            </w:r>
          </w:p>
        </w:tc>
      </w:tr>
      <w:tr>
        <w:tc>
          <w:tcPr>
            <w:tcW w:type="dxa" w:w="4703"/>
          </w:tcPr>
          <w:p>
            <w:r>
              <w:rPr>
                <w:rFonts w:ascii="Meiryo UI" w:hAnsi="Meiryo UI"/>
                <w:sz w:val="18"/>
              </w:rPr>
              <w:t>主要カタリスト</w:t>
            </w:r>
          </w:p>
        </w:tc>
        <w:tc>
          <w:tcPr>
            <w:tcW w:type="dxa" w:w="4703"/>
          </w:tcPr>
          <w:p>
            <w:r>
              <w:rPr>
                <w:rFonts w:ascii="Meiryo UI" w:hAnsi="Meiryo UI"/>
                <w:sz w:val="18"/>
              </w:rPr>
              <w:t>①2026年5月期末本決算（2026年8月公表予定）でEPS¥287以上確認×配当維持確認　②BOJ次回利上げ（2026年Q3-Q4）までの金利安定窓　③都心空室率2%台維持継続→在庫懸念払拭</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JGB10年2.409%→3.0%突破時に住宅ローン需要急減＋在庫評価損ダブルパンチ。棚卸資産回転悪化が確認された場合は即損切り</w:t>
            </w:r>
          </w:p>
        </w:tc>
      </w:tr>
      <w:tr>
        <w:tc>
          <w:tcPr>
            <w:tcW w:type="dxa" w:w="4703"/>
          </w:tcPr>
          <w:p>
            <w:r>
              <w:rPr>
                <w:rFonts w:ascii="Meiryo UI" w:hAnsi="Meiryo UI"/>
                <w:sz w:val="18"/>
              </w:rPr>
              <w:t>社長への推奨アクション</w:t>
            </w:r>
          </w:p>
        </w:tc>
        <w:tc>
          <w:tcPr>
            <w:tcW w:type="dxa" w:w="4703"/>
          </w:tcPr>
          <w:p>
            <w:r>
              <w:rPr>
                <w:rFonts w:ascii="Meiryo UI" w:hAnsi="Meiryo UI"/>
                <w:sz w:val="18"/>
              </w:rPr>
              <w:t>今すぐ第1トランシェを¥1,950-2,050で40%エントリー。残り60%は8月本決算でEPS¥270以上・在庫回転日数悪化なし確認後。損切りライン¥1,650（▲17%）</w:t>
            </w:r>
          </w:p>
        </w:tc>
      </w:tr>
    </w:tbl>
    <w:p/>
    <w:p>
      <w:r>
        <w:t>──────────────────────────────────────────────────</w:t>
      </w:r>
    </w:p>
    <w:p/>
    <w:p>
      <w:pPr>
        <w:pStyle w:val="Heading2"/>
      </w:pPr>
      <w:r>
        <w:rPr>
          <w:rFonts w:ascii="Meiryo UI" w:hAnsi="Meiryo UI"/>
          <w:color w:val="2E74B5"/>
        </w:rPr>
        <w:t>セクション0：Good/Bad分析 ＆ QonQ変調分析</w:t>
      </w:r>
    </w:p>
    <w:p/>
    <w:p>
      <w:pPr>
        <w:pStyle w:val="Heading3"/>
      </w:pPr>
      <w:r>
        <w:rPr>
          <w:rFonts w:ascii="Meiryo UI" w:hAnsi="Meiryo UI"/>
          <w:color w:val="2E74B5"/>
        </w:rPr>
        <w:t>0-A. 損益の「毒」と「薬」の仕分け（Good/Bad分析）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w:t>
            </w:r>
          </w:p>
        </w:tc>
        <w:tc>
          <w:tcPr>
            <w:tcW w:type="dxa" w:w="1881"/>
          </w:tcPr>
          <w:p>
            <w:r>
              <w:rPr>
                <w:rFonts w:ascii="Meiryo UI" w:hAnsi="Meiryo UI"/>
                <w:sz w:val="18"/>
              </w:rPr>
              <w:t>ROE34.7%の高収益体質</w:t>
            </w:r>
          </w:p>
        </w:tc>
        <w:tc>
          <w:tcPr>
            <w:tcW w:type="dxa" w:w="1881"/>
          </w:tcPr>
          <w:p>
            <w:r>
              <w:rPr>
                <w:rFonts w:ascii="Meiryo UI" w:hAnsi="Meiryo UI"/>
                <w:sz w:val="18"/>
              </w:rPr>
              <w:t>EPS¥287／BPS¥940</w:t>
            </w:r>
          </w:p>
        </w:tc>
        <w:tc>
          <w:tcPr>
            <w:tcW w:type="dxa" w:w="1881"/>
          </w:tcPr>
          <w:p>
            <w:r>
              <w:rPr>
                <w:rFonts w:ascii="Meiryo UI" w:hAnsi="Meiryo UI"/>
                <w:sz w:val="18"/>
              </w:rPr>
              <w:t>構造的</w:t>
            </w:r>
          </w:p>
        </w:tc>
        <w:tc>
          <w:tcPr>
            <w:tcW w:type="dxa" w:w="1881"/>
          </w:tcPr>
          <w:p>
            <w:r>
              <w:rPr>
                <w:rFonts w:ascii="Meiryo UI" w:hAnsi="Meiryo UI"/>
                <w:sz w:val="18"/>
              </w:rPr>
              <w:t>「同業他社ROE10-15%台に対して圧倒的な資本効率。土地仕入力×回転率が本物」</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都市型投資用マンション専業特化</w:t>
            </w:r>
          </w:p>
        </w:tc>
        <w:tc>
          <w:tcPr>
            <w:tcW w:type="dxa" w:w="1881"/>
            <w:shd w:val="clear" w:color="auto" w:fill="DDEBF7"/>
          </w:tcPr>
          <w:p>
            <w:r>
              <w:rPr>
                <w:rFonts w:ascii="Meiryo UI" w:hAnsi="Meiryo UI"/>
                <w:sz w:val="18"/>
              </w:rPr>
              <w:t>売上高約450億円規模</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「インバウンド投資家需要＋富裕層節税需要で東京23区需要は構造的に堅固」</w:t>
            </w:r>
          </w:p>
        </w:tc>
      </w:tr>
      <w:tr>
        <w:tc>
          <w:tcPr>
            <w:tcW w:type="dxa" w:w="1881"/>
          </w:tcPr>
          <w:p>
            <w:r>
              <w:rPr>
                <w:rFonts w:ascii="Meiryo UI" w:hAnsi="Meiryo UI"/>
                <w:sz w:val="18"/>
              </w:rPr>
              <w:t>💊 薬</w:t>
            </w:r>
          </w:p>
        </w:tc>
        <w:tc>
          <w:tcPr>
            <w:tcW w:type="dxa" w:w="1881"/>
          </w:tcPr>
          <w:p>
            <w:r>
              <w:rPr>
                <w:rFonts w:ascii="Meiryo UI" w:hAnsi="Meiryo UI"/>
                <w:sz w:val="18"/>
              </w:rPr>
              <w:t>BOJ4月利上げ見送り確定</w:t>
            </w:r>
          </w:p>
        </w:tc>
        <w:tc>
          <w:tcPr>
            <w:tcW w:type="dxa" w:w="1881"/>
          </w:tcPr>
          <w:p>
            <w:r>
              <w:rPr>
                <w:rFonts w:ascii="Meiryo UI" w:hAnsi="Meiryo UI"/>
                <w:sz w:val="18"/>
              </w:rPr>
              <w:t>Rf=2.409%で据え置き</w:t>
            </w:r>
          </w:p>
        </w:tc>
        <w:tc>
          <w:tcPr>
            <w:tcW w:type="dxa" w:w="1881"/>
          </w:tcPr>
          <w:p>
            <w:r>
              <w:rPr>
                <w:rFonts w:ascii="Meiryo UI" w:hAnsi="Meiryo UI"/>
                <w:sz w:val="18"/>
              </w:rPr>
              <w:t>一過性（3-6ヶ月）</w:t>
            </w:r>
          </w:p>
        </w:tc>
        <w:tc>
          <w:tcPr>
            <w:tcW w:type="dxa" w:w="1881"/>
          </w:tcPr>
          <w:p>
            <w:r>
              <w:rPr>
                <w:rFonts w:ascii="Meiryo UI" w:hAnsi="Meiryo UI"/>
                <w:sz w:val="18"/>
              </w:rPr>
              <w:t>「追加利上げが少なくともQ3まで遠のき、住宅ローン金利上昇の猶予を得た」</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低PER（6.9倍）による自社株買い余地</w:t>
            </w:r>
          </w:p>
        </w:tc>
        <w:tc>
          <w:tcPr>
            <w:tcW w:type="dxa" w:w="1881"/>
            <w:shd w:val="clear" w:color="auto" w:fill="DDEBF7"/>
          </w:tcPr>
          <w:p>
            <w:r>
              <w:rPr>
                <w:rFonts w:ascii="Meiryo UI" w:hAnsi="Meiryo UI"/>
                <w:sz w:val="18"/>
              </w:rPr>
              <w:t>時価総額≈200億円規模</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「EPS¥287で6.9倍は割安すぎ。自社株買いのROI が異常に高い水準」</w:t>
            </w:r>
          </w:p>
        </w:tc>
      </w:tr>
      <w:tr>
        <w:tc>
          <w:tcPr>
            <w:tcW w:type="dxa" w:w="1881"/>
          </w:tcPr>
          <w:p>
            <w:r>
              <w:rPr>
                <w:rFonts w:ascii="Meiryo UI" w:hAnsi="Meiryo UI"/>
                <w:sz w:val="18"/>
              </w:rPr>
              <w:t>☠️ 毒</w:t>
            </w:r>
          </w:p>
        </w:tc>
        <w:tc>
          <w:tcPr>
            <w:tcW w:type="dxa" w:w="1881"/>
          </w:tcPr>
          <w:p>
            <w:r>
              <w:rPr>
                <w:rFonts w:ascii="Meiryo UI" w:hAnsi="Meiryo UI"/>
                <w:sz w:val="18"/>
              </w:rPr>
              <w:t>棚卸資産（在庫マンション）積み上がりリスク</w:t>
            </w:r>
          </w:p>
        </w:tc>
        <w:tc>
          <w:tcPr>
            <w:tcW w:type="dxa" w:w="1881"/>
          </w:tcPr>
          <w:p>
            <w:r>
              <w:rPr>
                <w:rFonts w:ascii="Meiryo UI" w:hAnsi="Meiryo UI"/>
                <w:sz w:val="18"/>
              </w:rPr>
              <w:t>実態確認要（後述）</w:t>
            </w:r>
          </w:p>
        </w:tc>
        <w:tc>
          <w:tcPr>
            <w:tcW w:type="dxa" w:w="1881"/>
          </w:tcPr>
          <w:p>
            <w:r>
              <w:rPr>
                <w:rFonts w:ascii="Meiryo UI" w:hAnsi="Meiryo UI"/>
                <w:sz w:val="18"/>
              </w:rPr>
              <w:t>要精査（構造的リスク）</w:t>
            </w:r>
          </w:p>
        </w:tc>
        <w:tc>
          <w:tcPr>
            <w:tcW w:type="dxa" w:w="1881"/>
          </w:tcPr>
          <w:p>
            <w:r>
              <w:rPr>
                <w:rFonts w:ascii="Meiryo UI" w:hAnsi="Meiryo UI"/>
                <w:sz w:val="18"/>
              </w:rPr>
              <w:t>「最大の懸念。完成在庫が積み上がると金利コスト＋評価損で利益が一気に吹く」</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JGB2.409%→上昇トレンド継続リスク</w:t>
            </w:r>
          </w:p>
        </w:tc>
        <w:tc>
          <w:tcPr>
            <w:tcW w:type="dxa" w:w="1881"/>
            <w:shd w:val="clear" w:color="auto" w:fill="DDEBF7"/>
          </w:tcPr>
          <w:p>
            <w:r>
              <w:rPr>
                <w:rFonts w:ascii="Meiryo UI" w:hAnsi="Meiryo UI"/>
                <w:sz w:val="18"/>
              </w:rPr>
              <w:t>利上げ1回=EPS▲15-25%推計</w:t>
            </w:r>
          </w:p>
        </w:tc>
        <w:tc>
          <w:tcPr>
            <w:tcW w:type="dxa" w:w="1881"/>
            <w:shd w:val="clear" w:color="auto" w:fill="DDEBF7"/>
          </w:tcPr>
          <w:p>
            <w:r>
              <w:rPr>
                <w:rFonts w:ascii="Meiryo UI" w:hAnsi="Meiryo UI"/>
                <w:sz w:val="18"/>
              </w:rPr>
              <w:t>構造的リスク</w:t>
            </w:r>
          </w:p>
        </w:tc>
        <w:tc>
          <w:tcPr>
            <w:tcW w:type="dxa" w:w="1881"/>
            <w:shd w:val="clear" w:color="auto" w:fill="DDEBF7"/>
          </w:tcPr>
          <w:p>
            <w:r>
              <w:rPr>
                <w:rFonts w:ascii="Meiryo UI" w:hAnsi="Meiryo UI"/>
                <w:sz w:val="18"/>
              </w:rPr>
              <w:t>「不動産会社の天敵は金利上昇。3%超えたら買い手の購入計算が崩れる」</w:t>
            </w:r>
          </w:p>
        </w:tc>
      </w:tr>
      <w:tr>
        <w:tc>
          <w:tcPr>
            <w:tcW w:type="dxa" w:w="1881"/>
          </w:tcPr>
          <w:p>
            <w:r>
              <w:rPr>
                <w:rFonts w:ascii="Meiryo UI" w:hAnsi="Meiryo UI"/>
                <w:sz w:val="18"/>
              </w:rPr>
              <w:t>☠️ 毒</w:t>
            </w:r>
          </w:p>
        </w:tc>
        <w:tc>
          <w:tcPr>
            <w:tcW w:type="dxa" w:w="1881"/>
          </w:tcPr>
          <w:p>
            <w:r>
              <w:rPr>
                <w:rFonts w:ascii="Meiryo UI" w:hAnsi="Meiryo UI"/>
                <w:sz w:val="18"/>
              </w:rPr>
              <w:t>PBR2.11倍で純資産割高感</w:t>
            </w:r>
          </w:p>
        </w:tc>
        <w:tc>
          <w:tcPr>
            <w:tcW w:type="dxa" w:w="1881"/>
          </w:tcPr>
          <w:p>
            <w:r>
              <w:rPr>
                <w:rFonts w:ascii="Meiryo UI" w:hAnsi="Meiryo UI"/>
                <w:sz w:val="18"/>
              </w:rPr>
              <w:t>BPS¥940に対し株価¥1,988</w:t>
            </w:r>
          </w:p>
        </w:tc>
        <w:tc>
          <w:tcPr>
            <w:tcW w:type="dxa" w:w="1881"/>
          </w:tcPr>
          <w:p>
            <w:r>
              <w:rPr>
                <w:rFonts w:ascii="Meiryo UI" w:hAnsi="Meiryo UI"/>
                <w:sz w:val="18"/>
              </w:rPr>
              <w:t>一過性（市場センチメント）</w:t>
            </w:r>
          </w:p>
        </w:tc>
        <w:tc>
          <w:tcPr>
            <w:tcW w:type="dxa" w:w="1881"/>
          </w:tcPr>
          <w:p>
            <w:r>
              <w:rPr>
                <w:rFonts w:ascii="Meiryo UI" w:hAnsi="Meiryo UI"/>
                <w:sz w:val="18"/>
              </w:rPr>
              <w:t>「ROE34.7%を考えれば理論PBRは3倍超。むしろ2.11倍は過小評価の証拠」</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小型株・流動性リスク</w:t>
            </w:r>
          </w:p>
        </w:tc>
        <w:tc>
          <w:tcPr>
            <w:tcW w:type="dxa" w:w="1881"/>
            <w:shd w:val="clear" w:color="auto" w:fill="DDEBF7"/>
          </w:tcPr>
          <w:p>
            <w:r>
              <w:rPr>
                <w:rFonts w:ascii="Meiryo UI" w:hAnsi="Meiryo UI"/>
                <w:sz w:val="18"/>
              </w:rPr>
              <w:t>時価総額≈200億円</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「機関投資家が入りにくいサイズ。需給面での割安放置が長期化しやすい」</w:t>
            </w:r>
          </w:p>
        </w:tc>
      </w:tr>
    </w:tbl>
    <w:p/>
    <w:p>
      <w:r>
        <w:rPr>
          <w:rFonts w:ascii="Meiryo UI" w:hAnsi="Meiryo UI"/>
          <w:sz w:val="20"/>
        </w:rPr>
        <w:t>実力ベース純利益・実力EPS（毒除去後）</w:t>
      </w:r>
    </w:p>
    <w:p/>
    <w:p>
      <w:pPr>
        <w:shd w:val="clear" w:color="auto" w:fill="F2F2F2"/>
      </w:pPr>
      <w:r>
        <w:rPr>
          <w:rFonts w:ascii="Courier New" w:hAnsi="Courier New"/>
          <w:sz w:val="16"/>
        </w:rPr>
        <w:t>公式報告EPS:         ¥287</w:t>
        <w:br/>
        <w:t>一過性毒除去後EPS推計: ¥295〜¥310</w:t>
        <w:br/>
        <w:t>（在庫評価損・金利コスト増を除いた正常化利益ベース）</w:t>
        <w:br/>
        <w:br/>
        <w:t>公式EPS vs 実力EPS 上振れ幅: +¥8〜+¥23（+2.8%〜+8.0%）</w:t>
        <w:br/>
        <w:t>※ 在庫水準が正常範囲内であれば、報告EPSは実力値を保守的に反映している可能性が高い</w:t>
      </w:r>
    </w:p>
    <w:p/>
    <w:p>
      <w:r>
        <w:t>──────────────────────────────────────────────────</w:t>
      </w:r>
    </w:p>
    <w:p/>
    <w:p>
      <w:pPr>
        <w:pStyle w:val="Heading3"/>
      </w:pPr>
      <w:r>
        <w:rPr>
          <w:rFonts w:ascii="Meiryo UI" w:hAnsi="Meiryo UI"/>
          <w:color w:val="2E74B5"/>
        </w:rPr>
        <w:t>0-B. 直近四半期（QonQ）変調分析</w:t>
      </w:r>
    </w:p>
    <w:p/>
    <w:p>
      <w:r>
        <w:rPr>
          <w:rFonts w:ascii="Meiryo UI" w:hAnsi="Meiryo UI"/>
          <w:sz w:val="20"/>
        </w:rPr>
        <w:t>&gt; ⚠️ 注記: グローバルリンクマネジメント（3486.T）は四半期開示を実施しているが、2026年4月17日時点の最新確定値はFY2025通期・直近H1/H2比較を中心に構成。4Q単体の詳細開示が限定的なため、H1/H2ベースで代替分析を実施する。</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H1（前半期）実績</w:t>
            </w:r>
          </w:p>
        </w:tc>
        <w:tc>
          <w:tcPr>
            <w:tcW w:type="dxa" w:w="1881"/>
            <w:shd w:val="clear" w:color="auto" w:fill="2E74B5"/>
          </w:tcPr>
          <w:p>
            <w:r>
              <w:rPr>
                <w:rFonts w:ascii="Meiryo UI" w:hAnsi="Meiryo UI"/>
                <w:b/>
                <w:color w:val="FFFFFF"/>
                <w:sz w:val="18"/>
              </w:rPr>
              <w:t>H2（後半期）実績</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w:t>
            </w:r>
          </w:p>
        </w:tc>
        <w:tc>
          <w:tcPr>
            <w:tcW w:type="dxa" w:w="1881"/>
          </w:tcPr>
          <w:p>
            <w:r>
              <w:rPr>
                <w:rFonts w:ascii="Meiryo UI" w:hAnsi="Meiryo UI"/>
                <w:sz w:val="18"/>
              </w:rPr>
              <w:t>約¥195億（推計）</w:t>
            </w:r>
          </w:p>
        </w:tc>
        <w:tc>
          <w:tcPr>
            <w:tcW w:type="dxa" w:w="1881"/>
          </w:tcPr>
          <w:p>
            <w:r>
              <w:rPr>
                <w:rFonts w:ascii="Meiryo UI" w:hAnsi="Meiryo UI"/>
                <w:sz w:val="18"/>
              </w:rPr>
              <w:t>約¥255億（推計）</w:t>
            </w:r>
          </w:p>
        </w:tc>
        <w:tc>
          <w:tcPr>
            <w:tcW w:type="dxa" w:w="1881"/>
          </w:tcPr>
          <w:p>
            <w:r>
              <w:rPr>
                <w:rFonts w:ascii="Meiryo UI" w:hAnsi="Meiryo UI"/>
                <w:sz w:val="18"/>
              </w:rPr>
              <w:t>+30.8%</w:t>
            </w:r>
          </w:p>
        </w:tc>
        <w:tc>
          <w:tcPr>
            <w:tcW w:type="dxa" w:w="1881"/>
          </w:tcPr>
          <w:p>
            <w:r>
              <w:rPr>
                <w:rFonts w:ascii="Meiryo UI" w:hAnsi="Meiryo UI"/>
                <w:sz w:val="18"/>
              </w:rPr>
              <w:t>季節性（下期偏重モデル）＋構造的成長</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約8-9%（推計）</w:t>
            </w:r>
          </w:p>
        </w:tc>
        <w:tc>
          <w:tcPr>
            <w:tcW w:type="dxa" w:w="1881"/>
            <w:shd w:val="clear" w:color="auto" w:fill="DDEBF7"/>
          </w:tcPr>
          <w:p>
            <w:r>
              <w:rPr>
                <w:rFonts w:ascii="Meiryo UI" w:hAnsi="Meiryo UI"/>
                <w:sz w:val="18"/>
              </w:rPr>
              <w:t>約12-14%（推計）</w:t>
            </w:r>
          </w:p>
        </w:tc>
        <w:tc>
          <w:tcPr>
            <w:tcW w:type="dxa" w:w="1881"/>
            <w:shd w:val="clear" w:color="auto" w:fill="DDEBF7"/>
          </w:tcPr>
          <w:p>
            <w:r>
              <w:rPr>
                <w:rFonts w:ascii="Meiryo UI" w:hAnsi="Meiryo UI"/>
                <w:sz w:val="18"/>
              </w:rPr>
              <w:t>+4〜5pt</w:t>
            </w:r>
          </w:p>
        </w:tc>
        <w:tc>
          <w:tcPr>
            <w:tcW w:type="dxa" w:w="1881"/>
            <w:shd w:val="clear" w:color="auto" w:fill="DDEBF7"/>
          </w:tcPr>
          <w:p>
            <w:r>
              <w:rPr>
                <w:rFonts w:ascii="Meiryo UI" w:hAnsi="Meiryo UI"/>
                <w:sz w:val="18"/>
              </w:rPr>
              <w:t>季節性（竣工・引渡しが下期集中）</w:t>
            </w:r>
          </w:p>
        </w:tc>
      </w:tr>
      <w:tr>
        <w:tc>
          <w:tcPr>
            <w:tcW w:type="dxa" w:w="1881"/>
          </w:tcPr>
          <w:p>
            <w:r>
              <w:rPr>
                <w:rFonts w:ascii="Meiryo UI" w:hAnsi="Meiryo UI"/>
                <w:sz w:val="18"/>
              </w:rPr>
              <w:t>顧客構成変化</w:t>
            </w:r>
          </w:p>
        </w:tc>
        <w:tc>
          <w:tcPr>
            <w:tcW w:type="dxa" w:w="1881"/>
          </w:tcPr>
          <w:p>
            <w:r>
              <w:rPr>
                <w:rFonts w:ascii="Meiryo UI" w:hAnsi="Meiryo UI"/>
                <w:sz w:val="18"/>
              </w:rPr>
              <w:t>国内投資家主体</w:t>
            </w:r>
          </w:p>
        </w:tc>
        <w:tc>
          <w:tcPr>
            <w:tcW w:type="dxa" w:w="1881"/>
          </w:tcPr>
          <w:p>
            <w:r>
              <w:rPr>
                <w:rFonts w:ascii="Meiryo UI" w:hAnsi="Meiryo UI"/>
                <w:sz w:val="18"/>
              </w:rPr>
              <w:t>海外投資家比率上昇傾向</w:t>
            </w:r>
          </w:p>
        </w:tc>
        <w:tc>
          <w:tcPr>
            <w:tcW w:type="dxa" w:w="1881"/>
          </w:tcPr>
          <w:p>
            <w:r>
              <w:rPr>
                <w:rFonts w:ascii="Meiryo UI" w:hAnsi="Meiryo UI"/>
                <w:sz w:val="18"/>
              </w:rPr>
              <w:t>海外比率+5-10%pt推計</w:t>
            </w:r>
          </w:p>
        </w:tc>
        <w:tc>
          <w:tcPr>
            <w:tcW w:type="dxa" w:w="1881"/>
          </w:tcPr>
          <w:p>
            <w:r>
              <w:rPr>
                <w:rFonts w:ascii="Meiryo UI" w:hAnsi="Meiryo UI"/>
                <w:sz w:val="18"/>
              </w:rPr>
              <w:t>構造的（円安継続で外需取り込み加速）</w:t>
            </w:r>
          </w:p>
        </w:tc>
      </w:tr>
      <w:tr>
        <w:tc>
          <w:tcPr>
            <w:tcW w:type="dxa" w:w="1881"/>
            <w:shd w:val="clear" w:color="auto" w:fill="DDEBF7"/>
          </w:tcPr>
          <w:p>
            <w:r>
              <w:rPr>
                <w:rFonts w:ascii="Meiryo UI" w:hAnsi="Meiryo UI"/>
                <w:sz w:val="18"/>
              </w:rPr>
              <w:t>棚卸資産回転</w:t>
            </w:r>
          </w:p>
        </w:tc>
        <w:tc>
          <w:tcPr>
            <w:tcW w:type="dxa" w:w="1881"/>
            <w:shd w:val="clear" w:color="auto" w:fill="DDEBF7"/>
          </w:tcPr>
          <w:p>
            <w:r>
              <w:rPr>
                <w:rFonts w:ascii="Meiryo UI" w:hAnsi="Meiryo UI"/>
                <w:sz w:val="18"/>
              </w:rPr>
              <w:t>標準水準</w:t>
            </w:r>
          </w:p>
        </w:tc>
        <w:tc>
          <w:tcPr>
            <w:tcW w:type="dxa" w:w="1881"/>
            <w:shd w:val="clear" w:color="auto" w:fill="DDEBF7"/>
          </w:tcPr>
          <w:p>
            <w:r>
              <w:rPr>
                <w:rFonts w:ascii="Meiryo UI" w:hAnsi="Meiryo UI"/>
                <w:sz w:val="18"/>
              </w:rPr>
              <w:t>やや鈍化シグナル</w:t>
            </w:r>
          </w:p>
        </w:tc>
        <w:tc>
          <w:tcPr>
            <w:tcW w:type="dxa" w:w="1881"/>
            <w:shd w:val="clear" w:color="auto" w:fill="DDEBF7"/>
          </w:tcPr>
          <w:p>
            <w:r>
              <w:rPr>
                <w:rFonts w:ascii="Meiryo UI" w:hAnsi="Meiryo UI"/>
                <w:sz w:val="18"/>
              </w:rPr>
              <w:t>要精査</w:t>
            </w:r>
          </w:p>
        </w:tc>
        <w:tc>
          <w:tcPr>
            <w:tcW w:type="dxa" w:w="1881"/>
            <w:shd w:val="clear" w:color="auto" w:fill="DDEBF7"/>
          </w:tcPr>
          <w:p>
            <w:r>
              <w:rPr>
                <w:rFonts w:ascii="Meiryo UI" w:hAnsi="Meiryo UI"/>
                <w:sz w:val="18"/>
              </w:rPr>
              <w:t>最重要監視項目</w:t>
            </w:r>
          </w:p>
        </w:tc>
      </w:tr>
      <w:tr>
        <w:tc>
          <w:tcPr>
            <w:tcW w:type="dxa" w:w="1881"/>
          </w:tcPr>
          <w:p>
            <w:r>
              <w:rPr>
                <w:rFonts w:ascii="Meiryo UI" w:hAnsi="Meiryo UI"/>
                <w:sz w:val="18"/>
              </w:rPr>
              <w:t>新規プロジェクト着工</w:t>
            </w:r>
          </w:p>
        </w:tc>
        <w:tc>
          <w:tcPr>
            <w:tcW w:type="dxa" w:w="1881"/>
          </w:tcPr>
          <w:p>
            <w:r>
              <w:rPr>
                <w:rFonts w:ascii="Meiryo UI" w:hAnsi="Meiryo UI"/>
                <w:sz w:val="18"/>
              </w:rPr>
              <w:t>前年並み</w:t>
            </w:r>
          </w:p>
        </w:tc>
        <w:tc>
          <w:tcPr>
            <w:tcW w:type="dxa" w:w="1881"/>
          </w:tcPr>
          <w:p>
            <w:r>
              <w:rPr>
                <w:rFonts w:ascii="Meiryo UI" w:hAnsi="Meiryo UI"/>
                <w:sz w:val="18"/>
              </w:rPr>
              <w:t>前年並み〜やや増加</w:t>
            </w:r>
          </w:p>
        </w:tc>
        <w:tc>
          <w:tcPr>
            <w:tcW w:type="dxa" w:w="1881"/>
          </w:tcPr>
          <w:p>
            <w:r>
              <w:rPr>
                <w:rFonts w:ascii="Meiryo UI" w:hAnsi="Meiryo UI"/>
                <w:sz w:val="18"/>
              </w:rPr>
              <w:t>+0〜+10%</w:t>
            </w:r>
          </w:p>
        </w:tc>
        <w:tc>
          <w:tcPr>
            <w:tcW w:type="dxa" w:w="1881"/>
          </w:tcPr>
          <w:p>
            <w:r>
              <w:rPr>
                <w:rFonts w:ascii="Meiryo UI" w:hAnsi="Meiryo UI"/>
                <w:sz w:val="18"/>
              </w:rPr>
              <w:t>構造的（土地仕入ペース維持）</w:t>
            </w:r>
          </w:p>
        </w:tc>
      </w:tr>
      <w:tr>
        <w:tc>
          <w:tcPr>
            <w:tcW w:type="dxa" w:w="1881"/>
            <w:shd w:val="clear" w:color="auto" w:fill="DDEBF7"/>
          </w:tcPr>
          <w:p>
            <w:r>
              <w:rPr>
                <w:rFonts w:ascii="Meiryo UI" w:hAnsi="Meiryo UI"/>
                <w:sz w:val="18"/>
              </w:rPr>
              <w:t>特記事項</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BOJ利上げ観測による購入決定遅延が一部発生</w:t>
            </w:r>
          </w:p>
        </w:tc>
        <w:tc>
          <w:tcPr>
            <w:tcW w:type="dxa" w:w="1881"/>
            <w:shd w:val="clear" w:color="auto" w:fill="DDEBF7"/>
          </w:tcPr>
          <w:p>
            <w:r>
              <w:rPr>
                <w:rFonts w:ascii="Meiryo UI" w:hAnsi="Meiryo UI"/>
                <w:sz w:val="18"/>
              </w:rPr>
              <w:t>マイナス影響</w:t>
            </w:r>
          </w:p>
        </w:tc>
        <w:tc>
          <w:tcPr>
            <w:tcW w:type="dxa" w:w="1881"/>
            <w:shd w:val="clear" w:color="auto" w:fill="DDEBF7"/>
          </w:tcPr>
          <w:p>
            <w:r>
              <w:rPr>
                <w:rFonts w:ascii="Meiryo UI" w:hAnsi="Meiryo UI"/>
                <w:sz w:val="18"/>
              </w:rPr>
              <w:t>一過性（見送り確定で解消）</w:t>
            </w:r>
          </w:p>
        </w:tc>
      </w:tr>
    </w:tbl>
    <w:p/>
    <w:p>
      <w:r>
        <w:rPr>
          <w:rFonts w:ascii="Meiryo UI" w:hAnsi="Meiryo UI"/>
          <w:sz w:val="20"/>
        </w:rPr>
        <w:t>&gt; 深井コメント: H2偏重の収益構造は業界標準。QonQで注目すべきは棚卸資産の絶対額推移。次回決算（2026年8月）で在庫回転日数が前年比+15%超となれば構造的悪化シグナルと判断。</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ビジネスモデル概要</w:t>
      </w:r>
    </w:p>
    <w:p/>
    <w:p>
      <w:r>
        <w:rPr>
          <w:rFonts w:ascii="Meiryo UI" w:hAnsi="Meiryo UI"/>
          <w:sz w:val="20"/>
        </w:rPr>
        <w:t>グローバルリンクマネジメント（GLM）は東京都心部（23区中心）における投資用ワンルーム・コンパクトマンションの企画・開発・販売に特化した純粋プレーヤーである。</w:t>
      </w:r>
    </w:p>
    <w:p/>
    <w:p>
      <w:pPr>
        <w:shd w:val="clear" w:color="auto" w:fill="F2F2F2"/>
      </w:pPr>
      <w:r>
        <w:rPr>
          <w:rFonts w:ascii="Courier New" w:hAnsi="Courier New"/>
          <w:sz w:val="16"/>
        </w:rPr>
        <w:t>【GLMのバリューチェーン】</w:t>
        <w:br/>
        <w:t>土地仕入（23区・駅徒歩5分圏）</w:t>
        <w:br/>
        <w:t xml:space="preserve">    ↓</w:t>
        <w:br/>
        <w:t>自社企画・設計（GLM独自スペック）</w:t>
        <w:br/>
        <w:t xml:space="preserve">    ↓</w:t>
        <w:br/>
        <w:t>建設（外部ゼネコン活用）</w:t>
        <w:br/>
        <w:t xml:space="preserve">    ↓</w:t>
        <w:br/>
        <w:t>販売（富裕層・法人投資家・海外投資家）</w:t>
        <w:br/>
        <w:t xml:space="preserve">    ↓</w:t>
        <w:br/>
        <w:t>オプション：管理・賃貸管理サービス（ストック収益）</w:t>
      </w:r>
    </w:p>
    <w:p/>
    <w:p>
      <w:r>
        <w:rPr>
          <w:rFonts w:ascii="Meiryo UI" w:hAnsi="Meiryo UI"/>
          <w:sz w:val="20"/>
        </w:rPr>
        <w:t>同社の競合優位性（ソースオブエッジ）:</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優位性</w:t>
            </w:r>
          </w:p>
        </w:tc>
        <w:tc>
          <w:tcPr>
            <w:tcW w:type="dxa" w:w="3135"/>
            <w:shd w:val="clear" w:color="auto" w:fill="2E74B5"/>
          </w:tcPr>
          <w:p>
            <w:r>
              <w:rPr>
                <w:rFonts w:ascii="Meiryo UI" w:hAnsi="Meiryo UI"/>
                <w:b/>
                <w:color w:val="FFFFFF"/>
                <w:sz w:val="18"/>
              </w:rPr>
              <w:t>詳細</w:t>
            </w:r>
          </w:p>
        </w:tc>
        <w:tc>
          <w:tcPr>
            <w:tcW w:type="dxa" w:w="3135"/>
            <w:shd w:val="clear" w:color="auto" w:fill="2E74B5"/>
          </w:tcPr>
          <w:p>
            <w:r>
              <w:rPr>
                <w:rFonts w:ascii="Meiryo UI" w:hAnsi="Meiryo UI"/>
                <w:b/>
                <w:color w:val="FFFFFF"/>
                <w:sz w:val="18"/>
              </w:rPr>
              <w:t>持続性</w:t>
            </w:r>
          </w:p>
        </w:tc>
      </w:tr>
      <w:tr>
        <w:tc>
          <w:tcPr>
            <w:tcW w:type="dxa" w:w="3135"/>
          </w:tcPr>
          <w:p>
            <w:r>
              <w:rPr>
                <w:rFonts w:ascii="Meiryo UI" w:hAnsi="Meiryo UI"/>
                <w:sz w:val="18"/>
              </w:rPr>
              <w:t>土地仕入ネットワーク</w:t>
            </w:r>
          </w:p>
        </w:tc>
        <w:tc>
          <w:tcPr>
            <w:tcW w:type="dxa" w:w="3135"/>
          </w:tcPr>
          <w:p>
            <w:r>
              <w:rPr>
                <w:rFonts w:ascii="Meiryo UI" w:hAnsi="Meiryo UI"/>
                <w:sz w:val="18"/>
              </w:rPr>
              <w:t>23区内の小規模・変形地への特化ノウハウ</w:t>
            </w:r>
          </w:p>
        </w:tc>
        <w:tc>
          <w:tcPr>
            <w:tcW w:type="dxa" w:w="3135"/>
          </w:tcPr>
          <w:p>
            <w:r>
              <w:rPr>
                <w:rFonts w:ascii="Meiryo UI" w:hAnsi="Meiryo UI"/>
                <w:sz w:val="18"/>
              </w:rPr>
              <w:t>高（10年以上の実績）</w:t>
            </w:r>
          </w:p>
        </w:tc>
      </w:tr>
      <w:tr>
        <w:tc>
          <w:tcPr>
            <w:tcW w:type="dxa" w:w="3135"/>
            <w:shd w:val="clear" w:color="auto" w:fill="DDEBF7"/>
          </w:tcPr>
          <w:p>
            <w:r>
              <w:rPr>
                <w:rFonts w:ascii="Meiryo UI" w:hAnsi="Meiryo UI"/>
                <w:sz w:val="18"/>
              </w:rPr>
              <w:t>投資家データベース</w:t>
            </w:r>
          </w:p>
        </w:tc>
        <w:tc>
          <w:tcPr>
            <w:tcW w:type="dxa" w:w="3135"/>
            <w:shd w:val="clear" w:color="auto" w:fill="DDEBF7"/>
          </w:tcPr>
          <w:p>
            <w:r>
              <w:rPr>
                <w:rFonts w:ascii="Meiryo UI" w:hAnsi="Meiryo UI"/>
                <w:sz w:val="18"/>
              </w:rPr>
              <w:t>累計購入者への反復販売モデル</w:t>
            </w:r>
          </w:p>
        </w:tc>
        <w:tc>
          <w:tcPr>
            <w:tcW w:type="dxa" w:w="3135"/>
            <w:shd w:val="clear" w:color="auto" w:fill="DDEBF7"/>
          </w:tcPr>
          <w:p>
            <w:r>
              <w:rPr>
                <w:rFonts w:ascii="Meiryo UI" w:hAnsi="Meiryo UI"/>
                <w:sz w:val="18"/>
              </w:rPr>
              <w:t>高（スイッチングコスト）</w:t>
            </w:r>
          </w:p>
        </w:tc>
      </w:tr>
      <w:tr>
        <w:tc>
          <w:tcPr>
            <w:tcW w:type="dxa" w:w="3135"/>
          </w:tcPr>
          <w:p>
            <w:r>
              <w:rPr>
                <w:rFonts w:ascii="Meiryo UI" w:hAnsi="Meiryo UI"/>
                <w:sz w:val="18"/>
              </w:rPr>
              <w:t>商品スペック設計力</w:t>
            </w:r>
          </w:p>
        </w:tc>
        <w:tc>
          <w:tcPr>
            <w:tcW w:type="dxa" w:w="3135"/>
          </w:tcPr>
          <w:p>
            <w:r>
              <w:rPr>
                <w:rFonts w:ascii="Meiryo UI" w:hAnsi="Meiryo UI"/>
                <w:sz w:val="18"/>
              </w:rPr>
              <w:t>入居率・利回り最大化特化の間取り・設備</w:t>
            </w:r>
          </w:p>
        </w:tc>
        <w:tc>
          <w:tcPr>
            <w:tcW w:type="dxa" w:w="3135"/>
          </w:tcPr>
          <w:p>
            <w:r>
              <w:rPr>
                <w:rFonts w:ascii="Meiryo UI" w:hAnsi="Meiryo UI"/>
                <w:sz w:val="18"/>
              </w:rPr>
              <w:t>中〜高</w:t>
            </w:r>
          </w:p>
        </w:tc>
      </w:tr>
      <w:tr>
        <w:tc>
          <w:tcPr>
            <w:tcW w:type="dxa" w:w="3135"/>
            <w:shd w:val="clear" w:color="auto" w:fill="DDEBF7"/>
          </w:tcPr>
          <w:p>
            <w:r>
              <w:rPr>
                <w:rFonts w:ascii="Meiryo UI" w:hAnsi="Meiryo UI"/>
                <w:sz w:val="18"/>
              </w:rPr>
              <w:t>回転速度</w:t>
            </w:r>
          </w:p>
        </w:tc>
        <w:tc>
          <w:tcPr>
            <w:tcW w:type="dxa" w:w="3135"/>
            <w:shd w:val="clear" w:color="auto" w:fill="DDEBF7"/>
          </w:tcPr>
          <w:p>
            <w:r>
              <w:rPr>
                <w:rFonts w:ascii="Meiryo UI" w:hAnsi="Meiryo UI"/>
                <w:sz w:val="18"/>
              </w:rPr>
              <w:t>着工から24-30ヶ月での販売完了</w:t>
            </w:r>
          </w:p>
        </w:tc>
        <w:tc>
          <w:tcPr>
            <w:tcW w:type="dxa" w:w="3135"/>
            <w:shd w:val="clear" w:color="auto" w:fill="DDEBF7"/>
          </w:tcPr>
          <w:p>
            <w:r>
              <w:rPr>
                <w:rFonts w:ascii="Meiryo UI" w:hAnsi="Meiryo UI"/>
                <w:sz w:val="18"/>
              </w:rPr>
              <w:t>中（金利環境依存）</w:t>
            </w:r>
          </w:p>
        </w:tc>
      </w:tr>
    </w:tbl>
    <w:p/>
    <w:p>
      <w:pPr>
        <w:pStyle w:val="Heading3"/>
      </w:pPr>
      <w:r>
        <w:rPr>
          <w:rFonts w:ascii="Meiryo UI" w:hAnsi="Meiryo UI"/>
          <w:color w:val="2E74B5"/>
        </w:rPr>
        <w:t>1-2. セグメント構成</w:t>
      </w:r>
    </w:p>
    <w:p/>
    <w:p>
      <w:pPr>
        <w:shd w:val="clear" w:color="auto" w:fill="F2F2F2"/>
      </w:pPr>
      <w:r>
        <w:rPr>
          <w:rFonts w:ascii="Courier New" w:hAnsi="Courier New"/>
          <w:sz w:val="16"/>
        </w:rPr>
        <w:t>売上構成（推計）:</w:t>
        <w:br/>
        <w:t>├── 投資用マンション販売:    約90-92%（コア）</w:t>
        <w:br/>
        <w:t>├── 管理・賃貸収益（ストック）: 約5-7%（成長中）</w:t>
        <w:br/>
        <w:t>└── その他:                  約1-3%</w:t>
      </w:r>
    </w:p>
    <w:p/>
    <w:p>
      <w:r>
        <w:rPr>
          <w:rFonts w:ascii="Meiryo UI" w:hAnsi="Meiryo UI"/>
          <w:sz w:val="20"/>
        </w:rPr>
        <w:t>ROE34.7%の源泉分解（デュポン分析）:</w:t>
      </w:r>
    </w:p>
    <w:p/>
    <w:p>
      <w:pPr>
        <w:shd w:val="clear" w:color="auto" w:fill="F2F2F2"/>
      </w:pPr>
      <w:r>
        <w:rPr>
          <w:rFonts w:ascii="Courier New" w:hAnsi="Courier New"/>
          <w:sz w:val="16"/>
        </w:rPr>
        <w:t>ROE = 純利益率 × 資産回転率 × 財務レバレッジ</w:t>
        <w:br/>
        <w:br/>
        <w:t>推計:</w:t>
        <w:br/>
        <w:t>純利益率:      約6.5-7.0%</w:t>
        <w:br/>
        <w:t>資産回転率:    約1.2-1.4回（在庫回転型ビジネス）</w:t>
        <w:br/>
        <w:t>財務レバレッジ: 約3.5-4.0倍（不動産開発業として標準的）</w:t>
        <w:br/>
        <w:br/>
        <w:t>ROE = 7% × 1.3 × 3.8 ≈ 34.6% ✓（実績34.7%と整合）</w:t>
      </w:r>
    </w:p>
    <w:p/>
    <w:p>
      <w:r>
        <w:rPr>
          <w:rFonts w:ascii="Meiryo UI" w:hAnsi="Meiryo UI"/>
          <w:sz w:val="20"/>
        </w:rPr>
        <w:t>&gt; 深井所見: ROEの高さはレバレッジ単独ではなく、純利益率と資産回転率の両輪が機能している点が特筆すべき質の高さ。「偽物の高ROE（レバレッジのみ）」ではない。</w:t>
      </w:r>
    </w:p>
    <w:p/>
    <w:p>
      <w:r>
        <w:t>──────────────────────────────────────────────────</w:t>
      </w:r>
    </w:p>
    <w:p/>
    <w:p>
      <w:pPr>
        <w:pStyle w:val="Heading2"/>
      </w:pPr>
      <w:r>
        <w:rPr>
          <w:rFonts w:ascii="Meiryo UI" w:hAnsi="Meiryo UI"/>
          <w:color w:val="2E74B5"/>
        </w:rPr>
        <w:t>2. 社長指示重点分析：「不動産に異変でも起きているのかってぐらい安い」</w:t>
      </w:r>
    </w:p>
    <w:p/>
    <w:p>
      <w:pPr>
        <w:pStyle w:val="Heading3"/>
      </w:pPr>
      <w:r>
        <w:rPr>
          <w:rFonts w:ascii="Meiryo UI" w:hAnsi="Meiryo UI"/>
          <w:color w:val="2E74B5"/>
        </w:rPr>
        <w:t>2-1. PER6.9倍×ROE34.7%の「矛盾」を解剖する</w:t>
      </w:r>
    </w:p>
    <w:p/>
    <w:p>
      <w:r>
        <w:rPr>
          <w:rFonts w:ascii="Meiryo UI" w:hAnsi="Meiryo UI"/>
          <w:sz w:val="20"/>
        </w:rPr>
        <w:t>グレアム・ドッドのバリュエーション公式:</w:t>
      </w:r>
    </w:p>
    <w:p/>
    <w:p>
      <w:r>
        <w:rPr>
          <w:rFonts w:ascii="Meiryo UI" w:hAnsi="Meiryo UI"/>
          <w:sz w:val="20"/>
        </w:rPr>
        <w:t>理論PER ＝ ROE ÷ 株主資本コスト</w:t>
      </w:r>
    </w:p>
    <w:p/>
    <w:p>
      <w:pPr>
        <w:shd w:val="clear" w:color="auto" w:fill="F2F2F2"/>
      </w:pPr>
      <w:r>
        <w:rPr>
          <w:rFonts w:ascii="Courier New" w:hAnsi="Courier New"/>
          <w:sz w:val="16"/>
        </w:rPr>
        <w:t>株主資本コスト（Re）≈ 8.5-10.0%（後述WACC参照）</w:t>
        <w:br/>
        <w:br/>
        <w:t>理論PER = 34.7% ÷ 9.0% = 38.6倍</w:t>
        <w:br/>
        <w:br/>
        <w:t>現実PER = 6.9倍</w:t>
        <w:br/>
        <w:br/>
        <w:t>乖離倍率 = 38.6 ÷ 6.9 = 5.6倍の「割安」</w:t>
      </w:r>
    </w:p>
    <w:p/>
    <w:p>
      <w:r>
        <w:rPr>
          <w:rFonts w:ascii="Meiryo UI" w:hAnsi="Meiryo UI"/>
          <w:sz w:val="20"/>
        </w:rPr>
        <w:t>→ 結論: この乖離は「異常」であり、市場は何らかの構造的リスクを価格に織り込んでいる。その正体を以下で特定する。</w:t>
      </w:r>
    </w:p>
    <w:p/>
    <w:p>
      <w:r>
        <w:t>──────────────────────────────────────────────────</w:t>
      </w:r>
    </w:p>
    <w:p/>
    <w:p>
      <w:pPr>
        <w:pStyle w:val="Heading3"/>
      </w:pPr>
      <w:r>
        <w:rPr>
          <w:rFonts w:ascii="Meiryo UI" w:hAnsi="Meiryo UI"/>
          <w:color w:val="2E74B5"/>
        </w:rPr>
        <w:t>2-2. 割安の真因候補①：JGB金利上昇リスク</w:t>
      </w:r>
    </w:p>
    <w:p/>
    <w:p>
      <w:r>
        <w:rPr>
          <w:rFonts w:ascii="Meiryo UI" w:hAnsi="Meiryo UI"/>
          <w:sz w:val="20"/>
        </w:rPr>
        <w:t>JGB10年金利 = 2.409%（2026-04-17現在）の意味</w:t>
      </w:r>
    </w:p>
    <w:p/>
    <w:p>
      <w:pPr>
        <w:shd w:val="clear" w:color="auto" w:fill="F2F2F2"/>
      </w:pPr>
      <w:r>
        <w:rPr>
          <w:rFonts w:ascii="Courier New" w:hAnsi="Courier New"/>
          <w:sz w:val="16"/>
        </w:rPr>
        <w:t>【不動産投資家の購入意思決定ロジック】</w:t>
        <w:br/>
        <w:br/>
        <w:t>期待利回り（グロス）: 東京23区ワンルーム ≈ 4.5-5.5%</w:t>
        <w:br/>
        <w:t>管理費・空室損失控除後（ネット）: ≈ 3.0-4.0%</w:t>
        <w:br/>
        <w:br/>
        <w:t>金利スプレッド（投資妙味）:</w:t>
        <w:br/>
        <w:t>= ネット利回り - 借入金利</w:t>
        <w:br/>
        <w:t>= 3.5% - 2.0%（投資ローン金利） = 1.5%（現在）</w:t>
        <w:br/>
        <w:br/>
        <w:t>JGBが3.0%に上昇した場合:</w:t>
        <w:br/>
        <w:t>投資ローン金利 ≈ 3.5-4.0%</w:t>
        <w:br/>
        <w:t>スプレッド = 3.5% - 3.8% = ▲0.3%（逆ザヤ）</w:t>
        <w:br/>
        <w:t>→ 投資需要が急速に萎縮</w:t>
      </w:r>
    </w:p>
    <w:p/>
    <w:p>
      <w:r>
        <w:rPr>
          <w:rFonts w:ascii="Meiryo UI" w:hAnsi="Meiryo UI"/>
          <w:sz w:val="20"/>
        </w:rPr>
        <w:t>金利感応度（GLM売上への影響推計）: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JGB水準</w:t>
            </w:r>
          </w:p>
        </w:tc>
        <w:tc>
          <w:tcPr>
            <w:tcW w:type="dxa" w:w="2351"/>
            <w:shd w:val="clear" w:color="auto" w:fill="2E74B5"/>
          </w:tcPr>
          <w:p>
            <w:r>
              <w:rPr>
                <w:rFonts w:ascii="Meiryo UI" w:hAnsi="Meiryo UI"/>
                <w:b/>
                <w:color w:val="FFFFFF"/>
                <w:sz w:val="18"/>
              </w:rPr>
              <w:t>投資ローン金利</w:t>
            </w:r>
          </w:p>
        </w:tc>
        <w:tc>
          <w:tcPr>
            <w:tcW w:type="dxa" w:w="2351"/>
            <w:shd w:val="clear" w:color="auto" w:fill="2E74B5"/>
          </w:tcPr>
          <w:p>
            <w:r>
              <w:rPr>
                <w:rFonts w:ascii="Meiryo UI" w:hAnsi="Meiryo UI"/>
                <w:b/>
                <w:color w:val="FFFFFF"/>
                <w:sz w:val="18"/>
              </w:rPr>
              <w:t>投資需要への影響</w:t>
            </w:r>
          </w:p>
        </w:tc>
        <w:tc>
          <w:tcPr>
            <w:tcW w:type="dxa" w:w="2351"/>
            <w:shd w:val="clear" w:color="auto" w:fill="2E74B5"/>
          </w:tcPr>
          <w:p>
            <w:r>
              <w:rPr>
                <w:rFonts w:ascii="Meiryo UI" w:hAnsi="Meiryo UI"/>
                <w:b/>
                <w:color w:val="FFFFFF"/>
                <w:sz w:val="18"/>
              </w:rPr>
              <w:t>GLM売上影響</w:t>
            </w:r>
          </w:p>
        </w:tc>
      </w:tr>
      <w:tr>
        <w:tc>
          <w:tcPr>
            <w:tcW w:type="dxa" w:w="2351"/>
          </w:tcPr>
          <w:p>
            <w:r>
              <w:rPr>
                <w:rFonts w:ascii="Meiryo UI" w:hAnsi="Meiryo UI"/>
                <w:sz w:val="18"/>
              </w:rPr>
              <w:t>2.0%以下</w:t>
            </w:r>
          </w:p>
        </w:tc>
        <w:tc>
          <w:tcPr>
            <w:tcW w:type="dxa" w:w="2351"/>
          </w:tcPr>
          <w:p>
            <w:r>
              <w:rPr>
                <w:rFonts w:ascii="Meiryo UI" w:hAnsi="Meiryo UI"/>
                <w:sz w:val="18"/>
              </w:rPr>
              <w:t>1.5-2.0%</w:t>
            </w:r>
          </w:p>
        </w:tc>
        <w:tc>
          <w:tcPr>
            <w:tcW w:type="dxa" w:w="2351"/>
          </w:tcPr>
          <w:p>
            <w:r>
              <w:rPr>
                <w:rFonts w:ascii="Meiryo UI" w:hAnsi="Meiryo UI"/>
                <w:sz w:val="18"/>
              </w:rPr>
              <w:t>非常に旺盛</w:t>
            </w:r>
          </w:p>
        </w:tc>
        <w:tc>
          <w:tcPr>
            <w:tcW w:type="dxa" w:w="2351"/>
          </w:tcPr>
          <w:p>
            <w:r>
              <w:rPr>
                <w:rFonts w:ascii="Meiryo UI" w:hAnsi="Meiryo UI"/>
                <w:sz w:val="18"/>
              </w:rPr>
              <w:t>+10〜+15%</w:t>
            </w:r>
          </w:p>
        </w:tc>
      </w:tr>
      <w:tr>
        <w:tc>
          <w:tcPr>
            <w:tcW w:type="dxa" w:w="2351"/>
            <w:shd w:val="clear" w:color="auto" w:fill="DDEBF7"/>
          </w:tcPr>
          <w:p>
            <w:r>
              <w:rPr>
                <w:rFonts w:ascii="Meiryo UI" w:hAnsi="Meiryo UI"/>
                <w:sz w:val="18"/>
              </w:rPr>
              <w:t>2.409%（現在）</w:t>
            </w:r>
          </w:p>
        </w:tc>
        <w:tc>
          <w:tcPr>
            <w:tcW w:type="dxa" w:w="2351"/>
            <w:shd w:val="clear" w:color="auto" w:fill="DDEBF7"/>
          </w:tcPr>
          <w:p>
            <w:r>
              <w:rPr>
                <w:rFonts w:ascii="Meiryo UI" w:hAnsi="Meiryo UI"/>
                <w:sz w:val="18"/>
              </w:rPr>
              <w:t>2.0-2.5%</w:t>
            </w:r>
          </w:p>
        </w:tc>
        <w:tc>
          <w:tcPr>
            <w:tcW w:type="dxa" w:w="2351"/>
            <w:shd w:val="clear" w:color="auto" w:fill="DDEBF7"/>
          </w:tcPr>
          <w:p>
            <w:r>
              <w:rPr>
                <w:rFonts w:ascii="Meiryo UI" w:hAnsi="Meiryo UI"/>
                <w:sz w:val="18"/>
              </w:rPr>
              <w:t>堅調</w:t>
            </w:r>
          </w:p>
        </w:tc>
        <w:tc>
          <w:tcPr>
            <w:tcW w:type="dxa" w:w="2351"/>
            <w:shd w:val="clear" w:color="auto" w:fill="DDEBF7"/>
          </w:tcPr>
          <w:p>
            <w:r>
              <w:rPr>
                <w:rFonts w:ascii="Meiryo UI" w:hAnsi="Meiryo UI"/>
                <w:sz w:val="18"/>
              </w:rPr>
              <w:t>ベースライン</w:t>
            </w:r>
          </w:p>
        </w:tc>
      </w:tr>
      <w:tr>
        <w:tc>
          <w:tcPr>
            <w:tcW w:type="dxa" w:w="2351"/>
          </w:tcPr>
          <w:p>
            <w:r>
              <w:rPr>
                <w:rFonts w:ascii="Meiryo UI" w:hAnsi="Meiryo UI"/>
                <w:sz w:val="18"/>
              </w:rPr>
              <w:t>2.75%</w:t>
            </w:r>
          </w:p>
        </w:tc>
        <w:tc>
          <w:tcPr>
            <w:tcW w:type="dxa" w:w="2351"/>
          </w:tcPr>
          <w:p>
            <w:r>
              <w:rPr>
                <w:rFonts w:ascii="Meiryo UI" w:hAnsi="Meiryo UI"/>
                <w:sz w:val="18"/>
              </w:rPr>
              <w:t>2.5-3.0%</w:t>
            </w:r>
          </w:p>
        </w:tc>
        <w:tc>
          <w:tcPr>
            <w:tcW w:type="dxa" w:w="2351"/>
          </w:tcPr>
          <w:p>
            <w:r>
              <w:rPr>
                <w:rFonts w:ascii="Meiryo UI" w:hAnsi="Meiryo UI"/>
                <w:sz w:val="18"/>
              </w:rPr>
              <w:t>慎重化</w:t>
            </w:r>
          </w:p>
        </w:tc>
        <w:tc>
          <w:tcPr>
            <w:tcW w:type="dxa" w:w="2351"/>
          </w:tcPr>
          <w:p>
            <w:r>
              <w:rPr>
                <w:rFonts w:ascii="Meiryo UI" w:hAnsi="Meiryo UI"/>
                <w:sz w:val="18"/>
              </w:rPr>
              <w:t>▲5〜▲10%</w:t>
            </w:r>
          </w:p>
        </w:tc>
      </w:tr>
      <w:tr>
        <w:tc>
          <w:tcPr>
            <w:tcW w:type="dxa" w:w="2351"/>
            <w:shd w:val="clear" w:color="auto" w:fill="DDEBF7"/>
          </w:tcPr>
          <w:p>
            <w:r>
              <w:rPr>
                <w:rFonts w:ascii="Meiryo UI" w:hAnsi="Meiryo UI"/>
                <w:sz w:val="18"/>
              </w:rPr>
              <w:t>3.00%</w:t>
            </w:r>
          </w:p>
        </w:tc>
        <w:tc>
          <w:tcPr>
            <w:tcW w:type="dxa" w:w="2351"/>
            <w:shd w:val="clear" w:color="auto" w:fill="DDEBF7"/>
          </w:tcPr>
          <w:p>
            <w:r>
              <w:rPr>
                <w:rFonts w:ascii="Meiryo UI" w:hAnsi="Meiryo UI"/>
                <w:sz w:val="18"/>
              </w:rPr>
              <w:t>3.0-3.5%</w:t>
            </w:r>
          </w:p>
        </w:tc>
        <w:tc>
          <w:tcPr>
            <w:tcW w:type="dxa" w:w="2351"/>
            <w:shd w:val="clear" w:color="auto" w:fill="DDEBF7"/>
          </w:tcPr>
          <w:p>
            <w:r>
              <w:rPr>
                <w:rFonts w:ascii="Meiryo UI" w:hAnsi="Meiryo UI"/>
                <w:sz w:val="18"/>
              </w:rPr>
              <w:t>急減速</w:t>
            </w:r>
          </w:p>
        </w:tc>
        <w:tc>
          <w:tcPr>
            <w:tcW w:type="dxa" w:w="2351"/>
            <w:shd w:val="clear" w:color="auto" w:fill="DDEBF7"/>
          </w:tcPr>
          <w:p>
            <w:r>
              <w:rPr>
                <w:rFonts w:ascii="Meiryo UI" w:hAnsi="Meiryo UI"/>
                <w:sz w:val="18"/>
              </w:rPr>
              <w:t>▲15〜▲25%</w:t>
            </w:r>
          </w:p>
        </w:tc>
      </w:tr>
      <w:tr>
        <w:tc>
          <w:tcPr>
            <w:tcW w:type="dxa" w:w="2351"/>
          </w:tcPr>
          <w:p>
            <w:r>
              <w:rPr>
                <w:rFonts w:ascii="Meiryo UI" w:hAnsi="Meiryo UI"/>
                <w:sz w:val="18"/>
              </w:rPr>
              <w:t>3.50%超</w:t>
            </w:r>
          </w:p>
        </w:tc>
        <w:tc>
          <w:tcPr>
            <w:tcW w:type="dxa" w:w="2351"/>
          </w:tcPr>
          <w:p>
            <w:r>
              <w:rPr>
                <w:rFonts w:ascii="Meiryo UI" w:hAnsi="Meiryo UI"/>
                <w:sz w:val="18"/>
              </w:rPr>
              <w:t>3.5-4.0%</w:t>
            </w:r>
          </w:p>
        </w:tc>
        <w:tc>
          <w:tcPr>
            <w:tcW w:type="dxa" w:w="2351"/>
          </w:tcPr>
          <w:p>
            <w:r>
              <w:rPr>
                <w:rFonts w:ascii="Meiryo UI" w:hAnsi="Meiryo UI"/>
                <w:sz w:val="18"/>
              </w:rPr>
              <w:t>市場停滞</w:t>
            </w:r>
          </w:p>
        </w:tc>
        <w:tc>
          <w:tcPr>
            <w:tcW w:type="dxa" w:w="2351"/>
          </w:tcPr>
          <w:p>
            <w:r>
              <w:rPr>
                <w:rFonts w:ascii="Meiryo UI" w:hAnsi="Meiryo UI"/>
                <w:sz w:val="18"/>
              </w:rPr>
              <w:t>▲30%超</w:t>
            </w:r>
          </w:p>
        </w:tc>
      </w:tr>
    </w:tbl>
    <w:p/>
    <w:p>
      <w:r>
        <w:rPr>
          <w:rFonts w:ascii="Meiryo UI" w:hAnsi="Meiryo UI"/>
          <w:sz w:val="20"/>
        </w:rPr>
        <w:t>→ 現在の2.409%は「危険水域」ではないが、市場は3%突破シナリオを確率的に織り込んでいる。この「金利恐怖プレミアム」がPER圧縮の主因と判定。</w:t>
      </w:r>
    </w:p>
    <w:p/>
    <w:p>
      <w:r>
        <w:t>──────────────────────────────────────────────────</w:t>
      </w:r>
    </w:p>
    <w:p/>
    <w:p>
      <w:pPr>
        <w:pStyle w:val="Heading3"/>
      </w:pPr>
      <w:r>
        <w:rPr>
          <w:rFonts w:ascii="Meiryo UI" w:hAnsi="Meiryo UI"/>
          <w:color w:val="2E74B5"/>
        </w:rPr>
        <w:t>2-3. 割安の真因候補②：在庫リスク（棚卸資産の積み上がり）</w:t>
      </w:r>
    </w:p>
    <w:p/>
    <w:p>
      <w:r>
        <w:rPr>
          <w:rFonts w:ascii="Meiryo UI" w:hAnsi="Meiryo UI"/>
          <w:sz w:val="20"/>
        </w:rPr>
        <w:t>不動産開発業における在庫（棚卸資産）は金利コストを毎月消費する「燃えるキャッシュ」である。</w:t>
      </w:r>
    </w:p>
    <w:p/>
    <w:p>
      <w:pPr>
        <w:shd w:val="clear" w:color="auto" w:fill="F2F2F2"/>
      </w:pPr>
      <w:r>
        <w:rPr>
          <w:rFonts w:ascii="Courier New" w:hAnsi="Courier New"/>
          <w:sz w:val="16"/>
        </w:rPr>
        <w:t>【在庫リスクの定量化】</w:t>
        <w:br/>
        <w:br/>
        <w:t>棚卸資産（推計）: ≈ ¥250-350億円</w:t>
        <w:br/>
        <w:t>平均在庫金利コスト: 2.0-2.5%/年</w:t>
        <w:br/>
        <w:t>月次金利負担: ≈ ¥0.4-0.7億円/月</w:t>
        <w:br/>
        <w:br/>
        <w:t>在庫回転日数（正常値）: 180-240日</w:t>
        <w:br/>
        <w:t>在庫回転日数（要警戒）: 300日超</w:t>
        <w:br/>
        <w:t>在庫回転日数（危機）:   360日超</w:t>
      </w:r>
    </w:p>
    <w:p/>
    <w:p>
      <w:r>
        <w:rPr>
          <w:rFonts w:ascii="Meiryo UI" w:hAnsi="Meiryo UI"/>
          <w:sz w:val="20"/>
        </w:rPr>
        <w:t>過去の不動産デベロッパー在庫クラッシュ事例:</w:t>
      </w:r>
    </w:p>
    <w:p>
      <w:pPr>
        <w:pStyle w:val="ListBullet"/>
      </w:pPr>
      <w:r>
        <w:rPr>
          <w:rFonts w:ascii="Meiryo UI" w:hAnsi="Meiryo UI"/>
          <w:sz w:val="20"/>
        </w:rPr>
        <w:t>2008年リーマンショック：アーバンコーポレイション等、在庫膨張→倒産</w:t>
      </w:r>
    </w:p>
    <w:p>
      <w:pPr>
        <w:pStyle w:val="ListBullet"/>
      </w:pPr>
      <w:r>
        <w:rPr>
          <w:rFonts w:ascii="Meiryo UI" w:hAnsi="Meiryo UI"/>
          <w:sz w:val="20"/>
        </w:rPr>
        <w:t>2022年金利上昇局面：米国新興デベロッパーで在庫損失が表面化</w:t>
      </w:r>
    </w:p>
    <w:p/>
    <w:p>
      <w:r>
        <w:rPr>
          <w:rFonts w:ascii="Meiryo UI" w:hAnsi="Meiryo UI"/>
          <w:sz w:val="20"/>
        </w:rPr>
        <w:t>GLMの在庫リスク評価:</w:t>
      </w:r>
    </w:p>
    <w:p/>
    <w:p>
      <w:pPr>
        <w:shd w:val="clear" w:color="auto" w:fill="F2F2F2"/>
      </w:pPr>
      <w:r>
        <w:rPr>
          <w:rFonts w:ascii="Courier New" w:hAnsi="Courier New"/>
          <w:sz w:val="16"/>
        </w:rPr>
        <w:t>ポジティブ要因:</w:t>
        <w:br/>
        <w:t>✓ 東京23区特化→空室率2%台で需要の底堅さ確認</w:t>
        <w:br/>
        <w:t>✓ 1棟あたり規模が小さく（20-50戸規模）、リスク分散</w:t>
        <w:br/>
        <w:t>✓ 専有面積25-35㎡の実需性高い商品特性</w:t>
        <w:br/>
        <w:br/>
        <w:t>ネガティブ要因:</w:t>
        <w:br/>
        <w:t>✗ 完成在庫の絶対額が2026年8月決算まで非開示</w:t>
        <w:br/>
        <w:t>✗ BOJ利上げ観測期に購入決定を先送りした顧客の存在</w:t>
        <w:br/>
        <w:t>✗ 土地仕入ペースを落とさない場合、在庫累増リスク</w:t>
      </w:r>
    </w:p>
    <w:p/>
    <w:p>
      <w:r>
        <w:rPr>
          <w:rFonts w:ascii="Meiryo UI" w:hAnsi="Meiryo UI"/>
          <w:sz w:val="20"/>
        </w:rPr>
        <w:t>→ 在庫リスクは「実在する懸念」だが、東京23区の需給構造を考慮すると「致命的リスク」ではなく「管理可能なリスク」と判定。現時点での織り込みは過剰と見る。</w:t>
      </w:r>
    </w:p>
    <w:p/>
    <w:p>
      <w:r>
        <w:t>──────────────────────────────────────────────────</w:t>
      </w:r>
    </w:p>
    <w:p/>
    <w:p>
      <w:pPr>
        <w:pStyle w:val="Heading3"/>
      </w:pPr>
      <w:r>
        <w:rPr>
          <w:rFonts w:ascii="Meiryo UI" w:hAnsi="Meiryo UI"/>
          <w:color w:val="2E74B5"/>
        </w:rPr>
        <w:t>2-4. 割安の真因候補③：BOJ政策リスクと見送り確定の意味</w:t>
      </w:r>
    </w:p>
    <w:p/>
    <w:p>
      <w:pPr>
        <w:shd w:val="clear" w:color="auto" w:fill="F2F2F2"/>
      </w:pPr>
      <w:r>
        <w:rPr>
          <w:rFonts w:ascii="Courier New" w:hAnsi="Courier New"/>
          <w:sz w:val="16"/>
        </w:rPr>
        <w:t>BOJ 2026年4月会合：利上げ見送り確定</w:t>
        <w:br/>
        <w:t>→ 次回利上げ時期コンセンサス: 2026年Q3-Q4（最短）</w:t>
        <w:br/>
        <w:br/>
        <w:t>GLMへの影響タイムライン:</w:t>
        <w:br/>
        <w:t>4月：見送り確定 → 購入決定の心理的障壁除去</w:t>
        <w:br/>
        <w:t>5-7月：春の引渡しシーズン → 販売実績確認</w:t>
        <w:br/>
        <w:t>8月：本決算公表 → 在庫・EPS確認の分水嶺</w:t>
        <w:br/>
        <w:t>Q3-Q4：次回利上げ判断 → リスク再評価</w:t>
      </w:r>
    </w:p>
    <w:p/>
    <w:p>
      <w:r>
        <w:rPr>
          <w:rFonts w:ascii="Meiryo UI" w:hAnsi="Meiryo UI"/>
          <w:sz w:val="20"/>
        </w:rPr>
        <w:t>BOJ見送りによる「時間的猶予」の価値:</w:t>
      </w:r>
    </w:p>
    <w:p/>
    <w:p>
      <w:r>
        <w:rPr>
          <w:rFonts w:ascii="Meiryo UI" w:hAnsi="Meiryo UI"/>
          <w:sz w:val="20"/>
        </w:rPr>
        <w:t>現在の状況は「嵐の前の凪」であり、GLMにとって：</w:t>
      </w:r>
    </w:p>
    <w:p>
      <w:pPr>
        <w:pStyle w:val="ListNumber"/>
      </w:pPr>
      <w:r>
        <w:rPr>
          <w:rFonts w:ascii="Meiryo UI" w:hAnsi="Meiryo UI"/>
          <w:sz w:val="20"/>
        </w:rPr>
        <w:t>既存在庫の消化に3-6ヶ月の追加時間</w:t>
      </w:r>
    </w:p>
    <w:p>
      <w:pPr>
        <w:pStyle w:val="ListNumber"/>
      </w:pPr>
      <w:r>
        <w:rPr>
          <w:rFonts w:ascii="Meiryo UI" w:hAnsi="Meiryo UI"/>
          <w:sz w:val="20"/>
        </w:rPr>
        <w:t>購入を躊躇していた顧客の購入再開</w:t>
      </w:r>
    </w:p>
    <w:p>
      <w:pPr>
        <w:pStyle w:val="ListNumber"/>
      </w:pPr>
      <w:r>
        <w:rPr>
          <w:rFonts w:ascii="Meiryo UI" w:hAnsi="Meiryo UI"/>
          <w:sz w:val="20"/>
        </w:rPr>
        <w:t>市場センチメントの改善による株価PER正常化</w:t>
      </w:r>
    </w:p>
    <w:p/>
    <w:p>
      <w:r>
        <w:rPr>
          <w:rFonts w:ascii="Meiryo UI" w:hAnsi="Meiryo UI"/>
          <w:sz w:val="20"/>
        </w:rPr>
        <w:t>→ BOJ利上げ見送り確定は短期カタリストとして有効。ただし次回利上げまでの「期限付き猶予」であることを認識した時間軸管理が必須。</w:t>
      </w:r>
    </w:p>
    <w:p/>
    <w:p>
      <w:r>
        <w:t>──────────────────────────────────────────────────</w:t>
      </w:r>
    </w:p>
    <w:p/>
    <w:p>
      <w:pPr>
        <w:pStyle w:val="Heading3"/>
      </w:pPr>
      <w:r>
        <w:rPr>
          <w:rFonts w:ascii="Meiryo UI" w:hAnsi="Meiryo UI"/>
          <w:color w:val="2E74B5"/>
        </w:rPr>
        <w:t>2-5. 最終判定：構造的罠か買い場か</w:t>
      </w:r>
    </w:p>
    <w:p/>
    <w:p>
      <w:pPr>
        <w:shd w:val="clear" w:color="auto" w:fill="F2F2F2"/>
      </w:pPr>
      <w:r>
        <w:rPr>
          <w:rFonts w:ascii="Courier New" w:hAnsi="Courier New"/>
          <w:sz w:val="16"/>
        </w:rPr>
        <w:t>【深井の判定マトリックス】</w:t>
        <w:br/>
        <w:br/>
        <w:t xml:space="preserve">         │ 在庫リスク小 │ 在庫リスク大</w:t>
        <w:br/>
        <w:t>─────────┼───────────┼───────────</w:t>
        <w:br/>
        <w:t>金利安定  │ 強い買い ◎  │ 買い ○</w:t>
        <w:br/>
        <w:t>─────────┼───────────┼───────────</w:t>
        <w:br/>
        <w:t>金利上昇  │ 中立 △      │ 売り ×</w:t>
        <w:br/>
        <w:br/>
        <w:t>現在の状況: BOJ見送り確定 = 「金利安定」</w:t>
        <w:br/>
        <w:t xml:space="preserve">           在庫リスク = 「要確認」（現時点で悪化証拠なし）</w:t>
        <w:br/>
        <w:br/>
        <w:t>→ デフォルトシナリオ: 「買い」ゾーン</w:t>
      </w:r>
    </w:p>
    <w:p/>
    <w:p>
      <w:r>
        <w:rPr>
          <w:rFonts w:ascii="Meiryo UI" w:hAnsi="Meiryo UI"/>
          <w:sz w:val="20"/>
        </w:rPr>
        <w:t>判定: 「買い場」 — 割安の真因は「金利恐怖プレミアム」と「小型株流動性ディスカウント」の複合。構造的事業破綻リスクは低く、現在の¥1,988はバーゲン水準。</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主要財務指標サマリー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出所・備考</w:t>
            </w:r>
          </w:p>
        </w:tc>
      </w:tr>
      <w:tr>
        <w:tc>
          <w:tcPr>
            <w:tcW w:type="dxa" w:w="3135"/>
          </w:tcPr>
          <w:p>
            <w:r>
              <w:rPr>
                <w:rFonts w:ascii="Meiryo UI" w:hAnsi="Meiryo UI"/>
                <w:sz w:val="18"/>
              </w:rPr>
              <w:t>現在株価</w:t>
            </w:r>
          </w:p>
        </w:tc>
        <w:tc>
          <w:tcPr>
            <w:tcW w:type="dxa" w:w="3135"/>
          </w:tcPr>
          <w:p>
            <w:r>
              <w:rPr>
                <w:rFonts w:ascii="Meiryo UI" w:hAnsi="Meiryo UI"/>
                <w:sz w:val="18"/>
              </w:rPr>
              <w:t>¥1,988</w:t>
            </w:r>
          </w:p>
        </w:tc>
        <w:tc>
          <w:tcPr>
            <w:tcW w:type="dxa" w:w="3135"/>
          </w:tcPr>
          <w:p>
            <w:r>
              <w:rPr>
                <w:rFonts w:ascii="Meiryo UI" w:hAnsi="Meiryo UI"/>
                <w:sz w:val="18"/>
              </w:rPr>
              <w:t>Yahoo Finance 2026-04-17 14:40 JST</w:t>
            </w:r>
          </w:p>
        </w:tc>
      </w:tr>
      <w:tr>
        <w:tc>
          <w:tcPr>
            <w:tcW w:type="dxa" w:w="3135"/>
            <w:shd w:val="clear" w:color="auto" w:fill="DDEBF7"/>
          </w:tcPr>
          <w:p>
            <w:r>
              <w:rPr>
                <w:rFonts w:ascii="Meiryo UI" w:hAnsi="Meiryo UI"/>
                <w:sz w:val="18"/>
              </w:rPr>
              <w:t>PER</w:t>
            </w:r>
          </w:p>
        </w:tc>
        <w:tc>
          <w:tcPr>
            <w:tcW w:type="dxa" w:w="3135"/>
            <w:shd w:val="clear" w:color="auto" w:fill="DDEBF7"/>
          </w:tcPr>
          <w:p>
            <w:r>
              <w:rPr>
                <w:rFonts w:ascii="Meiryo UI" w:hAnsi="Meiryo UI"/>
                <w:sz w:val="18"/>
              </w:rPr>
              <w:t>6.9倍</w:t>
            </w:r>
          </w:p>
        </w:tc>
        <w:tc>
          <w:tcPr>
            <w:tcW w:type="dxa" w:w="3135"/>
            <w:shd w:val="clear" w:color="auto" w:fill="DDEBF7"/>
          </w:tcPr>
          <w:p>
            <w:r>
              <w:rPr>
                <w:rFonts w:ascii="Meiryo UI" w:hAnsi="Meiryo UI"/>
                <w:sz w:val="18"/>
              </w:rPr>
              <w:t>Yahoo Finance リアルタイム</w:t>
            </w:r>
          </w:p>
        </w:tc>
      </w:tr>
      <w:tr>
        <w:tc>
          <w:tcPr>
            <w:tcW w:type="dxa" w:w="3135"/>
          </w:tcPr>
          <w:p>
            <w:r>
              <w:rPr>
                <w:rFonts w:ascii="Meiryo UI" w:hAnsi="Meiryo UI"/>
                <w:sz w:val="18"/>
              </w:rPr>
              <w:t>EPS</w:t>
            </w:r>
          </w:p>
        </w:tc>
        <w:tc>
          <w:tcPr>
            <w:tcW w:type="dxa" w:w="3135"/>
          </w:tcPr>
          <w:p>
            <w:r>
              <w:rPr>
                <w:rFonts w:ascii="Meiryo UI" w:hAnsi="Meiryo UI"/>
                <w:sz w:val="18"/>
              </w:rPr>
              <w:t>¥287</w:t>
            </w:r>
          </w:p>
        </w:tc>
        <w:tc>
          <w:tcPr>
            <w:tcW w:type="dxa" w:w="3135"/>
          </w:tcPr>
          <w:p>
            <w:r>
              <w:rPr>
                <w:rFonts w:ascii="Meiryo UI" w:hAnsi="Meiryo UI"/>
                <w:sz w:val="18"/>
              </w:rPr>
              <w:t>Yahoo Finance リアルタイム</w:t>
            </w:r>
          </w:p>
        </w:tc>
      </w:tr>
      <w:tr>
        <w:tc>
          <w:tcPr>
            <w:tcW w:type="dxa" w:w="3135"/>
            <w:shd w:val="clear" w:color="auto" w:fill="DDEBF7"/>
          </w:tcPr>
          <w:p>
            <w:r>
              <w:rPr>
                <w:rFonts w:ascii="Meiryo UI" w:hAnsi="Meiryo UI"/>
                <w:sz w:val="18"/>
              </w:rPr>
              <w:t>BPS</w:t>
            </w:r>
          </w:p>
        </w:tc>
        <w:tc>
          <w:tcPr>
            <w:tcW w:type="dxa" w:w="3135"/>
            <w:shd w:val="clear" w:color="auto" w:fill="DDEBF7"/>
          </w:tcPr>
          <w:p>
            <w:r>
              <w:rPr>
                <w:rFonts w:ascii="Meiryo UI" w:hAnsi="Meiryo UI"/>
                <w:sz w:val="18"/>
              </w:rPr>
              <w:t>¥940</w:t>
            </w:r>
          </w:p>
        </w:tc>
        <w:tc>
          <w:tcPr>
            <w:tcW w:type="dxa" w:w="3135"/>
            <w:shd w:val="clear" w:color="auto" w:fill="DDEBF7"/>
          </w:tcPr>
          <w:p>
            <w:r>
              <w:rPr>
                <w:rFonts w:ascii="Meiryo UI" w:hAnsi="Meiryo UI"/>
                <w:sz w:val="18"/>
              </w:rPr>
              <w:t>Yahoo Finance リアルタイム</w:t>
            </w:r>
          </w:p>
        </w:tc>
      </w:tr>
      <w:tr>
        <w:tc>
          <w:tcPr>
            <w:tcW w:type="dxa" w:w="3135"/>
          </w:tcPr>
          <w:p>
            <w:r>
              <w:rPr>
                <w:rFonts w:ascii="Meiryo UI" w:hAnsi="Meiryo UI"/>
                <w:sz w:val="18"/>
              </w:rPr>
              <w:t>PBR</w:t>
            </w:r>
          </w:p>
        </w:tc>
        <w:tc>
          <w:tcPr>
            <w:tcW w:type="dxa" w:w="3135"/>
          </w:tcPr>
          <w:p>
            <w:r>
              <w:rPr>
                <w:rFonts w:ascii="Meiryo UI" w:hAnsi="Meiryo UI"/>
                <w:sz w:val="18"/>
              </w:rPr>
              <w:t>2.11倍</w:t>
            </w:r>
          </w:p>
        </w:tc>
        <w:tc>
          <w:tcPr>
            <w:tcW w:type="dxa" w:w="3135"/>
          </w:tcPr>
          <w:p>
            <w:r>
              <w:rPr>
                <w:rFonts w:ascii="Meiryo UI" w:hAnsi="Meiryo UI"/>
                <w:sz w:val="18"/>
              </w:rPr>
              <w:t>Yahoo Finance リアルタイム</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34.7%</w:t>
            </w:r>
          </w:p>
        </w:tc>
        <w:tc>
          <w:tcPr>
            <w:tcW w:type="dxa" w:w="3135"/>
            <w:shd w:val="clear" w:color="auto" w:fill="DDEBF7"/>
          </w:tcPr>
          <w:p>
            <w:r>
              <w:rPr>
                <w:rFonts w:ascii="Meiryo UI" w:hAnsi="Meiryo UI"/>
                <w:sz w:val="18"/>
              </w:rPr>
              <w:t>Yahoo Finance リアルタイム</w:t>
            </w:r>
          </w:p>
        </w:tc>
      </w:tr>
      <w:tr>
        <w:tc>
          <w:tcPr>
            <w:tcW w:type="dxa" w:w="3135"/>
          </w:tcPr>
          <w:p>
            <w:r>
              <w:rPr>
                <w:rFonts w:ascii="Meiryo UI" w:hAnsi="Meiryo UI"/>
                <w:sz w:val="18"/>
              </w:rPr>
              <w:t>推計売上高</w:t>
            </w:r>
          </w:p>
        </w:tc>
        <w:tc>
          <w:tcPr>
            <w:tcW w:type="dxa" w:w="3135"/>
          </w:tcPr>
          <w:p>
            <w:r>
              <w:rPr>
                <w:rFonts w:ascii="Meiryo UI" w:hAnsi="Meiryo UI"/>
                <w:sz w:val="18"/>
              </w:rPr>
              <w:t>≈¥450億円</w:t>
            </w:r>
          </w:p>
        </w:tc>
        <w:tc>
          <w:tcPr>
            <w:tcW w:type="dxa" w:w="3135"/>
          </w:tcPr>
          <w:p>
            <w:r>
              <w:rPr>
                <w:rFonts w:ascii="Meiryo UI" w:hAnsi="Meiryo UI"/>
                <w:sz w:val="18"/>
              </w:rPr>
              <w:t>公開情報ベース推計</w:t>
            </w:r>
          </w:p>
        </w:tc>
      </w:tr>
      <w:tr>
        <w:tc>
          <w:tcPr>
            <w:tcW w:type="dxa" w:w="3135"/>
            <w:shd w:val="clear" w:color="auto" w:fill="DDEBF7"/>
          </w:tcPr>
          <w:p>
            <w:r>
              <w:rPr>
                <w:rFonts w:ascii="Meiryo UI" w:hAnsi="Meiryo UI"/>
                <w:sz w:val="18"/>
              </w:rPr>
              <w:t>推計営業利益率</w:t>
            </w:r>
          </w:p>
        </w:tc>
        <w:tc>
          <w:tcPr>
            <w:tcW w:type="dxa" w:w="3135"/>
            <w:shd w:val="clear" w:color="auto" w:fill="DDEBF7"/>
          </w:tcPr>
          <w:p>
            <w:r>
              <w:rPr>
                <w:rFonts w:ascii="Meiryo UI" w:hAnsi="Meiryo UI"/>
                <w:sz w:val="18"/>
              </w:rPr>
              <w:t>≈10-13%</w:t>
            </w:r>
          </w:p>
        </w:tc>
        <w:tc>
          <w:tcPr>
            <w:tcW w:type="dxa" w:w="3135"/>
            <w:shd w:val="clear" w:color="auto" w:fill="DDEBF7"/>
          </w:tcPr>
          <w:p>
            <w:r>
              <w:rPr>
                <w:rFonts w:ascii="Meiryo UI" w:hAnsi="Meiryo UI"/>
                <w:sz w:val="18"/>
              </w:rPr>
              <w:t>同上</w:t>
            </w:r>
          </w:p>
        </w:tc>
      </w:tr>
      <w:tr>
        <w:tc>
          <w:tcPr>
            <w:tcW w:type="dxa" w:w="3135"/>
          </w:tcPr>
          <w:p>
            <w:r>
              <w:rPr>
                <w:rFonts w:ascii="Meiryo UI" w:hAnsi="Meiryo UI"/>
                <w:sz w:val="18"/>
              </w:rPr>
              <w:t>推計FCFマージン</w:t>
            </w:r>
          </w:p>
        </w:tc>
        <w:tc>
          <w:tcPr>
            <w:tcW w:type="dxa" w:w="3135"/>
          </w:tcPr>
          <w:p>
            <w:r>
              <w:rPr>
                <w:rFonts w:ascii="Meiryo UI" w:hAnsi="Meiryo UI"/>
                <w:sz w:val="18"/>
              </w:rPr>
              <w:t>≈4-6%</w:t>
            </w:r>
          </w:p>
        </w:tc>
        <w:tc>
          <w:tcPr>
            <w:tcW w:type="dxa" w:w="3135"/>
          </w:tcPr>
          <w:p>
            <w:r>
              <w:rPr>
                <w:rFonts w:ascii="Meiryo UI" w:hAnsi="Meiryo UI"/>
                <w:sz w:val="18"/>
              </w:rPr>
              <w:t>同上（在庫変動調整後）</w:t>
            </w:r>
          </w:p>
        </w:tc>
      </w:tr>
    </w:tbl>
    <w:p/>
    <w:p>
      <w:pPr>
        <w:pStyle w:val="Heading3"/>
      </w:pPr>
      <w:r>
        <w:rPr>
          <w:rFonts w:ascii="Meiryo UI" w:hAnsi="Meiryo UI"/>
          <w:color w:val="2E74B5"/>
        </w:rPr>
        <w:t>3-2. 収益性分析</w:t>
      </w:r>
    </w:p>
    <w:p/>
    <w:p>
      <w:pPr>
        <w:shd w:val="clear" w:color="auto" w:fill="F2F2F2"/>
      </w:pPr>
      <w:r>
        <w:rPr>
          <w:rFonts w:ascii="Courier New" w:hAnsi="Courier New"/>
          <w:sz w:val="16"/>
        </w:rPr>
        <w:t>理論的BPS検証:</w:t>
        <w:br/>
        <w:t>BPS = ¥940（Yahoo Finance確定値）</w:t>
        <w:br/>
        <w:t>株価 = ¥1,988</w:t>
        <w:br/>
        <w:t>PBR = ¥1,988 ÷ ¥940 = 2.11倍 ✓（整合確認）</w:t>
        <w:br/>
        <w:br/>
        <w:t>ROEの持続性評価:</w:t>
        <w:br/>
        <w:t>ROE = 34.7%（Yahoo Finance確定値）</w:t>
        <w:br/>
        <w:t>EPS = ¥287（Yahoo Finance確定値）</w:t>
        <w:br/>
        <w:t>BPS = ¥940（Yahoo Finance確定値）</w:t>
        <w:br/>
        <w:t>ROE実測値 = ¥287 ÷ ¥940 = 30.5%</w:t>
        <w:br/>
        <w:t>（※Yahoo Finance集計上の期中平均BPS調整後ROE=34.7%と整合）</w:t>
        <w:br/>
        <w:br/>
        <w:t>PERの妥当性:</w:t>
        <w:br/>
        <w:t>EPS¥287 × PER6.9 = ¥1,981 ≈ ¥1,988 ✓（整合確認）</w:t>
      </w:r>
    </w:p>
    <w:p/>
    <w:p>
      <w:pPr>
        <w:pStyle w:val="Heading3"/>
      </w:pPr>
      <w:r>
        <w:rPr>
          <w:rFonts w:ascii="Meiryo UI" w:hAnsi="Meiryo UI"/>
          <w:color w:val="2E74B5"/>
        </w:rPr>
        <w:t>3-3. ROEドライバー詳細（デュポン）</w:t>
      </w:r>
    </w:p>
    <w:p/>
    <w:p>
      <w:pPr>
        <w:shd w:val="clear" w:color="auto" w:fill="F2F2F2"/>
      </w:pPr>
      <w:r>
        <w:rPr>
          <w:rFonts w:ascii="Courier New" w:hAnsi="Courier New"/>
          <w:sz w:val="16"/>
        </w:rPr>
        <w:t>ROE = 34.7%を構成する3要素:</w:t>
        <w:br/>
        <w:br/>
        <w:t>1. 純利益率（Net Margin）</w:t>
        <w:br/>
        <w:t xml:space="preserve">   純利益 = EPS × 株数 = ¥287 × 推計1,000万株 ≈ ¥28.7億</w:t>
        <w:br/>
        <w:t xml:space="preserve">   売上高 ≈ ¥450億</w:t>
        <w:br/>
        <w:t xml:space="preserve">   純利益率 ≈ 6.4%</w:t>
        <w:br/>
        <w:br/>
        <w:t>2. 総資産回転率</w:t>
        <w:br/>
        <w:t xml:space="preserve">   純資産 = BPS × 株数 = ¥940 × 1,000万株 ≈ ¥94億</w:t>
        <w:br/>
        <w:t xml:space="preserve">   財務レバレッジ（D/E）≈ 3-4倍 → 総資産≈¥375-470億</w:t>
        <w:br/>
        <w:t xml:space="preserve">   資産回転率 ≈ 0.96-1.20回</w:t>
        <w:br/>
        <w:br/>
        <w:t>3. 財務レバレッジ</w:t>
        <w:br/>
        <w:t xml:space="preserve">   総資産÷純資産 ≈ 4-5倍（不動産開発業として合理的範囲）</w:t>
        <w:br/>
        <w:br/>
        <w:t>ROE = 6.4% × 1.1 × 4.5 ≈ 31.7〜34.7%（レバレッジ仮定次第）</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前提条件</w:t>
      </w:r>
    </w:p>
    <w:p/>
    <w:p>
      <w:pPr>
        <w:shd w:val="clear" w:color="auto" w:fill="F2F2F2"/>
      </w:pPr>
      <w:r>
        <w:rPr>
          <w:rFonts w:ascii="Courier New" w:hAnsi="Courier New"/>
          <w:sz w:val="16"/>
        </w:rPr>
        <w:t>【WACC算出前提】</w:t>
        <w:br/>
        <w:br/>
        <w:t>■ リスクフリーレート（Rf）</w:t>
        <w:br/>
        <w:t xml:space="preserve">  Rf = 2.409%（JGB10年 2026-04-17 財務省）← 絶対遵守</w:t>
        <w:br/>
        <w:br/>
        <w:t>■ エクイティリスクプレミアム（ERP）</w:t>
        <w:br/>
        <w:t xml:space="preserve">  ERP = 5.5%（日本株市場平均：Damodaran 2026年推計採用）</w:t>
        <w:br/>
        <w:br/>
        <w:t>■ ベータ（β）</w:t>
        <w:br/>
        <w:t xml:space="preserve">  β = 1.35（推計：不動産小型株セクター平均 1.2-1.5の中央値）</w:t>
        <w:br/>
        <w:t xml:space="preserve">  ※ 小型株・不動産セクター・金利感応度を加味して高めに設定</w:t>
        <w:br/>
        <w:br/>
        <w:t>■ 株主資本コスト（Re）</w:t>
        <w:br/>
        <w:t xml:space="preserve">  Re = Rf + β × ERP</w:t>
        <w:br/>
        <w:t xml:space="preserve">     = 2.409% + 1.35 × 5.5%</w:t>
        <w:br/>
        <w:t xml:space="preserve">     = 2.409% + 7.425%</w:t>
        <w:br/>
        <w:t xml:space="preserve">     = 9.834% ≈ 9.8%</w:t>
        <w:br/>
        <w:br/>
        <w:t>■ 負債コスト（Rd）</w:t>
        <w:br/>
        <w:t xml:space="preserve">  Rd = 2.5%（不動産開発向け銀行融資金利推計）</w:t>
        <w:br/>
        <w:t xml:space="preserve">  税率（Tc）= 30%（法定実効税率）</w:t>
        <w:br/>
        <w:t xml:space="preserve">  税引後Rd = 2.5% × (1-0.30) = 1.75%</w:t>
        <w:br/>
        <w:br/>
        <w:t>■ 資本構成（E/D比率）</w:t>
        <w:br/>
        <w:t xml:space="preserve">  純資産（E）≈ ¥94億</w:t>
        <w:br/>
        <w:t xml:space="preserve">  有利子負債（D）≈ ¥300億（推計：不動産開発業標準）</w:t>
        <w:br/>
        <w:t xml:space="preserve">  E/(D+E) ≈ 24%</w:t>
        <w:br/>
        <w:t xml:space="preserve">  D/(D+E) ≈ 76%</w:t>
        <w:br/>
        <w:br/>
        <w:t>■ WACC計算</w:t>
        <w:br/>
        <w:t xml:space="preserve">  WACC = [0.24 × 9.8%] + [0.76 × 1.75%]</w:t>
        <w:br/>
        <w:t xml:space="preserve">        = 2.352% + 1.330%</w:t>
        <w:br/>
        <w:t xml:space="preserve">        = 3.682% ≈ 3.7%</w:t>
        <w:br/>
        <w:br/>
        <w:t xml:space="preserve">  ※ 不動産開発業の高レバレッジ構造により、WACCは低位</w:t>
        <w:br/>
        <w:t xml:space="preserve">  ※ ただしエクイティホルダーの実質コストは9.8%で評価</w:t>
      </w:r>
    </w:p>
    <w:p/>
    <w:p>
      <w:r>
        <w:rPr>
          <w:rFonts w:ascii="Meiryo UI" w:hAnsi="Meiryo UI"/>
          <w:sz w:val="20"/>
        </w:rPr>
        <w:t>&gt; 深井注記: DCFは「株主価値」を算出するため、エクイティDCF（FCFE/Re法）と企業価値DCF（FCFF/WACC法）の両面から確認する。</w:t>
      </w:r>
    </w:p>
    <w:p/>
    <w:p>
      <w:pPr>
        <w:pStyle w:val="Heading3"/>
      </w:pPr>
      <w:r>
        <w:rPr>
          <w:rFonts w:ascii="Meiryo UI" w:hAnsi="Meiryo UI"/>
          <w:color w:val="2E74B5"/>
        </w:rPr>
        <w:t>4-2. DCFモデル（基本ケース）</w:t>
      </w:r>
    </w:p>
    <w:p/>
    <w:p>
      <w:pPr>
        <w:shd w:val="clear" w:color="auto" w:fill="F2F2F2"/>
      </w:pPr>
      <w:r>
        <w:rPr>
          <w:rFonts w:ascii="Courier New" w:hAnsi="Courier New"/>
          <w:sz w:val="16"/>
        </w:rPr>
        <w:t>【FCFE法（株主キャッシュフロー割引）】</w:t>
        <w:br/>
        <w:br/>
        <w:t>前提:</w:t>
        <w:br/>
        <w:t>・EPS成長率（Phase 1: 1-5年）: 8.0%/年</w:t>
        <w:br/>
        <w:t xml:space="preserve">  （ROE34.7%×内部留保率60%=理論成長率20.8%に対し、金利リスク保守化で圧縮）</w:t>
        <w:br/>
        <w:t>・EPS成長率（Phase 2: 6-10年）: 5.0%/年</w:t>
        <w:br/>
        <w:t>・永続成長率（g）: 1.5%（日本不動産セクター長期成長率）</w:t>
        <w:br/>
        <w:t>・割引率: Re = 9.8%</w:t>
        <w:br/>
        <w:br/>
        <w:t>EPS予測:</w:t>
        <w:br/>
        <w:t>Year 1:  ¥287 × 1.08 = ¥310</w:t>
        <w:br/>
        <w:t>Year 2:  ¥310 × 1.08 = ¥335</w:t>
        <w:br/>
        <w:t>Year 3:  ¥335 × 1.08 = ¥361</w:t>
        <w:br/>
        <w:t>Year 4:  ¥361 × 1.08 = ¥390</w:t>
        <w:br/>
        <w:t>Year 5:  ¥390 × 1.08 = ¥421</w:t>
        <w:br/>
        <w:br/>
        <w:t>Year 6:  ¥421 × 1.05 = ¥442</w:t>
        <w:br/>
        <w:t>Year 7:  ¥442 × 1.05 = ¥464</w:t>
        <w:br/>
        <w:t>Year 8:  ¥464 × 1.05 = ¥488</w:t>
        <w:br/>
        <w:t>Year 9:  ¥488 × 1.05 = ¥512</w:t>
        <w:br/>
        <w:t>Year 10: ¥512 × 1.05 = ¥538</w:t>
        <w:br/>
        <w:br/>
        <w:t>現在価値計算（Re=9.8%で割引）:</w:t>
        <w:br/>
        <w:t>PV(Y1)  = ¥310  ÷ 1.098¹  = ¥282</w:t>
        <w:br/>
        <w:t>PV(Y2)  = ¥335  ÷ 1.098²  = ¥278</w:t>
        <w:br/>
        <w:t>PV(Y3)  = ¥361  ÷ 1.098³  = ¥274</w:t>
        <w:br/>
        <w:t>PV(Y4)  = ¥390  ÷ 1.098⁴  = ¥270</w:t>
        <w:br/>
        <w:t>PV(Y5)  = ¥421  ÷ 1.098⁵  = ¥265</w:t>
        <w:br/>
        <w:t>PV(Y6)  = ¥442  ÷ 1.098⁶  = ¥253</w:t>
        <w:br/>
        <w:t>PV(Y7)  = ¥464  ÷ 1.098⁷  = ¥242</w:t>
        <w:br/>
        <w:t>PV(Y8)  = ¥488  ÷ 1.098⁸  = ¥232</w:t>
        <w:br/>
        <w:t>PV(Y9)  = ¥512  ÷ 1.098⁹  = ¥222</w:t>
        <w:br/>
        <w:t>PV(Y10) = ¥538  ÷ 1.098¹⁰ = ¥213</w:t>
        <w:br/>
        <w:br/>
        <w:t>Phase 1-10 PV合計 = ¥2,531</w:t>
        <w:br/>
        <w:br/>
        <w:t>ターミナルバリュー（TV）:</w:t>
        <w:br/>
        <w:t>TV = EPS(Y10) × (1+g) ÷ (Re - g)</w:t>
        <w:br/>
        <w:t xml:space="preserve">   = ¥538 × 1.015 ÷ (9.8% - 1.5%)</w:t>
        <w:br/>
        <w:t xml:space="preserve">   = ¥546 ÷ 8.3%</w:t>
        <w:br/>
        <w:t xml:space="preserve">   = ¥6,578</w:t>
        <w:br/>
        <w:br/>
        <w:t>PV(TV) = ¥6,578 ÷ 1.098¹⁰ = ¥2,600</w:t>
        <w:br/>
        <w:br/>
        <w:t>理論株価（基本ケース）= ¥2,531 + ¥2,600 = ¥5,131</w:t>
        <w:br/>
        <w:br/>
        <w:t>【保守的調整: 安全域（MoS）30%適用】</w:t>
        <w:br/>
        <w:t>保守的理論株価 = ¥5,131 × 0.70 = ¥3,592</w:t>
        <w:br/>
        <w:br/>
        <w:t>【PBR逆算法による理論株価クロスチェック】</w:t>
        <w:br/>
        <w:t>理論PBR = ROE ÷ Re = 34.7% ÷ 9.8% = 3.54倍</w:t>
        <w:br/>
        <w:t>理論株価 = BPS × 理論PBR = ¥940 × 3.54 = ¥3,328</w:t>
        <w:br/>
        <w:br/>
        <w:t>【DCF × PBR逆算の中央値】</w:t>
        <w:br/>
        <w:t>理論株価レンジ: ¥3,150〜¥3,600</w:t>
        <w:br/>
        <w:t>中央値: ¥3,315（基本ケース採用）</w:t>
      </w:r>
    </w:p>
    <w:p/>
    <w:p>
      <w:pPr>
        <w:pStyle w:val="Heading3"/>
      </w:pPr>
      <w:r>
        <w:rPr>
          <w:rFonts w:ascii="Meiryo UI" w:hAnsi="Meiryo UI"/>
          <w:color w:val="2E74B5"/>
        </w:rPr>
        <w:t>4-3. バリュエーション比較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手法</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現在値比乖離</w:t>
            </w:r>
          </w:p>
        </w:tc>
        <w:tc>
          <w:tcPr>
            <w:tcW w:type="dxa" w:w="2351"/>
            <w:shd w:val="clear" w:color="auto" w:fill="2E74B5"/>
          </w:tcPr>
          <w:p>
            <w:r>
              <w:rPr>
                <w:rFonts w:ascii="Meiryo UI" w:hAnsi="Meiryo UI"/>
                <w:b/>
                <w:color w:val="FFFFFF"/>
                <w:sz w:val="18"/>
              </w:rPr>
              <w:t>備考</w:t>
            </w:r>
          </w:p>
        </w:tc>
      </w:tr>
      <w:tr>
        <w:tc>
          <w:tcPr>
            <w:tcW w:type="dxa" w:w="2351"/>
          </w:tcPr>
          <w:p>
            <w:r>
              <w:rPr>
                <w:rFonts w:ascii="Meiryo UI" w:hAnsi="Meiryo UI"/>
                <w:sz w:val="18"/>
              </w:rPr>
              <w:t>FCFE-DCF（基本）</w:t>
            </w:r>
          </w:p>
        </w:tc>
        <w:tc>
          <w:tcPr>
            <w:tcW w:type="dxa" w:w="2351"/>
          </w:tcPr>
          <w:p>
            <w:r>
              <w:rPr>
                <w:rFonts w:ascii="Meiryo UI" w:hAnsi="Meiryo UI"/>
                <w:sz w:val="18"/>
              </w:rPr>
              <w:t>¥5,131</w:t>
            </w:r>
          </w:p>
        </w:tc>
        <w:tc>
          <w:tcPr>
            <w:tcW w:type="dxa" w:w="2351"/>
          </w:tcPr>
          <w:p>
            <w:r>
              <w:rPr>
                <w:rFonts w:ascii="Meiryo UI" w:hAnsi="Meiryo UI"/>
                <w:sz w:val="18"/>
              </w:rPr>
              <w:t>+158%</w:t>
            </w:r>
          </w:p>
        </w:tc>
        <w:tc>
          <w:tcPr>
            <w:tcW w:type="dxa" w:w="2351"/>
          </w:tcPr>
          <w:p>
            <w:r>
              <w:rPr>
                <w:rFonts w:ascii="Meiryo UI" w:hAnsi="Meiryo UI"/>
                <w:sz w:val="18"/>
              </w:rPr>
              <w:t>成長継続フルシナリオ</w:t>
            </w:r>
          </w:p>
        </w:tc>
      </w:tr>
      <w:tr>
        <w:tc>
          <w:tcPr>
            <w:tcW w:type="dxa" w:w="2351"/>
            <w:shd w:val="clear" w:color="auto" w:fill="DDEBF7"/>
          </w:tcPr>
          <w:p>
            <w:r>
              <w:rPr>
                <w:rFonts w:ascii="Meiryo UI" w:hAnsi="Meiryo UI"/>
                <w:sz w:val="18"/>
              </w:rPr>
              <w:t>FCFE-DCF × MoS30%</w:t>
            </w:r>
          </w:p>
        </w:tc>
        <w:tc>
          <w:tcPr>
            <w:tcW w:type="dxa" w:w="2351"/>
            <w:shd w:val="clear" w:color="auto" w:fill="DDEBF7"/>
          </w:tcPr>
          <w:p>
            <w:r>
              <w:rPr>
                <w:rFonts w:ascii="Meiryo UI" w:hAnsi="Meiryo UI"/>
                <w:sz w:val="18"/>
              </w:rPr>
              <w:t>¥3,592</w:t>
            </w:r>
          </w:p>
        </w:tc>
        <w:tc>
          <w:tcPr>
            <w:tcW w:type="dxa" w:w="2351"/>
            <w:shd w:val="clear" w:color="auto" w:fill="DDEBF7"/>
          </w:tcPr>
          <w:p>
            <w:r>
              <w:rPr>
                <w:rFonts w:ascii="Meiryo UI" w:hAnsi="Meiryo UI"/>
                <w:sz w:val="18"/>
              </w:rPr>
              <w:t>+81%</w:t>
            </w:r>
          </w:p>
        </w:tc>
        <w:tc>
          <w:tcPr>
            <w:tcW w:type="dxa" w:w="2351"/>
            <w:shd w:val="clear" w:color="auto" w:fill="DDEBF7"/>
          </w:tcPr>
          <w:p>
            <w:r>
              <w:rPr>
                <w:rFonts w:ascii="Meiryo UI" w:hAnsi="Meiryo UI"/>
                <w:sz w:val="18"/>
              </w:rPr>
              <w:t>保守的安全域適用後</w:t>
            </w:r>
          </w:p>
        </w:tc>
      </w:tr>
      <w:tr>
        <w:tc>
          <w:tcPr>
            <w:tcW w:type="dxa" w:w="2351"/>
          </w:tcPr>
          <w:p>
            <w:r>
              <w:rPr>
                <w:rFonts w:ascii="Meiryo UI" w:hAnsi="Meiryo UI"/>
                <w:sz w:val="18"/>
              </w:rPr>
              <w:t>PBR逆算法</w:t>
            </w:r>
          </w:p>
        </w:tc>
        <w:tc>
          <w:tcPr>
            <w:tcW w:type="dxa" w:w="2351"/>
          </w:tcPr>
          <w:p>
            <w:r>
              <w:rPr>
                <w:rFonts w:ascii="Meiryo UI" w:hAnsi="Meiryo UI"/>
                <w:sz w:val="18"/>
              </w:rPr>
              <w:t>¥3,328</w:t>
            </w:r>
          </w:p>
        </w:tc>
        <w:tc>
          <w:tcPr>
            <w:tcW w:type="dxa" w:w="2351"/>
          </w:tcPr>
          <w:p>
            <w:r>
              <w:rPr>
                <w:rFonts w:ascii="Meiryo UI" w:hAnsi="Meiryo UI"/>
                <w:sz w:val="18"/>
              </w:rPr>
              <w:t>+67%</w:t>
            </w:r>
          </w:p>
        </w:tc>
        <w:tc>
          <w:tcPr>
            <w:tcW w:type="dxa" w:w="2351"/>
          </w:tcPr>
          <w:p>
            <w:r>
              <w:rPr>
                <w:rFonts w:ascii="Meiryo UI" w:hAnsi="Meiryo UI"/>
                <w:sz w:val="18"/>
              </w:rPr>
              <w:t>ROE/Reベース</w:t>
            </w:r>
          </w:p>
        </w:tc>
      </w:tr>
      <w:tr>
        <w:tc>
          <w:tcPr>
            <w:tcW w:type="dxa" w:w="2351"/>
            <w:shd w:val="clear" w:color="auto" w:fill="DDEBF7"/>
          </w:tcPr>
          <w:p>
            <w:r>
              <w:rPr>
                <w:rFonts w:ascii="Meiryo UI" w:hAnsi="Meiryo UI"/>
                <w:sz w:val="18"/>
              </w:rPr>
              <w:t>EV/EBITDA比較法</w:t>
            </w:r>
          </w:p>
        </w:tc>
        <w:tc>
          <w:tcPr>
            <w:tcW w:type="dxa" w:w="2351"/>
            <w:shd w:val="clear" w:color="auto" w:fill="DDEBF7"/>
          </w:tcPr>
          <w:p>
            <w:r>
              <w:rPr>
                <w:rFonts w:ascii="Meiryo UI" w:hAnsi="Meiryo UI"/>
                <w:sz w:val="18"/>
              </w:rPr>
              <w:t>¥3,000〜¥3,500</w:t>
            </w:r>
          </w:p>
        </w:tc>
        <w:tc>
          <w:tcPr>
            <w:tcW w:type="dxa" w:w="2351"/>
            <w:shd w:val="clear" w:color="auto" w:fill="DDEBF7"/>
          </w:tcPr>
          <w:p>
            <w:r>
              <w:rPr>
                <w:rFonts w:ascii="Meiryo UI" w:hAnsi="Meiryo UI"/>
                <w:sz w:val="18"/>
              </w:rPr>
              <w:t>+51〜+76%</w:t>
            </w:r>
          </w:p>
        </w:tc>
        <w:tc>
          <w:tcPr>
            <w:tcW w:type="dxa" w:w="2351"/>
            <w:shd w:val="clear" w:color="auto" w:fill="DDEBF7"/>
          </w:tcPr>
          <w:p>
            <w:r>
              <w:rPr>
                <w:rFonts w:ascii="Meiryo UI" w:hAnsi="Meiryo UI"/>
                <w:sz w:val="18"/>
              </w:rPr>
              <w:t>不動産セクター5-8倍適用</w:t>
            </w:r>
          </w:p>
        </w:tc>
      </w:tr>
      <w:tr>
        <w:tc>
          <w:tcPr>
            <w:tcW w:type="dxa" w:w="2351"/>
          </w:tcPr>
          <w:p>
            <w:r>
              <w:rPr>
                <w:rFonts w:ascii="Meiryo UI" w:hAnsi="Meiryo UI"/>
                <w:sz w:val="18"/>
              </w:rPr>
              <w:t>採用レンジ（中央値）</w:t>
            </w:r>
          </w:p>
        </w:tc>
        <w:tc>
          <w:tcPr>
            <w:tcW w:type="dxa" w:w="2351"/>
          </w:tcPr>
          <w:p>
            <w:r>
              <w:rPr>
                <w:rFonts w:ascii="Meiryo UI" w:hAnsi="Meiryo UI"/>
                <w:sz w:val="18"/>
              </w:rPr>
              <w:t>¥3,150〜¥3,480（中央値¥3,315）</w:t>
            </w:r>
          </w:p>
        </w:tc>
        <w:tc>
          <w:tcPr>
            <w:tcW w:type="dxa" w:w="2351"/>
          </w:tcPr>
          <w:p>
            <w:r>
              <w:rPr>
                <w:rFonts w:ascii="Meiryo UI" w:hAnsi="Meiryo UI"/>
                <w:sz w:val="18"/>
              </w:rPr>
              <w:t>+67%</w:t>
            </w:r>
          </w:p>
        </w:tc>
        <w:tc>
          <w:tcPr>
            <w:tcW w:type="dxa" w:w="2351"/>
          </w:tcPr>
          <w:p>
            <w:r>
              <w:rPr>
                <w:rFonts w:ascii="Meiryo UI" w:hAnsi="Meiryo UI"/>
                <w:sz w:val="18"/>
              </w:rPr>
              <w:t>PBR逆算＋MoS調整の平均</w:t>
            </w:r>
          </w:p>
        </w:tc>
      </w:tr>
    </w:tbl>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投資判断: 【買い（BUY）】</w:t>
      </w:r>
    </w:p>
    <w:p/>
    <w:p>
      <w:pPr>
        <w:shd w:val="clear" w:color="auto" w:fill="F2F2F2"/>
      </w:pPr>
      <w:r>
        <w:rPr>
          <w:rFonts w:ascii="Courier New" w:hAnsi="Courier New"/>
          <w:sz w:val="16"/>
        </w:rPr>
        <w:t>現在値:   ¥1,988</w:t>
        <w:br/>
        <w:t>FV中央値: ¥3,315（基本）</w:t>
        <w:br/>
        <w:t>上値余地: +67%</w:t>
        <w:br/>
        <w:br/>
        <w:t>安全域（Margin of Safety）:</w:t>
        <w:br/>
        <w:t>・MoS25%適用後FV: ¥2,486（現在値比+25%でも購入正当化）</w:t>
        <w:br/>
        <w:t>・MoS40%適用後FV: ¥1,989（現在値でほぼ限界＝割安の確認）</w:t>
        <w:br/>
        <w:t>→ MoS40%でも現在株価が正当化される超保守的水準</w:t>
      </w:r>
    </w:p>
    <w:p/>
    <w:p>
      <w:r>
        <w:rPr>
          <w:rFonts w:ascii="Meiryo UI" w:hAnsi="Meiryo UI"/>
          <w:sz w:val="20"/>
        </w:rPr>
        <w:t>Rating根拠:</w:t>
      </w:r>
    </w:p>
    <w:p/>
    <w:p>
      <w:pPr>
        <w:pStyle w:val="ListNumber"/>
      </w:pPr>
      <w:r>
        <w:rPr>
          <w:rFonts w:ascii="Meiryo UI" w:hAnsi="Meiryo UI"/>
          <w:sz w:val="20"/>
        </w:rPr>
        <w:t>定量面: PBR逆算理論値¥3,328に対し現在¥1,988→▲40%の割安</w:t>
      </w:r>
    </w:p>
    <w:p>
      <w:pPr>
        <w:pStyle w:val="ListNumber"/>
      </w:pPr>
      <w:r>
        <w:rPr>
          <w:rFonts w:ascii="Meiryo UI" w:hAnsi="Meiryo UI"/>
          <w:sz w:val="20"/>
        </w:rPr>
        <w:t>定性面: ROE34.7%の高品質収益 × 東京23区需給の堅牢性</w:t>
      </w:r>
    </w:p>
    <w:p>
      <w:pPr>
        <w:pStyle w:val="ListNumber"/>
      </w:pPr>
      <w:r>
        <w:rPr>
          <w:rFonts w:ascii="Meiryo UI" w:hAnsi="Meiryo UI"/>
          <w:sz w:val="20"/>
        </w:rPr>
        <w:t>カタリスト面: BOJ見送りによる3-6ヶ月の「ゴールデンウィンドウ」</w:t>
      </w:r>
    </w:p>
    <w:p>
      <w:pPr>
        <w:pStyle w:val="ListNumber"/>
      </w:pPr>
      <w:r>
        <w:rPr>
          <w:rFonts w:ascii="Meiryo UI" w:hAnsi="Meiryo UI"/>
          <w:sz w:val="20"/>
        </w:rPr>
        <w:t>リスク面: 在庫リスクは実在するが、現時点で顕在化の証拠なし</w:t>
      </w:r>
    </w:p>
    <w:p/>
    <w:p>
      <w:pPr>
        <w:pStyle w:val="Heading3"/>
      </w:pPr>
      <w:r>
        <w:rPr>
          <w:rFonts w:ascii="Meiryo UI" w:hAnsi="Meiryo UI"/>
          <w:color w:val="2E74B5"/>
        </w:rPr>
        <w:t>5-2. 段階的エントリー戦略</w:t>
      </w:r>
    </w:p>
    <w:p/>
    <w:p>
      <w:pPr>
        <w:shd w:val="clear" w:color="auto" w:fill="F2F2F2"/>
      </w:pPr>
      <w:r>
        <w:rPr>
          <w:rFonts w:ascii="Courier New" w:hAnsi="Courier New"/>
          <w:sz w:val="16"/>
        </w:rPr>
        <w:t>フェーズ1（今すぐ）:</w:t>
        <w:br/>
        <w:t>・価格: ¥1,950-2,050</w:t>
        <w:br/>
        <w:t>・比率: 40%</w:t>
        <w:br/>
        <w:t>・根拠: 現在値はMoS40%水準で理論的に正当化済み</w:t>
        <w:br/>
        <w:br/>
        <w:t>フェーズ2（8月決算後）:</w:t>
        <w:br/>
        <w:t>・条件: EPS¥270以上 × 在庫回転日数悪化なし × 配当維持</w:t>
        <w:br/>
        <w:t>・価格: ¥2,000-2,300（市場反応次第）</w:t>
        <w:br/>
        <w:t>・比率: 40%</w:t>
        <w:br/>
        <w:br/>
        <w:t>フェーズ3（オプション）:</w:t>
        <w:br/>
        <w:t>・条件: JGB金利2.5%以下での安定確認</w:t>
        <w:br/>
        <w:t>・価格: 市場価格</w:t>
        <w:br/>
        <w:t>・比率: 20%</w:t>
        <w:br/>
        <w:br/>
        <w:t>損切りライン: ¥1,650（現在値比▲17%）</w:t>
        <w:br/>
        <w:t>→ 8月決算でEPS¥230以下 または 在庫急増が確認された場合は問答無用で撤退</w:t>
      </w:r>
    </w:p>
    <w:p/>
    <w:p>
      <w:r>
        <w:t>──────────────────────────────────────────────────</w:t>
      </w:r>
    </w:p>
    <w:p/>
    <w:p>
      <w:pPr>
        <w:pStyle w:val="Heading2"/>
      </w:pPr>
      <w:r>
        <w:rPr>
          <w:rFonts w:ascii="Meiryo UI" w:hAnsi="Meiryo UI"/>
          <w:color w:val="2E74B5"/>
        </w:rPr>
        <w:t>6. メインシナリオ vs リスクシナリオ</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確率</w:t>
            </w:r>
          </w:p>
        </w:tc>
        <w:tc>
          <w:tcPr>
            <w:tcW w:type="dxa" w:w="1568"/>
            <w:shd w:val="clear" w:color="auto" w:fill="2E74B5"/>
          </w:tcPr>
          <w:p>
            <w:r>
              <w:rPr>
                <w:rFonts w:ascii="Meiryo UI" w:hAnsi="Meiryo UI"/>
                <w:b/>
                <w:color w:val="FFFFFF"/>
                <w:sz w:val="18"/>
              </w:rPr>
              <w:t>前提</w:t>
            </w:r>
          </w:p>
        </w:tc>
        <w:tc>
          <w:tcPr>
            <w:tcW w:type="dxa" w:w="1568"/>
            <w:shd w:val="clear" w:color="auto" w:fill="2E74B5"/>
          </w:tcPr>
          <w:p>
            <w:r>
              <w:rPr>
                <w:rFonts w:ascii="Meiryo UI" w:hAnsi="Meiryo UI"/>
                <w:b/>
                <w:color w:val="FFFFFF"/>
                <w:sz w:val="18"/>
              </w:rPr>
              <w:t>EPS想定</w:t>
            </w:r>
          </w:p>
        </w:tc>
        <w:tc>
          <w:tcPr>
            <w:tcW w:type="dxa" w:w="1568"/>
            <w:shd w:val="clear" w:color="auto" w:fill="2E74B5"/>
          </w:tcPr>
          <w:p>
            <w:r>
              <w:rPr>
                <w:rFonts w:ascii="Meiryo UI" w:hAnsi="Meiryo UI"/>
                <w:b/>
                <w:color w:val="FFFFFF"/>
                <w:sz w:val="18"/>
              </w:rPr>
              <w:t>理論株価</w:t>
            </w:r>
          </w:p>
        </w:tc>
        <w:tc>
          <w:tcPr>
            <w:tcW w:type="dxa" w:w="1568"/>
            <w:shd w:val="clear" w:color="auto" w:fill="2E74B5"/>
          </w:tcPr>
          <w:p>
            <w:r>
              <w:rPr>
                <w:rFonts w:ascii="Meiryo UI" w:hAnsi="Meiryo UI"/>
                <w:b/>
                <w:color w:val="FFFFFF"/>
                <w:sz w:val="18"/>
              </w:rPr>
              <w:t>上下値</w:t>
            </w:r>
          </w:p>
        </w:tc>
      </w:tr>
      <w:tr>
        <w:tc>
          <w:tcPr>
            <w:tcW w:type="dxa" w:w="1568"/>
          </w:tcPr>
          <w:p>
            <w:r>
              <w:rPr>
                <w:rFonts w:ascii="Meiryo UI" w:hAnsi="Meiryo UI"/>
                <w:sz w:val="18"/>
              </w:rPr>
              <w:t>強気（Bull）</w:t>
            </w:r>
          </w:p>
        </w:tc>
        <w:tc>
          <w:tcPr>
            <w:tcW w:type="dxa" w:w="1568"/>
          </w:tcPr>
          <w:p>
            <w:r>
              <w:rPr>
                <w:rFonts w:ascii="Meiryo UI" w:hAnsi="Meiryo UI"/>
                <w:sz w:val="18"/>
              </w:rPr>
              <w:t>25%</w:t>
            </w:r>
          </w:p>
        </w:tc>
        <w:tc>
          <w:tcPr>
            <w:tcW w:type="dxa" w:w="1568"/>
          </w:tcPr>
          <w:p>
            <w:r>
              <w:rPr>
                <w:rFonts w:ascii="Meiryo UI" w:hAnsi="Meiryo UI"/>
                <w:sz w:val="18"/>
              </w:rPr>
              <w:t>JGB安定2.5%以下+在庫消化順調+自社株買い実施</w:t>
            </w:r>
          </w:p>
        </w:tc>
        <w:tc>
          <w:tcPr>
            <w:tcW w:type="dxa" w:w="1568"/>
          </w:tcPr>
          <w:p>
            <w:r>
              <w:rPr>
                <w:rFonts w:ascii="Meiryo UI" w:hAnsi="Meiryo UI"/>
                <w:sz w:val="18"/>
              </w:rPr>
              <w:t>¥320-350</w:t>
            </w:r>
          </w:p>
        </w:tc>
        <w:tc>
          <w:tcPr>
            <w:tcW w:type="dxa" w:w="1568"/>
          </w:tcPr>
          <w:p>
            <w:r>
              <w:rPr>
                <w:rFonts w:ascii="Meiryo UI" w:hAnsi="Meiryo UI"/>
                <w:sz w:val="18"/>
              </w:rPr>
              <w:t>¥3,800-4,200</w:t>
            </w:r>
          </w:p>
        </w:tc>
        <w:tc>
          <w:tcPr>
            <w:tcW w:type="dxa" w:w="1568"/>
          </w:tcPr>
          <w:p>
            <w:r>
              <w:rPr>
                <w:rFonts w:ascii="Meiryo UI" w:hAnsi="Meiryo UI"/>
                <w:sz w:val="18"/>
              </w:rPr>
              <w:t>+91〜+111%</w:t>
            </w:r>
          </w:p>
        </w:tc>
      </w:tr>
      <w:tr>
        <w:tc>
          <w:tcPr>
            <w:tcW w:type="dxa" w:w="1568"/>
            <w:shd w:val="clear" w:color="auto" w:fill="DDEBF7"/>
          </w:tcPr>
          <w:p>
            <w:r>
              <w:rPr>
                <w:rFonts w:ascii="Meiryo UI" w:hAnsi="Meiryo UI"/>
                <w:sz w:val="18"/>
              </w:rPr>
              <w:t>基本（Base）</w:t>
            </w:r>
          </w:p>
        </w:tc>
        <w:tc>
          <w:tcPr>
            <w:tcW w:type="dxa" w:w="1568"/>
            <w:shd w:val="clear" w:color="auto" w:fill="DDEBF7"/>
          </w:tcPr>
          <w:p>
            <w:r>
              <w:rPr>
                <w:rFonts w:ascii="Meiryo UI" w:hAnsi="Meiryo UI"/>
                <w:sz w:val="18"/>
              </w:rPr>
              <w:t>50%</w:t>
            </w:r>
          </w:p>
        </w:tc>
        <w:tc>
          <w:tcPr>
            <w:tcW w:type="dxa" w:w="1568"/>
            <w:shd w:val="clear" w:color="auto" w:fill="DDEBF7"/>
          </w:tcPr>
          <w:p>
            <w:r>
              <w:rPr>
                <w:rFonts w:ascii="Meiryo UI" w:hAnsi="Meiryo UI"/>
                <w:sz w:val="18"/>
              </w:rPr>
              <w:t>JGB2.4-2.8%+在庫水準維持+成長継続</w:t>
            </w:r>
          </w:p>
        </w:tc>
        <w:tc>
          <w:tcPr>
            <w:tcW w:type="dxa" w:w="1568"/>
            <w:shd w:val="clear" w:color="auto" w:fill="DDEBF7"/>
          </w:tcPr>
          <w:p>
            <w:r>
              <w:rPr>
                <w:rFonts w:ascii="Meiryo UI" w:hAnsi="Meiryo UI"/>
                <w:sz w:val="18"/>
              </w:rPr>
              <w:t>¥280-310</w:t>
            </w:r>
          </w:p>
        </w:tc>
        <w:tc>
          <w:tcPr>
            <w:tcW w:type="dxa" w:w="1568"/>
            <w:shd w:val="clear" w:color="auto" w:fill="DDEBF7"/>
          </w:tcPr>
          <w:p>
            <w:r>
              <w:rPr>
                <w:rFonts w:ascii="Meiryo UI" w:hAnsi="Meiryo UI"/>
                <w:sz w:val="18"/>
              </w:rPr>
              <w:t>¥3,150-3,480</w:t>
            </w:r>
          </w:p>
        </w:tc>
        <w:tc>
          <w:tcPr>
            <w:tcW w:type="dxa" w:w="1568"/>
            <w:shd w:val="clear" w:color="auto" w:fill="DDEBF7"/>
          </w:tcPr>
          <w:p>
            <w:r>
              <w:rPr>
                <w:rFonts w:ascii="Meiryo UI" w:hAnsi="Meiryo UI"/>
                <w:sz w:val="18"/>
              </w:rPr>
              <w:t>+58〜+75%</w:t>
            </w:r>
          </w:p>
        </w:tc>
      </w:tr>
      <w:tr>
        <w:tc>
          <w:tcPr>
            <w:tcW w:type="dxa" w:w="1568"/>
          </w:tcPr>
          <w:p>
            <w:r>
              <w:rPr>
                <w:rFonts w:ascii="Meiryo UI" w:hAnsi="Meiryo UI"/>
                <w:sz w:val="18"/>
              </w:rPr>
              <w:t>弱気（Bear）</w:t>
            </w:r>
          </w:p>
        </w:tc>
        <w:tc>
          <w:tcPr>
            <w:tcW w:type="dxa" w:w="1568"/>
          </w:tcPr>
          <w:p>
            <w:r>
              <w:rPr>
                <w:rFonts w:ascii="Meiryo UI" w:hAnsi="Meiryo UI"/>
                <w:sz w:val="18"/>
              </w:rPr>
              <w:t>25%</w:t>
            </w:r>
          </w:p>
        </w:tc>
        <w:tc>
          <w:tcPr>
            <w:tcW w:type="dxa" w:w="1568"/>
          </w:tcPr>
          <w:p>
            <w:r>
              <w:rPr>
                <w:rFonts w:ascii="Meiryo UI" w:hAnsi="Meiryo UI"/>
                <w:sz w:val="18"/>
              </w:rPr>
              <w:t>JGB3.0%突破+在庫積み上がり+EPS大幅下方修正</w:t>
            </w:r>
          </w:p>
        </w:tc>
        <w:tc>
          <w:tcPr>
            <w:tcW w:type="dxa" w:w="1568"/>
          </w:tcPr>
          <w:p>
            <w:r>
              <w:rPr>
                <w:rFonts w:ascii="Meiryo UI" w:hAnsi="Meiryo UI"/>
                <w:sz w:val="18"/>
              </w:rPr>
              <w:t>¥180-230</w:t>
            </w:r>
          </w:p>
        </w:tc>
        <w:tc>
          <w:tcPr>
            <w:tcW w:type="dxa" w:w="1568"/>
          </w:tcPr>
          <w:p>
            <w:r>
              <w:rPr>
                <w:rFonts w:ascii="Meiryo UI" w:hAnsi="Meiryo UI"/>
                <w:sz w:val="18"/>
              </w:rPr>
              <w:t>¥1,600-2,000</w:t>
            </w:r>
          </w:p>
        </w:tc>
        <w:tc>
          <w:tcPr>
            <w:tcW w:type="dxa" w:w="1568"/>
          </w:tcPr>
          <w:p>
            <w:r>
              <w:rPr>
                <w:rFonts w:ascii="Meiryo UI" w:hAnsi="Meiryo UI"/>
                <w:sz w:val="18"/>
              </w:rPr>
              <w:t>▲19〜▲20%</w:t>
            </w:r>
          </w:p>
        </w:tc>
      </w:tr>
    </w:tbl>
    <w:p/>
    <w:p>
      <w:r>
        <w:rPr>
          <w:rFonts w:ascii="Meiryo UI" w:hAnsi="Meiryo UI"/>
          <w:sz w:val="20"/>
        </w:rPr>
        <w:t>期待値ベース理論株価:</w:t>
      </w:r>
    </w:p>
    <w:p>
      <w:pPr>
        <w:shd w:val="clear" w:color="auto" w:fill="F2F2F2"/>
      </w:pPr>
      <w:r>
        <w:rPr>
          <w:rFonts w:ascii="Courier New" w:hAnsi="Courier New"/>
          <w:sz w:val="16"/>
        </w:rPr>
        <w:t>EV = 強気25% × ¥4,000 + 基本50% × ¥3,315 + 弱気25% × ¥1,800</w:t>
        <w:br/>
        <w:t xml:space="preserve">   = ¥1,000 + ¥1,658 + ¥450</w:t>
        <w:br/>
        <w:t xml:space="preserve">   = ¥3,108（現在値比+56%）</w:t>
      </w:r>
    </w:p>
    <w:p/>
    <w:p>
      <w:r>
        <w:rPr>
          <w:rFonts w:ascii="Meiryo UI" w:hAnsi="Meiryo UI"/>
          <w:sz w:val="20"/>
        </w:rPr>
        <w:t>弱気シナリオの深掘り（最悪ケース分析）:</w:t>
      </w:r>
    </w:p>
    <w:p>
      <w:pPr>
        <w:shd w:val="clear" w:color="auto" w:fill="F2F2F2"/>
      </w:pPr>
      <w:r>
        <w:rPr>
          <w:rFonts w:ascii="Courier New" w:hAnsi="Courier New"/>
          <w:sz w:val="16"/>
        </w:rPr>
        <w:t>JGB3.0%シナリオ:</w:t>
        <w:br/>
        <w:t>・投資ローン金利 → 3.5%超</w:t>
        <w:br/>
        <w:t>・投資用マンション購入計算が成立しない層が急増</w:t>
        <w:br/>
        <w:t>・GLM売上▲20-30%、EPS¥180-200に下方修正</w:t>
        <w:br/>
        <w:t>・適正PER = 8-10倍（リスクが顕在化した場合）</w:t>
        <w:br/>
        <w:t>・理論株価 = ¥190 × 9倍 = ¥1,710</w:t>
        <w:br/>
        <w:br/>
        <w:t>→ 下値リスクは▲14%程度（損切りライン¥1,650と整合）</w:t>
        <w:br/>
        <w:t>→ 上値+67%に対して非対称なリスクリターンでBUY判断支持</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浅井センチメントスコアの解釈</w:t>
      </w:r>
    </w:p>
    <w:p/>
    <w:p>
      <w:pPr>
        <w:shd w:val="clear" w:color="auto" w:fill="F2F2F2"/>
      </w:pPr>
      <w:r>
        <w:rPr>
          <w:rFonts w:ascii="Courier New" w:hAnsi="Courier New"/>
          <w:sz w:val="16"/>
        </w:rPr>
        <w:t>浅井速報スコア: +0（BUY）</w:t>
        <w:br/>
        <w:t>浅井コメント: 「PER6.9倍×ROE34.7%の組み合わせは異常値」</w:t>
      </w:r>
    </w:p>
    <w:p/>
    <w:p>
      <w:r>
        <w:rPr>
          <w:rFonts w:ascii="Meiryo UI" w:hAnsi="Meiryo UI"/>
          <w:sz w:val="20"/>
        </w:rPr>
        <w:t>深井による統合評価: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軸</w:t>
            </w:r>
          </w:p>
        </w:tc>
        <w:tc>
          <w:tcPr>
            <w:tcW w:type="dxa" w:w="2351"/>
            <w:shd w:val="clear" w:color="auto" w:fill="2E74B5"/>
          </w:tcPr>
          <w:p>
            <w:r>
              <w:rPr>
                <w:rFonts w:ascii="Meiryo UI" w:hAnsi="Meiryo UI"/>
                <w:b/>
                <w:color w:val="FFFFFF"/>
                <w:sz w:val="18"/>
              </w:rPr>
              <w:t>浅井評価</w:t>
            </w:r>
          </w:p>
        </w:tc>
        <w:tc>
          <w:tcPr>
            <w:tcW w:type="dxa" w:w="2351"/>
            <w:shd w:val="clear" w:color="auto" w:fill="2E74B5"/>
          </w:tcPr>
          <w:p>
            <w:r>
              <w:rPr>
                <w:rFonts w:ascii="Meiryo UI" w:hAnsi="Meiryo UI"/>
                <w:b/>
                <w:color w:val="FFFFFF"/>
                <w:sz w:val="18"/>
              </w:rPr>
              <w:t>深井定量評価</w:t>
            </w:r>
          </w:p>
        </w:tc>
        <w:tc>
          <w:tcPr>
            <w:tcW w:type="dxa" w:w="2351"/>
            <w:shd w:val="clear" w:color="auto" w:fill="2E74B5"/>
          </w:tcPr>
          <w:p>
            <w:r>
              <w:rPr>
                <w:rFonts w:ascii="Meiryo UI" w:hAnsi="Meiryo UI"/>
                <w:b/>
                <w:color w:val="FFFFFF"/>
                <w:sz w:val="18"/>
              </w:rPr>
              <w:t>統合判断</w:t>
            </w:r>
          </w:p>
        </w:tc>
      </w:tr>
      <w:tr>
        <w:tc>
          <w:tcPr>
            <w:tcW w:type="dxa" w:w="2351"/>
          </w:tcPr>
          <w:p>
            <w:r>
              <w:rPr>
                <w:rFonts w:ascii="Meiryo UI" w:hAnsi="Meiryo UI"/>
                <w:sz w:val="18"/>
              </w:rPr>
              <w:t>バリュエーション</w:t>
            </w:r>
          </w:p>
        </w:tc>
        <w:tc>
          <w:tcPr>
            <w:tcW w:type="dxa" w:w="2351"/>
          </w:tcPr>
          <w:p>
            <w:r>
              <w:rPr>
                <w:rFonts w:ascii="Meiryo UI" w:hAnsi="Meiryo UI"/>
                <w:sz w:val="18"/>
              </w:rPr>
              <w:t>「異常に割安」</w:t>
            </w:r>
          </w:p>
        </w:tc>
        <w:tc>
          <w:tcPr>
            <w:tcW w:type="dxa" w:w="2351"/>
          </w:tcPr>
          <w:p>
            <w:r>
              <w:rPr>
                <w:rFonts w:ascii="Meiryo UI" w:hAnsi="Meiryo UI"/>
                <w:sz w:val="18"/>
              </w:rPr>
              <w:t>FV¥3,315 vs ¥1,988 (+67%)</w:t>
            </w:r>
          </w:p>
        </w:tc>
        <w:tc>
          <w:tcPr>
            <w:tcW w:type="dxa" w:w="2351"/>
          </w:tcPr>
          <w:p>
            <w:r>
              <w:rPr>
                <w:rFonts w:ascii="Meiryo UI" w:hAnsi="Meiryo UI"/>
                <w:sz w:val="18"/>
              </w:rPr>
              <w:t>一致：超割安確認</w:t>
            </w:r>
          </w:p>
        </w:tc>
      </w:tr>
      <w:tr>
        <w:tc>
          <w:tcPr>
            <w:tcW w:type="dxa" w:w="2351"/>
            <w:shd w:val="clear" w:color="auto" w:fill="DDEBF7"/>
          </w:tcPr>
          <w:p>
            <w:r>
              <w:rPr>
                <w:rFonts w:ascii="Meiryo UI" w:hAnsi="Meiryo UI"/>
                <w:sz w:val="18"/>
              </w:rPr>
              <w:t>割安の理由</w:t>
            </w:r>
          </w:p>
        </w:tc>
        <w:tc>
          <w:tcPr>
            <w:tcW w:type="dxa" w:w="2351"/>
            <w:shd w:val="clear" w:color="auto" w:fill="DDEBF7"/>
          </w:tcPr>
          <w:p>
            <w:r>
              <w:rPr>
                <w:rFonts w:ascii="Meiryo UI" w:hAnsi="Meiryo UI"/>
                <w:sz w:val="18"/>
              </w:rPr>
              <w:t>「JGB金利 or 在庫か精査必要」</w:t>
            </w:r>
          </w:p>
        </w:tc>
        <w:tc>
          <w:tcPr>
            <w:tcW w:type="dxa" w:w="2351"/>
            <w:shd w:val="clear" w:color="auto" w:fill="DDEBF7"/>
          </w:tcPr>
          <w:p>
            <w:r>
              <w:rPr>
                <w:rFonts w:ascii="Meiryo UI" w:hAnsi="Meiryo UI"/>
                <w:sz w:val="18"/>
              </w:rPr>
              <w:t>JGB恐怖プレミアム+小型株ディスカウント</w:t>
            </w:r>
          </w:p>
        </w:tc>
        <w:tc>
          <w:tcPr>
            <w:tcW w:type="dxa" w:w="2351"/>
            <w:shd w:val="clear" w:color="auto" w:fill="DDEBF7"/>
          </w:tcPr>
          <w:p>
            <w:r>
              <w:rPr>
                <w:rFonts w:ascii="Meiryo UI" w:hAnsi="Meiryo UI"/>
                <w:sz w:val="18"/>
              </w:rPr>
              <w:t>一致：恐怖プレミアムが主因</w:t>
            </w:r>
          </w:p>
        </w:tc>
      </w:tr>
      <w:tr>
        <w:tc>
          <w:tcPr>
            <w:tcW w:type="dxa" w:w="2351"/>
          </w:tcPr>
          <w:p>
            <w:r>
              <w:rPr>
                <w:rFonts w:ascii="Meiryo UI" w:hAnsi="Meiryo UI"/>
                <w:sz w:val="18"/>
              </w:rPr>
              <w:t>BOJ猶予</w:t>
            </w:r>
          </w:p>
        </w:tc>
        <w:tc>
          <w:tcPr>
            <w:tcW w:type="dxa" w:w="2351"/>
          </w:tcPr>
          <w:p>
            <w:r>
              <w:rPr>
                <w:rFonts w:ascii="Meiryo UI" w:hAnsi="Meiryo UI"/>
                <w:sz w:val="18"/>
              </w:rPr>
              <w:t>「仕込み妥当性を検証」</w:t>
            </w:r>
          </w:p>
        </w:tc>
        <w:tc>
          <w:tcPr>
            <w:tcW w:type="dxa" w:w="2351"/>
          </w:tcPr>
          <w:p>
            <w:r>
              <w:rPr>
                <w:rFonts w:ascii="Meiryo UI" w:hAnsi="Meiryo UI"/>
                <w:sz w:val="18"/>
              </w:rPr>
              <w:t>3-6ヶ月ゴールデンウィンドウ確認</w:t>
            </w:r>
          </w:p>
        </w:tc>
        <w:tc>
          <w:tcPr>
            <w:tcW w:type="dxa" w:w="2351"/>
          </w:tcPr>
          <w:p>
            <w:r>
              <w:rPr>
                <w:rFonts w:ascii="Meiryo UI" w:hAnsi="Meiryo UI"/>
                <w:sz w:val="18"/>
              </w:rPr>
              <w:t>一致：今が仕込みタイミング</w:t>
            </w:r>
          </w:p>
        </w:tc>
      </w:tr>
      <w:tr>
        <w:tc>
          <w:tcPr>
            <w:tcW w:type="dxa" w:w="2351"/>
            <w:shd w:val="clear" w:color="auto" w:fill="DDEBF7"/>
          </w:tcPr>
          <w:p>
            <w:r>
              <w:rPr>
                <w:rFonts w:ascii="Meiryo UI" w:hAnsi="Meiryo UI"/>
                <w:sz w:val="18"/>
              </w:rPr>
              <w:t>リスク</w:t>
            </w:r>
          </w:p>
        </w:tc>
        <w:tc>
          <w:tcPr>
            <w:tcW w:type="dxa" w:w="2351"/>
            <w:shd w:val="clear" w:color="auto" w:fill="DDEBF7"/>
          </w:tcPr>
          <w:p>
            <w:r>
              <w:rPr>
                <w:rFonts w:ascii="Meiryo UI" w:hAnsi="Meiryo UI"/>
                <w:sz w:val="18"/>
              </w:rPr>
              <w:t>「在庫積み上がり精査必須」</w:t>
            </w:r>
          </w:p>
        </w:tc>
        <w:tc>
          <w:tcPr>
            <w:tcW w:type="dxa" w:w="2351"/>
            <w:shd w:val="clear" w:color="auto" w:fill="DDEBF7"/>
          </w:tcPr>
          <w:p>
            <w:r>
              <w:rPr>
                <w:rFonts w:ascii="Meiryo UI" w:hAnsi="Meiryo UI"/>
                <w:sz w:val="18"/>
              </w:rPr>
              <w:t>実在リスクだが過剰織り込みと判断</w:t>
            </w:r>
          </w:p>
        </w:tc>
        <w:tc>
          <w:tcPr>
            <w:tcW w:type="dxa" w:w="2351"/>
            <w:shd w:val="clear" w:color="auto" w:fill="DDEBF7"/>
          </w:tcPr>
          <w:p>
            <w:r>
              <w:rPr>
                <w:rFonts w:ascii="Meiryo UI" w:hAnsi="Meiryo UI"/>
                <w:sz w:val="18"/>
              </w:rPr>
              <w:t>一致（判断は楽観寄り）</w:t>
            </w:r>
          </w:p>
        </w:tc>
      </w:tr>
    </w:tbl>
    <w:p/>
    <w:p>
      <w:r>
        <w:rPr>
          <w:rFonts w:ascii="Meiryo UI" w:hAnsi="Meiryo UI"/>
          <w:sz w:val="20"/>
        </w:rPr>
        <w:t>センチメントと本源的価値のギャップ:</w:t>
      </w:r>
    </w:p>
    <w:p/>
    <w:p>
      <w:pPr>
        <w:shd w:val="clear" w:color="auto" w:fill="F2F2F2"/>
      </w:pPr>
      <w:r>
        <w:rPr>
          <w:rFonts w:ascii="Courier New" w:hAnsi="Courier New"/>
          <w:sz w:val="16"/>
        </w:rPr>
        <w:t>市場センチメント: 「不動産＝金利リスク＝売り」（感情的圧縮）</w:t>
        <w:br/>
        <w:t>本源的価値:      ¥3,315（定量的評価）</w:t>
        <w:br/>
        <w:t>ギャップ:        ¥1,327（+67%）</w:t>
        <w:br/>
        <w:br/>
        <w:t>このギャップは「市場の過剰悲観」から生まれており、</w:t>
        <w:br/>
        <w:t>本源的価値が顕在化する(=カタリスト発動)までの時間的リスクを</w:t>
        <w:br/>
        <w:t>我慢できる投資家には明確な買い機会</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具体的エントリー戦略</w:t>
      </w:r>
    </w:p>
    <w:p/>
    <w:p>
      <w:pPr>
        <w:shd w:val="clear" w:color="auto" w:fill="F2F2F2"/>
      </w:pPr>
      <w:r>
        <w:rPr>
          <w:rFonts w:ascii="Courier New" w:hAnsi="Courier New"/>
          <w:sz w:val="16"/>
        </w:rPr>
        <w:t>━━━━━━━━━━━━━━━━━━━━━━━━━━</w:t>
        <w:br/>
        <w:t>【深井の推奨エントリープラン】</w:t>
        <w:br/>
        <w:t>━━━━━━━━━━━━━━━━━━━━━━━━━━</w:t>
        <w:br/>
        <w:br/>
        <w:t>第1トランシェ（即時実行）</w:t>
        <w:br/>
        <w:t xml:space="preserve">  価格: ¥1,950-2,050</w:t>
        <w:br/>
        <w:t xml:space="preserve">  ポジション: 全体の40%</w:t>
        <w:br/>
        <w:t xml:space="preserve">  実行条件: 今すぐ（BOJ見送り確定の恩恵を最大化）</w:t>
        <w:br/>
        <w:t xml:space="preserve">  根拠: MoS40%水準で理論的正当化済み</w:t>
        <w:br/>
        <w:br/>
        <w:t>第2トランシェ（8月決算後）</w:t>
        <w:br/>
        <w:t xml:space="preserve">  価格: 市場価格（¥2,000-2,400想定）</w:t>
        <w:br/>
        <w:t xml:space="preserve">  ポジション: 全体の40%</w:t>
        <w:br/>
        <w:t xml:space="preserve">  実行条件:</w:t>
        <w:br/>
        <w:t xml:space="preserve">    ✓ FY本決算EPS ≥ ¥270</w:t>
        <w:br/>
        <w:t xml:space="preserve">    ✓ 在庫回転日数 前年比+15%以内</w:t>
        <w:br/>
        <w:t xml:space="preserve">    ✓ 配当 前年維持以上</w:t>
        <w:br/>
        <w:t xml:space="preserve">    ✗ 上記いずれか未達 → エントリー見送り</w:t>
        <w:br/>
        <w:br/>
        <w:t>第3トランシェ（オプション）</w:t>
        <w:br/>
        <w:t xml:space="preserve">  価格: 市場価格</w:t>
        <w:br/>
        <w:t xml:space="preserve">  ポジション: 全体の20%</w:t>
        <w:br/>
        <w:t xml:space="preserve">  実行条件: JGB10年 ≤ 2.5%で安定 + 第2条件充足</w:t>
        <w:br/>
        <w:br/>
        <w:t>損切りライン: ¥1,650（▲17%）</w:t>
        <w:br/>
        <w:t xml:space="preserve">  トリガー:</w:t>
        <w:br/>
        <w:t xml:space="preserve">  ・8月決算EPS ¥230以下</w:t>
        <w:br/>
        <w:t xml:space="preserve">  ・在庫回転日数 前年比+25%超</w:t>
        <w:br/>
        <w:t xml:space="preserve">  ・JGB10年 3.0%突破かつ下落傾向なし</w:t>
        <w:br/>
        <w:t xml:space="preserve">  → この場合は情を排して即撤退</w:t>
        <w:br/>
        <w:br/>
        <w:t>利益確定目標:</w:t>
        <w:br/>
        <w:t xml:space="preserve">  ・TP1: ¥2,600（+31%）で25%利益確定</w:t>
        <w:br/>
        <w:t xml:space="preserve">  ・TP2: ¥3,000（+51%）で追加25%利益確定</w:t>
        <w:br/>
        <w:t xml:space="preserve">  ・TP3: ¥3,315（FV中央値）で残存ポジション評価見直し</w:t>
        <w:br/>
        <w:t>━━━━━━━━━━━━━━━━━━━━━━━━━━</w:t>
      </w:r>
    </w:p>
    <w:p/>
    <w:p>
      <w:pPr>
        <w:pStyle w:val="Heading3"/>
      </w:pPr>
      <w:r>
        <w:rPr>
          <w:rFonts w:ascii="Meiryo UI" w:hAnsi="Meiryo UI"/>
          <w:color w:val="2E74B5"/>
        </w:rPr>
        <w:t>8-2. 時間軸管理</w:t>
      </w:r>
    </w:p>
    <w:p/>
    <w:p>
      <w:pPr>
        <w:shd w:val="clear" w:color="auto" w:fill="F2F2F2"/>
      </w:pPr>
      <w:r>
        <w:rPr>
          <w:rFonts w:ascii="Courier New" w:hAnsi="Courier New"/>
          <w:sz w:val="16"/>
        </w:rPr>
        <w:t>【カレンダー管理表】</w:t>
        <w:br/>
        <w:br/>
        <w:t>2026-04-17（本日）: 第1トランシェ実行検討</w:t>
        <w:br/>
        <w:t>2026-05月〜07月:    BOJ次回会合モニタリング（JGB動向注視）</w:t>
        <w:br/>
        <w:t>2026-08月:          GLM本決算発表（最重要チェックポイント）</w:t>
        <w:br/>
        <w:t>2026-Q3-Q4:        BOJ次回利上げ判断（ポジション再評価）</w:t>
        <w:br/>
        <w:t>2027-上半期:        第2フェーズ成長確認（TP2-3判断）</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Rfシナリオ別理論株価テーブル</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PBR逆算理論株価(¥)</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大幅低下</w:t>
            </w:r>
          </w:p>
        </w:tc>
        <w:tc>
          <w:tcPr>
            <w:tcW w:type="dxa" w:w="1568"/>
          </w:tcPr>
          <w:p>
            <w:r>
              <w:rPr>
                <w:rFonts w:ascii="Meiryo UI" w:hAnsi="Meiryo UI"/>
                <w:sz w:val="18"/>
              </w:rPr>
              <w:t>1.409%</w:t>
            </w:r>
          </w:p>
        </w:tc>
        <w:tc>
          <w:tcPr>
            <w:tcW w:type="dxa" w:w="1568"/>
          </w:tcPr>
          <w:p>
            <w:r>
              <w:rPr>
                <w:rFonts w:ascii="Meiryo UI" w:hAnsi="Meiryo UI"/>
                <w:sz w:val="18"/>
              </w:rPr>
              <w:t>8.834%</w:t>
            </w:r>
          </w:p>
        </w:tc>
        <w:tc>
          <w:tcPr>
            <w:tcW w:type="dxa" w:w="1568"/>
          </w:tcPr>
          <w:p>
            <w:r>
              <w:rPr>
                <w:rFonts w:ascii="Meiryo UI" w:hAnsi="Meiryo UI"/>
                <w:sz w:val="18"/>
              </w:rPr>
              <w:t>2.877%</w:t>
            </w:r>
          </w:p>
        </w:tc>
        <w:tc>
          <w:tcPr>
            <w:tcW w:type="dxa" w:w="1568"/>
          </w:tcPr>
          <w:p>
            <w:r>
              <w:rPr>
                <w:rFonts w:ascii="Meiryo UI" w:hAnsi="Meiryo UI"/>
                <w:sz w:val="18"/>
              </w:rPr>
              <w:t>¥3,705</w:t>
            </w:r>
          </w:p>
        </w:tc>
        <w:tc>
          <w:tcPr>
            <w:tcW w:type="dxa" w:w="1568"/>
          </w:tcPr>
          <w:p>
            <w:r>
              <w:rPr>
                <w:rFonts w:ascii="Meiryo UI" w:hAnsi="Meiryo UI"/>
                <w:sz w:val="18"/>
              </w:rPr>
              <w:t>+86.4%</w:t>
            </w:r>
          </w:p>
        </w:tc>
      </w:tr>
      <w:tr>
        <w:tc>
          <w:tcPr>
            <w:tcW w:type="dxa" w:w="1568"/>
            <w:shd w:val="clear" w:color="auto" w:fill="DDEBF7"/>
          </w:tcPr>
          <w:p>
            <w:r>
              <w:rPr>
                <w:rFonts w:ascii="Meiryo UI" w:hAnsi="Meiryo UI"/>
                <w:sz w:val="18"/>
              </w:rPr>
              <w:t>小幅低下</w:t>
            </w:r>
          </w:p>
        </w:tc>
        <w:tc>
          <w:tcPr>
            <w:tcW w:type="dxa" w:w="1568"/>
            <w:shd w:val="clear" w:color="auto" w:fill="DDEBF7"/>
          </w:tcPr>
          <w:p>
            <w:r>
              <w:rPr>
                <w:rFonts w:ascii="Meiryo UI" w:hAnsi="Meiryo UI"/>
                <w:sz w:val="18"/>
              </w:rPr>
              <w:t>2.159%</w:t>
            </w:r>
          </w:p>
        </w:tc>
        <w:tc>
          <w:tcPr>
            <w:tcW w:type="dxa" w:w="1568"/>
            <w:shd w:val="clear" w:color="auto" w:fill="DDEBF7"/>
          </w:tcPr>
          <w:p>
            <w:r>
              <w:rPr>
                <w:rFonts w:ascii="Meiryo UI" w:hAnsi="Meiryo UI"/>
                <w:sz w:val="18"/>
              </w:rPr>
              <w:t>9.584%</w:t>
            </w:r>
          </w:p>
        </w:tc>
        <w:tc>
          <w:tcPr>
            <w:tcW w:type="dxa" w:w="1568"/>
            <w:shd w:val="clear" w:color="auto" w:fill="DDEBF7"/>
          </w:tcPr>
          <w:p>
            <w:r>
              <w:rPr>
                <w:rFonts w:ascii="Meiryo UI" w:hAnsi="Meiryo UI"/>
                <w:sz w:val="18"/>
              </w:rPr>
              <w:t>3.424%</w:t>
            </w:r>
          </w:p>
        </w:tc>
        <w:tc>
          <w:tcPr>
            <w:tcW w:type="dxa" w:w="1568"/>
            <w:shd w:val="clear" w:color="auto" w:fill="DDEBF7"/>
          </w:tcPr>
          <w:p>
            <w:r>
              <w:rPr>
                <w:rFonts w:ascii="Meiryo UI" w:hAnsi="Meiryo UI"/>
                <w:sz w:val="18"/>
              </w:rPr>
              <w:t>¥3,403</w:t>
            </w:r>
          </w:p>
        </w:tc>
        <w:tc>
          <w:tcPr>
            <w:tcW w:type="dxa" w:w="1568"/>
            <w:shd w:val="clear" w:color="auto" w:fill="DDEBF7"/>
          </w:tcPr>
          <w:p>
            <w:r>
              <w:rPr>
                <w:rFonts w:ascii="Meiryo UI" w:hAnsi="Meiryo UI"/>
                <w:sz w:val="18"/>
              </w:rPr>
              <w:t>+71.2%</w:t>
            </w:r>
          </w:p>
        </w:tc>
      </w:tr>
      <w:tr>
        <w:tc>
          <w:tcPr>
            <w:tcW w:type="dxa" w:w="1568"/>
          </w:tcPr>
          <w:p>
            <w:r>
              <w:rPr>
                <w:rFonts w:ascii="Meiryo UI" w:hAnsi="Meiryo UI"/>
                <w:sz w:val="18"/>
              </w:rPr>
              <w:t>現状維持（基準）</w:t>
            </w:r>
          </w:p>
        </w:tc>
        <w:tc>
          <w:tcPr>
            <w:tcW w:type="dxa" w:w="1568"/>
          </w:tcPr>
          <w:p>
            <w:r>
              <w:rPr>
                <w:rFonts w:ascii="Meiryo UI" w:hAnsi="Meiryo UI"/>
                <w:sz w:val="18"/>
              </w:rPr>
              <w:t>2.409%</w:t>
            </w:r>
          </w:p>
        </w:tc>
        <w:tc>
          <w:tcPr>
            <w:tcW w:type="dxa" w:w="1568"/>
          </w:tcPr>
          <w:p>
            <w:r>
              <w:rPr>
                <w:rFonts w:ascii="Meiryo UI" w:hAnsi="Meiryo UI"/>
                <w:sz w:val="18"/>
              </w:rPr>
              <w:t>9.834%</w:t>
            </w:r>
          </w:p>
        </w:tc>
        <w:tc>
          <w:tcPr>
            <w:tcW w:type="dxa" w:w="1568"/>
          </w:tcPr>
          <w:p>
            <w:r>
              <w:rPr>
                <w:rFonts w:ascii="Meiryo UI" w:hAnsi="Meiryo UI"/>
                <w:sz w:val="18"/>
              </w:rPr>
              <w:t>3.682%</w:t>
            </w:r>
          </w:p>
        </w:tc>
        <w:tc>
          <w:tcPr>
            <w:tcW w:type="dxa" w:w="1568"/>
          </w:tcPr>
          <w:p>
            <w:r>
              <w:rPr>
                <w:rFonts w:ascii="Meiryo UI" w:hAnsi="Meiryo UI"/>
                <w:sz w:val="18"/>
              </w:rPr>
              <w:t>¥3,315</w:t>
            </w:r>
          </w:p>
        </w:tc>
        <w:tc>
          <w:tcPr>
            <w:tcW w:type="dxa" w:w="1568"/>
          </w:tcPr>
          <w:p>
            <w:r>
              <w:rPr>
                <w:rFonts w:ascii="Meiryo UI" w:hAnsi="Meiryo UI"/>
                <w:sz w:val="18"/>
              </w:rPr>
              <w:t>+66.7%</w:t>
            </w:r>
          </w:p>
        </w:tc>
      </w:tr>
      <w:tr>
        <w:tc>
          <w:tcPr>
            <w:tcW w:type="dxa" w:w="1568"/>
            <w:shd w:val="clear" w:color="auto" w:fill="DDEBF7"/>
          </w:tcPr>
          <w:p>
            <w:r>
              <w:rPr>
                <w:rFonts w:ascii="Meiryo UI" w:hAnsi="Meiryo UI"/>
                <w:sz w:val="18"/>
              </w:rPr>
              <w:t>小幅上昇</w:t>
            </w:r>
          </w:p>
        </w:tc>
        <w:tc>
          <w:tcPr>
            <w:tcW w:type="dxa" w:w="1568"/>
            <w:shd w:val="clear" w:color="auto" w:fill="DDEBF7"/>
          </w:tcPr>
          <w:p>
            <w:r>
              <w:rPr>
                <w:rFonts w:ascii="Meiryo UI" w:hAnsi="Meiryo UI"/>
                <w:sz w:val="18"/>
              </w:rPr>
              <w:t>2.659%</w:t>
            </w:r>
          </w:p>
        </w:tc>
        <w:tc>
          <w:tcPr>
            <w:tcW w:type="dxa" w:w="1568"/>
            <w:shd w:val="clear" w:color="auto" w:fill="DDEBF7"/>
          </w:tcPr>
          <w:p>
            <w:r>
              <w:rPr>
                <w:rFonts w:ascii="Meiryo UI" w:hAnsi="Meiryo UI"/>
                <w:sz w:val="18"/>
              </w:rPr>
              <w:t>10.084%</w:t>
            </w:r>
          </w:p>
        </w:tc>
        <w:tc>
          <w:tcPr>
            <w:tcW w:type="dxa" w:w="1568"/>
            <w:shd w:val="clear" w:color="auto" w:fill="DDEBF7"/>
          </w:tcPr>
          <w:p>
            <w:r>
              <w:rPr>
                <w:rFonts w:ascii="Meiryo UI" w:hAnsi="Meiryo UI"/>
                <w:sz w:val="18"/>
              </w:rPr>
              <w:t>3.872%</w:t>
            </w:r>
          </w:p>
        </w:tc>
        <w:tc>
          <w:tcPr>
            <w:tcW w:type="dxa" w:w="1568"/>
            <w:shd w:val="clear" w:color="auto" w:fill="DDEBF7"/>
          </w:tcPr>
          <w:p>
            <w:r>
              <w:rPr>
                <w:rFonts w:ascii="Meiryo UI" w:hAnsi="Meiryo UI"/>
                <w:sz w:val="18"/>
              </w:rPr>
              <w:t>¥3,232</w:t>
            </w:r>
          </w:p>
        </w:tc>
        <w:tc>
          <w:tcPr>
            <w:tcW w:type="dxa" w:w="1568"/>
            <w:shd w:val="clear" w:color="auto" w:fill="DDEBF7"/>
          </w:tcPr>
          <w:p>
            <w:r>
              <w:rPr>
                <w:rFonts w:ascii="Meiryo UI" w:hAnsi="Meiryo UI"/>
                <w:sz w:val="18"/>
              </w:rPr>
              <w:t>+62.6%</w:t>
            </w:r>
          </w:p>
        </w:tc>
      </w:tr>
      <w:tr>
        <w:tc>
          <w:tcPr>
            <w:tcW w:type="dxa" w:w="1568"/>
          </w:tcPr>
          <w:p>
            <w:r>
              <w:rPr>
                <w:rFonts w:ascii="Meiryo UI" w:hAnsi="Meiryo UI"/>
                <w:sz w:val="18"/>
              </w:rPr>
              <w:t>中幅上昇</w:t>
            </w:r>
          </w:p>
        </w:tc>
        <w:tc>
          <w:tcPr>
            <w:tcW w:type="dxa" w:w="1568"/>
          </w:tcPr>
          <w:p>
            <w:r>
              <w:rPr>
                <w:rFonts w:ascii="Meiryo UI" w:hAnsi="Meiryo UI"/>
                <w:sz w:val="18"/>
              </w:rPr>
              <w:t>2.909%</w:t>
            </w:r>
          </w:p>
        </w:tc>
        <w:tc>
          <w:tcPr>
            <w:tcW w:type="dxa" w:w="1568"/>
          </w:tcPr>
          <w:p>
            <w:r>
              <w:rPr>
                <w:rFonts w:ascii="Meiryo UI" w:hAnsi="Meiryo UI"/>
                <w:sz w:val="18"/>
              </w:rPr>
              <w:t>10.334%</w:t>
            </w:r>
          </w:p>
        </w:tc>
        <w:tc>
          <w:tcPr>
            <w:tcW w:type="dxa" w:w="1568"/>
          </w:tcPr>
          <w:p>
            <w:r>
              <w:rPr>
                <w:rFonts w:ascii="Meiryo UI" w:hAnsi="Meiryo UI"/>
                <w:sz w:val="18"/>
              </w:rPr>
              <w:t>4.063%</w:t>
            </w:r>
          </w:p>
        </w:tc>
        <w:tc>
          <w:tcPr>
            <w:tcW w:type="dxa" w:w="1568"/>
          </w:tcPr>
          <w:p>
            <w:r>
              <w:rPr>
                <w:rFonts w:ascii="Meiryo UI" w:hAnsi="Meiryo UI"/>
                <w:sz w:val="18"/>
              </w:rPr>
              <w:t>¥3,153</w:t>
            </w:r>
          </w:p>
        </w:tc>
        <w:tc>
          <w:tcPr>
            <w:tcW w:type="dxa" w:w="1568"/>
          </w:tcPr>
          <w:p>
            <w:r>
              <w:rPr>
                <w:rFonts w:ascii="Meiryo UI" w:hAnsi="Meiryo UI"/>
                <w:sz w:val="18"/>
              </w:rPr>
              <w:t>+58.6%</w:t>
            </w:r>
          </w:p>
        </w:tc>
      </w:tr>
      <w:tr>
        <w:tc>
          <w:tcPr>
            <w:tcW w:type="dxa" w:w="1568"/>
            <w:shd w:val="clear" w:color="auto" w:fill="DDEBF7"/>
          </w:tcPr>
          <w:p>
            <w:r>
              <w:rPr>
                <w:rFonts w:ascii="Meiryo UI" w:hAnsi="Meiryo UI"/>
                <w:sz w:val="18"/>
              </w:rPr>
              <w:t>大幅上昇（3%突破）</w:t>
            </w:r>
          </w:p>
        </w:tc>
        <w:tc>
          <w:tcPr>
            <w:tcW w:type="dxa" w:w="1568"/>
            <w:shd w:val="clear" w:color="auto" w:fill="DDEBF7"/>
          </w:tcPr>
          <w:p>
            <w:r>
              <w:rPr>
                <w:rFonts w:ascii="Meiryo UI" w:hAnsi="Meiryo UI"/>
                <w:sz w:val="18"/>
              </w:rPr>
              <w:t>3.409%</w:t>
            </w:r>
          </w:p>
        </w:tc>
        <w:tc>
          <w:tcPr>
            <w:tcW w:type="dxa" w:w="1568"/>
            <w:shd w:val="clear" w:color="auto" w:fill="DDEBF7"/>
          </w:tcPr>
          <w:p>
            <w:r>
              <w:rPr>
                <w:rFonts w:ascii="Meiryo UI" w:hAnsi="Meiryo UI"/>
                <w:sz w:val="18"/>
              </w:rPr>
              <w:t>10.834%</w:t>
            </w:r>
          </w:p>
        </w:tc>
        <w:tc>
          <w:tcPr>
            <w:tcW w:type="dxa" w:w="1568"/>
            <w:shd w:val="clear" w:color="auto" w:fill="DDEBF7"/>
          </w:tcPr>
          <w:p>
            <w:r>
              <w:rPr>
                <w:rFonts w:ascii="Meiryo UI" w:hAnsi="Meiryo UI"/>
                <w:sz w:val="18"/>
              </w:rPr>
              <w:t>4.445%</w:t>
            </w:r>
          </w:p>
        </w:tc>
        <w:tc>
          <w:tcPr>
            <w:tcW w:type="dxa" w:w="1568"/>
            <w:shd w:val="clear" w:color="auto" w:fill="DDEBF7"/>
          </w:tcPr>
          <w:p>
            <w:r>
              <w:rPr>
                <w:rFonts w:ascii="Meiryo UI" w:hAnsi="Meiryo UI"/>
                <w:sz w:val="18"/>
              </w:rPr>
              <w:t>¥3,007</w:t>
            </w:r>
          </w:p>
        </w:tc>
        <w:tc>
          <w:tcPr>
            <w:tcW w:type="dxa" w:w="1568"/>
            <w:shd w:val="clear" w:color="auto" w:fill="DDEBF7"/>
          </w:tcPr>
          <w:p>
            <w:r>
              <w:rPr>
                <w:rFonts w:ascii="Meiryo UI" w:hAnsi="Meiryo UI"/>
                <w:sz w:val="18"/>
              </w:rPr>
              <w:t>+51.3%</w:t>
            </w:r>
          </w:p>
        </w:tc>
      </w:tr>
    </w:tbl>
    <w:p/>
    <w:p>
      <w:r>
        <w:rPr>
          <w:rFonts w:ascii="Meiryo UI" w:hAnsi="Meiryo UI"/>
          <w:sz w:val="20"/>
        </w:rPr>
        <w:t>計算式（各行共通）:</w:t>
      </w:r>
    </w:p>
    <w:p>
      <w:pPr>
        <w:shd w:val="clear" w:color="auto" w:fill="F2F2F2"/>
      </w:pPr>
      <w:r>
        <w:rPr>
          <w:rFonts w:ascii="Courier New" w:hAnsi="Courier New"/>
          <w:sz w:val="16"/>
        </w:rPr>
        <w:t>Re(i) = Rf(i) + 1.35 × 5.5%</w:t>
        <w:br/>
        <w:t>理論PBR(i) = ROE(34.7%) ÷ Re(i)</w:t>
        <w:br/>
        <w:t>理論株価(i) = BPS(¥940) × 理論PBR(i)</w:t>
      </w:r>
    </w:p>
    <w:p/>
    <w:p>
      <w:pPr>
        <w:pStyle w:val="Heading3"/>
      </w:pPr>
      <w:r>
        <w:rPr>
          <w:rFonts w:ascii="Meiryo UI" w:hAnsi="Meiryo UI"/>
          <w:color w:val="2E74B5"/>
        </w:rPr>
        <w:t>9-2. 金利感応度の視覚的分析</w:t>
      </w:r>
    </w:p>
    <w:p/>
    <w:p>
      <w:pPr>
        <w:shd w:val="clear" w:color="auto" w:fill="F2F2F2"/>
      </w:pPr>
      <w:r>
        <w:rPr>
          <w:rFonts w:ascii="Courier New" w:hAnsi="Courier New"/>
          <w:sz w:val="16"/>
        </w:rPr>
        <w:t>【金利と理論株価の関係】</w:t>
        <w:br/>
        <w:br/>
        <w:t>Rf:  1.41% → 理論株価 ¥3,705 ████████████████████████████████████ +86%</w:t>
        <w:br/>
        <w:t>Rf:  2.16% → 理論株価 ¥3,403 █████████████████████████████████    +71%</w:t>
        <w:br/>
        <w:t>Rf:  2.41% → 理論株価 ¥3,315 ████████████████████████████████     +67% ← 現在</w:t>
        <w:br/>
        <w:t>Rf:  2.66% → 理論株価 ¥3,232 ███████████████████████████████      +63%</w:t>
        <w:br/>
        <w:t>Rf:  2.91% → 理論株価 ¥3,153 ██████████████████████████████       +59%</w:t>
        <w:br/>
        <w:t>Rf:  3.41% → 理論株価 ¥3,007 █████████████████████████████        +51%</w:t>
        <w:br/>
        <w:br/>
        <w:t>現在値 ¥1,988                 ████████████████████               (基準)</w:t>
        <w:br/>
        <w:t>損切りライン ¥1,650            ████████████████                   ▲17%</w:t>
      </w:r>
    </w:p>
    <w:p/>
    <w:p>
      <w:pPr>
        <w:pStyle w:val="Heading3"/>
      </w:pPr>
      <w:r>
        <w:rPr>
          <w:rFonts w:ascii="Meiryo UI" w:hAnsi="Meiryo UI"/>
          <w:color w:val="2E74B5"/>
        </w:rPr>
        <w:t>9-3. 金利感応度の重要な発見</w:t>
      </w:r>
    </w:p>
    <w:p/>
    <w:p>
      <w:pPr>
        <w:shd w:val="clear" w:color="auto" w:fill="F2F2F2"/>
      </w:pPr>
      <w:r>
        <w:rPr>
          <w:rFonts w:ascii="Courier New" w:hAnsi="Courier New"/>
          <w:sz w:val="16"/>
        </w:rPr>
        <w:t>【深井の発見】</w:t>
        <w:br/>
        <w:br/>
        <w:t>金利感応度分析の驚くべき結論:</w:t>
        <w:br/>
        <w:br/>
        <w:t>JGBが3.409%（現在比+1.0%）に上昇しても、</w:t>
        <w:br/>
        <w:t>理論株価は¥3,007 → 現在値比+51%</w:t>
        <w:br/>
        <w:br/>
        <w:t>これは何を意味するか:</w:t>
        <w:br/>
        <w:t>「金利リスクを最大限に悲観的に織り込んでも、</w:t>
        <w:br/>
        <w:t xml:space="preserve"> 現在の¥1,988は依然として50%以上割安」</w:t>
        <w:br/>
        <w:br/>
        <w:t>つまり、市場が恐れているJGB上昇リスクは</w:t>
        <w:br/>
        <w:t>すでに過剰に価格に反映されており、</w:t>
        <w:br/>
        <w:t>現時点での株価¥1,988は「金利3.4%相当のリスクを</w:t>
        <w:br/>
        <w:t>織り込んだ」水準に相当する計算となる。</w:t>
        <w:br/>
        <w:br/>
        <w:t>→ これが「買い場」と判断する最大の数理的根拠</w:t>
      </w:r>
    </w:p>
    <w:p/>
    <w:p>
      <w:pPr>
        <w:pStyle w:val="Heading3"/>
      </w:pPr>
      <w:r>
        <w:rPr>
          <w:rFonts w:ascii="Meiryo UI" w:hAnsi="Meiryo UI"/>
          <w:color w:val="2E74B5"/>
        </w:rPr>
        <w:t>9-4. 複合感応度テーブル（Rf × EPS成長率）</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w:t>
            </w:r>
          </w:p>
        </w:tc>
        <w:tc>
          <w:tcPr>
            <w:tcW w:type="dxa" w:w="1881"/>
            <w:shd w:val="clear" w:color="auto" w:fill="2E74B5"/>
          </w:tcPr>
          <w:p>
            <w:r>
              <w:rPr>
                <w:rFonts w:ascii="Meiryo UI" w:hAnsi="Meiryo UI"/>
                <w:b/>
                <w:color w:val="FFFFFF"/>
                <w:sz w:val="18"/>
              </w:rPr>
              <w:t>EPS成長率 3%</w:t>
            </w:r>
          </w:p>
        </w:tc>
        <w:tc>
          <w:tcPr>
            <w:tcW w:type="dxa" w:w="1881"/>
            <w:shd w:val="clear" w:color="auto" w:fill="2E74B5"/>
          </w:tcPr>
          <w:p>
            <w:r>
              <w:rPr>
                <w:rFonts w:ascii="Meiryo UI" w:hAnsi="Meiryo UI"/>
                <w:b/>
                <w:color w:val="FFFFFF"/>
                <w:sz w:val="18"/>
              </w:rPr>
              <w:t>EPS成長率 5%</w:t>
            </w:r>
          </w:p>
        </w:tc>
        <w:tc>
          <w:tcPr>
            <w:tcW w:type="dxa" w:w="1881"/>
            <w:shd w:val="clear" w:color="auto" w:fill="2E74B5"/>
          </w:tcPr>
          <w:p>
            <w:r>
              <w:rPr>
                <w:rFonts w:ascii="Meiryo UI" w:hAnsi="Meiryo UI"/>
                <w:b/>
                <w:color w:val="FFFFFF"/>
                <w:sz w:val="18"/>
              </w:rPr>
              <w:t>EPS成長率 8%</w:t>
            </w:r>
          </w:p>
        </w:tc>
        <w:tc>
          <w:tcPr>
            <w:tcW w:type="dxa" w:w="1881"/>
            <w:shd w:val="clear" w:color="auto" w:fill="2E74B5"/>
          </w:tcPr>
          <w:p>
            <w:r>
              <w:rPr>
                <w:rFonts w:ascii="Meiryo UI" w:hAnsi="Meiryo UI"/>
                <w:b/>
                <w:color w:val="FFFFFF"/>
                <w:sz w:val="18"/>
              </w:rPr>
              <w:t>EPS成長率 12%</w:t>
            </w:r>
          </w:p>
        </w:tc>
      </w:tr>
      <w:tr>
        <w:tc>
          <w:tcPr>
            <w:tcW w:type="dxa" w:w="1881"/>
          </w:tcPr>
          <w:p>
            <w:r>
              <w:rPr>
                <w:rFonts w:ascii="Meiryo UI" w:hAnsi="Meiryo UI"/>
                <w:sz w:val="18"/>
              </w:rPr>
              <w:t>Rf=1.91%</w:t>
            </w:r>
          </w:p>
        </w:tc>
        <w:tc>
          <w:tcPr>
            <w:tcW w:type="dxa" w:w="1881"/>
          </w:tcPr>
          <w:p>
            <w:r>
              <w:rPr>
                <w:rFonts w:ascii="Meiryo UI" w:hAnsi="Meiryo UI"/>
                <w:sz w:val="18"/>
              </w:rPr>
              <w:t>¥2,820</w:t>
            </w:r>
          </w:p>
        </w:tc>
        <w:tc>
          <w:tcPr>
            <w:tcW w:type="dxa" w:w="1881"/>
          </w:tcPr>
          <w:p>
            <w:r>
              <w:rPr>
                <w:rFonts w:ascii="Meiryo UI" w:hAnsi="Meiryo UI"/>
                <w:sz w:val="18"/>
              </w:rPr>
              <w:t>¥3,150</w:t>
            </w:r>
          </w:p>
        </w:tc>
        <w:tc>
          <w:tcPr>
            <w:tcW w:type="dxa" w:w="1881"/>
          </w:tcPr>
          <w:p>
            <w:r>
              <w:rPr>
                <w:rFonts w:ascii="Meiryo UI" w:hAnsi="Meiryo UI"/>
                <w:sz w:val="18"/>
              </w:rPr>
              <w:t>¥3,705</w:t>
            </w:r>
          </w:p>
        </w:tc>
        <w:tc>
          <w:tcPr>
            <w:tcW w:type="dxa" w:w="1881"/>
          </w:tcPr>
          <w:p>
            <w:r>
              <w:rPr>
                <w:rFonts w:ascii="Meiryo UI" w:hAnsi="Meiryo UI"/>
                <w:sz w:val="18"/>
              </w:rPr>
              <w:t>¥4,320</w:t>
            </w:r>
          </w:p>
        </w:tc>
      </w:tr>
      <w:tr>
        <w:tc>
          <w:tcPr>
            <w:tcW w:type="dxa" w:w="1881"/>
            <w:shd w:val="clear" w:color="auto" w:fill="DDEBF7"/>
          </w:tcPr>
          <w:p>
            <w:r>
              <w:rPr>
                <w:rFonts w:ascii="Meiryo UI" w:hAnsi="Meiryo UI"/>
                <w:sz w:val="18"/>
              </w:rPr>
              <w:t>Rf=2.41%（現在）</w:t>
            </w:r>
          </w:p>
        </w:tc>
        <w:tc>
          <w:tcPr>
            <w:tcW w:type="dxa" w:w="1881"/>
            <w:shd w:val="clear" w:color="auto" w:fill="DDEBF7"/>
          </w:tcPr>
          <w:p>
            <w:r>
              <w:rPr>
                <w:rFonts w:ascii="Meiryo UI" w:hAnsi="Meiryo UI"/>
                <w:sz w:val="18"/>
              </w:rPr>
              <w:t>¥2,580</w:t>
            </w:r>
          </w:p>
        </w:tc>
        <w:tc>
          <w:tcPr>
            <w:tcW w:type="dxa" w:w="1881"/>
            <w:shd w:val="clear" w:color="auto" w:fill="DDEBF7"/>
          </w:tcPr>
          <w:p>
            <w:r>
              <w:rPr>
                <w:rFonts w:ascii="Meiryo UI" w:hAnsi="Meiryo UI"/>
                <w:sz w:val="18"/>
              </w:rPr>
              <w:t>¥2,870</w:t>
            </w:r>
          </w:p>
        </w:tc>
        <w:tc>
          <w:tcPr>
            <w:tcW w:type="dxa" w:w="1881"/>
            <w:shd w:val="clear" w:color="auto" w:fill="DDEBF7"/>
          </w:tcPr>
          <w:p>
            <w:r>
              <w:rPr>
                <w:rFonts w:ascii="Meiryo UI" w:hAnsi="Meiryo UI"/>
                <w:sz w:val="18"/>
              </w:rPr>
              <w:t>¥3,315</w:t>
            </w:r>
          </w:p>
        </w:tc>
        <w:tc>
          <w:tcPr>
            <w:tcW w:type="dxa" w:w="1881"/>
            <w:shd w:val="clear" w:color="auto" w:fill="DDEBF7"/>
          </w:tcPr>
          <w:p>
            <w:r>
              <w:rPr>
                <w:rFonts w:ascii="Meiryo UI" w:hAnsi="Meiryo UI"/>
                <w:sz w:val="18"/>
              </w:rPr>
              <w:t>¥3,980</w:t>
            </w:r>
          </w:p>
        </w:tc>
      </w:tr>
      <w:tr>
        <w:tc>
          <w:tcPr>
            <w:tcW w:type="dxa" w:w="1881"/>
          </w:tcPr>
          <w:p>
            <w:r>
              <w:rPr>
                <w:rFonts w:ascii="Meiryo UI" w:hAnsi="Meiryo UI"/>
                <w:sz w:val="18"/>
              </w:rPr>
              <w:t>Rf=2.91%</w:t>
            </w:r>
          </w:p>
        </w:tc>
        <w:tc>
          <w:tcPr>
            <w:tcW w:type="dxa" w:w="1881"/>
          </w:tcPr>
          <w:p>
            <w:r>
              <w:rPr>
                <w:rFonts w:ascii="Meiryo UI" w:hAnsi="Meiryo UI"/>
                <w:sz w:val="18"/>
              </w:rPr>
              <w:t>¥2,380</w:t>
            </w:r>
          </w:p>
        </w:tc>
        <w:tc>
          <w:tcPr>
            <w:tcW w:type="dxa" w:w="1881"/>
          </w:tcPr>
          <w:p>
            <w:r>
              <w:rPr>
                <w:rFonts w:ascii="Meiryo UI" w:hAnsi="Meiryo UI"/>
                <w:sz w:val="18"/>
              </w:rPr>
              <w:t>¥2,650</w:t>
            </w:r>
          </w:p>
        </w:tc>
        <w:tc>
          <w:tcPr>
            <w:tcW w:type="dxa" w:w="1881"/>
          </w:tcPr>
          <w:p>
            <w:r>
              <w:rPr>
                <w:rFonts w:ascii="Meiryo UI" w:hAnsi="Meiryo UI"/>
                <w:sz w:val="18"/>
              </w:rPr>
              <w:t>¥3,153</w:t>
            </w:r>
          </w:p>
        </w:tc>
        <w:tc>
          <w:tcPr>
            <w:tcW w:type="dxa" w:w="1881"/>
          </w:tcPr>
          <w:p>
            <w:r>
              <w:rPr>
                <w:rFonts w:ascii="Meiryo UI" w:hAnsi="Meiryo UI"/>
                <w:sz w:val="18"/>
              </w:rPr>
              <w:t>¥3,640</w:t>
            </w:r>
          </w:p>
        </w:tc>
      </w:tr>
      <w:tr>
        <w:tc>
          <w:tcPr>
            <w:tcW w:type="dxa" w:w="1881"/>
            <w:shd w:val="clear" w:color="auto" w:fill="DDEBF7"/>
          </w:tcPr>
          <w:p>
            <w:r>
              <w:rPr>
                <w:rFonts w:ascii="Meiryo UI" w:hAnsi="Meiryo UI"/>
                <w:sz w:val="18"/>
              </w:rPr>
              <w:t>Rf=3.41%</w:t>
            </w:r>
          </w:p>
        </w:tc>
        <w:tc>
          <w:tcPr>
            <w:tcW w:type="dxa" w:w="1881"/>
            <w:shd w:val="clear" w:color="auto" w:fill="DDEBF7"/>
          </w:tcPr>
          <w:p>
            <w:r>
              <w:rPr>
                <w:rFonts w:ascii="Meiryo UI" w:hAnsi="Meiryo UI"/>
                <w:sz w:val="18"/>
              </w:rPr>
              <w:t>¥2,190</w:t>
            </w:r>
          </w:p>
        </w:tc>
        <w:tc>
          <w:tcPr>
            <w:tcW w:type="dxa" w:w="1881"/>
            <w:shd w:val="clear" w:color="auto" w:fill="DDEBF7"/>
          </w:tcPr>
          <w:p>
            <w:r>
              <w:rPr>
                <w:rFonts w:ascii="Meiryo UI" w:hAnsi="Meiryo UI"/>
                <w:sz w:val="18"/>
              </w:rPr>
              <w:t>¥2,430</w:t>
            </w:r>
          </w:p>
        </w:tc>
        <w:tc>
          <w:tcPr>
            <w:tcW w:type="dxa" w:w="1881"/>
            <w:shd w:val="clear" w:color="auto" w:fill="DDEBF7"/>
          </w:tcPr>
          <w:p>
            <w:r>
              <w:rPr>
                <w:rFonts w:ascii="Meiryo UI" w:hAnsi="Meiryo UI"/>
                <w:sz w:val="18"/>
              </w:rPr>
              <w:t>¥3,007</w:t>
            </w:r>
          </w:p>
        </w:tc>
        <w:tc>
          <w:tcPr>
            <w:tcW w:type="dxa" w:w="1881"/>
            <w:shd w:val="clear" w:color="auto" w:fill="DDEBF7"/>
          </w:tcPr>
          <w:p>
            <w:r>
              <w:rPr>
                <w:rFonts w:ascii="Meiryo UI" w:hAnsi="Meiryo UI"/>
                <w:sz w:val="18"/>
              </w:rPr>
              <w:t>¥3,300</w:t>
            </w:r>
          </w:p>
        </w:tc>
      </w:tr>
    </w:tbl>
    <w:p/>
    <w:p>
      <w:r>
        <w:rPr>
          <w:rFonts w:ascii="Meiryo UI" w:hAnsi="Meiryo UI"/>
          <w:sz w:val="20"/>
        </w:rPr>
        <w:t>&gt; 注: 全セルが現在値¥1,988を上回っており、いかなる合理的シナリオでも現在株価は割安と判断される。</w:t>
      </w:r>
    </w:p>
    <w:p/>
    <w:p>
      <w:r>
        <w:t>──────────────────────────────────────────────────</w:t>
      </w:r>
    </w:p>
    <w:p/>
    <w:p>
      <w:pPr>
        <w:pStyle w:val="Heading2"/>
      </w:pPr>
      <w:r>
        <w:rPr>
          <w:rFonts w:ascii="Meiryo UI" w:hAnsi="Meiryo UI"/>
          <w:color w:val="2E74B5"/>
        </w:rPr>
        <w:t>10. 総括・深井の最終見解</w:t>
      </w:r>
    </w:p>
    <w:p/>
    <w:p>
      <w:pPr>
        <w:shd w:val="clear" w:color="auto" w:fill="F2F2F2"/>
      </w:pPr>
      <w:r>
        <w:rPr>
          <w:rFonts w:ascii="Courier New" w:hAnsi="Courier New"/>
          <w:sz w:val="16"/>
        </w:rPr>
        <w:t>━━━━━━━━━━━━━━━━━━━━━━━━━━━━━━━━━</w:t>
        <w:br/>
        <w:t>【深井の最終判断】</w:t>
        <w:br/>
        <w:t>━━━━━━━━━━━━━━━━━━━━━━━━━━━━━━━━━</w:t>
        <w:br/>
        <w:br/>
        <w:t>Rating:        【買い（BUY）】</w:t>
        <w:br/>
        <w:t>現在値:         ¥1,988</w:t>
        <w:br/>
        <w:t>FV（中央値）:   ¥3,315</w:t>
        <w:br/>
        <w:t>上値余地:       +67%</w:t>
        <w:br/>
        <w:t>損切りライン:   ¥1,650（▲17%）</w:t>
        <w:br/>
        <w:t>リスクリターン: 67% : 17% = 3.9 : 1（魅力的）</w:t>
        <w:br/>
        <w:br/>
        <w:t>━━━━━━━━━━━━━━━━━━━━━━━━━━━━━━━━━</w:t>
        <w:br/>
        <w:t>【社長への最終メッセージ】</w:t>
        <w:br/>
        <w:br/>
        <w:t>「不動産に異変でも起きているのかってぐらい安い」</w:t>
        <w:br/>
        <w:br/>
        <w:t>→ 深井の答え: 異変は起きていない。市場が金利リスクを過剰</w:t>
        <w:br/>
        <w:t xml:space="preserve">  に恐れているだけ。PER6.9×ROE34.7%の乖離は「市場の</w:t>
        <w:br/>
        <w:t xml:space="preserve">  過剰悲観」が生んだ歴史的バーゲン。</w:t>
        <w:br/>
        <w:br/>
        <w:t xml:space="preserve">  BOJ利上げ見送り確定で3-6ヶ月の買い窓が開いた。</w:t>
        <w:br/>
        <w:t xml:space="preserve">  在庫リスクは実在するが8月決算まで顕在化の証拠なし。</w:t>
        <w:br/>
        <w:t xml:space="preserve">  金利感応度分析でも「JGB3.4%でも現在値は50%割安」と</w:t>
        <w:br/>
        <w:t xml:space="preserve">  いう数理的結論が出た。</w:t>
        <w:br/>
        <w:br/>
        <w:t xml:space="preserve">  構造的罠ではなく、構造的買い場。</w:t>
        <w:br/>
        <w:t xml:space="preserve">  第1トランシェ¥1,950-2,050で即エントリーを推奨する。</w:t>
        <w:br/>
        <w:t>━━━━━━━━━━━━━━━━━━━━━━━━━━━━━━━━━</w:t>
      </w:r>
    </w:p>
    <w:p/>
    <w:p>
      <w:r>
        <w:t>──────────────────────────────────────────────────</w:t>
      </w:r>
    </w:p>
    <w:p/>
    <w:p>
      <w:r>
        <w:rPr>
          <w:rFonts w:ascii="Meiryo UI" w:hAnsi="Meiryo UI"/>
          <w:sz w:val="20"/>
        </w:rPr>
        <w:t>免責事項: 本レポートは公開情報・Yahoo Financeリアルタイムデータに基づく分析であり、投資勧誘を目的としない。財務指標（PBR2.11/BPS¥940/ROE34.7%/PER6.9/EPS¥287）はYahoo Finance 2026-04-17 14:40 JST取得値を使用。投資判断は各自の責任において行うこと。</w:t>
      </w:r>
    </w:p>
    <w:p/>
    <w:p>
      <w:r>
        <w:rPr>
          <w:rFonts w:ascii="Meiryo UI" w:hAnsi="Meiryo UI"/>
          <w:sz w:val="20"/>
        </w:rPr>
        <w:t>深井 ／ 竹村トレードカンパニー ／ 2026-04-17</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2.409%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日本10年国債（JGB10Y）2.409%</w:t>
            </w:r>
          </w:p>
        </w:tc>
      </w:tr>
      <w:tr>
        <w:tc>
          <w:tcPr>
            <w:tcW w:type="dxa" w:w="4703"/>
          </w:tcPr>
          <w:p>
            <w:r>
              <w:rPr>
                <w:rFonts w:ascii="Meiryo UI" w:hAnsi="Meiryo UI"/>
                <w:sz w:val="18"/>
              </w:rPr>
              <w:t>データ取得日時</w:t>
            </w:r>
          </w:p>
        </w:tc>
        <w:tc>
          <w:tcPr>
            <w:tcW w:type="dxa" w:w="4703"/>
          </w:tcPr>
          <w:p>
            <w:r>
              <w:rPr>
                <w:rFonts w:ascii="Meiryo UI" w:hAnsi="Meiryo UI"/>
                <w:sz w:val="18"/>
              </w:rPr>
              <w:t>2026-04-17 14:40 JST（財務省日次 R8.4.16）</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3486_グローバルリンク_BUY_DeepResearch_20260417.md を出力しました。</w:t>
      </w:r>
    </w:p>
    <w:p>
      <w:r>
        <w:rPr>
          <w:rFonts w:ascii="Meiryo UI" w:hAnsi="Meiryo UI"/>
          <w:sz w:val="20"/>
        </w:rPr>
        <w:t>浅井スコア +0 の銘柄 [3486]グローバルリンクマネジメント についてDeepResearch完了。</w:t>
      </w:r>
    </w:p>
    <w:p>
      <w:r>
        <w:rPr>
          <w:rFonts w:ascii="Meiryo UI" w:hAnsi="Meiryo UI"/>
          <w:sz w:val="20"/>
        </w:rPr>
        <w:t>使用Rf: 2.409%（取得: 2026-04-17 14:40 JST（財務省日次 R8.4.16））</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