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[3597] 自重堂</w:t>
      </w:r>
    </w:p>
    <w:p/>
    <w:p/>
    <w:p>
      <w:pPr>
        <w:jc w:val="center"/>
      </w:pPr>
      <w:r>
        <w:rPr>
          <w:rFonts w:ascii="Meiryo UI" w:hAnsi="Meiryo UI"/>
          <w:sz w:val="24"/>
        </w:rPr>
        <w:t>アナリスト：深井</w:t>
      </w:r>
    </w:p>
    <w:p>
      <w:pPr>
        <w:jc w:val="center"/>
      </w:pPr>
      <w:r>
        <w:rPr>
          <w:rFonts w:ascii="Meiryo UI" w:hAnsi="Meiryo UI"/>
          <w:sz w:val="24"/>
        </w:rPr>
        <w:t>分析日：2026-04-14</w:t>
      </w:r>
    </w:p>
    <w:p>
      <w:r>
        <w:br w:type="page"/>
      </w:r>
    </w:p>
    <w:p>
      <w:pPr>
        <w:pStyle w:val="Heading1"/>
      </w:pPr>
      <w:r>
        <w:rPr>
          <w:rFonts w:ascii="Meiryo UI" w:hAnsi="Meiryo UI"/>
          <w:color w:val="1F3864"/>
        </w:rPr>
        <w:t>深井 DeepResearchレポート — [3597] 自重堂</w:t>
      </w:r>
    </w:p>
    <w:p>
      <w:r>
        <w:rPr>
          <w:rFonts w:ascii="Meiryo UI" w:hAnsi="Meiryo UI"/>
          <w:sz w:val="20"/>
        </w:rPr>
        <w:t>作成日: 2026-04-14  |  アナリスト: 深井  |  分類: BUY</w:t>
      </w:r>
    </w:p>
    <w:p>
      <w:r>
        <w:rPr>
          <w:rFonts w:ascii="Meiryo UI" w:hAnsi="Meiryo UI"/>
          <w:sz w:val="20"/>
        </w:rPr>
        <w:t>浅井スコア: +80  |  ソース: TDnet + 公開情報 + 浅井マスターDB</w:t>
      </w:r>
    </w:p>
    <w:p/>
    <w:p>
      <w:r>
        <w:t>──────────────────────────────────────────────────</w:t>
      </w:r>
    </w:p>
    <w:p/>
    <w:p>
      <w:pPr>
        <w:pStyle w:val="Heading1"/>
      </w:pPr>
      <w:r>
        <w:rPr>
          <w:rFonts w:ascii="Meiryo UI" w:hAnsi="Meiryo UI"/>
          <w:color w:val="1F3864"/>
        </w:rPr>
        <w:t>深井レポート No.DR-0414 ｜ 自重堂（3597.T）再調査 DeepResearch</w:t>
      </w:r>
    </w:p>
    <w:p>
      <w:r>
        <w:rPr>
          <w:rFonts w:ascii="Meiryo UI" w:hAnsi="Meiryo UI"/>
          <w:sz w:val="20"/>
        </w:rPr>
        <w:t>作成: 深井（竹村トレードカンパニー アナリスト）｜ 2026-04-14 分析日</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【中立（保留付き弱気）】 — PBR0.77×BPS¥13,113の割安解消は本物だが、ROE3.3%・PER23.2倍のバリュートラップ構造が前回TP¥19,000のDCF前提を根本から毀損。現時点での再現は不可。</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¥10,100 ／ 理論株価（FV）基本ケース ¥10,800〜¥11,600 ／ 上値余地 +7〜+15%（前回TP¥19,000との乖離は大幅縮小が必要）</w:t>
            </w:r>
          </w:p>
        </w:tc>
      </w:tr>
      <w:tr>
        <w:tc>
          <w:tcPr>
            <w:tcW w:type="dxa" w:w="4703"/>
          </w:tcPr>
          <w:p>
            <w:r>
              <w:rPr>
                <w:rFonts w:ascii="Meiryo UI" w:hAnsi="Meiryo UI"/>
                <w:sz w:val="18"/>
              </w:rPr>
              <w:t>主要カタリスト</w:t>
            </w:r>
          </w:p>
        </w:tc>
        <w:tc>
          <w:tcPr>
            <w:tcW w:type="dxa" w:w="4703"/>
          </w:tcPr>
          <w:p>
            <w:r>
              <w:rPr>
                <w:rFonts w:ascii="Meiryo UI" w:hAnsi="Meiryo UI"/>
                <w:sz w:val="18"/>
              </w:rPr>
              <w:t>①2026年3月期本決算（2026年5〜6月発表）でROE改善 or 配当増額方針提示　②作業着需要の構造的回復（建設・インフラ投資拡大）③PBR1倍割れ是正へのアクティビスト圧力 or 自社株買い発表</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ROE3.3%がバリュートラップの本質。EPSは¥436あるもののPER23.2倍は割高水準。本決算でROEが横ばい・EPS減少なら¥9,000以下への下落リスク</w:t>
            </w:r>
          </w:p>
        </w:tc>
      </w:tr>
      <w:tr>
        <w:tc>
          <w:tcPr>
            <w:tcW w:type="dxa" w:w="4703"/>
          </w:tcPr>
          <w:p>
            <w:r>
              <w:rPr>
                <w:rFonts w:ascii="Meiryo UI" w:hAnsi="Meiryo UI"/>
                <w:sz w:val="18"/>
              </w:rPr>
              <w:t>社長への推奨アクション</w:t>
            </w:r>
          </w:p>
        </w:tc>
        <w:tc>
          <w:tcPr>
            <w:tcW w:type="dxa" w:w="4703"/>
          </w:tcPr>
          <w:p>
            <w:r>
              <w:rPr>
                <w:rFonts w:ascii="Meiryo UI" w:hAnsi="Meiryo UI"/>
                <w:sz w:val="18"/>
              </w:rPr>
              <w:t>エントリー不推奨（保留）。前回TP¥19,000の再現根拠が崩壊している。FVは¥10,800〜¥11,600（現値比+7〜15%）に留まる。決算発表（5〜6月）でROE&gt;5%・自社株買い確認後に再評価。現時点では新規買いを見送り、既存ポジションは¥9,500を損切りラインとして維持</w:t>
            </w:r>
          </w:p>
        </w:tc>
      </w:tr>
    </w:tbl>
    <w:p/>
    <w:p>
      <w:r>
        <w:t>──────────────────────────────────────────────────</w:t>
      </w:r>
    </w:p>
    <w:p/>
    <w:p>
      <w:pPr>
        <w:pStyle w:val="Heading2"/>
      </w:pPr>
      <w:r>
        <w:rPr>
          <w:rFonts w:ascii="Meiryo UI" w:hAnsi="Meiryo UI"/>
          <w:color w:val="2E74B5"/>
        </w:rPr>
        <w:t>セクション0｜損益の「毒」と「薬」の仕分け &amp; QonQ変調分析</w:t>
      </w:r>
    </w:p>
    <w:p/>
    <w:p>
      <w:pPr>
        <w:pStyle w:val="Heading3"/>
      </w:pPr>
      <w:r>
        <w:rPr>
          <w:rFonts w:ascii="Meiryo UI" w:hAnsi="Meiryo UI"/>
          <w:color w:val="2E74B5"/>
        </w:rPr>
        <w:t>0-A. 損益の「毒」と「薬」の仕分け（Good/Bad分析）</w:t>
      </w:r>
    </w:p>
    <w:p/>
    <w:p>
      <w:r>
        <w:rPr>
          <w:rFonts w:ascii="Meiryo UI" w:hAnsi="Meiryo UI"/>
          <w:sz w:val="20"/>
        </w:rPr>
        <w:t>&gt; ⚠️ データ注記: 自重堂（3597.T）は東証スタンダード上場の非開示度が高い中堅ユニフォームメーカーであり、四半期ごとの詳細セグメント開示は限定的。以下は直近本決算（FY2025/3期）公開情報・IR資料をベースに構成。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薬（ポジティブ）</w:t>
            </w:r>
          </w:p>
        </w:tc>
        <w:tc>
          <w:tcPr>
            <w:tcW w:type="dxa" w:w="1881"/>
          </w:tcPr>
          <w:p>
            <w:r>
              <w:rPr>
                <w:rFonts w:ascii="Meiryo UI" w:hAnsi="Meiryo UI"/>
                <w:sz w:val="18"/>
              </w:rPr>
              <w:t>PBR0.77倍の解散価値割れ（BPS¥13,113 vs 株価¥10,100）</w:t>
            </w:r>
          </w:p>
        </w:tc>
        <w:tc>
          <w:tcPr>
            <w:tcW w:type="dxa" w:w="1881"/>
          </w:tcPr>
          <w:p>
            <w:r>
              <w:rPr>
                <w:rFonts w:ascii="Meiryo UI" w:hAnsi="Meiryo UI"/>
                <w:sz w:val="18"/>
              </w:rPr>
              <w:t>純資産¥13,113/株 vs 時価¥10,100</w:t>
            </w:r>
          </w:p>
        </w:tc>
        <w:tc>
          <w:tcPr>
            <w:tcW w:type="dxa" w:w="1881"/>
          </w:tcPr>
          <w:p>
            <w:r>
              <w:rPr>
                <w:rFonts w:ascii="Meiryo UI" w:hAnsi="Meiryo UI"/>
                <w:sz w:val="18"/>
              </w:rPr>
              <w:t>構造的（継続）</w:t>
            </w:r>
          </w:p>
        </w:tc>
        <w:tc>
          <w:tcPr>
            <w:tcW w:type="dxa" w:w="1881"/>
          </w:tcPr>
          <w:p>
            <w:r>
              <w:rPr>
                <w:rFonts w:ascii="Meiryo UI" w:hAnsi="Meiryo UI"/>
                <w:sz w:val="18"/>
              </w:rPr>
              <w:t>今すぐ解散すれば株主は+30%得するという意味。安全網は厚い</w:t>
            </w:r>
          </w:p>
        </w:tc>
      </w:tr>
      <w:tr>
        <w:tc>
          <w:tcPr>
            <w:tcW w:type="dxa" w:w="1881"/>
            <w:shd w:val="clear" w:color="auto" w:fill="DDEBF7"/>
          </w:tcPr>
          <w:p>
            <w:r>
              <w:rPr>
                <w:rFonts w:ascii="Meiryo UI" w:hAnsi="Meiryo UI"/>
                <w:sz w:val="18"/>
              </w:rPr>
              <w:t>💊 薬（ポジティブ）</w:t>
            </w:r>
          </w:p>
        </w:tc>
        <w:tc>
          <w:tcPr>
            <w:tcW w:type="dxa" w:w="1881"/>
            <w:shd w:val="clear" w:color="auto" w:fill="DDEBF7"/>
          </w:tcPr>
          <w:p>
            <w:r>
              <w:rPr>
                <w:rFonts w:ascii="Meiryo UI" w:hAnsi="Meiryo UI"/>
                <w:sz w:val="18"/>
              </w:rPr>
              <w:t>作業服需要の回復局面（建設・製造・物流の人手不足対応投資拡大）</w:t>
            </w:r>
          </w:p>
        </w:tc>
        <w:tc>
          <w:tcPr>
            <w:tcW w:type="dxa" w:w="1881"/>
            <w:shd w:val="clear" w:color="auto" w:fill="DDEBF7"/>
          </w:tcPr>
          <w:p>
            <w:r>
              <w:rPr>
                <w:rFonts w:ascii="Meiryo UI" w:hAnsi="Meiryo UI"/>
                <w:sz w:val="18"/>
              </w:rPr>
              <w:t>業界全体で年率+3〜5%成長推計</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国内インフラ整備・防衛関連作業需要が追い風。長期ポジティブ</w:t>
            </w:r>
          </w:p>
        </w:tc>
      </w:tr>
      <w:tr>
        <w:tc>
          <w:tcPr>
            <w:tcW w:type="dxa" w:w="1881"/>
          </w:tcPr>
          <w:p>
            <w:r>
              <w:rPr>
                <w:rFonts w:ascii="Meiryo UI" w:hAnsi="Meiryo UI"/>
                <w:sz w:val="18"/>
              </w:rPr>
              <w:t>💊 薬（ポジティブ）</w:t>
            </w:r>
          </w:p>
        </w:tc>
        <w:tc>
          <w:tcPr>
            <w:tcW w:type="dxa" w:w="1881"/>
          </w:tcPr>
          <w:p>
            <w:r>
              <w:rPr>
                <w:rFonts w:ascii="Meiryo UI" w:hAnsi="Meiryo UI"/>
                <w:sz w:val="18"/>
              </w:rPr>
              <w:t>無借金経営 or 低負債構造（BPS水準からの推計）</w:t>
            </w:r>
          </w:p>
        </w:tc>
        <w:tc>
          <w:tcPr>
            <w:tcW w:type="dxa" w:w="1881"/>
          </w:tcPr>
          <w:p>
            <w:r>
              <w:rPr>
                <w:rFonts w:ascii="Meiryo UI" w:hAnsi="Meiryo UI"/>
                <w:sz w:val="18"/>
              </w:rPr>
              <w:t>有利子負債/純資産 推計&lt;0.3倍</w:t>
            </w:r>
          </w:p>
        </w:tc>
        <w:tc>
          <w:tcPr>
            <w:tcW w:type="dxa" w:w="1881"/>
          </w:tcPr>
          <w:p>
            <w:r>
              <w:rPr>
                <w:rFonts w:ascii="Meiryo UI" w:hAnsi="Meiryo UI"/>
                <w:sz w:val="18"/>
              </w:rPr>
              <w:t>構造的</w:t>
            </w:r>
          </w:p>
        </w:tc>
        <w:tc>
          <w:tcPr>
            <w:tcW w:type="dxa" w:w="1881"/>
          </w:tcPr>
          <w:p>
            <w:r>
              <w:rPr>
                <w:rFonts w:ascii="Meiryo UI" w:hAnsi="Meiryo UI"/>
                <w:sz w:val="18"/>
              </w:rPr>
              <w:t>金利上昇局面でも財務リスクは低い。倒産リスク皆無</w:t>
            </w:r>
          </w:p>
        </w:tc>
      </w:tr>
      <w:tr>
        <w:tc>
          <w:tcPr>
            <w:tcW w:type="dxa" w:w="1881"/>
            <w:shd w:val="clear" w:color="auto" w:fill="DDEBF7"/>
          </w:tcPr>
          <w:p>
            <w:r>
              <w:rPr>
                <w:rFonts w:ascii="Meiryo UI" w:hAnsi="Meiryo UI"/>
                <w:sz w:val="18"/>
              </w:rPr>
              <w:t>💊 薬（ポジティブ）</w:t>
            </w:r>
          </w:p>
        </w:tc>
        <w:tc>
          <w:tcPr>
            <w:tcW w:type="dxa" w:w="1881"/>
            <w:shd w:val="clear" w:color="auto" w:fill="DDEBF7"/>
          </w:tcPr>
          <w:p>
            <w:r>
              <w:rPr>
                <w:rFonts w:ascii="Meiryo UI" w:hAnsi="Meiryo UI"/>
                <w:sz w:val="18"/>
              </w:rPr>
              <w:t>配当継続（安定配当方針）</w:t>
            </w:r>
          </w:p>
        </w:tc>
        <w:tc>
          <w:tcPr>
            <w:tcW w:type="dxa" w:w="1881"/>
            <w:shd w:val="clear" w:color="auto" w:fill="DDEBF7"/>
          </w:tcPr>
          <w:p>
            <w:r>
              <w:rPr>
                <w:rFonts w:ascii="Meiryo UI" w:hAnsi="Meiryo UI"/>
                <w:sz w:val="18"/>
              </w:rPr>
              <w:t>配当利回り推計2〜3%水準</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持ち続けるだけで配当が入る。下値抵抗線として機能</w:t>
            </w:r>
          </w:p>
        </w:tc>
      </w:tr>
      <w:tr>
        <w:tc>
          <w:tcPr>
            <w:tcW w:type="dxa" w:w="1881"/>
          </w:tcPr>
          <w:p>
            <w:r>
              <w:rPr>
                <w:rFonts w:ascii="Meiryo UI" w:hAnsi="Meiryo UI"/>
                <w:sz w:val="18"/>
              </w:rPr>
              <w:t>☠️ 毒（ネガティブ）</w:t>
            </w:r>
          </w:p>
        </w:tc>
        <w:tc>
          <w:tcPr>
            <w:tcW w:type="dxa" w:w="1881"/>
          </w:tcPr>
          <w:p>
            <w:r>
              <w:rPr>
                <w:rFonts w:ascii="Meiryo UI" w:hAnsi="Meiryo UI"/>
                <w:sz w:val="18"/>
              </w:rPr>
              <w:t>ROE3.3%の低収益構造 — PER23.2倍と組み合わさるバリュートラップ</w:t>
            </w:r>
          </w:p>
        </w:tc>
        <w:tc>
          <w:tcPr>
            <w:tcW w:type="dxa" w:w="1881"/>
          </w:tcPr>
          <w:p>
            <w:r>
              <w:rPr>
                <w:rFonts w:ascii="Meiryo UI" w:hAnsi="Meiryo UI"/>
                <w:sz w:val="18"/>
              </w:rPr>
              <w:t>EPS¥436 / BPS¥13,113 → ROE3.3%</w:t>
            </w:r>
          </w:p>
        </w:tc>
        <w:tc>
          <w:tcPr>
            <w:tcW w:type="dxa" w:w="1881"/>
          </w:tcPr>
          <w:p>
            <w:r>
              <w:rPr>
                <w:rFonts w:ascii="Meiryo UI" w:hAnsi="Meiryo UI"/>
                <w:sz w:val="18"/>
              </w:rPr>
              <w:t>構造的（最重要毒）</w:t>
            </w:r>
          </w:p>
        </w:tc>
        <w:tc>
          <w:tcPr>
            <w:tcW w:type="dxa" w:w="1881"/>
          </w:tcPr>
          <w:p>
            <w:r>
              <w:rPr>
                <w:rFonts w:ascii="Meiryo UI" w:hAnsi="Meiryo UI"/>
                <w:sz w:val="18"/>
              </w:rPr>
              <w:t>ROEがこの水準では「安いのに上がらない」典型。PBR改善の自己規律が必要</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原材料費高騰継続（ポリエステル繊維・綿花コスト）</w:t>
            </w:r>
          </w:p>
        </w:tc>
        <w:tc>
          <w:tcPr>
            <w:tcW w:type="dxa" w:w="1881"/>
            <w:shd w:val="clear" w:color="auto" w:fill="DDEBF7"/>
          </w:tcPr>
          <w:p>
            <w:r>
              <w:rPr>
                <w:rFonts w:ascii="Meiryo UI" w:hAnsi="Meiryo UI"/>
                <w:sz w:val="18"/>
              </w:rPr>
              <w:t>原油WTI¥96.85/bbl水準で繊維原料コスト高圧</w:t>
            </w:r>
          </w:p>
        </w:tc>
        <w:tc>
          <w:tcPr>
            <w:tcW w:type="dxa" w:w="1881"/>
            <w:shd w:val="clear" w:color="auto" w:fill="DDEBF7"/>
          </w:tcPr>
          <w:p>
            <w:r>
              <w:rPr>
                <w:rFonts w:ascii="Meiryo UI" w:hAnsi="Meiryo UI"/>
                <w:sz w:val="18"/>
              </w:rPr>
              <w:t>一過性〜構造的（2〜3年継続懸念）</w:t>
            </w:r>
          </w:p>
        </w:tc>
        <w:tc>
          <w:tcPr>
            <w:tcW w:type="dxa" w:w="1881"/>
            <w:shd w:val="clear" w:color="auto" w:fill="DDEBF7"/>
          </w:tcPr>
          <w:p>
            <w:r>
              <w:rPr>
                <w:rFonts w:ascii="Meiryo UI" w:hAnsi="Meiryo UI"/>
                <w:sz w:val="18"/>
              </w:rPr>
              <w:t>原油高は作業服の原料コストを直撃。利益率圧迫が継続している</w:t>
            </w:r>
          </w:p>
        </w:tc>
      </w:tr>
      <w:tr>
        <w:tc>
          <w:tcPr>
            <w:tcW w:type="dxa" w:w="1881"/>
          </w:tcPr>
          <w:p>
            <w:r>
              <w:rPr>
                <w:rFonts w:ascii="Meiryo UI" w:hAnsi="Meiryo UI"/>
                <w:sz w:val="18"/>
              </w:rPr>
              <w:t>☠️ 毒（ネガティブ）</w:t>
            </w:r>
          </w:p>
        </w:tc>
        <w:tc>
          <w:tcPr>
            <w:tcW w:type="dxa" w:w="1881"/>
          </w:tcPr>
          <w:p>
            <w:r>
              <w:rPr>
                <w:rFonts w:ascii="Meiryo UI" w:hAnsi="Meiryo UI"/>
                <w:sz w:val="18"/>
              </w:rPr>
              <w:t>国内少子化・製造業就業者数の中長期減少</w:t>
            </w:r>
          </w:p>
        </w:tc>
        <w:tc>
          <w:tcPr>
            <w:tcW w:type="dxa" w:w="1881"/>
          </w:tcPr>
          <w:p>
            <w:r>
              <w:rPr>
                <w:rFonts w:ascii="Meiryo UI" w:hAnsi="Meiryo UI"/>
                <w:sz w:val="18"/>
              </w:rPr>
              <w:t>製造業就業者数：ピーク比-15%超</w:t>
            </w:r>
          </w:p>
        </w:tc>
        <w:tc>
          <w:tcPr>
            <w:tcW w:type="dxa" w:w="1881"/>
          </w:tcPr>
          <w:p>
            <w:r>
              <w:rPr>
                <w:rFonts w:ascii="Meiryo UI" w:hAnsi="Meiryo UI"/>
                <w:sz w:val="18"/>
              </w:rPr>
              <w:t>構造的（長期）</w:t>
            </w:r>
          </w:p>
        </w:tc>
        <w:tc>
          <w:tcPr>
            <w:tcW w:type="dxa" w:w="1881"/>
          </w:tcPr>
          <w:p>
            <w:r>
              <w:rPr>
                <w:rFonts w:ascii="Meiryo UI" w:hAnsi="Meiryo UI"/>
                <w:sz w:val="18"/>
              </w:rPr>
              <w:t>作業服の市場自体が緩やかに縮小するリスク。海外展開の遅れが致命傷になりうる</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前回TP¥19,000との現値乖離（-46.8%）が「過大評価の残骸」</w:t>
            </w:r>
          </w:p>
        </w:tc>
        <w:tc>
          <w:tcPr>
            <w:tcW w:type="dxa" w:w="1881"/>
            <w:shd w:val="clear" w:color="auto" w:fill="DDEBF7"/>
          </w:tcPr>
          <w:p>
            <w:r>
              <w:rPr>
                <w:rFonts w:ascii="Meiryo UI" w:hAnsi="Meiryo UI"/>
                <w:sz w:val="18"/>
              </w:rPr>
              <w:t>TP¥19,000 vs 現値¥10,100</w:t>
            </w:r>
          </w:p>
        </w:tc>
        <w:tc>
          <w:tcPr>
            <w:tcW w:type="dxa" w:w="1881"/>
            <w:shd w:val="clear" w:color="auto" w:fill="DDEBF7"/>
          </w:tcPr>
          <w:p>
            <w:r>
              <w:rPr>
                <w:rFonts w:ascii="Meiryo UI" w:hAnsi="Meiryo UI"/>
                <w:sz w:val="18"/>
              </w:rPr>
              <w:t>分析上の問題</w:t>
            </w:r>
          </w:p>
        </w:tc>
        <w:tc>
          <w:tcPr>
            <w:tcW w:type="dxa" w:w="1881"/>
            <w:shd w:val="clear" w:color="auto" w:fill="DDEBF7"/>
          </w:tcPr>
          <w:p>
            <w:r>
              <w:rPr>
                <w:rFonts w:ascii="Meiryo UI" w:hAnsi="Meiryo UI"/>
                <w:sz w:val="18"/>
              </w:rPr>
              <w:t>前回DCFが楽観的すぎた可能性が高い。再設定が必須</w:t>
            </w:r>
          </w:p>
        </w:tc>
      </w:tr>
    </w:tbl>
    <w:p/>
    <w:p>
      <w:r>
        <w:rPr>
          <w:rFonts w:ascii="Meiryo UI" w:hAnsi="Meiryo UI"/>
          <w:sz w:val="20"/>
        </w:rPr>
        <w:t>📊 実力ベース純利益の推計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公式報告値</w:t>
            </w:r>
          </w:p>
        </w:tc>
        <w:tc>
          <w:tcPr>
            <w:tcW w:type="dxa" w:w="2351"/>
            <w:shd w:val="clear" w:color="auto" w:fill="2E74B5"/>
          </w:tcPr>
          <w:p>
            <w:r>
              <w:rPr>
                <w:rFonts w:ascii="Meiryo UI" w:hAnsi="Meiryo UI"/>
                <w:b/>
                <w:color w:val="FFFFFF"/>
                <w:sz w:val="18"/>
              </w:rPr>
              <w:t>毒除去後（実力ベース）</w:t>
            </w:r>
          </w:p>
        </w:tc>
        <w:tc>
          <w:tcPr>
            <w:tcW w:type="dxa" w:w="2351"/>
            <w:shd w:val="clear" w:color="auto" w:fill="2E74B5"/>
          </w:tcPr>
          <w:p>
            <w:r>
              <w:rPr>
                <w:rFonts w:ascii="Meiryo UI" w:hAnsi="Meiryo UI"/>
                <w:b/>
                <w:color w:val="FFFFFF"/>
                <w:sz w:val="18"/>
              </w:rPr>
              <w:t>差分・コメント</w:t>
            </w:r>
          </w:p>
        </w:tc>
      </w:tr>
      <w:tr>
        <w:tc>
          <w:tcPr>
            <w:tcW w:type="dxa" w:w="2351"/>
          </w:tcPr>
          <w:p>
            <w:r>
              <w:rPr>
                <w:rFonts w:ascii="Meiryo UI" w:hAnsi="Meiryo UI"/>
                <w:sz w:val="18"/>
              </w:rPr>
              <w:t>EPS</w:t>
            </w:r>
          </w:p>
        </w:tc>
        <w:tc>
          <w:tcPr>
            <w:tcW w:type="dxa" w:w="2351"/>
          </w:tcPr>
          <w:p>
            <w:r>
              <w:rPr>
                <w:rFonts w:ascii="Meiryo UI" w:hAnsi="Meiryo UI"/>
                <w:sz w:val="18"/>
              </w:rPr>
              <w:t>¥436</w:t>
            </w:r>
          </w:p>
        </w:tc>
        <w:tc>
          <w:tcPr>
            <w:tcW w:type="dxa" w:w="2351"/>
          </w:tcPr>
          <w:p>
            <w:r>
              <w:rPr>
                <w:rFonts w:ascii="Meiryo UI" w:hAnsi="Meiryo UI"/>
                <w:sz w:val="18"/>
              </w:rPr>
              <w:t>¥436（修正なし）</w:t>
            </w:r>
          </w:p>
        </w:tc>
        <w:tc>
          <w:tcPr>
            <w:tcW w:type="dxa" w:w="2351"/>
          </w:tcPr>
          <w:p>
            <w:r>
              <w:rPr>
                <w:rFonts w:ascii="Meiryo UI" w:hAnsi="Meiryo UI"/>
                <w:sz w:val="18"/>
              </w:rPr>
              <w:t>特別損益の異常項目が確認できない通常年度と判断</w:t>
            </w:r>
          </w:p>
        </w:tc>
      </w:tr>
      <w:tr>
        <w:tc>
          <w:tcPr>
            <w:tcW w:type="dxa" w:w="2351"/>
            <w:shd w:val="clear" w:color="auto" w:fill="DDEBF7"/>
          </w:tcPr>
          <w:p>
            <w:r>
              <w:rPr>
                <w:rFonts w:ascii="Meiryo UI" w:hAnsi="Meiryo UI"/>
                <w:sz w:val="18"/>
              </w:rPr>
              <w:t>実力ROE</w:t>
            </w:r>
          </w:p>
        </w:tc>
        <w:tc>
          <w:tcPr>
            <w:tcW w:type="dxa" w:w="2351"/>
            <w:shd w:val="clear" w:color="auto" w:fill="DDEBF7"/>
          </w:tcPr>
          <w:p>
            <w:r>
              <w:rPr>
                <w:rFonts w:ascii="Meiryo UI" w:hAnsi="Meiryo UI"/>
                <w:sz w:val="18"/>
              </w:rPr>
              <w:t>3.3%</w:t>
            </w:r>
          </w:p>
        </w:tc>
        <w:tc>
          <w:tcPr>
            <w:tcW w:type="dxa" w:w="2351"/>
            <w:shd w:val="clear" w:color="auto" w:fill="DDEBF7"/>
          </w:tcPr>
          <w:p>
            <w:r>
              <w:rPr>
                <w:rFonts w:ascii="Meiryo UI" w:hAnsi="Meiryo UI"/>
                <w:sz w:val="18"/>
              </w:rPr>
              <w:t>3.3〜3.8%（原材料コスト一過性分を除く）</w:t>
            </w:r>
          </w:p>
        </w:tc>
        <w:tc>
          <w:tcPr>
            <w:tcW w:type="dxa" w:w="2351"/>
            <w:shd w:val="clear" w:color="auto" w:fill="DDEBF7"/>
          </w:tcPr>
          <w:p>
            <w:r>
              <w:rPr>
                <w:rFonts w:ascii="Meiryo UI" w:hAnsi="Meiryo UI"/>
                <w:sz w:val="18"/>
              </w:rPr>
              <w:t>原油高による原価上昇除去で+0.5%pt改善余地</w:t>
            </w:r>
          </w:p>
        </w:tc>
      </w:tr>
      <w:tr>
        <w:tc>
          <w:tcPr>
            <w:tcW w:type="dxa" w:w="2351"/>
          </w:tcPr>
          <w:p>
            <w:r>
              <w:rPr>
                <w:rFonts w:ascii="Meiryo UI" w:hAnsi="Meiryo UI"/>
                <w:sz w:val="18"/>
              </w:rPr>
              <w:t>実力営業利益率</w:t>
            </w:r>
          </w:p>
        </w:tc>
        <w:tc>
          <w:tcPr>
            <w:tcW w:type="dxa" w:w="2351"/>
          </w:tcPr>
          <w:p>
            <w:r>
              <w:rPr>
                <w:rFonts w:ascii="Meiryo UI" w:hAnsi="Meiryo UI"/>
                <w:sz w:val="18"/>
              </w:rPr>
              <w:t>推計3〜5%</w:t>
            </w:r>
          </w:p>
        </w:tc>
        <w:tc>
          <w:tcPr>
            <w:tcW w:type="dxa" w:w="2351"/>
          </w:tcPr>
          <w:p>
            <w:r>
              <w:rPr>
                <w:rFonts w:ascii="Meiryo UI" w:hAnsi="Meiryo UI"/>
                <w:sz w:val="18"/>
              </w:rPr>
              <w:t>4〜5.5%（一過性コスト除去後）</w:t>
            </w:r>
          </w:p>
        </w:tc>
        <w:tc>
          <w:tcPr>
            <w:tcW w:type="dxa" w:w="2351"/>
          </w:tcPr>
          <w:p>
            <w:r>
              <w:rPr>
                <w:rFonts w:ascii="Meiryo UI" w:hAnsi="Meiryo UI"/>
                <w:sz w:val="18"/>
              </w:rPr>
              <w:t>原油コスト正常化で利益率は改善可能</w:t>
            </w:r>
          </w:p>
        </w:tc>
      </w:tr>
    </w:tbl>
    <w:p/>
    <w:p>
      <w:r>
        <w:t>──────────────────────────────────────────────────</w:t>
      </w:r>
    </w:p>
    <w:p/>
    <w:p>
      <w:pPr>
        <w:pStyle w:val="Heading3"/>
      </w:pPr>
      <w:r>
        <w:rPr>
          <w:rFonts w:ascii="Meiryo UI" w:hAnsi="Meiryo UI"/>
          <w:color w:val="2E74B5"/>
        </w:rPr>
        <w:t>0-B. 直近四半期（QonQ）変調分析</w:t>
      </w:r>
    </w:p>
    <w:p/>
    <w:p>
      <w:r>
        <w:rPr>
          <w:rFonts w:ascii="Meiryo UI" w:hAnsi="Meiryo UI"/>
          <w:sz w:val="20"/>
        </w:rPr>
        <w:t>&gt; ⚠️ 開示制約: 自重堂（3597.T）は東証スタンダード上場企業であり、四半期（3ヶ月）単位の詳細損益開示は非公表（半期開示が基本）。以下はH1（上期）/ H2（下期）比較および直近2期（FY2024/3 vs FY2025/3）比較で代替する。</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FY2024/3 実績（前期）</w:t>
            </w:r>
          </w:p>
        </w:tc>
        <w:tc>
          <w:tcPr>
            <w:tcW w:type="dxa" w:w="1881"/>
            <w:shd w:val="clear" w:color="auto" w:fill="2E74B5"/>
          </w:tcPr>
          <w:p>
            <w:r>
              <w:rPr>
                <w:rFonts w:ascii="Meiryo UI" w:hAnsi="Meiryo UI"/>
                <w:b/>
                <w:color w:val="FFFFFF"/>
                <w:sz w:val="18"/>
              </w:rPr>
              <w:t>FY2025/3 実績（今期）</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売上高（推計）</w:t>
            </w:r>
          </w:p>
        </w:tc>
        <w:tc>
          <w:tcPr>
            <w:tcW w:type="dxa" w:w="1881"/>
          </w:tcPr>
          <w:p>
            <w:r>
              <w:rPr>
                <w:rFonts w:ascii="Meiryo UI" w:hAnsi="Meiryo UI"/>
                <w:sz w:val="18"/>
              </w:rPr>
              <w:t>約¥280〜300億円</w:t>
            </w:r>
          </w:p>
        </w:tc>
        <w:tc>
          <w:tcPr>
            <w:tcW w:type="dxa" w:w="1881"/>
          </w:tcPr>
          <w:p>
            <w:r>
              <w:rPr>
                <w:rFonts w:ascii="Meiryo UI" w:hAnsi="Meiryo UI"/>
                <w:sz w:val="18"/>
              </w:rPr>
              <w:t>約¥285〜310億円（微増）</w:t>
            </w:r>
          </w:p>
        </w:tc>
        <w:tc>
          <w:tcPr>
            <w:tcW w:type="dxa" w:w="1881"/>
          </w:tcPr>
          <w:p>
            <w:r>
              <w:rPr>
                <w:rFonts w:ascii="Meiryo UI" w:hAnsi="Meiryo UI"/>
                <w:sz w:val="18"/>
              </w:rPr>
              <w:t>+1〜3%</w:t>
            </w:r>
          </w:p>
        </w:tc>
        <w:tc>
          <w:tcPr>
            <w:tcW w:type="dxa" w:w="1881"/>
          </w:tcPr>
          <w:p>
            <w:r>
              <w:rPr>
                <w:rFonts w:ascii="Meiryo UI" w:hAnsi="Meiryo UI"/>
                <w:sz w:val="18"/>
              </w:rPr>
              <w:t>一過性（価格転嫁による増収、数量は横ばい）</w:t>
            </w:r>
          </w:p>
        </w:tc>
      </w:tr>
      <w:tr>
        <w:tc>
          <w:tcPr>
            <w:tcW w:type="dxa" w:w="1881"/>
            <w:shd w:val="clear" w:color="auto" w:fill="DDEBF7"/>
          </w:tcPr>
          <w:p>
            <w:r>
              <w:rPr>
                <w:rFonts w:ascii="Meiryo UI" w:hAnsi="Meiryo UI"/>
                <w:sz w:val="18"/>
              </w:rPr>
              <w:t>営業利益率（推計）</w:t>
            </w:r>
          </w:p>
        </w:tc>
        <w:tc>
          <w:tcPr>
            <w:tcW w:type="dxa" w:w="1881"/>
            <w:shd w:val="clear" w:color="auto" w:fill="DDEBF7"/>
          </w:tcPr>
          <w:p>
            <w:r>
              <w:rPr>
                <w:rFonts w:ascii="Meiryo UI" w:hAnsi="Meiryo UI"/>
                <w:sz w:val="18"/>
              </w:rPr>
              <w:t>約3.5〜4.5%</w:t>
            </w:r>
          </w:p>
        </w:tc>
        <w:tc>
          <w:tcPr>
            <w:tcW w:type="dxa" w:w="1881"/>
            <w:shd w:val="clear" w:color="auto" w:fill="DDEBF7"/>
          </w:tcPr>
          <w:p>
            <w:r>
              <w:rPr>
                <w:rFonts w:ascii="Meiryo UI" w:hAnsi="Meiryo UI"/>
                <w:sz w:val="18"/>
              </w:rPr>
              <w:t>約3〜4%（やや悪化）</w:t>
            </w:r>
          </w:p>
        </w:tc>
        <w:tc>
          <w:tcPr>
            <w:tcW w:type="dxa" w:w="1881"/>
            <w:shd w:val="clear" w:color="auto" w:fill="DDEBF7"/>
          </w:tcPr>
          <w:p>
            <w:r>
              <w:rPr>
                <w:rFonts w:ascii="Meiryo UI" w:hAnsi="Meiryo UI"/>
                <w:sz w:val="18"/>
              </w:rPr>
              <w:t>▲0.5〜1.0%pt</w:t>
            </w:r>
          </w:p>
        </w:tc>
        <w:tc>
          <w:tcPr>
            <w:tcW w:type="dxa" w:w="1881"/>
            <w:shd w:val="clear" w:color="auto" w:fill="DDEBF7"/>
          </w:tcPr>
          <w:p>
            <w:r>
              <w:rPr>
                <w:rFonts w:ascii="Meiryo UI" w:hAnsi="Meiryo UI"/>
                <w:sz w:val="18"/>
              </w:rPr>
              <w:t>構造的（原材料コスト高・賃金上昇圧力）</w:t>
            </w:r>
          </w:p>
        </w:tc>
      </w:tr>
      <w:tr>
        <w:tc>
          <w:tcPr>
            <w:tcW w:type="dxa" w:w="1881"/>
          </w:tcPr>
          <w:p>
            <w:r>
              <w:rPr>
                <w:rFonts w:ascii="Meiryo UI" w:hAnsi="Meiryo UI"/>
                <w:sz w:val="18"/>
              </w:rPr>
              <w:t>EPS</w:t>
            </w:r>
          </w:p>
        </w:tc>
        <w:tc>
          <w:tcPr>
            <w:tcW w:type="dxa" w:w="1881"/>
          </w:tcPr>
          <w:p>
            <w:r>
              <w:rPr>
                <w:rFonts w:ascii="Meiryo UI" w:hAnsi="Meiryo UI"/>
                <w:sz w:val="18"/>
              </w:rPr>
              <w:t>前期推計¥400〜420</w:t>
            </w:r>
          </w:p>
        </w:tc>
        <w:tc>
          <w:tcPr>
            <w:tcW w:type="dxa" w:w="1881"/>
          </w:tcPr>
          <w:p>
            <w:r>
              <w:rPr>
                <w:rFonts w:ascii="Meiryo UI" w:hAnsi="Meiryo UI"/>
                <w:sz w:val="18"/>
              </w:rPr>
              <w:t>¥436（確認値）</w:t>
            </w:r>
          </w:p>
        </w:tc>
        <w:tc>
          <w:tcPr>
            <w:tcW w:type="dxa" w:w="1881"/>
          </w:tcPr>
          <w:p>
            <w:r>
              <w:rPr>
                <w:rFonts w:ascii="Meiryo UI" w:hAnsi="Meiryo UI"/>
                <w:sz w:val="18"/>
              </w:rPr>
              <w:t>+3〜9%</w:t>
            </w:r>
          </w:p>
        </w:tc>
        <w:tc>
          <w:tcPr>
            <w:tcW w:type="dxa" w:w="1881"/>
          </w:tcPr>
          <w:p>
            <w:r>
              <w:rPr>
                <w:rFonts w:ascii="Meiryo UI" w:hAnsi="Meiryo UI"/>
                <w:sz w:val="18"/>
              </w:rPr>
              <w:t>一過性（価格転嫁成功 or 特別利益含む可能性）</w:t>
            </w:r>
          </w:p>
        </w:tc>
      </w:tr>
      <w:tr>
        <w:tc>
          <w:tcPr>
            <w:tcW w:type="dxa" w:w="1881"/>
            <w:shd w:val="clear" w:color="auto" w:fill="DDEBF7"/>
          </w:tcPr>
          <w:p>
            <w:r>
              <w:rPr>
                <w:rFonts w:ascii="Meiryo UI" w:hAnsi="Meiryo UI"/>
                <w:sz w:val="18"/>
              </w:rPr>
              <w:t>BPS変化</w:t>
            </w:r>
          </w:p>
        </w:tc>
        <w:tc>
          <w:tcPr>
            <w:tcW w:type="dxa" w:w="1881"/>
            <w:shd w:val="clear" w:color="auto" w:fill="DDEBF7"/>
          </w:tcPr>
          <w:p>
            <w:r>
              <w:rPr>
                <w:rFonts w:ascii="Meiryo UI" w:hAnsi="Meiryo UI"/>
                <w:sz w:val="18"/>
              </w:rPr>
              <w:t>前期推計¥12,500〜12,800</w:t>
            </w:r>
          </w:p>
        </w:tc>
        <w:tc>
          <w:tcPr>
            <w:tcW w:type="dxa" w:w="1881"/>
            <w:shd w:val="clear" w:color="auto" w:fill="DDEBF7"/>
          </w:tcPr>
          <w:p>
            <w:r>
              <w:rPr>
                <w:rFonts w:ascii="Meiryo UI" w:hAnsi="Meiryo UI"/>
                <w:sz w:val="18"/>
              </w:rPr>
              <w:t>¥13,113（確認値）</w:t>
            </w:r>
          </w:p>
        </w:tc>
        <w:tc>
          <w:tcPr>
            <w:tcW w:type="dxa" w:w="1881"/>
            <w:shd w:val="clear" w:color="auto" w:fill="DDEBF7"/>
          </w:tcPr>
          <w:p>
            <w:r>
              <w:rPr>
                <w:rFonts w:ascii="Meiryo UI" w:hAnsi="Meiryo UI"/>
                <w:sz w:val="18"/>
              </w:rPr>
              <w:t>+2〜5%</w:t>
            </w:r>
          </w:p>
        </w:tc>
        <w:tc>
          <w:tcPr>
            <w:tcW w:type="dxa" w:w="1881"/>
            <w:shd w:val="clear" w:color="auto" w:fill="DDEBF7"/>
          </w:tcPr>
          <w:p>
            <w:r>
              <w:rPr>
                <w:rFonts w:ascii="Meiryo UI" w:hAnsi="Meiryo UI"/>
                <w:sz w:val="18"/>
              </w:rPr>
              <w:t>構造的（利益蓄積による純資産増加）</w:t>
            </w:r>
          </w:p>
        </w:tc>
      </w:tr>
      <w:tr>
        <w:tc>
          <w:tcPr>
            <w:tcW w:type="dxa" w:w="1881"/>
          </w:tcPr>
          <w:p>
            <w:r>
              <w:rPr>
                <w:rFonts w:ascii="Meiryo UI" w:hAnsi="Meiryo UI"/>
                <w:sz w:val="18"/>
              </w:rPr>
              <w:t>主要顧客構成比 変化</w:t>
            </w:r>
          </w:p>
        </w:tc>
        <w:tc>
          <w:tcPr>
            <w:tcW w:type="dxa" w:w="1881"/>
          </w:tcPr>
          <w:p>
            <w:r>
              <w:rPr>
                <w:rFonts w:ascii="Meiryo UI" w:hAnsi="Meiryo UI"/>
                <w:sz w:val="18"/>
              </w:rPr>
              <w:t>建設・製造業向け主体</w:t>
            </w:r>
          </w:p>
        </w:tc>
        <w:tc>
          <w:tcPr>
            <w:tcW w:type="dxa" w:w="1881"/>
          </w:tcPr>
          <w:p>
            <w:r>
              <w:rPr>
                <w:rFonts w:ascii="Meiryo UI" w:hAnsi="Meiryo UI"/>
                <w:sz w:val="18"/>
              </w:rPr>
              <w:t>同上（変化限定的）</w:t>
            </w:r>
          </w:p>
        </w:tc>
        <w:tc>
          <w:tcPr>
            <w:tcW w:type="dxa" w:w="1881"/>
          </w:tcPr>
          <w:p>
            <w:r>
              <w:rPr>
                <w:rFonts w:ascii="Meiryo UI" w:hAnsi="Meiryo UI"/>
                <w:sz w:val="18"/>
              </w:rPr>
              <w:t>変化軽微</w:t>
            </w:r>
          </w:p>
        </w:tc>
        <w:tc>
          <w:tcPr>
            <w:tcW w:type="dxa" w:w="1881"/>
          </w:tcPr>
          <w:p>
            <w:r>
              <w:rPr>
                <w:rFonts w:ascii="Meiryo UI" w:hAnsi="Meiryo UI"/>
                <w:sz w:val="18"/>
              </w:rPr>
              <w:t>季節性（建設繁忙期Q4に売上集中）</w:t>
            </w:r>
          </w:p>
        </w:tc>
      </w:tr>
      <w:tr>
        <w:tc>
          <w:tcPr>
            <w:tcW w:type="dxa" w:w="1881"/>
            <w:shd w:val="clear" w:color="auto" w:fill="DDEBF7"/>
          </w:tcPr>
          <w:p>
            <w:r>
              <w:rPr>
                <w:rFonts w:ascii="Meiryo UI" w:hAnsi="Meiryo UI"/>
                <w:sz w:val="18"/>
              </w:rPr>
              <w:t>受注残高消化スピード</w:t>
            </w:r>
          </w:p>
        </w:tc>
        <w:tc>
          <w:tcPr>
            <w:tcW w:type="dxa" w:w="1881"/>
            <w:shd w:val="clear" w:color="auto" w:fill="DDEBF7"/>
          </w:tcPr>
          <w:p>
            <w:r>
              <w:rPr>
                <w:rFonts w:ascii="Meiryo UI" w:hAnsi="Meiryo UI"/>
                <w:sz w:val="18"/>
              </w:rPr>
              <w:t>標準的</w:t>
            </w:r>
          </w:p>
        </w:tc>
        <w:tc>
          <w:tcPr>
            <w:tcW w:type="dxa" w:w="1881"/>
            <w:shd w:val="clear" w:color="auto" w:fill="DDEBF7"/>
          </w:tcPr>
          <w:p>
            <w:r>
              <w:rPr>
                <w:rFonts w:ascii="Meiryo UI" w:hAnsi="Meiryo UI"/>
                <w:sz w:val="18"/>
              </w:rPr>
              <w:t>標準的（在庫水準正常）</w:t>
            </w:r>
          </w:p>
        </w:tc>
        <w:tc>
          <w:tcPr>
            <w:tcW w:type="dxa" w:w="1881"/>
            <w:shd w:val="clear" w:color="auto" w:fill="DDEBF7"/>
          </w:tcPr>
          <w:p>
            <w:r>
              <w:rPr>
                <w:rFonts w:ascii="Meiryo UI" w:hAnsi="Meiryo UI"/>
                <w:sz w:val="18"/>
              </w:rPr>
              <w:t>変化なし</w:t>
            </w:r>
          </w:p>
        </w:tc>
        <w:tc>
          <w:tcPr>
            <w:tcW w:type="dxa" w:w="1881"/>
            <w:shd w:val="clear" w:color="auto" w:fill="DDEBF7"/>
          </w:tcPr>
          <w:p>
            <w:r>
              <w:rPr>
                <w:rFonts w:ascii="Meiryo UI" w:hAnsi="Meiryo UI"/>
                <w:sz w:val="18"/>
              </w:rPr>
              <w:t>季節性</w:t>
            </w:r>
          </w:p>
        </w:tc>
      </w:tr>
      <w:tr>
        <w:tc>
          <w:tcPr>
            <w:tcW w:type="dxa" w:w="1881"/>
          </w:tcPr>
          <w:p>
            <w:r>
              <w:rPr>
                <w:rFonts w:ascii="Meiryo UI" w:hAnsi="Meiryo UI"/>
                <w:sz w:val="18"/>
              </w:rPr>
              <w:t>特記事項</w:t>
            </w:r>
          </w:p>
        </w:tc>
        <w:tc>
          <w:tcPr>
            <w:tcW w:type="dxa" w:w="1881"/>
          </w:tcPr>
          <w:p>
            <w:r>
              <w:rPr>
                <w:rFonts w:ascii="Meiryo UI" w:hAnsi="Meiryo UI"/>
                <w:sz w:val="18"/>
              </w:rPr>
              <w:t>原油高・為替円安による原料高</w:t>
            </w:r>
          </w:p>
        </w:tc>
        <w:tc>
          <w:tcPr>
            <w:tcW w:type="dxa" w:w="1881"/>
          </w:tcPr>
          <w:p>
            <w:r>
              <w:rPr>
                <w:rFonts w:ascii="Meiryo UI" w:hAnsi="Meiryo UI"/>
                <w:sz w:val="18"/>
              </w:rPr>
              <w:t>WTI¥96.85継続高で原価圧迫継続中</w:t>
            </w:r>
          </w:p>
        </w:tc>
        <w:tc>
          <w:tcPr>
            <w:tcW w:type="dxa" w:w="1881"/>
          </w:tcPr>
          <w:p>
            <w:r>
              <w:rPr>
                <w:rFonts w:ascii="Meiryo UI" w:hAnsi="Meiryo UI"/>
                <w:sz w:val="18"/>
              </w:rPr>
              <w:t>ネガティブ継続</w:t>
            </w:r>
          </w:p>
        </w:tc>
        <w:tc>
          <w:tcPr>
            <w:tcW w:type="dxa" w:w="1881"/>
          </w:tcPr>
          <w:p>
            <w:r>
              <w:rPr>
                <w:rFonts w:ascii="Meiryo UI" w:hAnsi="Meiryo UI"/>
                <w:sz w:val="18"/>
              </w:rPr>
              <w:t>構造的（中期リスク）</w:t>
            </w:r>
          </w:p>
        </w:tc>
      </w:tr>
    </w:tbl>
    <w:p/>
    <w:p>
      <w:r>
        <w:rPr>
          <w:rFonts w:ascii="Meiryo UI" w:hAnsi="Meiryo UI"/>
          <w:sz w:val="20"/>
        </w:rPr>
        <w:t>総括: EPS¥436は前期比改善だが、営業利益率は微悪化傾向。ROE3.3%の低収益構造に改善の兆しはまだ見えない。価格転嫁が利益を支えているが、数量成長は鈍い。バリュートラップの典型的パターン。</w:t>
      </w:r>
    </w:p>
    <w:p/>
    <w:p>
      <w:r>
        <w:t>──────────────────────────────────────────────────</w:t>
      </w:r>
    </w:p>
    <w:p/>
    <w:p>
      <w:pPr>
        <w:pStyle w:val="Heading2"/>
      </w:pPr>
      <w:r>
        <w:rPr>
          <w:rFonts w:ascii="Meiryo UI" w:hAnsi="Meiryo UI"/>
          <w:color w:val="2E74B5"/>
        </w:rPr>
        <w:t>セクション1｜企業概要・事業分析</w:t>
      </w:r>
    </w:p>
    <w:p/>
    <w:p>
      <w:pPr>
        <w:pStyle w:val="Heading3"/>
      </w:pPr>
      <w:r>
        <w:rPr>
          <w:rFonts w:ascii="Meiryo UI" w:hAnsi="Meiryo UI"/>
          <w:color w:val="2E74B5"/>
        </w:rPr>
        <w:t>1-1. 企業プロフィール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社名</w:t>
            </w:r>
          </w:p>
        </w:tc>
        <w:tc>
          <w:tcPr>
            <w:tcW w:type="dxa" w:w="4703"/>
          </w:tcPr>
          <w:p>
            <w:r>
              <w:rPr>
                <w:rFonts w:ascii="Meiryo UI" w:hAnsi="Meiryo UI"/>
                <w:sz w:val="18"/>
              </w:rPr>
              <w:t>自重堂（株）/ Jichodo Co., Ltd.</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3597.T（東証スタンダード）</w:t>
            </w:r>
          </w:p>
        </w:tc>
      </w:tr>
      <w:tr>
        <w:tc>
          <w:tcPr>
            <w:tcW w:type="dxa" w:w="4703"/>
          </w:tcPr>
          <w:p>
            <w:r>
              <w:rPr>
                <w:rFonts w:ascii="Meiryo UI" w:hAnsi="Meiryo UI"/>
                <w:sz w:val="18"/>
              </w:rPr>
              <w:t>設立</w:t>
            </w:r>
          </w:p>
        </w:tc>
        <w:tc>
          <w:tcPr>
            <w:tcW w:type="dxa" w:w="4703"/>
          </w:tcPr>
          <w:p>
            <w:r>
              <w:rPr>
                <w:rFonts w:ascii="Meiryo UI" w:hAnsi="Meiryo UI"/>
                <w:sz w:val="18"/>
              </w:rPr>
              <w:t>1932年（広島本社）</w:t>
            </w:r>
          </w:p>
        </w:tc>
      </w:tr>
      <w:tr>
        <w:tc>
          <w:tcPr>
            <w:tcW w:type="dxa" w:w="4703"/>
            <w:shd w:val="clear" w:color="auto" w:fill="DDEBF7"/>
          </w:tcPr>
          <w:p>
            <w:r>
              <w:rPr>
                <w:rFonts w:ascii="Meiryo UI" w:hAnsi="Meiryo UI"/>
                <w:sz w:val="18"/>
              </w:rPr>
              <w:t>事業内容</w:t>
            </w:r>
          </w:p>
        </w:tc>
        <w:tc>
          <w:tcPr>
            <w:tcW w:type="dxa" w:w="4703"/>
            <w:shd w:val="clear" w:color="auto" w:fill="DDEBF7"/>
          </w:tcPr>
          <w:p>
            <w:r>
              <w:rPr>
                <w:rFonts w:ascii="Meiryo UI" w:hAnsi="Meiryo UI"/>
                <w:sz w:val="18"/>
              </w:rPr>
              <w:t>作業服・ユニフォーム・安全靴の企画・製造・卸売</w:t>
            </w:r>
          </w:p>
        </w:tc>
      </w:tr>
      <w:tr>
        <w:tc>
          <w:tcPr>
            <w:tcW w:type="dxa" w:w="4703"/>
          </w:tcPr>
          <w:p>
            <w:r>
              <w:rPr>
                <w:rFonts w:ascii="Meiryo UI" w:hAnsi="Meiryo UI"/>
                <w:sz w:val="18"/>
              </w:rPr>
              <w:t>主要ブランド</w:t>
            </w:r>
          </w:p>
        </w:tc>
        <w:tc>
          <w:tcPr>
            <w:tcW w:type="dxa" w:w="4703"/>
          </w:tcPr>
          <w:p>
            <w:r>
              <w:rPr>
                <w:rFonts w:ascii="Meiryo UI" w:hAnsi="Meiryo UI"/>
                <w:sz w:val="18"/>
              </w:rPr>
              <w:t>自重堂・Jawin・WhatsThis（Z-DRAGON）</w:t>
            </w:r>
          </w:p>
        </w:tc>
      </w:tr>
      <w:tr>
        <w:tc>
          <w:tcPr>
            <w:tcW w:type="dxa" w:w="4703"/>
            <w:shd w:val="clear" w:color="auto" w:fill="DDEBF7"/>
          </w:tcPr>
          <w:p>
            <w:r>
              <w:rPr>
                <w:rFonts w:ascii="Meiryo UI" w:hAnsi="Meiryo UI"/>
                <w:sz w:val="18"/>
              </w:rPr>
              <w:t>市場ポジション</w:t>
            </w:r>
          </w:p>
        </w:tc>
        <w:tc>
          <w:tcPr>
            <w:tcW w:type="dxa" w:w="4703"/>
            <w:shd w:val="clear" w:color="auto" w:fill="DDEBF7"/>
          </w:tcPr>
          <w:p>
            <w:r>
              <w:rPr>
                <w:rFonts w:ascii="Meiryo UI" w:hAnsi="Meiryo UI"/>
                <w:sz w:val="18"/>
              </w:rPr>
              <w:t>国内ユニフォーム業界大手（村上被服・クロダルマ等と競合）</w:t>
            </w:r>
          </w:p>
        </w:tc>
      </w:tr>
    </w:tbl>
    <w:p/>
    <w:p>
      <w:pPr>
        <w:pStyle w:val="Heading3"/>
      </w:pPr>
      <w:r>
        <w:rPr>
          <w:rFonts w:ascii="Meiryo UI" w:hAnsi="Meiryo UI"/>
          <w:color w:val="2E74B5"/>
        </w:rPr>
        <w:t>1-2. セグメント・プロダクト構成</w:t>
      </w:r>
    </w:p>
    <w:p/>
    <w:p>
      <w:pPr>
        <w:shd w:val="clear" w:color="auto" w:fill="F2F2F2"/>
      </w:pPr>
      <w:r>
        <w:rPr>
          <w:rFonts w:ascii="Courier New" w:hAnsi="Courier New"/>
          <w:sz w:val="16"/>
        </w:rPr>
        <w:t>自重堂の売上構成（推計）</w:t>
        <w:br/>
        <w:t>├── 作業服・ワークウェア：約60〜65%</w:t>
        <w:br/>
        <w:t>│   ├── ベーシック作業服（建設・製造向け）</w:t>
        <w:br/>
        <w:t>│   ├── 高機能ワークウェア（Z-DRAGON等）</w:t>
        <w:br/>
        <w:t>│   └── 安全靴・防護用品</w:t>
        <w:br/>
        <w:t>├── ユニフォーム・サービスウェア：約25〜30%</w:t>
        <w:br/>
        <w:t>│   ├── 医療・介護向けユニフォーム</w:t>
        <w:br/>
        <w:t>│   └── 飲食・サービス業向け</w:t>
        <w:br/>
        <w:t>└── その他（OEM・海外）：約5〜10%</w:t>
      </w:r>
    </w:p>
    <w:p/>
    <w:p>
      <w:pPr>
        <w:pStyle w:val="Heading3"/>
      </w:pPr>
      <w:r>
        <w:rPr>
          <w:rFonts w:ascii="Meiryo UI" w:hAnsi="Meiryo UI"/>
          <w:color w:val="2E74B5"/>
        </w:rPr>
        <w:t>1-3. 競合比較</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企業</w:t>
            </w:r>
          </w:p>
        </w:tc>
        <w:tc>
          <w:tcPr>
            <w:tcW w:type="dxa" w:w="1568"/>
            <w:shd w:val="clear" w:color="auto" w:fill="2E74B5"/>
          </w:tcPr>
          <w:p>
            <w:r>
              <w:rPr>
                <w:rFonts w:ascii="Meiryo UI" w:hAnsi="Meiryo UI"/>
                <w:b/>
                <w:color w:val="FFFFFF"/>
                <w:sz w:val="18"/>
              </w:rPr>
              <w:t>ティッカー</w:t>
            </w:r>
          </w:p>
        </w:tc>
        <w:tc>
          <w:tcPr>
            <w:tcW w:type="dxa" w:w="1568"/>
            <w:shd w:val="clear" w:color="auto" w:fill="2E74B5"/>
          </w:tcPr>
          <w:p>
            <w:r>
              <w:rPr>
                <w:rFonts w:ascii="Meiryo UI" w:hAnsi="Meiryo UI"/>
                <w:b/>
                <w:color w:val="FFFFFF"/>
                <w:sz w:val="18"/>
              </w:rPr>
              <w:t>売上高（推計）</w:t>
            </w:r>
          </w:p>
        </w:tc>
        <w:tc>
          <w:tcPr>
            <w:tcW w:type="dxa" w:w="1568"/>
            <w:shd w:val="clear" w:color="auto" w:fill="2E74B5"/>
          </w:tcPr>
          <w:p>
            <w:r>
              <w:rPr>
                <w:rFonts w:ascii="Meiryo UI" w:hAnsi="Meiryo UI"/>
                <w:b/>
                <w:color w:val="FFFFFF"/>
                <w:sz w:val="18"/>
              </w:rPr>
              <w:t>ROE</w:t>
            </w:r>
          </w:p>
        </w:tc>
        <w:tc>
          <w:tcPr>
            <w:tcW w:type="dxa" w:w="1568"/>
            <w:shd w:val="clear" w:color="auto" w:fill="2E74B5"/>
          </w:tcPr>
          <w:p>
            <w:r>
              <w:rPr>
                <w:rFonts w:ascii="Meiryo UI" w:hAnsi="Meiryo UI"/>
                <w:b/>
                <w:color w:val="FFFFFF"/>
                <w:sz w:val="18"/>
              </w:rPr>
              <w:t>PBR</w:t>
            </w:r>
          </w:p>
        </w:tc>
        <w:tc>
          <w:tcPr>
            <w:tcW w:type="dxa" w:w="1568"/>
            <w:shd w:val="clear" w:color="auto" w:fill="2E74B5"/>
          </w:tcPr>
          <w:p>
            <w:r>
              <w:rPr>
                <w:rFonts w:ascii="Meiryo UI" w:hAnsi="Meiryo UI"/>
                <w:b/>
                <w:color w:val="FFFFFF"/>
                <w:sz w:val="18"/>
              </w:rPr>
              <w:t>特徴</w:t>
            </w:r>
          </w:p>
        </w:tc>
      </w:tr>
      <w:tr>
        <w:tc>
          <w:tcPr>
            <w:tcW w:type="dxa" w:w="1568"/>
          </w:tcPr>
          <w:p>
            <w:r>
              <w:rPr>
                <w:rFonts w:ascii="Meiryo UI" w:hAnsi="Meiryo UI"/>
                <w:sz w:val="18"/>
              </w:rPr>
              <w:t>自重堂</w:t>
            </w:r>
          </w:p>
        </w:tc>
        <w:tc>
          <w:tcPr>
            <w:tcW w:type="dxa" w:w="1568"/>
          </w:tcPr>
          <w:p>
            <w:r>
              <w:rPr>
                <w:rFonts w:ascii="Meiryo UI" w:hAnsi="Meiryo UI"/>
                <w:sz w:val="18"/>
              </w:rPr>
              <w:t>3597</w:t>
            </w:r>
          </w:p>
        </w:tc>
        <w:tc>
          <w:tcPr>
            <w:tcW w:type="dxa" w:w="1568"/>
          </w:tcPr>
          <w:p>
            <w:r>
              <w:rPr>
                <w:rFonts w:ascii="Meiryo UI" w:hAnsi="Meiryo UI"/>
                <w:sz w:val="18"/>
              </w:rPr>
              <w:t>¥285〜310億</w:t>
            </w:r>
          </w:p>
        </w:tc>
        <w:tc>
          <w:tcPr>
            <w:tcW w:type="dxa" w:w="1568"/>
          </w:tcPr>
          <w:p>
            <w:r>
              <w:rPr>
                <w:rFonts w:ascii="Meiryo UI" w:hAnsi="Meiryo UI"/>
                <w:sz w:val="18"/>
              </w:rPr>
              <w:t>3.3%</w:t>
            </w:r>
          </w:p>
        </w:tc>
        <w:tc>
          <w:tcPr>
            <w:tcW w:type="dxa" w:w="1568"/>
          </w:tcPr>
          <w:p>
            <w:r>
              <w:rPr>
                <w:rFonts w:ascii="Meiryo UI" w:hAnsi="Meiryo UI"/>
                <w:sz w:val="18"/>
              </w:rPr>
              <w:t>0.77倍</w:t>
            </w:r>
          </w:p>
        </w:tc>
        <w:tc>
          <w:tcPr>
            <w:tcW w:type="dxa" w:w="1568"/>
          </w:tcPr>
          <w:p>
            <w:r>
              <w:rPr>
                <w:rFonts w:ascii="Meiryo UI" w:hAnsi="Meiryo UI"/>
                <w:sz w:val="18"/>
              </w:rPr>
              <w:t>広島系老舗・高機能ブランド強化中</w:t>
            </w:r>
          </w:p>
        </w:tc>
      </w:tr>
      <w:tr>
        <w:tc>
          <w:tcPr>
            <w:tcW w:type="dxa" w:w="1568"/>
            <w:shd w:val="clear" w:color="auto" w:fill="DDEBF7"/>
          </w:tcPr>
          <w:p>
            <w:r>
              <w:rPr>
                <w:rFonts w:ascii="Meiryo UI" w:hAnsi="Meiryo UI"/>
                <w:sz w:val="18"/>
              </w:rPr>
              <w:t>村上被服</w:t>
            </w:r>
          </w:p>
        </w:tc>
        <w:tc>
          <w:tcPr>
            <w:tcW w:type="dxa" w:w="1568"/>
            <w:shd w:val="clear" w:color="auto" w:fill="DDEBF7"/>
          </w:tcPr>
          <w:p>
            <w:r>
              <w:rPr>
                <w:rFonts w:ascii="Meiryo UI" w:hAnsi="Meiryo UI"/>
                <w:sz w:val="18"/>
              </w:rPr>
              <w:t>3606</w:t>
            </w:r>
          </w:p>
        </w:tc>
        <w:tc>
          <w:tcPr>
            <w:tcW w:type="dxa" w:w="1568"/>
            <w:shd w:val="clear" w:color="auto" w:fill="DDEBF7"/>
          </w:tcPr>
          <w:p>
            <w:r>
              <w:rPr>
                <w:rFonts w:ascii="Meiryo UI" w:hAnsi="Meiryo UI"/>
                <w:sz w:val="18"/>
              </w:rPr>
              <w:t>¥250億超</w:t>
            </w:r>
          </w:p>
        </w:tc>
        <w:tc>
          <w:tcPr>
            <w:tcW w:type="dxa" w:w="1568"/>
            <w:shd w:val="clear" w:color="auto" w:fill="DDEBF7"/>
          </w:tcPr>
          <w:p>
            <w:r>
              <w:rPr>
                <w:rFonts w:ascii="Meiryo UI" w:hAnsi="Meiryo UI"/>
                <w:sz w:val="18"/>
              </w:rPr>
              <w:t>推計5〜7%</w:t>
            </w:r>
          </w:p>
        </w:tc>
        <w:tc>
          <w:tcPr>
            <w:tcW w:type="dxa" w:w="1568"/>
            <w:shd w:val="clear" w:color="auto" w:fill="DDEBF7"/>
          </w:tcPr>
          <w:p>
            <w:r>
              <w:rPr>
                <w:rFonts w:ascii="Meiryo UI" w:hAnsi="Meiryo UI"/>
                <w:sz w:val="18"/>
              </w:rPr>
              <w:t>推計0.8〜1.2倍</w:t>
            </w:r>
          </w:p>
        </w:tc>
        <w:tc>
          <w:tcPr>
            <w:tcW w:type="dxa" w:w="1568"/>
            <w:shd w:val="clear" w:color="auto" w:fill="DDEBF7"/>
          </w:tcPr>
          <w:p>
            <w:r>
              <w:rPr>
                <w:rFonts w:ascii="Meiryo UI" w:hAnsi="Meiryo UI"/>
                <w:sz w:val="18"/>
              </w:rPr>
              <w:t>西日本基盤</w:t>
            </w:r>
          </w:p>
        </w:tc>
      </w:tr>
      <w:tr>
        <w:tc>
          <w:tcPr>
            <w:tcW w:type="dxa" w:w="1568"/>
          </w:tcPr>
          <w:p>
            <w:r>
              <w:rPr>
                <w:rFonts w:ascii="Meiryo UI" w:hAnsi="Meiryo UI"/>
                <w:sz w:val="18"/>
              </w:rPr>
              <w:t>クロダルマ</w:t>
            </w:r>
          </w:p>
        </w:tc>
        <w:tc>
          <w:tcPr>
            <w:tcW w:type="dxa" w:w="1568"/>
          </w:tcPr>
          <w:p>
            <w:r>
              <w:rPr>
                <w:rFonts w:ascii="Meiryo UI" w:hAnsi="Meiryo UI"/>
                <w:sz w:val="18"/>
              </w:rPr>
              <w:t>3555</w:t>
            </w:r>
          </w:p>
        </w:tc>
        <w:tc>
          <w:tcPr>
            <w:tcW w:type="dxa" w:w="1568"/>
          </w:tcPr>
          <w:p>
            <w:r>
              <w:rPr>
                <w:rFonts w:ascii="Meiryo UI" w:hAnsi="Meiryo UI"/>
                <w:sz w:val="18"/>
              </w:rPr>
              <w:t>¥150〜200億</w:t>
            </w:r>
          </w:p>
        </w:tc>
        <w:tc>
          <w:tcPr>
            <w:tcW w:type="dxa" w:w="1568"/>
          </w:tcPr>
          <w:p>
            <w:r>
              <w:rPr>
                <w:rFonts w:ascii="Meiryo UI" w:hAnsi="Meiryo UI"/>
                <w:sz w:val="18"/>
              </w:rPr>
              <w:t>推計4〜6%</w:t>
            </w:r>
          </w:p>
        </w:tc>
        <w:tc>
          <w:tcPr>
            <w:tcW w:type="dxa" w:w="1568"/>
          </w:tcPr>
          <w:p>
            <w:r>
              <w:rPr>
                <w:rFonts w:ascii="Meiryo UI" w:hAnsi="Meiryo UI"/>
                <w:sz w:val="18"/>
              </w:rPr>
              <w:t>推計0.7〜1.0倍</w:t>
            </w:r>
          </w:p>
        </w:tc>
        <w:tc>
          <w:tcPr>
            <w:tcW w:type="dxa" w:w="1568"/>
          </w:tcPr>
          <w:p>
            <w:r>
              <w:rPr>
                <w:rFonts w:ascii="Meiryo UI" w:hAnsi="Meiryo UI"/>
                <w:sz w:val="18"/>
              </w:rPr>
              <w:t>関西系・安価ライン強化</w:t>
            </w:r>
          </w:p>
        </w:tc>
      </w:tr>
      <w:tr>
        <w:tc>
          <w:tcPr>
            <w:tcW w:type="dxa" w:w="1568"/>
            <w:shd w:val="clear" w:color="auto" w:fill="DDEBF7"/>
          </w:tcPr>
          <w:p>
            <w:r>
              <w:rPr>
                <w:rFonts w:ascii="Meiryo UI" w:hAnsi="Meiryo UI"/>
                <w:sz w:val="18"/>
              </w:rPr>
              <w:t>ミドリ安全</w:t>
            </w:r>
          </w:p>
        </w:tc>
        <w:tc>
          <w:tcPr>
            <w:tcW w:type="dxa" w:w="1568"/>
            <w:shd w:val="clear" w:color="auto" w:fill="DDEBF7"/>
          </w:tcPr>
          <w:p>
            <w:r>
              <w:rPr>
                <w:rFonts w:ascii="Meiryo UI" w:hAnsi="Meiryo UI"/>
                <w:sz w:val="18"/>
              </w:rPr>
              <w:t>7212</w:t>
            </w:r>
          </w:p>
        </w:tc>
        <w:tc>
          <w:tcPr>
            <w:tcW w:type="dxa" w:w="1568"/>
            <w:shd w:val="clear" w:color="auto" w:fill="DDEBF7"/>
          </w:tcPr>
          <w:p>
            <w:r>
              <w:rPr>
                <w:rFonts w:ascii="Meiryo UI" w:hAnsi="Meiryo UI"/>
                <w:sz w:val="18"/>
              </w:rPr>
              <w:t>¥300〜400億</w:t>
            </w:r>
          </w:p>
        </w:tc>
        <w:tc>
          <w:tcPr>
            <w:tcW w:type="dxa" w:w="1568"/>
            <w:shd w:val="clear" w:color="auto" w:fill="DDEBF7"/>
          </w:tcPr>
          <w:p>
            <w:r>
              <w:rPr>
                <w:rFonts w:ascii="Meiryo UI" w:hAnsi="Meiryo UI"/>
                <w:sz w:val="18"/>
              </w:rPr>
              <w:t>推計8〜12%</w:t>
            </w:r>
          </w:p>
        </w:tc>
        <w:tc>
          <w:tcPr>
            <w:tcW w:type="dxa" w:w="1568"/>
            <w:shd w:val="clear" w:color="auto" w:fill="DDEBF7"/>
          </w:tcPr>
          <w:p>
            <w:r>
              <w:rPr>
                <w:rFonts w:ascii="Meiryo UI" w:hAnsi="Meiryo UI"/>
                <w:sz w:val="18"/>
              </w:rPr>
              <w:t>推計1.5〜2.0倍</w:t>
            </w:r>
          </w:p>
        </w:tc>
        <w:tc>
          <w:tcPr>
            <w:tcW w:type="dxa" w:w="1568"/>
            <w:shd w:val="clear" w:color="auto" w:fill="DDEBF7"/>
          </w:tcPr>
          <w:p>
            <w:r>
              <w:rPr>
                <w:rFonts w:ascii="Meiryo UI" w:hAnsi="Meiryo UI"/>
                <w:sz w:val="18"/>
              </w:rPr>
              <w:t>安全用品特化・ROE優位</w:t>
            </w:r>
          </w:p>
        </w:tc>
      </w:tr>
    </w:tbl>
    <w:p/>
    <w:p>
      <w:r>
        <w:rPr>
          <w:rFonts w:ascii="Meiryo UI" w:hAnsi="Meiryo UI"/>
          <w:sz w:val="20"/>
        </w:rPr>
        <w:t>&gt; 結論: 自重堂のROE3.3%は競合比較でも最低水準。PBR0.77倍の割安は正当化されている面がある。</w:t>
      </w:r>
    </w:p>
    <w:p/>
    <w:p>
      <w:pPr>
        <w:pStyle w:val="Heading3"/>
      </w:pPr>
      <w:r>
        <w:rPr>
          <w:rFonts w:ascii="Meiryo UI" w:hAnsi="Meiryo UI"/>
          <w:color w:val="2E74B5"/>
        </w:rPr>
        <w:t>1-4. 競合優位性と弱点</w:t>
      </w:r>
    </w:p>
    <w:p/>
    <w:p>
      <w:r>
        <w:rPr>
          <w:rFonts w:ascii="Meiryo UI" w:hAnsi="Meiryo UI"/>
          <w:sz w:val="20"/>
        </w:rPr>
        <w:t>優位性（Moat）:</w:t>
      </w:r>
    </w:p>
    <w:p>
      <w:pPr>
        <w:pStyle w:val="ListBullet"/>
      </w:pPr>
      <w:r>
        <w:rPr>
          <w:rFonts w:ascii="Meiryo UI" w:hAnsi="Meiryo UI"/>
          <w:sz w:val="20"/>
        </w:rPr>
        <w:t>✅ ブランド認知度: Z-DRAGONブランドは若年層ワーカーに浸透。高機能ワークウェア市場で存在感</w:t>
      </w:r>
    </w:p>
    <w:p>
      <w:pPr>
        <w:pStyle w:val="ListBullet"/>
      </w:pPr>
      <w:r>
        <w:rPr>
          <w:rFonts w:ascii="Meiryo UI" w:hAnsi="Meiryo UI"/>
          <w:sz w:val="20"/>
        </w:rPr>
        <w:t>✅ 製品品質・デザイン: 機能性＋ファッション性の融合でカテゴリーリーダー</w:t>
      </w:r>
    </w:p>
    <w:p>
      <w:pPr>
        <w:pStyle w:val="ListBullet"/>
      </w:pPr>
      <w:r>
        <w:rPr>
          <w:rFonts w:ascii="Meiryo UI" w:hAnsi="Meiryo UI"/>
          <w:sz w:val="20"/>
        </w:rPr>
        <w:t>✅ 販売網: 全国ユニフォーム専門店・ホームセンター・ECの多チャネル展開</w:t>
      </w:r>
    </w:p>
    <w:p>
      <w:pPr>
        <w:pStyle w:val="ListBullet"/>
      </w:pPr>
      <w:r>
        <w:rPr>
          <w:rFonts w:ascii="Meiryo UI" w:hAnsi="Meiryo UI"/>
          <w:sz w:val="20"/>
        </w:rPr>
        <w:t>✅ 純資産の厚み: BPS¥13,113は財務の安全網として機能</w:t>
      </w:r>
    </w:p>
    <w:p/>
    <w:p>
      <w:r>
        <w:rPr>
          <w:rFonts w:ascii="Meiryo UI" w:hAnsi="Meiryo UI"/>
          <w:sz w:val="20"/>
        </w:rPr>
        <w:t>弱点（Anti-Moat）:</w:t>
      </w:r>
    </w:p>
    <w:p>
      <w:pPr>
        <w:pStyle w:val="ListBullet"/>
      </w:pPr>
      <w:r>
        <w:rPr>
          <w:rFonts w:ascii="Meiryo UI" w:hAnsi="Meiryo UI"/>
          <w:sz w:val="20"/>
        </w:rPr>
        <w:t>❌ ROEの低さ（3.3%）: 資本効率が極めて低く、株主価値創造力が乏しい</w:t>
      </w:r>
    </w:p>
    <w:p>
      <w:pPr>
        <w:pStyle w:val="ListBullet"/>
      </w:pPr>
      <w:r>
        <w:rPr>
          <w:rFonts w:ascii="Meiryo UI" w:hAnsi="Meiryo UI"/>
          <w:sz w:val="20"/>
        </w:rPr>
        <w:t>❌ 海外展開の遅れ: 国内市場縮小に対するヘッジが不十分</w:t>
      </w:r>
    </w:p>
    <w:p>
      <w:pPr>
        <w:pStyle w:val="ListBullet"/>
      </w:pPr>
      <w:r>
        <w:rPr>
          <w:rFonts w:ascii="Meiryo UI" w:hAnsi="Meiryo UI"/>
          <w:sz w:val="20"/>
        </w:rPr>
        <w:t>❌ 原材料調達力: 原油・繊維原料の価格転嫁に時間がかかる構造</w:t>
      </w:r>
    </w:p>
    <w:p>
      <w:pPr>
        <w:pStyle w:val="ListBullet"/>
      </w:pPr>
      <w:r>
        <w:rPr>
          <w:rFonts w:ascii="Meiryo UI" w:hAnsi="Meiryo UI"/>
          <w:sz w:val="20"/>
        </w:rPr>
        <w:t>❌ 小型株流動性リスク: 東証スタンダード・時価総額小型で機関投資家の関心が薄い</w:t>
      </w:r>
    </w:p>
    <w:p/>
    <w:p>
      <w:pPr>
        <w:pStyle w:val="Heading3"/>
      </w:pPr>
      <w:r>
        <w:rPr>
          <w:rFonts w:ascii="Meiryo UI" w:hAnsi="Meiryo UI"/>
          <w:color w:val="2E74B5"/>
        </w:rPr>
        <w:t>1-5. 直近カタリスト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カタリスト</w:t>
            </w:r>
          </w:p>
        </w:tc>
        <w:tc>
          <w:tcPr>
            <w:tcW w:type="dxa" w:w="2351"/>
            <w:shd w:val="clear" w:color="auto" w:fill="2E74B5"/>
          </w:tcPr>
          <w:p>
            <w:r>
              <w:rPr>
                <w:rFonts w:ascii="Meiryo UI" w:hAnsi="Meiryo UI"/>
                <w:b/>
                <w:color w:val="FFFFFF"/>
                <w:sz w:val="18"/>
              </w:rPr>
              <w:t>時期</w:t>
            </w:r>
          </w:p>
        </w:tc>
        <w:tc>
          <w:tcPr>
            <w:tcW w:type="dxa" w:w="2351"/>
            <w:shd w:val="clear" w:color="auto" w:fill="2E74B5"/>
          </w:tcPr>
          <w:p>
            <w:r>
              <w:rPr>
                <w:rFonts w:ascii="Meiryo UI" w:hAnsi="Meiryo UI"/>
                <w:b/>
                <w:color w:val="FFFFFF"/>
                <w:sz w:val="18"/>
              </w:rPr>
              <w:t>影響度</w:t>
            </w:r>
          </w:p>
        </w:tc>
        <w:tc>
          <w:tcPr>
            <w:tcW w:type="dxa" w:w="2351"/>
            <w:shd w:val="clear" w:color="auto" w:fill="2E74B5"/>
          </w:tcPr>
          <w:p>
            <w:r>
              <w:rPr>
                <w:rFonts w:ascii="Meiryo UI" w:hAnsi="Meiryo UI"/>
                <w:b/>
                <w:color w:val="FFFFFF"/>
                <w:sz w:val="18"/>
              </w:rPr>
              <w:t>方向性</w:t>
            </w:r>
          </w:p>
        </w:tc>
      </w:tr>
      <w:tr>
        <w:tc>
          <w:tcPr>
            <w:tcW w:type="dxa" w:w="2351"/>
          </w:tcPr>
          <w:p>
            <w:r>
              <w:rPr>
                <w:rFonts w:ascii="Meiryo UI" w:hAnsi="Meiryo UI"/>
                <w:sz w:val="18"/>
              </w:rPr>
              <w:t>FY2025/3期本決算発表</w:t>
            </w:r>
          </w:p>
        </w:tc>
        <w:tc>
          <w:tcPr>
            <w:tcW w:type="dxa" w:w="2351"/>
          </w:tcPr>
          <w:p>
            <w:r>
              <w:rPr>
                <w:rFonts w:ascii="Meiryo UI" w:hAnsi="Meiryo UI"/>
                <w:sz w:val="18"/>
              </w:rPr>
              <w:t>2026年5〜6月</w:t>
            </w:r>
          </w:p>
        </w:tc>
        <w:tc>
          <w:tcPr>
            <w:tcW w:type="dxa" w:w="2351"/>
          </w:tcPr>
          <w:p>
            <w:r>
              <w:rPr>
                <w:rFonts w:ascii="Meiryo UI" w:hAnsi="Meiryo UI"/>
                <w:sz w:val="18"/>
              </w:rPr>
              <w:t>★★★★☆</w:t>
            </w:r>
          </w:p>
        </w:tc>
        <w:tc>
          <w:tcPr>
            <w:tcW w:type="dxa" w:w="2351"/>
          </w:tcPr>
          <w:p>
            <w:r>
              <w:rPr>
                <w:rFonts w:ascii="Meiryo UI" w:hAnsi="Meiryo UI"/>
                <w:sz w:val="18"/>
              </w:rPr>
              <w:t>ROE改善 or 失望で分岐点</w:t>
            </w:r>
          </w:p>
        </w:tc>
      </w:tr>
      <w:tr>
        <w:tc>
          <w:tcPr>
            <w:tcW w:type="dxa" w:w="2351"/>
            <w:shd w:val="clear" w:color="auto" w:fill="DDEBF7"/>
          </w:tcPr>
          <w:p>
            <w:r>
              <w:rPr>
                <w:rFonts w:ascii="Meiryo UI" w:hAnsi="Meiryo UI"/>
                <w:sz w:val="18"/>
              </w:rPr>
              <w:t>自社株買い・増配発表の可能性</w:t>
            </w:r>
          </w:p>
        </w:tc>
        <w:tc>
          <w:tcPr>
            <w:tcW w:type="dxa" w:w="2351"/>
            <w:shd w:val="clear" w:color="auto" w:fill="DDEBF7"/>
          </w:tcPr>
          <w:p>
            <w:r>
              <w:rPr>
                <w:rFonts w:ascii="Meiryo UI" w:hAnsi="Meiryo UI"/>
                <w:sz w:val="18"/>
              </w:rPr>
              <w:t>2026年5〜8月</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PBR0.77倍是正圧力への対応</w:t>
            </w:r>
          </w:p>
        </w:tc>
      </w:tr>
      <w:tr>
        <w:tc>
          <w:tcPr>
            <w:tcW w:type="dxa" w:w="2351"/>
          </w:tcPr>
          <w:p>
            <w:r>
              <w:rPr>
                <w:rFonts w:ascii="Meiryo UI" w:hAnsi="Meiryo UI"/>
                <w:sz w:val="18"/>
              </w:rPr>
              <w:t>建設・インフラ投資継続（国土強靭化予算）</w:t>
            </w:r>
          </w:p>
        </w:tc>
        <w:tc>
          <w:tcPr>
            <w:tcW w:type="dxa" w:w="2351"/>
          </w:tcPr>
          <w:p>
            <w:r>
              <w:rPr>
                <w:rFonts w:ascii="Meiryo UI" w:hAnsi="Meiryo UI"/>
                <w:sz w:val="18"/>
              </w:rPr>
              <w:t>2026〜2027年</w:t>
            </w:r>
          </w:p>
        </w:tc>
        <w:tc>
          <w:tcPr>
            <w:tcW w:type="dxa" w:w="2351"/>
          </w:tcPr>
          <w:p>
            <w:r>
              <w:rPr>
                <w:rFonts w:ascii="Meiryo UI" w:hAnsi="Meiryo UI"/>
                <w:sz w:val="18"/>
              </w:rPr>
              <w:t>★★★☆☆</w:t>
            </w:r>
          </w:p>
        </w:tc>
        <w:tc>
          <w:tcPr>
            <w:tcW w:type="dxa" w:w="2351"/>
          </w:tcPr>
          <w:p>
            <w:r>
              <w:rPr>
                <w:rFonts w:ascii="Meiryo UI" w:hAnsi="Meiryo UI"/>
                <w:sz w:val="18"/>
              </w:rPr>
              <w:t>作業服需要下支え</w:t>
            </w:r>
          </w:p>
        </w:tc>
      </w:tr>
      <w:tr>
        <w:tc>
          <w:tcPr>
            <w:tcW w:type="dxa" w:w="2351"/>
            <w:shd w:val="clear" w:color="auto" w:fill="DDEBF7"/>
          </w:tcPr>
          <w:p>
            <w:r>
              <w:rPr>
                <w:rFonts w:ascii="Meiryo UI" w:hAnsi="Meiryo UI"/>
                <w:sz w:val="18"/>
              </w:rPr>
              <w:t>東証スタンダード→プライム市場再挑戦</w:t>
            </w:r>
          </w:p>
        </w:tc>
        <w:tc>
          <w:tcPr>
            <w:tcW w:type="dxa" w:w="2351"/>
            <w:shd w:val="clear" w:color="auto" w:fill="DDEBF7"/>
          </w:tcPr>
          <w:p>
            <w:r>
              <w:rPr>
                <w:rFonts w:ascii="Meiryo UI" w:hAnsi="Meiryo UI"/>
                <w:sz w:val="18"/>
              </w:rPr>
              <w:t>未定</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機関投資家の注目増加</w:t>
            </w:r>
          </w:p>
        </w:tc>
      </w:tr>
      <w:tr>
        <w:tc>
          <w:tcPr>
            <w:tcW w:type="dxa" w:w="2351"/>
          </w:tcPr>
          <w:p>
            <w:r>
              <w:rPr>
                <w:rFonts w:ascii="Meiryo UI" w:hAnsi="Meiryo UI"/>
                <w:sz w:val="18"/>
              </w:rPr>
              <w:t>WTI原油価格の方向性</w:t>
            </w:r>
          </w:p>
        </w:tc>
        <w:tc>
          <w:tcPr>
            <w:tcW w:type="dxa" w:w="2351"/>
          </w:tcPr>
          <w:p>
            <w:r>
              <w:rPr>
                <w:rFonts w:ascii="Meiryo UI" w:hAnsi="Meiryo UI"/>
                <w:sz w:val="18"/>
              </w:rPr>
              <w:t>継続監視</w:t>
            </w:r>
          </w:p>
        </w:tc>
        <w:tc>
          <w:tcPr>
            <w:tcW w:type="dxa" w:w="2351"/>
          </w:tcPr>
          <w:p>
            <w:r>
              <w:rPr>
                <w:rFonts w:ascii="Meiryo UI" w:hAnsi="Meiryo UI"/>
                <w:sz w:val="18"/>
              </w:rPr>
              <w:t>★★★☆☆</w:t>
            </w:r>
          </w:p>
        </w:tc>
        <w:tc>
          <w:tcPr>
            <w:tcW w:type="dxa" w:w="2351"/>
          </w:tcPr>
          <w:p>
            <w:r>
              <w:rPr>
                <w:rFonts w:ascii="Meiryo UI" w:hAnsi="Meiryo UI"/>
                <w:sz w:val="18"/>
              </w:rPr>
              <w:t>¥96.85→低下なら原料コスト改善</w:t>
            </w:r>
          </w:p>
        </w:tc>
      </w:tr>
    </w:tbl>
    <w:p/>
    <w:p>
      <w:r>
        <w:t>──────────────────────────────────────────────────</w:t>
      </w:r>
    </w:p>
    <w:p/>
    <w:p>
      <w:pPr>
        <w:pStyle w:val="Heading2"/>
      </w:pPr>
      <w:r>
        <w:rPr>
          <w:rFonts w:ascii="Meiryo UI" w:hAnsi="Meiryo UI"/>
          <w:color w:val="2E74B5"/>
        </w:rPr>
        <w:t>セクション2｜社長指示の重点分析</w:t>
      </w:r>
    </w:p>
    <w:p/>
    <w:p>
      <w:pPr>
        <w:pStyle w:val="Heading3"/>
      </w:pPr>
      <w:r>
        <w:rPr>
          <w:rFonts w:ascii="Meiryo UI" w:hAnsi="Meiryo UI"/>
          <w:color w:val="2E74B5"/>
        </w:rPr>
        <w:t>前回DR(4/8) BUY TP¥19,000（+86.5%乖離残存）── 徹底再検証</w:t>
      </w:r>
    </w:p>
    <w:p/>
    <w:p>
      <w:r>
        <w:rPr>
          <w:rFonts w:ascii="Meiryo UI" w:hAnsi="Meiryo UI"/>
          <w:sz w:val="20"/>
        </w:rPr>
        <w:t>&gt; 社長指示: 「前回DR(4/8)BUY TP¥19,000（+86.5%乖離残存）。優先度3。再調査指示」</w:t>
      </w:r>
    </w:p>
    <w:p/>
    <w:p>
      <w:pPr>
        <w:pStyle w:val="Heading3"/>
      </w:pPr>
      <w:r>
        <w:rPr>
          <w:rFonts w:ascii="Meiryo UI" w:hAnsi="Meiryo UI"/>
          <w:color w:val="2E74B5"/>
        </w:rPr>
        <w:t>2-1. 前回TP¥19,000の再現可能性検証</w:t>
      </w:r>
    </w:p>
    <w:p/>
    <w:p>
      <w:r>
        <w:rPr>
          <w:rFonts w:ascii="Meiryo UI" w:hAnsi="Meiryo UI"/>
          <w:sz w:val="20"/>
        </w:rPr>
        <w:t>現在確定している財務指標を用いて、TP¥19,000を正当化するために必要なDCF前提を逆算する。</w:t>
      </w:r>
    </w:p>
    <w:p/>
    <w:p>
      <w:r>
        <w:rPr>
          <w:rFonts w:ascii="Meiryo UI" w:hAnsi="Meiryo UI"/>
          <w:sz w:val="20"/>
        </w:rPr>
        <w:t>逆算分析: TP¥19,000を達成するためには何が必要か？</w:t>
      </w:r>
    </w:p>
    <w:p/>
    <w:p>
      <w:pPr>
        <w:shd w:val="clear" w:color="auto" w:fill="F2F2F2"/>
      </w:pPr>
      <w:r>
        <w:rPr>
          <w:rFonts w:ascii="Courier New" w:hAnsi="Courier New"/>
          <w:sz w:val="16"/>
        </w:rPr>
        <w:t>前提: 現在EPS ¥436 / 現在BPS ¥13,113 / ROE 3.3%</w:t>
        <w:br/>
        <w:br/>
        <w:t>TP¥19,000のPER = ¥19,000 ÷ ¥436 = 43.6倍</w:t>
        <w:br/>
        <w:t>TP¥19,000のPBR = ¥19,000 ÷ ¥13,113 = 1.45倍</w:t>
        <w:br/>
        <w:br/>
        <w:t>→ PER43.6倍は成長株水準（ROE3.3%企業への適用は理論的に困難）</w:t>
        <w:br/>
        <w:t>→ PBR1.45倍はROE改善なしには達成不能</w:t>
        <w:br/>
        <w:t xml:space="preserve">   （PBR = ROE/WACC の理論式から: PBR1.45倍にはROE&gt;WACC×1.45が必要）</w:t>
        <w:br/>
        <w:t xml:space="preserve">   （WACC推計7〜9%なら ROE&gt;10〜13%が必要）</w:t>
        <w:br/>
        <w:t xml:space="preserve">   （現在ROE3.3%から10%超への改善は構造変革なしに不可能）</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検証項目</w:t>
            </w:r>
          </w:p>
        </w:tc>
        <w:tc>
          <w:tcPr>
            <w:tcW w:type="dxa" w:w="1881"/>
            <w:shd w:val="clear" w:color="auto" w:fill="2E74B5"/>
          </w:tcPr>
          <w:p>
            <w:r>
              <w:rPr>
                <w:rFonts w:ascii="Meiryo UI" w:hAnsi="Meiryo UI"/>
                <w:b/>
                <w:color w:val="FFFFFF"/>
                <w:sz w:val="18"/>
              </w:rPr>
              <w:t>前回TP¥19,000の暗示値</w:t>
            </w:r>
          </w:p>
        </w:tc>
        <w:tc>
          <w:tcPr>
            <w:tcW w:type="dxa" w:w="1881"/>
            <w:shd w:val="clear" w:color="auto" w:fill="2E74B5"/>
          </w:tcPr>
          <w:p>
            <w:r>
              <w:rPr>
                <w:rFonts w:ascii="Meiryo UI" w:hAnsi="Meiryo UI"/>
                <w:b/>
                <w:color w:val="FFFFFF"/>
                <w:sz w:val="18"/>
              </w:rPr>
              <w:t>現実値</w:t>
            </w:r>
          </w:p>
        </w:tc>
        <w:tc>
          <w:tcPr>
            <w:tcW w:type="dxa" w:w="1881"/>
            <w:shd w:val="clear" w:color="auto" w:fill="2E74B5"/>
          </w:tcPr>
          <w:p>
            <w:r>
              <w:rPr>
                <w:rFonts w:ascii="Meiryo UI" w:hAnsi="Meiryo UI"/>
                <w:b/>
                <w:color w:val="FFFFFF"/>
                <w:sz w:val="18"/>
              </w:rPr>
              <w:t>乖離</w:t>
            </w:r>
          </w:p>
        </w:tc>
        <w:tc>
          <w:tcPr>
            <w:tcW w:type="dxa" w:w="1881"/>
            <w:shd w:val="clear" w:color="auto" w:fill="2E74B5"/>
          </w:tcPr>
          <w:p>
            <w:r>
              <w:rPr>
                <w:rFonts w:ascii="Meiryo UI" w:hAnsi="Meiryo UI"/>
                <w:b/>
                <w:color w:val="FFFFFF"/>
                <w:sz w:val="18"/>
              </w:rPr>
              <w:t>判定</w:t>
            </w:r>
          </w:p>
        </w:tc>
      </w:tr>
      <w:tr>
        <w:tc>
          <w:tcPr>
            <w:tcW w:type="dxa" w:w="1881"/>
          </w:tcPr>
          <w:p>
            <w:r>
              <w:rPr>
                <w:rFonts w:ascii="Meiryo UI" w:hAnsi="Meiryo UI"/>
                <w:sz w:val="18"/>
              </w:rPr>
              <w:t>必要PER</w:t>
            </w:r>
          </w:p>
        </w:tc>
        <w:tc>
          <w:tcPr>
            <w:tcW w:type="dxa" w:w="1881"/>
          </w:tcPr>
          <w:p>
            <w:r>
              <w:rPr>
                <w:rFonts w:ascii="Meiryo UI" w:hAnsi="Meiryo UI"/>
                <w:sz w:val="18"/>
              </w:rPr>
              <w:t>43.6倍</w:t>
            </w:r>
          </w:p>
        </w:tc>
        <w:tc>
          <w:tcPr>
            <w:tcW w:type="dxa" w:w="1881"/>
          </w:tcPr>
          <w:p>
            <w:r>
              <w:rPr>
                <w:rFonts w:ascii="Meiryo UI" w:hAnsi="Meiryo UI"/>
                <w:sz w:val="18"/>
              </w:rPr>
              <w:t>23.2倍（現在）</w:t>
            </w:r>
          </w:p>
        </w:tc>
        <w:tc>
          <w:tcPr>
            <w:tcW w:type="dxa" w:w="1881"/>
          </w:tcPr>
          <w:p>
            <w:r>
              <w:rPr>
                <w:rFonts w:ascii="Meiryo UI" w:hAnsi="Meiryo UI"/>
                <w:sz w:val="18"/>
              </w:rPr>
              <w:t>+88%過大</w:t>
            </w:r>
          </w:p>
        </w:tc>
        <w:tc>
          <w:tcPr>
            <w:tcW w:type="dxa" w:w="1881"/>
          </w:tcPr>
          <w:p>
            <w:r>
              <w:rPr>
                <w:rFonts w:ascii="Meiryo UI" w:hAnsi="Meiryo UI"/>
                <w:sz w:val="18"/>
              </w:rPr>
              <w:t>❌ 非現実的</w:t>
            </w:r>
          </w:p>
        </w:tc>
      </w:tr>
      <w:tr>
        <w:tc>
          <w:tcPr>
            <w:tcW w:type="dxa" w:w="1881"/>
            <w:shd w:val="clear" w:color="auto" w:fill="DDEBF7"/>
          </w:tcPr>
          <w:p>
            <w:r>
              <w:rPr>
                <w:rFonts w:ascii="Meiryo UI" w:hAnsi="Meiryo UI"/>
                <w:sz w:val="18"/>
              </w:rPr>
              <w:t>必要PBR</w:t>
            </w:r>
          </w:p>
        </w:tc>
        <w:tc>
          <w:tcPr>
            <w:tcW w:type="dxa" w:w="1881"/>
            <w:shd w:val="clear" w:color="auto" w:fill="DDEBF7"/>
          </w:tcPr>
          <w:p>
            <w:r>
              <w:rPr>
                <w:rFonts w:ascii="Meiryo UI" w:hAnsi="Meiryo UI"/>
                <w:sz w:val="18"/>
              </w:rPr>
              <w:t>1.45倍</w:t>
            </w:r>
          </w:p>
        </w:tc>
        <w:tc>
          <w:tcPr>
            <w:tcW w:type="dxa" w:w="1881"/>
            <w:shd w:val="clear" w:color="auto" w:fill="DDEBF7"/>
          </w:tcPr>
          <w:p>
            <w:r>
              <w:rPr>
                <w:rFonts w:ascii="Meiryo UI" w:hAnsi="Meiryo UI"/>
                <w:sz w:val="18"/>
              </w:rPr>
              <w:t>0.77倍（現在）</w:t>
            </w:r>
          </w:p>
        </w:tc>
        <w:tc>
          <w:tcPr>
            <w:tcW w:type="dxa" w:w="1881"/>
            <w:shd w:val="clear" w:color="auto" w:fill="DDEBF7"/>
          </w:tcPr>
          <w:p>
            <w:r>
              <w:rPr>
                <w:rFonts w:ascii="Meiryo UI" w:hAnsi="Meiryo UI"/>
                <w:sz w:val="18"/>
              </w:rPr>
              <w:t>+88%過大</w:t>
            </w:r>
          </w:p>
        </w:tc>
        <w:tc>
          <w:tcPr>
            <w:tcW w:type="dxa" w:w="1881"/>
            <w:shd w:val="clear" w:color="auto" w:fill="DDEBF7"/>
          </w:tcPr>
          <w:p>
            <w:r>
              <w:rPr>
                <w:rFonts w:ascii="Meiryo UI" w:hAnsi="Meiryo UI"/>
                <w:sz w:val="18"/>
              </w:rPr>
              <w:t>❌ 非現実的</w:t>
            </w:r>
          </w:p>
        </w:tc>
      </w:tr>
      <w:tr>
        <w:tc>
          <w:tcPr>
            <w:tcW w:type="dxa" w:w="1881"/>
          </w:tcPr>
          <w:p>
            <w:r>
              <w:rPr>
                <w:rFonts w:ascii="Meiryo UI" w:hAnsi="Meiryo UI"/>
                <w:sz w:val="18"/>
              </w:rPr>
              <w:t>必要ROE（PBR1.45倍）</w:t>
            </w:r>
          </w:p>
        </w:tc>
        <w:tc>
          <w:tcPr>
            <w:tcW w:type="dxa" w:w="1881"/>
          </w:tcPr>
          <w:p>
            <w:r>
              <w:rPr>
                <w:rFonts w:ascii="Meiryo UI" w:hAnsi="Meiryo UI"/>
                <w:sz w:val="18"/>
              </w:rPr>
              <w:t>10〜13%以上</w:t>
            </w:r>
          </w:p>
        </w:tc>
        <w:tc>
          <w:tcPr>
            <w:tcW w:type="dxa" w:w="1881"/>
          </w:tcPr>
          <w:p>
            <w:r>
              <w:rPr>
                <w:rFonts w:ascii="Meiryo UI" w:hAnsi="Meiryo UI"/>
                <w:sz w:val="18"/>
              </w:rPr>
              <w:t>3.3%</w:t>
            </w:r>
          </w:p>
        </w:tc>
        <w:tc>
          <w:tcPr>
            <w:tcW w:type="dxa" w:w="1881"/>
          </w:tcPr>
          <w:p>
            <w:r>
              <w:rPr>
                <w:rFonts w:ascii="Meiryo UI" w:hAnsi="Meiryo UI"/>
                <w:sz w:val="18"/>
              </w:rPr>
              <w:t>▲7〜10%pt不足</w:t>
            </w:r>
          </w:p>
        </w:tc>
        <w:tc>
          <w:tcPr>
            <w:tcW w:type="dxa" w:w="1881"/>
          </w:tcPr>
          <w:p>
            <w:r>
              <w:rPr>
                <w:rFonts w:ascii="Meiryo UI" w:hAnsi="Meiryo UI"/>
                <w:sz w:val="18"/>
              </w:rPr>
              <w:t>❌ 構造改革必要</w:t>
            </w:r>
          </w:p>
        </w:tc>
      </w:tr>
      <w:tr>
        <w:tc>
          <w:tcPr>
            <w:tcW w:type="dxa" w:w="1881"/>
            <w:shd w:val="clear" w:color="auto" w:fill="DDEBF7"/>
          </w:tcPr>
          <w:p>
            <w:r>
              <w:rPr>
                <w:rFonts w:ascii="Meiryo UI" w:hAnsi="Meiryo UI"/>
                <w:sz w:val="18"/>
              </w:rPr>
              <w:t>必要EPS成長率（DCF逆算）</w:t>
            </w:r>
          </w:p>
        </w:tc>
        <w:tc>
          <w:tcPr>
            <w:tcW w:type="dxa" w:w="1881"/>
            <w:shd w:val="clear" w:color="auto" w:fill="DDEBF7"/>
          </w:tcPr>
          <w:p>
            <w:r>
              <w:rPr>
                <w:rFonts w:ascii="Meiryo UI" w:hAnsi="Meiryo UI"/>
                <w:sz w:val="18"/>
              </w:rPr>
              <w:t>年率+15〜20%（5年間）</w:t>
            </w:r>
          </w:p>
        </w:tc>
        <w:tc>
          <w:tcPr>
            <w:tcW w:type="dxa" w:w="1881"/>
            <w:shd w:val="clear" w:color="auto" w:fill="DDEBF7"/>
          </w:tcPr>
          <w:p>
            <w:r>
              <w:rPr>
                <w:rFonts w:ascii="Meiryo UI" w:hAnsi="Meiryo UI"/>
                <w:sz w:val="18"/>
              </w:rPr>
              <w:t>推計+3〜5%水準</w:t>
            </w:r>
          </w:p>
        </w:tc>
        <w:tc>
          <w:tcPr>
            <w:tcW w:type="dxa" w:w="1881"/>
            <w:shd w:val="clear" w:color="auto" w:fill="DDEBF7"/>
          </w:tcPr>
          <w:p>
            <w:r>
              <w:rPr>
                <w:rFonts w:ascii="Meiryo UI" w:hAnsi="Meiryo UI"/>
                <w:sz w:val="18"/>
              </w:rPr>
              <w:t>▲10〜15%pt不足</w:t>
            </w:r>
          </w:p>
        </w:tc>
        <w:tc>
          <w:tcPr>
            <w:tcW w:type="dxa" w:w="1881"/>
            <w:shd w:val="clear" w:color="auto" w:fill="DDEBF7"/>
          </w:tcPr>
          <w:p>
            <w:r>
              <w:rPr>
                <w:rFonts w:ascii="Meiryo UI" w:hAnsi="Meiryo UI"/>
                <w:sz w:val="18"/>
              </w:rPr>
              <w:t>❌ 楽観的すぎ</w:t>
            </w:r>
          </w:p>
        </w:tc>
      </w:tr>
    </w:tbl>
    <w:p/>
    <w:p>
      <w:pPr>
        <w:pStyle w:val="Heading3"/>
      </w:pPr>
      <w:r>
        <w:rPr>
          <w:rFonts w:ascii="Meiryo UI" w:hAnsi="Meiryo UI"/>
          <w:color w:val="2E74B5"/>
        </w:rPr>
        <w:t>2-2. 前回TP¥19,000が誤りだった理由の仮説</w:t>
      </w:r>
    </w:p>
    <w:p/>
    <w:p>
      <w:pPr>
        <w:pStyle w:val="ListNumber"/>
      </w:pPr>
      <w:r>
        <w:rPr>
          <w:rFonts w:ascii="Meiryo UI" w:hAnsi="Meiryo UI"/>
          <w:sz w:val="20"/>
        </w:rPr>
        <w:t>BPS・純資産の過大推計エラー: 前回レポート時にBPSを実際より2〜3倍高く推計していた可能性（警告文記載の「過去の重大エラー」と整合）</w:t>
      </w:r>
    </w:p>
    <w:p>
      <w:pPr>
        <w:pStyle w:val="ListNumber"/>
      </w:pPr>
      <w:r>
        <w:rPr>
          <w:rFonts w:ascii="Meiryo UI" w:hAnsi="Meiryo UI"/>
          <w:sz w:val="20"/>
        </w:rPr>
        <w:t>成長率前提の過楽観: DCFのターミナル成長率gを3〜4%以上で設定した可能性</w:t>
      </w:r>
    </w:p>
    <w:p>
      <w:pPr>
        <w:pStyle w:val="ListNumber"/>
      </w:pPr>
      <w:r>
        <w:rPr>
          <w:rFonts w:ascii="Meiryo UI" w:hAnsi="Meiryo UI"/>
          <w:sz w:val="20"/>
        </w:rPr>
        <w:t>WACC設定の過低: Rf・β・ERPの設定が保守的でなかった可能性</w:t>
      </w:r>
    </w:p>
    <w:p>
      <w:pPr>
        <w:pStyle w:val="ListNumber"/>
      </w:pPr>
      <w:r>
        <w:rPr>
          <w:rFonts w:ascii="Meiryo UI" w:hAnsi="Meiryo UI"/>
          <w:sz w:val="20"/>
        </w:rPr>
        <w:t>構造的バリュートラップの見落とし: ROE3.3%の低収益企業に高成長株バリュエーションを適用したミス</w:t>
      </w:r>
    </w:p>
    <w:p/>
    <w:p>
      <w:pPr>
        <w:pStyle w:val="Heading3"/>
      </w:pPr>
      <w:r>
        <w:rPr>
          <w:rFonts w:ascii="Meiryo UI" w:hAnsi="Meiryo UI"/>
          <w:color w:val="2E74B5"/>
        </w:rPr>
        <w:t>2-3. 社長への明確な提言</w:t>
      </w:r>
    </w:p>
    <w:p/>
    <w:p>
      <w:r>
        <w:rPr>
          <w:rFonts w:ascii="Meiryo UI" w:hAnsi="Meiryo UI"/>
          <w:sz w:val="20"/>
        </w:rPr>
        <w:t>&gt; ⚠️ 前回TP¥19,000は現時点では再現不能。目標株価を大幅引き下げ（¥10,800〜¥11,600）が妥当。</w:t>
      </w:r>
    </w:p>
    <w:p/>
    <w:p>
      <w:r>
        <w:rPr>
          <w:rFonts w:ascii="Meiryo UI" w:hAnsi="Meiryo UI"/>
          <w:sz w:val="20"/>
        </w:rPr>
        <w:t>前回DR(4/8)からの変化要因:</w:t>
      </w:r>
    </w:p>
    <w:p>
      <w:pPr>
        <w:pStyle w:val="ListBullet"/>
      </w:pPr>
      <w:r>
        <w:rPr>
          <w:rFonts w:ascii="Meiryo UI" w:hAnsi="Meiryo UI"/>
          <w:sz w:val="20"/>
        </w:rPr>
        <w:t>原油WTI¥96.85/bblによる原料コスト高圧継続（前回より悪化）</w:t>
      </w:r>
    </w:p>
    <w:p>
      <w:pPr>
        <w:pStyle w:val="ListBullet"/>
      </w:pPr>
      <w:r>
        <w:rPr>
          <w:rFonts w:ascii="Meiryo UI" w:hAnsi="Meiryo UI"/>
          <w:sz w:val="20"/>
        </w:rPr>
        <w:t>ROE3.3%・PER23.2倍の確認（前回の想定より低収益）</w:t>
      </w:r>
    </w:p>
    <w:p>
      <w:pPr>
        <w:pStyle w:val="ListBullet"/>
      </w:pPr>
      <w:r>
        <w:rPr>
          <w:rFonts w:ascii="Meiryo UI" w:hAnsi="Meiryo UI"/>
          <w:sz w:val="20"/>
        </w:rPr>
        <w:t>BPS¥13,113の確認（過去の推計エラーが修正された）</w:t>
      </w:r>
    </w:p>
    <w:p/>
    <w:p>
      <w:r>
        <w:t>──────────────────────────────────────────────────</w:t>
      </w:r>
    </w:p>
    <w:p/>
    <w:p>
      <w:pPr>
        <w:pStyle w:val="Heading2"/>
      </w:pPr>
      <w:r>
        <w:rPr>
          <w:rFonts w:ascii="Meiryo UI" w:hAnsi="Meiryo UI"/>
          <w:color w:val="2E74B5"/>
        </w:rPr>
        <w:t>セクション3｜財務ハイライト</w:t>
      </w:r>
    </w:p>
    <w:p/>
    <w:p>
      <w:pPr>
        <w:pStyle w:val="Heading3"/>
      </w:pPr>
      <w:r>
        <w:rPr>
          <w:rFonts w:ascii="Meiryo UI" w:hAnsi="Meiryo UI"/>
          <w:color w:val="2E74B5"/>
        </w:rPr>
        <w:t>3-1. 主要財務指標サマリー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株価（現在値）</w:t>
            </w:r>
          </w:p>
        </w:tc>
        <w:tc>
          <w:tcPr>
            <w:tcW w:type="dxa" w:w="3135"/>
          </w:tcPr>
          <w:p>
            <w:r>
              <w:rPr>
                <w:rFonts w:ascii="Meiryo UI" w:hAnsi="Meiryo UI"/>
                <w:sz w:val="18"/>
              </w:rPr>
              <w:t>¥10,100</w:t>
            </w:r>
          </w:p>
        </w:tc>
        <w:tc>
          <w:tcPr>
            <w:tcW w:type="dxa" w:w="3135"/>
          </w:tcPr>
          <w:p>
            <w:r>
              <w:rPr>
                <w:rFonts w:ascii="Meiryo UI" w:hAnsi="Meiryo UI"/>
                <w:sz w:val="18"/>
              </w:rPr>
              <w:t>2026-04-14 確認値</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23.2倍</w:t>
            </w:r>
          </w:p>
        </w:tc>
        <w:tc>
          <w:tcPr>
            <w:tcW w:type="dxa" w:w="3135"/>
            <w:shd w:val="clear" w:color="auto" w:fill="DDEBF7"/>
          </w:tcPr>
          <w:p>
            <w:r>
              <w:rPr>
                <w:rFonts w:ascii="Meiryo UI" w:hAnsi="Meiryo UI"/>
                <w:sz w:val="18"/>
              </w:rPr>
              <w:t>ROE3.3%企業としては割高水準</w:t>
            </w:r>
          </w:p>
        </w:tc>
      </w:tr>
      <w:tr>
        <w:tc>
          <w:tcPr>
            <w:tcW w:type="dxa" w:w="3135"/>
          </w:tcPr>
          <w:p>
            <w:r>
              <w:rPr>
                <w:rFonts w:ascii="Meiryo UI" w:hAnsi="Meiryo UI"/>
                <w:sz w:val="18"/>
              </w:rPr>
              <w:t>PBR</w:t>
            </w:r>
          </w:p>
        </w:tc>
        <w:tc>
          <w:tcPr>
            <w:tcW w:type="dxa" w:w="3135"/>
          </w:tcPr>
          <w:p>
            <w:r>
              <w:rPr>
                <w:rFonts w:ascii="Meiryo UI" w:hAnsi="Meiryo UI"/>
                <w:sz w:val="18"/>
              </w:rPr>
              <w:t>0.77倍</w:t>
            </w:r>
          </w:p>
        </w:tc>
        <w:tc>
          <w:tcPr>
            <w:tcW w:type="dxa" w:w="3135"/>
          </w:tcPr>
          <w:p>
            <w:r>
              <w:rPr>
                <w:rFonts w:ascii="Meiryo UI" w:hAnsi="Meiryo UI"/>
                <w:sz w:val="18"/>
              </w:rPr>
              <w:t>解散価値以下・割安</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¥436</w:t>
            </w:r>
          </w:p>
        </w:tc>
        <w:tc>
          <w:tcPr>
            <w:tcW w:type="dxa" w:w="3135"/>
            <w:shd w:val="clear" w:color="auto" w:fill="DDEBF7"/>
          </w:tcPr>
          <w:p>
            <w:r>
              <w:rPr>
                <w:rFonts w:ascii="Meiryo UI" w:hAnsi="Meiryo UI"/>
                <w:sz w:val="18"/>
              </w:rPr>
            </w:r>
          </w:p>
        </w:tc>
      </w:tr>
      <w:tr>
        <w:tc>
          <w:tcPr>
            <w:tcW w:type="dxa" w:w="3135"/>
          </w:tcPr>
          <w:p>
            <w:r>
              <w:rPr>
                <w:rFonts w:ascii="Meiryo UI" w:hAnsi="Meiryo UI"/>
                <w:sz w:val="18"/>
              </w:rPr>
              <w:t>BPS</w:t>
            </w:r>
          </w:p>
        </w:tc>
        <w:tc>
          <w:tcPr>
            <w:tcW w:type="dxa" w:w="3135"/>
          </w:tcPr>
          <w:p>
            <w:r>
              <w:rPr>
                <w:rFonts w:ascii="Meiryo UI" w:hAnsi="Meiryo UI"/>
                <w:sz w:val="18"/>
              </w:rPr>
              <w:t>¥13,113</w:t>
            </w:r>
          </w:p>
        </w:tc>
        <w:tc>
          <w:tcPr>
            <w:tcW w:type="dxa" w:w="3135"/>
          </w:tcPr>
          <w:p>
            <w:r>
              <w:rPr>
                <w:rFonts w:ascii="Meiryo UI" w:hAnsi="Meiryo UI"/>
                <w:sz w:val="18"/>
              </w:rPr>
              <w:t>財務安全性の根拠</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3.3%</w:t>
            </w:r>
          </w:p>
        </w:tc>
        <w:tc>
          <w:tcPr>
            <w:tcW w:type="dxa" w:w="3135"/>
            <w:shd w:val="clear" w:color="auto" w:fill="DDEBF7"/>
          </w:tcPr>
          <w:p>
            <w:r>
              <w:rPr>
                <w:rFonts w:ascii="Meiryo UI" w:hAnsi="Meiryo UI"/>
                <w:sz w:val="18"/>
              </w:rPr>
              <w:t>⚠️ 最大の問題点</w:t>
            </w:r>
          </w:p>
        </w:tc>
      </w:tr>
      <w:tr>
        <w:tc>
          <w:tcPr>
            <w:tcW w:type="dxa" w:w="3135"/>
          </w:tcPr>
          <w:p>
            <w:r>
              <w:rPr>
                <w:rFonts w:ascii="Meiryo UI" w:hAnsi="Meiryo UI"/>
                <w:sz w:val="18"/>
              </w:rPr>
              <w:t>配当利回り（推計）</w:t>
            </w:r>
          </w:p>
        </w:tc>
        <w:tc>
          <w:tcPr>
            <w:tcW w:type="dxa" w:w="3135"/>
          </w:tcPr>
          <w:p>
            <w:r>
              <w:rPr>
                <w:rFonts w:ascii="Meiryo UI" w:hAnsi="Meiryo UI"/>
                <w:sz w:val="18"/>
              </w:rPr>
              <w:t>2.0〜3.0%</w:t>
            </w:r>
          </w:p>
        </w:tc>
        <w:tc>
          <w:tcPr>
            <w:tcW w:type="dxa" w:w="3135"/>
          </w:tcPr>
          <w:p>
            <w:r>
              <w:rPr>
                <w:rFonts w:ascii="Meiryo UI" w:hAnsi="Meiryo UI"/>
                <w:sz w:val="18"/>
              </w:rPr>
              <w:t>安定配当継続推計</w:t>
            </w:r>
          </w:p>
        </w:tc>
      </w:tr>
    </w:tbl>
    <w:p/>
    <w:p>
      <w:pPr>
        <w:pStyle w:val="Heading3"/>
      </w:pPr>
      <w:r>
        <w:rPr>
          <w:rFonts w:ascii="Meiryo UI" w:hAnsi="Meiryo UI"/>
          <w:color w:val="2E74B5"/>
        </w:rPr>
        <w:t>3-2. 推計損益計算書（FY2025/3期）</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注記</w:t>
            </w:r>
          </w:p>
        </w:tc>
      </w:tr>
      <w:tr>
        <w:tc>
          <w:tcPr>
            <w:tcW w:type="dxa" w:w="3135"/>
          </w:tcPr>
          <w:p>
            <w:r>
              <w:rPr>
                <w:rFonts w:ascii="Meiryo UI" w:hAnsi="Meiryo UI"/>
                <w:sz w:val="18"/>
              </w:rPr>
              <w:t>売上高</w:t>
            </w:r>
          </w:p>
        </w:tc>
        <w:tc>
          <w:tcPr>
            <w:tcW w:type="dxa" w:w="3135"/>
          </w:tcPr>
          <w:p>
            <w:r>
              <w:rPr>
                <w:rFonts w:ascii="Meiryo UI" w:hAnsi="Meiryo UI"/>
                <w:sz w:val="18"/>
              </w:rPr>
              <w:t>¥285〜310億円</w:t>
            </w:r>
          </w:p>
        </w:tc>
        <w:tc>
          <w:tcPr>
            <w:tcW w:type="dxa" w:w="3135"/>
          </w:tcPr>
          <w:p>
            <w:r>
              <w:rPr>
                <w:rFonts w:ascii="Meiryo UI" w:hAnsi="Meiryo UI"/>
                <w:sz w:val="18"/>
              </w:rPr>
              <w:t>公開情報ベース推計</w:t>
            </w:r>
          </w:p>
        </w:tc>
      </w:tr>
      <w:tr>
        <w:tc>
          <w:tcPr>
            <w:tcW w:type="dxa" w:w="3135"/>
            <w:shd w:val="clear" w:color="auto" w:fill="DDEBF7"/>
          </w:tcPr>
          <w:p>
            <w:r>
              <w:rPr>
                <w:rFonts w:ascii="Meiryo UI" w:hAnsi="Meiryo UI"/>
                <w:sz w:val="18"/>
              </w:rPr>
              <w:t>売上総利益率</w:t>
            </w:r>
          </w:p>
        </w:tc>
        <w:tc>
          <w:tcPr>
            <w:tcW w:type="dxa" w:w="3135"/>
            <w:shd w:val="clear" w:color="auto" w:fill="DDEBF7"/>
          </w:tcPr>
          <w:p>
            <w:r>
              <w:rPr>
                <w:rFonts w:ascii="Meiryo UI" w:hAnsi="Meiryo UI"/>
                <w:sz w:val="18"/>
              </w:rPr>
              <w:t>推計35〜40%</w:t>
            </w:r>
          </w:p>
        </w:tc>
        <w:tc>
          <w:tcPr>
            <w:tcW w:type="dxa" w:w="3135"/>
            <w:shd w:val="clear" w:color="auto" w:fill="DDEBF7"/>
          </w:tcPr>
          <w:p>
            <w:r>
              <w:rPr>
                <w:rFonts w:ascii="Meiryo UI" w:hAnsi="Meiryo UI"/>
                <w:sz w:val="18"/>
              </w:rPr>
              <w:t>ユニフォーム業界標準</w:t>
            </w:r>
          </w:p>
        </w:tc>
      </w:tr>
      <w:tr>
        <w:tc>
          <w:tcPr>
            <w:tcW w:type="dxa" w:w="3135"/>
          </w:tcPr>
          <w:p>
            <w:r>
              <w:rPr>
                <w:rFonts w:ascii="Meiryo UI" w:hAnsi="Meiryo UI"/>
                <w:sz w:val="18"/>
              </w:rPr>
              <w:t>営業利益</w:t>
            </w:r>
          </w:p>
        </w:tc>
        <w:tc>
          <w:tcPr>
            <w:tcW w:type="dxa" w:w="3135"/>
          </w:tcPr>
          <w:p>
            <w:r>
              <w:rPr>
                <w:rFonts w:ascii="Meiryo UI" w:hAnsi="Meiryo UI"/>
                <w:sz w:val="18"/>
              </w:rPr>
              <w:t>推計¥8〜15億円</w:t>
            </w:r>
          </w:p>
        </w:tc>
        <w:tc>
          <w:tcPr>
            <w:tcW w:type="dxa" w:w="3135"/>
          </w:tcPr>
          <w:p>
            <w:r>
              <w:rPr>
                <w:rFonts w:ascii="Meiryo UI" w:hAnsi="Meiryo UI"/>
                <w:sz w:val="18"/>
              </w:rPr>
              <w:t>営業利益率3〜5%</w:t>
            </w:r>
          </w:p>
        </w:tc>
      </w:tr>
      <w:tr>
        <w:tc>
          <w:tcPr>
            <w:tcW w:type="dxa" w:w="3135"/>
            <w:shd w:val="clear" w:color="auto" w:fill="DDEBF7"/>
          </w:tcPr>
          <w:p>
            <w:r>
              <w:rPr>
                <w:rFonts w:ascii="Meiryo UI" w:hAnsi="Meiryo UI"/>
                <w:sz w:val="18"/>
              </w:rPr>
              <w:t>経常利益</w:t>
            </w:r>
          </w:p>
        </w:tc>
        <w:tc>
          <w:tcPr>
            <w:tcW w:type="dxa" w:w="3135"/>
            <w:shd w:val="clear" w:color="auto" w:fill="DDEBF7"/>
          </w:tcPr>
          <w:p>
            <w:r>
              <w:rPr>
                <w:rFonts w:ascii="Meiryo UI" w:hAnsi="Meiryo UI"/>
                <w:sz w:val="18"/>
              </w:rPr>
              <w:t>推計¥10〜16億円</w:t>
            </w:r>
          </w:p>
        </w:tc>
        <w:tc>
          <w:tcPr>
            <w:tcW w:type="dxa" w:w="3135"/>
            <w:shd w:val="clear" w:color="auto" w:fill="DDEBF7"/>
          </w:tcPr>
          <w:p>
            <w:r>
              <w:rPr>
                <w:rFonts w:ascii="Meiryo UI" w:hAnsi="Meiryo UI"/>
                <w:sz w:val="18"/>
              </w:rPr>
              <w:t>金融収益含む</w:t>
            </w:r>
          </w:p>
        </w:tc>
      </w:tr>
      <w:tr>
        <w:tc>
          <w:tcPr>
            <w:tcW w:type="dxa" w:w="3135"/>
          </w:tcPr>
          <w:p>
            <w:r>
              <w:rPr>
                <w:rFonts w:ascii="Meiryo UI" w:hAnsi="Meiryo UI"/>
                <w:sz w:val="18"/>
              </w:rPr>
              <w:t>当期純利益</w:t>
            </w:r>
          </w:p>
        </w:tc>
        <w:tc>
          <w:tcPr>
            <w:tcW w:type="dxa" w:w="3135"/>
          </w:tcPr>
          <w:p>
            <w:r>
              <w:rPr>
                <w:rFonts w:ascii="Meiryo UI" w:hAnsi="Meiryo UI"/>
                <w:sz w:val="18"/>
              </w:rPr>
              <w:t>推計¥6〜10億円</w:t>
            </w:r>
          </w:p>
        </w:tc>
        <w:tc>
          <w:tcPr>
            <w:tcW w:type="dxa" w:w="3135"/>
          </w:tcPr>
          <w:p>
            <w:r>
              <w:rPr>
                <w:rFonts w:ascii="Meiryo UI" w:hAnsi="Meiryo UI"/>
                <w:sz w:val="18"/>
              </w:rPr>
              <w:t>EPS¥436×発行株数から逆算</w:t>
            </w:r>
          </w:p>
        </w:tc>
      </w:tr>
      <w:tr>
        <w:tc>
          <w:tcPr>
            <w:tcW w:type="dxa" w:w="3135"/>
            <w:shd w:val="clear" w:color="auto" w:fill="DDEBF7"/>
          </w:tcPr>
          <w:p>
            <w:r>
              <w:rPr>
                <w:rFonts w:ascii="Meiryo UI" w:hAnsi="Meiryo UI"/>
                <w:sz w:val="18"/>
              </w:rPr>
              <w:t>FCF（フリーキャッシュフロー）</w:t>
            </w:r>
          </w:p>
        </w:tc>
        <w:tc>
          <w:tcPr>
            <w:tcW w:type="dxa" w:w="3135"/>
            <w:shd w:val="clear" w:color="auto" w:fill="DDEBF7"/>
          </w:tcPr>
          <w:p>
            <w:r>
              <w:rPr>
                <w:rFonts w:ascii="Meiryo UI" w:hAnsi="Meiryo UI"/>
                <w:sz w:val="18"/>
              </w:rPr>
              <w:t>推計¥5〜9億円</w:t>
            </w:r>
          </w:p>
        </w:tc>
        <w:tc>
          <w:tcPr>
            <w:tcW w:type="dxa" w:w="3135"/>
            <w:shd w:val="clear" w:color="auto" w:fill="DDEBF7"/>
          </w:tcPr>
          <w:p>
            <w:r>
              <w:rPr>
                <w:rFonts w:ascii="Meiryo UI" w:hAnsi="Meiryo UI"/>
                <w:sz w:val="18"/>
              </w:rPr>
              <w:t>設備投資控除後</w:t>
            </w:r>
          </w:p>
        </w:tc>
      </w:tr>
    </w:tbl>
    <w:p/>
    <w:p>
      <w:r>
        <w:rPr>
          <w:rFonts w:ascii="Meiryo UI" w:hAnsi="Meiryo UI"/>
          <w:sz w:val="20"/>
        </w:rPr>
        <w:t>&gt; 発行済株数推計: 純利益 ÷ EPS¥436 → 純利益¥7億円想定で発行株数≒160万株</w:t>
      </w:r>
    </w:p>
    <w:p/>
    <w:p>
      <w:pPr>
        <w:pStyle w:val="Heading3"/>
      </w:pPr>
      <w:r>
        <w:rPr>
          <w:rFonts w:ascii="Meiryo UI" w:hAnsi="Meiryo UI"/>
          <w:color w:val="2E74B5"/>
        </w:rPr>
        <w:t>3-3. バランスシート推計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推計値</w:t>
            </w:r>
          </w:p>
        </w:tc>
      </w:tr>
      <w:tr>
        <w:tc>
          <w:tcPr>
            <w:tcW w:type="dxa" w:w="4703"/>
          </w:tcPr>
          <w:p>
            <w:r>
              <w:rPr>
                <w:rFonts w:ascii="Meiryo UI" w:hAnsi="Meiryo UI"/>
                <w:sz w:val="18"/>
              </w:rPr>
              <w:t>純資産（BPS×発行株数）</w:t>
            </w:r>
          </w:p>
        </w:tc>
        <w:tc>
          <w:tcPr>
            <w:tcW w:type="dxa" w:w="4703"/>
          </w:tcPr>
          <w:p>
            <w:r>
              <w:rPr>
                <w:rFonts w:ascii="Meiryo UI" w:hAnsi="Meiryo UI"/>
                <w:sz w:val="18"/>
              </w:rPr>
              <w:t>推計¥200〜210億円</w:t>
            </w:r>
          </w:p>
        </w:tc>
      </w:tr>
      <w:tr>
        <w:tc>
          <w:tcPr>
            <w:tcW w:type="dxa" w:w="4703"/>
            <w:shd w:val="clear" w:color="auto" w:fill="DDEBF7"/>
          </w:tcPr>
          <w:p>
            <w:r>
              <w:rPr>
                <w:rFonts w:ascii="Meiryo UI" w:hAnsi="Meiryo UI"/>
                <w:sz w:val="18"/>
              </w:rPr>
              <w:t>有利子負債（推計）</w:t>
            </w:r>
          </w:p>
        </w:tc>
        <w:tc>
          <w:tcPr>
            <w:tcW w:type="dxa" w:w="4703"/>
            <w:shd w:val="clear" w:color="auto" w:fill="DDEBF7"/>
          </w:tcPr>
          <w:p>
            <w:r>
              <w:rPr>
                <w:rFonts w:ascii="Meiryo UI" w:hAnsi="Meiryo UI"/>
                <w:sz w:val="18"/>
              </w:rPr>
              <w:t>¥30〜60億円（低負債推計）</w:t>
            </w:r>
          </w:p>
        </w:tc>
      </w:tr>
      <w:tr>
        <w:tc>
          <w:tcPr>
            <w:tcW w:type="dxa" w:w="4703"/>
          </w:tcPr>
          <w:p>
            <w:r>
              <w:rPr>
                <w:rFonts w:ascii="Meiryo UI" w:hAnsi="Meiryo UI"/>
                <w:sz w:val="18"/>
              </w:rPr>
              <w:t>自己資本比率（推計）</w:t>
            </w:r>
          </w:p>
        </w:tc>
        <w:tc>
          <w:tcPr>
            <w:tcW w:type="dxa" w:w="4703"/>
          </w:tcPr>
          <w:p>
            <w:r>
              <w:rPr>
                <w:rFonts w:ascii="Meiryo UI" w:hAnsi="Meiryo UI"/>
                <w:sz w:val="18"/>
              </w:rPr>
              <w:t>60〜75%</w:t>
            </w:r>
          </w:p>
        </w:tc>
      </w:tr>
      <w:tr>
        <w:tc>
          <w:tcPr>
            <w:tcW w:type="dxa" w:w="4703"/>
            <w:shd w:val="clear" w:color="auto" w:fill="DDEBF7"/>
          </w:tcPr>
          <w:p>
            <w:r>
              <w:rPr>
                <w:rFonts w:ascii="Meiryo UI" w:hAnsi="Meiryo UI"/>
                <w:sz w:val="18"/>
              </w:rPr>
              <w:t>D/E比率（推計）</w:t>
            </w:r>
          </w:p>
        </w:tc>
        <w:tc>
          <w:tcPr>
            <w:tcW w:type="dxa" w:w="4703"/>
            <w:shd w:val="clear" w:color="auto" w:fill="DDEBF7"/>
          </w:tcPr>
          <w:p>
            <w:r>
              <w:rPr>
                <w:rFonts w:ascii="Meiryo UI" w:hAnsi="Meiryo UI"/>
                <w:sz w:val="18"/>
              </w:rPr>
              <w:t>0.15〜0.4倍</w:t>
            </w:r>
          </w:p>
        </w:tc>
      </w:tr>
    </w:tbl>
    <w:p/>
    <w:p>
      <w:r>
        <w:t>──────────────────────────────────────────────────</w:t>
      </w:r>
    </w:p>
    <w:p/>
    <w:p>
      <w:pPr>
        <w:pStyle w:val="Heading2"/>
      </w:pPr>
      <w:r>
        <w:rPr>
          <w:rFonts w:ascii="Meiryo UI" w:hAnsi="Meiryo UI"/>
          <w:color w:val="2E74B5"/>
        </w:rPr>
        <w:t>セクション4｜DCFバリュエーション</w:t>
      </w:r>
    </w:p>
    <w:p/>
    <w:p>
      <w:pPr>
        <w:pStyle w:val="Heading3"/>
      </w:pPr>
      <w:r>
        <w:rPr>
          <w:rFonts w:ascii="Meiryo UI" w:hAnsi="Meiryo UI"/>
          <w:color w:val="2E74B5"/>
        </w:rPr>
        <w:t>4-1. WACC計算</w:t>
      </w:r>
    </w:p>
    <w:p/>
    <w:p>
      <w:r>
        <w:rPr>
          <w:rFonts w:ascii="Meiryo UI" w:hAnsi="Meiryo UI"/>
          <w:sz w:val="20"/>
        </w:rPr>
        <w:t>前提パラメータ（全て明示）</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採用値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2.467%</w:t>
            </w:r>
          </w:p>
        </w:tc>
        <w:tc>
          <w:tcPr>
            <w:tcW w:type="dxa" w:w="3135"/>
          </w:tcPr>
          <w:p>
            <w:r>
              <w:rPr>
                <w:rFonts w:ascii="Meiryo UI" w:hAnsi="Meiryo UI"/>
                <w:sz w:val="18"/>
              </w:rPr>
              <w:t>日本10年国債JGB10Y（2026-04-14 財務省確認値）</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日本市場標準（Damodaran 2026推計）</w:t>
            </w:r>
          </w:p>
        </w:tc>
      </w:tr>
      <w:tr>
        <w:tc>
          <w:tcPr>
            <w:tcW w:type="dxa" w:w="3135"/>
          </w:tcPr>
          <w:p>
            <w:r>
              <w:rPr>
                <w:rFonts w:ascii="Meiryo UI" w:hAnsi="Meiryo UI"/>
                <w:sz w:val="18"/>
              </w:rPr>
              <w:t>β（ベータ）</w:t>
            </w:r>
          </w:p>
        </w:tc>
        <w:tc>
          <w:tcPr>
            <w:tcW w:type="dxa" w:w="3135"/>
          </w:tcPr>
          <w:p>
            <w:r>
              <w:rPr>
                <w:rFonts w:ascii="Meiryo UI" w:hAnsi="Meiryo UI"/>
                <w:sz w:val="18"/>
              </w:rPr>
              <w:t>0.70</w:t>
            </w:r>
          </w:p>
        </w:tc>
        <w:tc>
          <w:tcPr>
            <w:tcW w:type="dxa" w:w="3135"/>
          </w:tcPr>
          <w:p>
            <w:r>
              <w:rPr>
                <w:rFonts w:ascii="Meiryo UI" w:hAnsi="Meiryo UI"/>
                <w:sz w:val="18"/>
              </w:rPr>
              <w:t>東証スタンダード低流動性小型株・ユニフォーム業種β推計。市場ベータより低いが景気敏感性を考慮</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2.467% + 0.70 × 5.5% = 6.317%</w:t>
            </w:r>
          </w:p>
        </w:tc>
        <w:tc>
          <w:tcPr>
            <w:tcW w:type="dxa" w:w="3135"/>
            <w:shd w:val="clear" w:color="auto" w:fill="DDEBF7"/>
          </w:tcPr>
          <w:p>
            <w:r>
              <w:rPr>
                <w:rFonts w:ascii="Meiryo UI" w:hAnsi="Meiryo UI"/>
                <w:sz w:val="18"/>
              </w:rPr>
            </w:r>
          </w:p>
        </w:tc>
      </w:tr>
      <w:tr>
        <w:tc>
          <w:tcPr>
            <w:tcW w:type="dxa" w:w="3135"/>
          </w:tcPr>
          <w:p>
            <w:r>
              <w:rPr>
                <w:rFonts w:ascii="Meiryo UI" w:hAnsi="Meiryo UI"/>
                <w:sz w:val="18"/>
              </w:rPr>
              <w:t>Rd（負債コスト）</w:t>
            </w:r>
          </w:p>
        </w:tc>
        <w:tc>
          <w:tcPr>
            <w:tcW w:type="dxa" w:w="3135"/>
          </w:tcPr>
          <w:p>
            <w:r>
              <w:rPr>
                <w:rFonts w:ascii="Meiryo UI" w:hAnsi="Meiryo UI"/>
                <w:sz w:val="18"/>
              </w:rPr>
              <w:t>1.5%</w:t>
            </w:r>
          </w:p>
        </w:tc>
        <w:tc>
          <w:tcPr>
            <w:tcW w:type="dxa" w:w="3135"/>
          </w:tcPr>
          <w:p>
            <w:r>
              <w:rPr>
                <w:rFonts w:ascii="Meiryo UI" w:hAnsi="Meiryo UI"/>
                <w:sz w:val="18"/>
              </w:rPr>
              <w:t>低金利・低負債・高信用力企業として設定</w:t>
            </w:r>
          </w:p>
        </w:tc>
      </w:tr>
      <w:tr>
        <w:tc>
          <w:tcPr>
            <w:tcW w:type="dxa" w:w="3135"/>
            <w:shd w:val="clear" w:color="auto" w:fill="DDEBF7"/>
          </w:tcPr>
          <w:p>
            <w:r>
              <w:rPr>
                <w:rFonts w:ascii="Meiryo UI" w:hAnsi="Meiryo UI"/>
                <w:sz w:val="18"/>
              </w:rPr>
              <w:t>Tc（法人税率）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日本標準</w:t>
            </w:r>
          </w:p>
        </w:tc>
      </w:tr>
      <w:tr>
        <w:tc>
          <w:tcPr>
            <w:tcW w:type="dxa" w:w="3135"/>
          </w:tcPr>
          <w:p>
            <w:r>
              <w:rPr>
                <w:rFonts w:ascii="Meiryo UI" w:hAnsi="Meiryo UI"/>
                <w:sz w:val="18"/>
              </w:rPr>
              <w:t>E/(D+E)（株式比率）</w:t>
            </w:r>
          </w:p>
        </w:tc>
        <w:tc>
          <w:tcPr>
            <w:tcW w:type="dxa" w:w="3135"/>
          </w:tcPr>
          <w:p>
            <w:r>
              <w:rPr>
                <w:rFonts w:ascii="Meiryo UI" w:hAnsi="Meiryo UI"/>
                <w:sz w:val="18"/>
              </w:rPr>
              <w:t>75%</w:t>
            </w:r>
          </w:p>
        </w:tc>
        <w:tc>
          <w:tcPr>
            <w:tcW w:type="dxa" w:w="3135"/>
          </w:tcPr>
          <w:p>
            <w:r>
              <w:rPr>
                <w:rFonts w:ascii="Meiryo UI" w:hAnsi="Meiryo UI"/>
                <w:sz w:val="18"/>
              </w:rPr>
              <w:t>自己資本比率推計</w:t>
            </w:r>
          </w:p>
        </w:tc>
      </w:tr>
      <w:tr>
        <w:tc>
          <w:tcPr>
            <w:tcW w:type="dxa" w:w="3135"/>
            <w:shd w:val="clear" w:color="auto" w:fill="DDEBF7"/>
          </w:tcPr>
          <w:p>
            <w:r>
              <w:rPr>
                <w:rFonts w:ascii="Meiryo UI" w:hAnsi="Meiryo UI"/>
                <w:sz w:val="18"/>
              </w:rPr>
              <w:t>D/(D+E)（負債比率）</w:t>
            </w:r>
          </w:p>
        </w:tc>
        <w:tc>
          <w:tcPr>
            <w:tcW w:type="dxa" w:w="3135"/>
            <w:shd w:val="clear" w:color="auto" w:fill="DDEBF7"/>
          </w:tcPr>
          <w:p>
            <w:r>
              <w:rPr>
                <w:rFonts w:ascii="Meiryo UI" w:hAnsi="Meiryo UI"/>
                <w:sz w:val="18"/>
              </w:rPr>
              <w:t>25%</w:t>
            </w:r>
          </w:p>
        </w:tc>
        <w:tc>
          <w:tcPr>
            <w:tcW w:type="dxa" w:w="3135"/>
            <w:shd w:val="clear" w:color="auto" w:fill="DDEBF7"/>
          </w:tcPr>
          <w:p>
            <w:r>
              <w:rPr>
                <w:rFonts w:ascii="Meiryo UI" w:hAnsi="Meiryo UI"/>
                <w:sz w:val="18"/>
              </w:rPr>
            </w:r>
          </w:p>
        </w:tc>
      </w:tr>
    </w:tbl>
    <w:p/>
    <w:p>
      <w:r>
        <w:rPr>
          <w:rFonts w:ascii="Meiryo UI" w:hAnsi="Meiryo UI"/>
          <w:sz w:val="20"/>
        </w:rPr>
        <w:t>WACC計算</w:t>
      </w:r>
    </w:p>
    <w:p/>
    <w:p>
      <w:pPr>
        <w:shd w:val="clear" w:color="auto" w:fill="F2F2F2"/>
      </w:pPr>
      <w:r>
        <w:rPr>
          <w:rFonts w:ascii="Courier New" w:hAnsi="Courier New"/>
          <w:sz w:val="16"/>
        </w:rPr>
        <w:t>WACC = [0.75 × 6.317%] + [0.25 × 1.5% × (1-0.30)]</w:t>
        <w:br/>
        <w:t xml:space="preserve">     = 4.738% + 0.263%</w:t>
        <w:br/>
        <w:t xml:space="preserve">     = 4.998%</w:t>
        <w:br/>
        <w:t xml:space="preserve">     ≈ 5.0%</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Re（株主資本コスト）</w:t>
            </w:r>
          </w:p>
        </w:tc>
        <w:tc>
          <w:tcPr>
            <w:tcW w:type="dxa" w:w="4703"/>
          </w:tcPr>
          <w:p>
            <w:r>
              <w:rPr>
                <w:rFonts w:ascii="Meiryo UI" w:hAnsi="Meiryo UI"/>
                <w:sz w:val="18"/>
              </w:rPr>
              <w:t>6.317%</w:t>
            </w:r>
          </w:p>
        </w:tc>
      </w:tr>
      <w:tr>
        <w:tc>
          <w:tcPr>
            <w:tcW w:type="dxa" w:w="4703"/>
            <w:shd w:val="clear" w:color="auto" w:fill="DDEBF7"/>
          </w:tcPr>
          <w:p>
            <w:r>
              <w:rPr>
                <w:rFonts w:ascii="Meiryo UI" w:hAnsi="Meiryo UI"/>
                <w:sz w:val="18"/>
              </w:rPr>
              <w:t>WACC</w:t>
            </w:r>
          </w:p>
        </w:tc>
        <w:tc>
          <w:tcPr>
            <w:tcW w:type="dxa" w:w="4703"/>
            <w:shd w:val="clear" w:color="auto" w:fill="DDEBF7"/>
          </w:tcPr>
          <w:p>
            <w:r>
              <w:rPr>
                <w:rFonts w:ascii="Meiryo UI" w:hAnsi="Meiryo UI"/>
                <w:sz w:val="18"/>
              </w:rPr>
              <w:t>≈ 5.0%</w:t>
            </w:r>
          </w:p>
        </w:tc>
      </w:tr>
    </w:tbl>
    <w:p/>
    <w:p>
      <w:pPr>
        <w:pStyle w:val="Heading3"/>
      </w:pPr>
      <w:r>
        <w:rPr>
          <w:rFonts w:ascii="Meiryo UI" w:hAnsi="Meiryo UI"/>
          <w:color w:val="2E74B5"/>
        </w:rPr>
        <w:t>4-2. DCFモデル前提条件</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前提</w:t>
            </w:r>
          </w:p>
        </w:tc>
        <w:tc>
          <w:tcPr>
            <w:tcW w:type="dxa" w:w="2351"/>
            <w:shd w:val="clear" w:color="auto" w:fill="2E74B5"/>
          </w:tcPr>
          <w:p>
            <w:r>
              <w:rPr>
                <w:rFonts w:ascii="Meiryo UI" w:hAnsi="Meiryo UI"/>
                <w:b/>
                <w:color w:val="FFFFFF"/>
                <w:sz w:val="18"/>
              </w:rPr>
              <w:t>保守ケース</w:t>
            </w:r>
          </w:p>
        </w:tc>
        <w:tc>
          <w:tcPr>
            <w:tcW w:type="dxa" w:w="2351"/>
            <w:shd w:val="clear" w:color="auto" w:fill="2E74B5"/>
          </w:tcPr>
          <w:p>
            <w:r>
              <w:rPr>
                <w:rFonts w:ascii="Meiryo UI" w:hAnsi="Meiryo UI"/>
                <w:b/>
                <w:color w:val="FFFFFF"/>
                <w:sz w:val="18"/>
              </w:rPr>
              <w:t>基本ケース</w:t>
            </w:r>
          </w:p>
        </w:tc>
        <w:tc>
          <w:tcPr>
            <w:tcW w:type="dxa" w:w="2351"/>
            <w:shd w:val="clear" w:color="auto" w:fill="2E74B5"/>
          </w:tcPr>
          <w:p>
            <w:r>
              <w:rPr>
                <w:rFonts w:ascii="Meiryo UI" w:hAnsi="Meiryo UI"/>
                <w:b/>
                <w:color w:val="FFFFFF"/>
                <w:sz w:val="18"/>
              </w:rPr>
              <w:t>楽観ケース</w:t>
            </w:r>
          </w:p>
        </w:tc>
      </w:tr>
      <w:tr>
        <w:tc>
          <w:tcPr>
            <w:tcW w:type="dxa" w:w="2351"/>
          </w:tcPr>
          <w:p>
            <w:r>
              <w:rPr>
                <w:rFonts w:ascii="Meiryo UI" w:hAnsi="Meiryo UI"/>
                <w:sz w:val="18"/>
              </w:rPr>
              <w:t>FCF（初年度）</w:t>
            </w:r>
          </w:p>
        </w:tc>
        <w:tc>
          <w:tcPr>
            <w:tcW w:type="dxa" w:w="2351"/>
          </w:tcPr>
          <w:p>
            <w:r>
              <w:rPr>
                <w:rFonts w:ascii="Meiryo UI" w:hAnsi="Meiryo UI"/>
                <w:sz w:val="18"/>
              </w:rPr>
              <w:t>¥5億円</w:t>
            </w:r>
          </w:p>
        </w:tc>
        <w:tc>
          <w:tcPr>
            <w:tcW w:type="dxa" w:w="2351"/>
          </w:tcPr>
          <w:p>
            <w:r>
              <w:rPr>
                <w:rFonts w:ascii="Meiryo UI" w:hAnsi="Meiryo UI"/>
                <w:sz w:val="18"/>
              </w:rPr>
              <w:t>¥7億円</w:t>
            </w:r>
          </w:p>
        </w:tc>
        <w:tc>
          <w:tcPr>
            <w:tcW w:type="dxa" w:w="2351"/>
          </w:tcPr>
          <w:p>
            <w:r>
              <w:rPr>
                <w:rFonts w:ascii="Meiryo UI" w:hAnsi="Meiryo UI"/>
                <w:sz w:val="18"/>
              </w:rPr>
              <w:t>¥9億円</w:t>
            </w:r>
          </w:p>
        </w:tc>
      </w:tr>
      <w:tr>
        <w:tc>
          <w:tcPr>
            <w:tcW w:type="dxa" w:w="2351"/>
            <w:shd w:val="clear" w:color="auto" w:fill="DDEBF7"/>
          </w:tcPr>
          <w:p>
            <w:r>
              <w:rPr>
                <w:rFonts w:ascii="Meiryo UI" w:hAnsi="Meiryo UI"/>
                <w:sz w:val="18"/>
              </w:rPr>
              <w:t>成長率（Phase 1: 1〜5年）</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3.0%</w:t>
            </w:r>
          </w:p>
        </w:tc>
        <w:tc>
          <w:tcPr>
            <w:tcW w:type="dxa" w:w="2351"/>
            <w:shd w:val="clear" w:color="auto" w:fill="DDEBF7"/>
          </w:tcPr>
          <w:p>
            <w:r>
              <w:rPr>
                <w:rFonts w:ascii="Meiryo UI" w:hAnsi="Meiryo UI"/>
                <w:sz w:val="18"/>
              </w:rPr>
              <w:t>5.0%</w:t>
            </w:r>
          </w:p>
        </w:tc>
      </w:tr>
      <w:tr>
        <w:tc>
          <w:tcPr>
            <w:tcW w:type="dxa" w:w="2351"/>
          </w:tcPr>
          <w:p>
            <w:r>
              <w:rPr>
                <w:rFonts w:ascii="Meiryo UI" w:hAnsi="Meiryo UI"/>
                <w:sz w:val="18"/>
              </w:rPr>
              <w:t>成長率（Phase 2: 6〜10年）</w:t>
            </w:r>
          </w:p>
        </w:tc>
        <w:tc>
          <w:tcPr>
            <w:tcW w:type="dxa" w:w="2351"/>
          </w:tcPr>
          <w:p>
            <w:r>
              <w:rPr>
                <w:rFonts w:ascii="Meiryo UI" w:hAnsi="Meiryo UI"/>
                <w:sz w:val="18"/>
              </w:rPr>
              <w:t>1.0%</w:t>
            </w:r>
          </w:p>
        </w:tc>
        <w:tc>
          <w:tcPr>
            <w:tcW w:type="dxa" w:w="2351"/>
          </w:tcPr>
          <w:p>
            <w:r>
              <w:rPr>
                <w:rFonts w:ascii="Meiryo UI" w:hAnsi="Meiryo UI"/>
                <w:sz w:val="18"/>
              </w:rPr>
              <w:t>2.0%</w:t>
            </w:r>
          </w:p>
        </w:tc>
        <w:tc>
          <w:tcPr>
            <w:tcW w:type="dxa" w:w="2351"/>
          </w:tcPr>
          <w:p>
            <w:r>
              <w:rPr>
                <w:rFonts w:ascii="Meiryo UI" w:hAnsi="Meiryo UI"/>
                <w:sz w:val="18"/>
              </w:rPr>
              <w:t>3.5%</w:t>
            </w:r>
          </w:p>
        </w:tc>
      </w:tr>
      <w:tr>
        <w:tc>
          <w:tcPr>
            <w:tcW w:type="dxa" w:w="2351"/>
            <w:shd w:val="clear" w:color="auto" w:fill="DDEBF7"/>
          </w:tcPr>
          <w:p>
            <w:r>
              <w:rPr>
                <w:rFonts w:ascii="Meiryo UI" w:hAnsi="Meiryo UI"/>
                <w:sz w:val="18"/>
              </w:rPr>
              <w:t>ターミナル成長率（g）</w:t>
            </w:r>
          </w:p>
        </w:tc>
        <w:tc>
          <w:tcPr>
            <w:tcW w:type="dxa" w:w="2351"/>
            <w:shd w:val="clear" w:color="auto" w:fill="DDEBF7"/>
          </w:tcPr>
          <w:p>
            <w:r>
              <w:rPr>
                <w:rFonts w:ascii="Meiryo UI" w:hAnsi="Meiryo UI"/>
                <w:sz w:val="18"/>
              </w:rPr>
              <w:t>0.5%</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1.5%</w:t>
            </w:r>
          </w:p>
        </w:tc>
      </w:tr>
      <w:tr>
        <w:tc>
          <w:tcPr>
            <w:tcW w:type="dxa" w:w="2351"/>
          </w:tcPr>
          <w:p>
            <w:r>
              <w:rPr>
                <w:rFonts w:ascii="Meiryo UI" w:hAnsi="Meiryo UI"/>
                <w:sz w:val="18"/>
              </w:rPr>
              <w:t>WACC</w:t>
            </w:r>
          </w:p>
        </w:tc>
        <w:tc>
          <w:tcPr>
            <w:tcW w:type="dxa" w:w="2351"/>
          </w:tcPr>
          <w:p>
            <w:r>
              <w:rPr>
                <w:rFonts w:ascii="Meiryo UI" w:hAnsi="Meiryo UI"/>
                <w:sz w:val="18"/>
              </w:rPr>
              <w:t>5.3%</w:t>
            </w:r>
          </w:p>
        </w:tc>
        <w:tc>
          <w:tcPr>
            <w:tcW w:type="dxa" w:w="2351"/>
          </w:tcPr>
          <w:p>
            <w:r>
              <w:rPr>
                <w:rFonts w:ascii="Meiryo UI" w:hAnsi="Meiryo UI"/>
                <w:sz w:val="18"/>
              </w:rPr>
              <w:t>5.0%</w:t>
            </w:r>
          </w:p>
        </w:tc>
        <w:tc>
          <w:tcPr>
            <w:tcW w:type="dxa" w:w="2351"/>
          </w:tcPr>
          <w:p>
            <w:r>
              <w:rPr>
                <w:rFonts w:ascii="Meiryo UI" w:hAnsi="Meiryo UI"/>
                <w:sz w:val="18"/>
              </w:rPr>
              <w:t>4.7%</w:t>
            </w:r>
          </w:p>
        </w:tc>
      </w:tr>
      <w:tr>
        <w:tc>
          <w:tcPr>
            <w:tcW w:type="dxa" w:w="2351"/>
            <w:shd w:val="clear" w:color="auto" w:fill="DDEBF7"/>
          </w:tcPr>
          <w:p>
            <w:r>
              <w:rPr>
                <w:rFonts w:ascii="Meiryo UI" w:hAnsi="Meiryo UI"/>
                <w:sz w:val="18"/>
              </w:rPr>
              <w:t>想定発行株数</w:t>
            </w:r>
          </w:p>
        </w:tc>
        <w:tc>
          <w:tcPr>
            <w:tcW w:type="dxa" w:w="2351"/>
            <w:shd w:val="clear" w:color="auto" w:fill="DDEBF7"/>
          </w:tcPr>
          <w:p>
            <w:r>
              <w:rPr>
                <w:rFonts w:ascii="Meiryo UI" w:hAnsi="Meiryo UI"/>
                <w:sz w:val="18"/>
              </w:rPr>
              <w:t>160万株</w:t>
            </w:r>
          </w:p>
        </w:tc>
        <w:tc>
          <w:tcPr>
            <w:tcW w:type="dxa" w:w="2351"/>
            <w:shd w:val="clear" w:color="auto" w:fill="DDEBF7"/>
          </w:tcPr>
          <w:p>
            <w:r>
              <w:rPr>
                <w:rFonts w:ascii="Meiryo UI" w:hAnsi="Meiryo UI"/>
                <w:sz w:val="18"/>
              </w:rPr>
              <w:t>160万株</w:t>
            </w:r>
          </w:p>
        </w:tc>
        <w:tc>
          <w:tcPr>
            <w:tcW w:type="dxa" w:w="2351"/>
            <w:shd w:val="clear" w:color="auto" w:fill="DDEBF7"/>
          </w:tcPr>
          <w:p>
            <w:r>
              <w:rPr>
                <w:rFonts w:ascii="Meiryo UI" w:hAnsi="Meiryo UI"/>
                <w:sz w:val="18"/>
              </w:rPr>
              <w:t>160万株</w:t>
            </w:r>
          </w:p>
        </w:tc>
      </w:tr>
    </w:tbl>
    <w:p/>
    <w:p>
      <w:r>
        <w:rPr>
          <w:rFonts w:ascii="Meiryo UI" w:hAnsi="Meiryo UI"/>
          <w:sz w:val="20"/>
        </w:rPr>
        <w:t>&gt; 📌 g（ターミナル成長率）の根拠: 日本GDP名目成長率（1.0〜1.5%）。国内市場縮小懸念から保守ケースは0.5%を採用。</w:t>
      </w:r>
    </w:p>
    <w:p/>
    <w:p>
      <w:pPr>
        <w:pStyle w:val="Heading3"/>
      </w:pPr>
      <w:r>
        <w:rPr>
          <w:rFonts w:ascii="Meiryo UI" w:hAnsi="Meiryo UI"/>
          <w:color w:val="2E74B5"/>
        </w:rPr>
        <w:t>4-3. DCF計算（基本ケース）</w:t>
      </w:r>
    </w:p>
    <w:p/>
    <w:p>
      <w:r>
        <w:rPr>
          <w:rFonts w:ascii="Meiryo UI" w:hAnsi="Meiryo UI"/>
          <w:sz w:val="20"/>
        </w:rPr>
        <w:t>Phase 1 FCF（成長率3.0%、5年間）</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FCF（億円）</w:t>
            </w:r>
          </w:p>
        </w:tc>
        <w:tc>
          <w:tcPr>
            <w:tcW w:type="dxa" w:w="2351"/>
            <w:shd w:val="clear" w:color="auto" w:fill="2E74B5"/>
          </w:tcPr>
          <w:p>
            <w:r>
              <w:rPr>
                <w:rFonts w:ascii="Meiryo UI" w:hAnsi="Meiryo UI"/>
                <w:b/>
                <w:color w:val="FFFFFF"/>
                <w:sz w:val="18"/>
              </w:rPr>
              <w:t>割引率（WACC5.0%）</w:t>
            </w:r>
          </w:p>
        </w:tc>
        <w:tc>
          <w:tcPr>
            <w:tcW w:type="dxa" w:w="2351"/>
            <w:shd w:val="clear" w:color="auto" w:fill="2E74B5"/>
          </w:tcPr>
          <w:p>
            <w:r>
              <w:rPr>
                <w:rFonts w:ascii="Meiryo UI" w:hAnsi="Meiryo UI"/>
                <w:b/>
                <w:color w:val="FFFFFF"/>
                <w:sz w:val="18"/>
              </w:rPr>
              <w:t>PV（億円）</w:t>
            </w:r>
          </w:p>
        </w:tc>
      </w:tr>
      <w:tr>
        <w:tc>
          <w:tcPr>
            <w:tcW w:type="dxa" w:w="2351"/>
          </w:tcPr>
          <w:p>
            <w:r>
              <w:rPr>
                <w:rFonts w:ascii="Meiryo UI" w:hAnsi="Meiryo UI"/>
                <w:sz w:val="18"/>
              </w:rPr>
              <w:t>Year 1</w:t>
            </w:r>
          </w:p>
        </w:tc>
        <w:tc>
          <w:tcPr>
            <w:tcW w:type="dxa" w:w="2351"/>
          </w:tcPr>
          <w:p>
            <w:r>
              <w:rPr>
                <w:rFonts w:ascii="Meiryo UI" w:hAnsi="Meiryo UI"/>
                <w:sz w:val="18"/>
              </w:rPr>
              <w:t>7.21</w:t>
            </w:r>
          </w:p>
        </w:tc>
        <w:tc>
          <w:tcPr>
            <w:tcW w:type="dxa" w:w="2351"/>
          </w:tcPr>
          <w:p>
            <w:r>
              <w:rPr>
                <w:rFonts w:ascii="Meiryo UI" w:hAnsi="Meiryo UI"/>
                <w:sz w:val="18"/>
              </w:rPr>
              <w:t>0.9524</w:t>
            </w:r>
          </w:p>
        </w:tc>
        <w:tc>
          <w:tcPr>
            <w:tcW w:type="dxa" w:w="2351"/>
          </w:tcPr>
          <w:p>
            <w:r>
              <w:rPr>
                <w:rFonts w:ascii="Meiryo UI" w:hAnsi="Meiryo UI"/>
                <w:sz w:val="18"/>
              </w:rPr>
              <w:t>6.86</w:t>
            </w:r>
          </w:p>
        </w:tc>
      </w:tr>
      <w:tr>
        <w:tc>
          <w:tcPr>
            <w:tcW w:type="dxa" w:w="2351"/>
            <w:shd w:val="clear" w:color="auto" w:fill="DDEBF7"/>
          </w:tcPr>
          <w:p>
            <w:r>
              <w:rPr>
                <w:rFonts w:ascii="Meiryo UI" w:hAnsi="Meiryo UI"/>
                <w:sz w:val="18"/>
              </w:rPr>
              <w:t>Year 2</w:t>
            </w:r>
          </w:p>
        </w:tc>
        <w:tc>
          <w:tcPr>
            <w:tcW w:type="dxa" w:w="2351"/>
            <w:shd w:val="clear" w:color="auto" w:fill="DDEBF7"/>
          </w:tcPr>
          <w:p>
            <w:r>
              <w:rPr>
                <w:rFonts w:ascii="Meiryo UI" w:hAnsi="Meiryo UI"/>
                <w:sz w:val="18"/>
              </w:rPr>
              <w:t>7.43</w:t>
            </w:r>
          </w:p>
        </w:tc>
        <w:tc>
          <w:tcPr>
            <w:tcW w:type="dxa" w:w="2351"/>
            <w:shd w:val="clear" w:color="auto" w:fill="DDEBF7"/>
          </w:tcPr>
          <w:p>
            <w:r>
              <w:rPr>
                <w:rFonts w:ascii="Meiryo UI" w:hAnsi="Meiryo UI"/>
                <w:sz w:val="18"/>
              </w:rPr>
              <w:t>0.9070</w:t>
            </w:r>
          </w:p>
        </w:tc>
        <w:tc>
          <w:tcPr>
            <w:tcW w:type="dxa" w:w="2351"/>
            <w:shd w:val="clear" w:color="auto" w:fill="DDEBF7"/>
          </w:tcPr>
          <w:p>
            <w:r>
              <w:rPr>
                <w:rFonts w:ascii="Meiryo UI" w:hAnsi="Meiryo UI"/>
                <w:sz w:val="18"/>
              </w:rPr>
              <w:t>6.74</w:t>
            </w:r>
          </w:p>
        </w:tc>
      </w:tr>
      <w:tr>
        <w:tc>
          <w:tcPr>
            <w:tcW w:type="dxa" w:w="2351"/>
          </w:tcPr>
          <w:p>
            <w:r>
              <w:rPr>
                <w:rFonts w:ascii="Meiryo UI" w:hAnsi="Meiryo UI"/>
                <w:sz w:val="18"/>
              </w:rPr>
              <w:t>Year 3</w:t>
            </w:r>
          </w:p>
        </w:tc>
        <w:tc>
          <w:tcPr>
            <w:tcW w:type="dxa" w:w="2351"/>
          </w:tcPr>
          <w:p>
            <w:r>
              <w:rPr>
                <w:rFonts w:ascii="Meiryo UI" w:hAnsi="Meiryo UI"/>
                <w:sz w:val="18"/>
              </w:rPr>
              <w:t>7.65</w:t>
            </w:r>
          </w:p>
        </w:tc>
        <w:tc>
          <w:tcPr>
            <w:tcW w:type="dxa" w:w="2351"/>
          </w:tcPr>
          <w:p>
            <w:r>
              <w:rPr>
                <w:rFonts w:ascii="Meiryo UI" w:hAnsi="Meiryo UI"/>
                <w:sz w:val="18"/>
              </w:rPr>
              <w:t>0.8638</w:t>
            </w:r>
          </w:p>
        </w:tc>
        <w:tc>
          <w:tcPr>
            <w:tcW w:type="dxa" w:w="2351"/>
          </w:tcPr>
          <w:p>
            <w:r>
              <w:rPr>
                <w:rFonts w:ascii="Meiryo UI" w:hAnsi="Meiryo UI"/>
                <w:sz w:val="18"/>
              </w:rPr>
              <w:t>6.61</w:t>
            </w:r>
          </w:p>
        </w:tc>
      </w:tr>
      <w:tr>
        <w:tc>
          <w:tcPr>
            <w:tcW w:type="dxa" w:w="2351"/>
            <w:shd w:val="clear" w:color="auto" w:fill="DDEBF7"/>
          </w:tcPr>
          <w:p>
            <w:r>
              <w:rPr>
                <w:rFonts w:ascii="Meiryo UI" w:hAnsi="Meiryo UI"/>
                <w:sz w:val="18"/>
              </w:rPr>
              <w:t>Year 4</w:t>
            </w:r>
          </w:p>
        </w:tc>
        <w:tc>
          <w:tcPr>
            <w:tcW w:type="dxa" w:w="2351"/>
            <w:shd w:val="clear" w:color="auto" w:fill="DDEBF7"/>
          </w:tcPr>
          <w:p>
            <w:r>
              <w:rPr>
                <w:rFonts w:ascii="Meiryo UI" w:hAnsi="Meiryo UI"/>
                <w:sz w:val="18"/>
              </w:rPr>
              <w:t>7.88</w:t>
            </w:r>
          </w:p>
        </w:tc>
        <w:tc>
          <w:tcPr>
            <w:tcW w:type="dxa" w:w="2351"/>
            <w:shd w:val="clear" w:color="auto" w:fill="DDEBF7"/>
          </w:tcPr>
          <w:p>
            <w:r>
              <w:rPr>
                <w:rFonts w:ascii="Meiryo UI" w:hAnsi="Meiryo UI"/>
                <w:sz w:val="18"/>
              </w:rPr>
              <w:t>0.8227</w:t>
            </w:r>
          </w:p>
        </w:tc>
        <w:tc>
          <w:tcPr>
            <w:tcW w:type="dxa" w:w="2351"/>
            <w:shd w:val="clear" w:color="auto" w:fill="DDEBF7"/>
          </w:tcPr>
          <w:p>
            <w:r>
              <w:rPr>
                <w:rFonts w:ascii="Meiryo UI" w:hAnsi="Meiryo UI"/>
                <w:sz w:val="18"/>
              </w:rPr>
              <w:t>6.48</w:t>
            </w:r>
          </w:p>
        </w:tc>
      </w:tr>
      <w:tr>
        <w:tc>
          <w:tcPr>
            <w:tcW w:type="dxa" w:w="2351"/>
          </w:tcPr>
          <w:p>
            <w:r>
              <w:rPr>
                <w:rFonts w:ascii="Meiryo UI" w:hAnsi="Meiryo UI"/>
                <w:sz w:val="18"/>
              </w:rPr>
              <w:t>Year 5</w:t>
            </w:r>
          </w:p>
        </w:tc>
        <w:tc>
          <w:tcPr>
            <w:tcW w:type="dxa" w:w="2351"/>
          </w:tcPr>
          <w:p>
            <w:r>
              <w:rPr>
                <w:rFonts w:ascii="Meiryo UI" w:hAnsi="Meiryo UI"/>
                <w:sz w:val="18"/>
              </w:rPr>
              <w:t>8.11</w:t>
            </w:r>
          </w:p>
        </w:tc>
        <w:tc>
          <w:tcPr>
            <w:tcW w:type="dxa" w:w="2351"/>
          </w:tcPr>
          <w:p>
            <w:r>
              <w:rPr>
                <w:rFonts w:ascii="Meiryo UI" w:hAnsi="Meiryo UI"/>
                <w:sz w:val="18"/>
              </w:rPr>
              <w:t>0.7835</w:t>
            </w:r>
          </w:p>
        </w:tc>
        <w:tc>
          <w:tcPr>
            <w:tcW w:type="dxa" w:w="2351"/>
          </w:tcPr>
          <w:p>
            <w:r>
              <w:rPr>
                <w:rFonts w:ascii="Meiryo UI" w:hAnsi="Meiryo UI"/>
                <w:sz w:val="18"/>
              </w:rPr>
              <w:t>6.36</w:t>
            </w:r>
          </w:p>
        </w:tc>
      </w:tr>
      <w:tr>
        <w:tc>
          <w:tcPr>
            <w:tcW w:type="dxa" w:w="2351"/>
            <w:shd w:val="clear" w:color="auto" w:fill="DDEBF7"/>
          </w:tcPr>
          <w:p>
            <w:r>
              <w:rPr>
                <w:rFonts w:ascii="Meiryo UI" w:hAnsi="Meiryo UI"/>
                <w:sz w:val="18"/>
              </w:rPr>
              <w:t>Phase 1 PV合計</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33.05億円</w:t>
            </w:r>
          </w:p>
        </w:tc>
      </w:tr>
    </w:tbl>
    <w:p/>
    <w:p>
      <w:r>
        <w:rPr>
          <w:rFonts w:ascii="Meiryo UI" w:hAnsi="Meiryo UI"/>
          <w:sz w:val="20"/>
        </w:rPr>
        <w:t>Phase 2 FCF（成長率2.0%、6〜10年）</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FCF（億円）</w:t>
            </w:r>
          </w:p>
        </w:tc>
        <w:tc>
          <w:tcPr>
            <w:tcW w:type="dxa" w:w="2351"/>
            <w:shd w:val="clear" w:color="auto" w:fill="2E74B5"/>
          </w:tcPr>
          <w:p>
            <w:r>
              <w:rPr>
                <w:rFonts w:ascii="Meiryo UI" w:hAnsi="Meiryo UI"/>
                <w:b/>
                <w:color w:val="FFFFFF"/>
                <w:sz w:val="18"/>
              </w:rPr>
              <w:t>割引率</w:t>
            </w:r>
          </w:p>
        </w:tc>
        <w:tc>
          <w:tcPr>
            <w:tcW w:type="dxa" w:w="2351"/>
            <w:shd w:val="clear" w:color="auto" w:fill="2E74B5"/>
          </w:tcPr>
          <w:p>
            <w:r>
              <w:rPr>
                <w:rFonts w:ascii="Meiryo UI" w:hAnsi="Meiryo UI"/>
                <w:b/>
                <w:color w:val="FFFFFF"/>
                <w:sz w:val="18"/>
              </w:rPr>
              <w:t>PV（億円）</w:t>
            </w:r>
          </w:p>
        </w:tc>
      </w:tr>
      <w:tr>
        <w:tc>
          <w:tcPr>
            <w:tcW w:type="dxa" w:w="2351"/>
          </w:tcPr>
          <w:p>
            <w:r>
              <w:rPr>
                <w:rFonts w:ascii="Meiryo UI" w:hAnsi="Meiryo UI"/>
                <w:sz w:val="18"/>
              </w:rPr>
              <w:t>Year 6</w:t>
            </w:r>
          </w:p>
        </w:tc>
        <w:tc>
          <w:tcPr>
            <w:tcW w:type="dxa" w:w="2351"/>
          </w:tcPr>
          <w:p>
            <w:r>
              <w:rPr>
                <w:rFonts w:ascii="Meiryo UI" w:hAnsi="Meiryo UI"/>
                <w:sz w:val="18"/>
              </w:rPr>
              <w:t>8.27</w:t>
            </w:r>
          </w:p>
        </w:tc>
        <w:tc>
          <w:tcPr>
            <w:tcW w:type="dxa" w:w="2351"/>
          </w:tcPr>
          <w:p>
            <w:r>
              <w:rPr>
                <w:rFonts w:ascii="Meiryo UI" w:hAnsi="Meiryo UI"/>
                <w:sz w:val="18"/>
              </w:rPr>
              <w:t>0.7462</w:t>
            </w:r>
          </w:p>
        </w:tc>
        <w:tc>
          <w:tcPr>
            <w:tcW w:type="dxa" w:w="2351"/>
          </w:tcPr>
          <w:p>
            <w:r>
              <w:rPr>
                <w:rFonts w:ascii="Meiryo UI" w:hAnsi="Meiryo UI"/>
                <w:sz w:val="18"/>
              </w:rPr>
              <w:t>6.17</w:t>
            </w:r>
          </w:p>
        </w:tc>
      </w:tr>
      <w:tr>
        <w:tc>
          <w:tcPr>
            <w:tcW w:type="dxa" w:w="2351"/>
            <w:shd w:val="clear" w:color="auto" w:fill="DDEBF7"/>
          </w:tcPr>
          <w:p>
            <w:r>
              <w:rPr>
                <w:rFonts w:ascii="Meiryo UI" w:hAnsi="Meiryo UI"/>
                <w:sz w:val="18"/>
              </w:rPr>
              <w:t>Year 7</w:t>
            </w:r>
          </w:p>
        </w:tc>
        <w:tc>
          <w:tcPr>
            <w:tcW w:type="dxa" w:w="2351"/>
            <w:shd w:val="clear" w:color="auto" w:fill="DDEBF7"/>
          </w:tcPr>
          <w:p>
            <w:r>
              <w:rPr>
                <w:rFonts w:ascii="Meiryo UI" w:hAnsi="Meiryo UI"/>
                <w:sz w:val="18"/>
              </w:rPr>
              <w:t>8.44</w:t>
            </w:r>
          </w:p>
        </w:tc>
        <w:tc>
          <w:tcPr>
            <w:tcW w:type="dxa" w:w="2351"/>
            <w:shd w:val="clear" w:color="auto" w:fill="DDEBF7"/>
          </w:tcPr>
          <w:p>
            <w:r>
              <w:rPr>
                <w:rFonts w:ascii="Meiryo UI" w:hAnsi="Meiryo UI"/>
                <w:sz w:val="18"/>
              </w:rPr>
              <w:t>0.7107</w:t>
            </w:r>
          </w:p>
        </w:tc>
        <w:tc>
          <w:tcPr>
            <w:tcW w:type="dxa" w:w="2351"/>
            <w:shd w:val="clear" w:color="auto" w:fill="DDEBF7"/>
          </w:tcPr>
          <w:p>
            <w:r>
              <w:rPr>
                <w:rFonts w:ascii="Meiryo UI" w:hAnsi="Meiryo UI"/>
                <w:sz w:val="18"/>
              </w:rPr>
              <w:t>5.99</w:t>
            </w:r>
          </w:p>
        </w:tc>
      </w:tr>
      <w:tr>
        <w:tc>
          <w:tcPr>
            <w:tcW w:type="dxa" w:w="2351"/>
          </w:tcPr>
          <w:p>
            <w:r>
              <w:rPr>
                <w:rFonts w:ascii="Meiryo UI" w:hAnsi="Meiryo UI"/>
                <w:sz w:val="18"/>
              </w:rPr>
              <w:t>Year 8</w:t>
            </w:r>
          </w:p>
        </w:tc>
        <w:tc>
          <w:tcPr>
            <w:tcW w:type="dxa" w:w="2351"/>
          </w:tcPr>
          <w:p>
            <w:r>
              <w:rPr>
                <w:rFonts w:ascii="Meiryo UI" w:hAnsi="Meiryo UI"/>
                <w:sz w:val="18"/>
              </w:rPr>
              <w:t>8.60</w:t>
            </w:r>
          </w:p>
        </w:tc>
        <w:tc>
          <w:tcPr>
            <w:tcW w:type="dxa" w:w="2351"/>
          </w:tcPr>
          <w:p>
            <w:r>
              <w:rPr>
                <w:rFonts w:ascii="Meiryo UI" w:hAnsi="Meiryo UI"/>
                <w:sz w:val="18"/>
              </w:rPr>
              <w:t>0.6768</w:t>
            </w:r>
          </w:p>
        </w:tc>
        <w:tc>
          <w:tcPr>
            <w:tcW w:type="dxa" w:w="2351"/>
          </w:tcPr>
          <w:p>
            <w:r>
              <w:rPr>
                <w:rFonts w:ascii="Meiryo UI" w:hAnsi="Meiryo UI"/>
                <w:sz w:val="18"/>
              </w:rPr>
              <w:t>5.82</w:t>
            </w:r>
          </w:p>
        </w:tc>
      </w:tr>
      <w:tr>
        <w:tc>
          <w:tcPr>
            <w:tcW w:type="dxa" w:w="2351"/>
            <w:shd w:val="clear" w:color="auto" w:fill="DDEBF7"/>
          </w:tcPr>
          <w:p>
            <w:r>
              <w:rPr>
                <w:rFonts w:ascii="Meiryo UI" w:hAnsi="Meiryo UI"/>
                <w:sz w:val="18"/>
              </w:rPr>
              <w:t>Year 9</w:t>
            </w:r>
          </w:p>
        </w:tc>
        <w:tc>
          <w:tcPr>
            <w:tcW w:type="dxa" w:w="2351"/>
            <w:shd w:val="clear" w:color="auto" w:fill="DDEBF7"/>
          </w:tcPr>
          <w:p>
            <w:r>
              <w:rPr>
                <w:rFonts w:ascii="Meiryo UI" w:hAnsi="Meiryo UI"/>
                <w:sz w:val="18"/>
              </w:rPr>
              <w:t>8.78</w:t>
            </w:r>
          </w:p>
        </w:tc>
        <w:tc>
          <w:tcPr>
            <w:tcW w:type="dxa" w:w="2351"/>
            <w:shd w:val="clear" w:color="auto" w:fill="DDEBF7"/>
          </w:tcPr>
          <w:p>
            <w:r>
              <w:rPr>
                <w:rFonts w:ascii="Meiryo UI" w:hAnsi="Meiryo UI"/>
                <w:sz w:val="18"/>
              </w:rPr>
              <w:t>0.6446</w:t>
            </w:r>
          </w:p>
        </w:tc>
        <w:tc>
          <w:tcPr>
            <w:tcW w:type="dxa" w:w="2351"/>
            <w:shd w:val="clear" w:color="auto" w:fill="DDEBF7"/>
          </w:tcPr>
          <w:p>
            <w:r>
              <w:rPr>
                <w:rFonts w:ascii="Meiryo UI" w:hAnsi="Meiryo UI"/>
                <w:sz w:val="18"/>
              </w:rPr>
              <w:t>5.66</w:t>
            </w:r>
          </w:p>
        </w:tc>
      </w:tr>
      <w:tr>
        <w:tc>
          <w:tcPr>
            <w:tcW w:type="dxa" w:w="2351"/>
          </w:tcPr>
          <w:p>
            <w:r>
              <w:rPr>
                <w:rFonts w:ascii="Meiryo UI" w:hAnsi="Meiryo UI"/>
                <w:sz w:val="18"/>
              </w:rPr>
              <w:t>Year 10</w:t>
            </w:r>
          </w:p>
        </w:tc>
        <w:tc>
          <w:tcPr>
            <w:tcW w:type="dxa" w:w="2351"/>
          </w:tcPr>
          <w:p>
            <w:r>
              <w:rPr>
                <w:rFonts w:ascii="Meiryo UI" w:hAnsi="Meiryo UI"/>
                <w:sz w:val="18"/>
              </w:rPr>
              <w:t>8.95</w:t>
            </w:r>
          </w:p>
        </w:tc>
        <w:tc>
          <w:tcPr>
            <w:tcW w:type="dxa" w:w="2351"/>
          </w:tcPr>
          <w:p>
            <w:r>
              <w:rPr>
                <w:rFonts w:ascii="Meiryo UI" w:hAnsi="Meiryo UI"/>
                <w:sz w:val="18"/>
              </w:rPr>
              <w:t>0.6139</w:t>
            </w:r>
          </w:p>
        </w:tc>
        <w:tc>
          <w:tcPr>
            <w:tcW w:type="dxa" w:w="2351"/>
          </w:tcPr>
          <w:p>
            <w:r>
              <w:rPr>
                <w:rFonts w:ascii="Meiryo UI" w:hAnsi="Meiryo UI"/>
                <w:sz w:val="18"/>
              </w:rPr>
              <w:t>5.49</w:t>
            </w:r>
          </w:p>
        </w:tc>
      </w:tr>
      <w:tr>
        <w:tc>
          <w:tcPr>
            <w:tcW w:type="dxa" w:w="2351"/>
            <w:shd w:val="clear" w:color="auto" w:fill="DDEBF7"/>
          </w:tcPr>
          <w:p>
            <w:r>
              <w:rPr>
                <w:rFonts w:ascii="Meiryo UI" w:hAnsi="Meiryo UI"/>
                <w:sz w:val="18"/>
              </w:rPr>
              <w:t>Phase 2 PV合計</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29.13億円</w:t>
            </w:r>
          </w:p>
        </w:tc>
      </w:tr>
    </w:tbl>
    <w:p/>
    <w:p>
      <w:r>
        <w:rPr>
          <w:rFonts w:ascii="Meiryo UI" w:hAnsi="Meiryo UI"/>
          <w:sz w:val="20"/>
        </w:rPr>
        <w:t>ターミナルバリュー（TV）計算（Gordon Growth Model）</w:t>
      </w:r>
    </w:p>
    <w:p/>
    <w:p>
      <w:pPr>
        <w:shd w:val="clear" w:color="auto" w:fill="F2F2F2"/>
      </w:pPr>
      <w:r>
        <w:rPr>
          <w:rFonts w:ascii="Courier New" w:hAnsi="Courier New"/>
          <w:sz w:val="16"/>
        </w:rPr>
        <w:t>TV = FCF_Year11 × (1 + g) / (WACC - g)</w:t>
        <w:br/>
        <w:t xml:space="preserve">   = 8.95 × 1.01 / (5.0% - 1.0%)</w:t>
        <w:br/>
        <w:t xml:space="preserve">   = 9.04 / 4.0%</w:t>
        <w:br/>
        <w:t xml:space="preserve">   = 226億円</w:t>
        <w:br/>
        <w:br/>
        <w:t>TV の現在価値 = 226 × 0.6139（Year10割引係数）= 138.7億円</w:t>
      </w:r>
    </w:p>
    <w:p/>
    <w:p>
      <w:r>
        <w:rPr>
          <w:rFonts w:ascii="Meiryo UI" w:hAnsi="Meiryo UI"/>
          <w:sz w:val="20"/>
        </w:rPr>
        <w:t>企業価値（EV）計算</w:t>
      </w:r>
    </w:p>
    <w:p/>
    <w:p>
      <w:pPr>
        <w:shd w:val="clear" w:color="auto" w:fill="F2F2F2"/>
      </w:pPr>
      <w:r>
        <w:rPr>
          <w:rFonts w:ascii="Courier New" w:hAnsi="Courier New"/>
          <w:sz w:val="16"/>
        </w:rPr>
        <w:t>EV = Phase1 PV + Phase2 PV + TV現在価値</w:t>
        <w:br/>
        <w:t xml:space="preserve">   = 33.05 + 29.13 + 138.7</w:t>
        <w:br/>
        <w:t xml:space="preserve">   = 200.9億円</w:t>
        <w:br/>
        <w:br/>
        <w:t>純有利子負債（推計） = 有利子負債¥45億 - 現金¥20億 = ▲¥25億円（NET負債）</w:t>
        <w:br/>
        <w:t>※ ネットキャッシュポジション推計の場合はプラス加算</w:t>
        <w:br/>
        <w:br/>
        <w:t>株式価値 = EV + ネットキャッシュ（¥25億）= 225.9億円</w:t>
        <w:br/>
        <w:br/>
        <w:t>理論株価 = 225.9億円 ÷ 160万株 = ¥14,119/株</w:t>
      </w:r>
    </w:p>
    <w:p/>
    <w:p>
      <w:r>
        <w:rPr>
          <w:rFonts w:ascii="Meiryo UI" w:hAnsi="Meiryo UI"/>
          <w:sz w:val="20"/>
        </w:rPr>
        <w:t>⚠️ 注記・調整: 上記DCF値は純粋FCFモデル。ただし、コングロマリットディスカウント・流動性ディスカウント（東証スタンダード小型株）を▲20%適用:</w:t>
      </w:r>
    </w:p>
    <w:p/>
    <w:p>
      <w:pPr>
        <w:shd w:val="clear" w:color="auto" w:fill="F2F2F2"/>
      </w:pPr>
      <w:r>
        <w:rPr>
          <w:rFonts w:ascii="Courier New" w:hAnsi="Courier New"/>
          <w:sz w:val="16"/>
        </w:rPr>
        <w:t>調整後理論株価（DCF）= ¥14,119 × 0.80 = ¥11,295/株</w:t>
      </w:r>
    </w:p>
    <w:p/>
    <w:p>
      <w:pPr>
        <w:pStyle w:val="Heading3"/>
      </w:pPr>
      <w:r>
        <w:rPr>
          <w:rFonts w:ascii="Meiryo UI" w:hAnsi="Meiryo UI"/>
          <w:color w:val="2E74B5"/>
        </w:rPr>
        <w:t>4-4. NAV（Net Asset Value）アプローチ</w:t>
      </w:r>
    </w:p>
    <w:p/>
    <w:p>
      <w:pPr>
        <w:shd w:val="clear" w:color="auto" w:fill="F2F2F2"/>
      </w:pPr>
      <w:r>
        <w:rPr>
          <w:rFonts w:ascii="Courier New" w:hAnsi="Courier New"/>
          <w:sz w:val="16"/>
        </w:rPr>
        <w:t>BPS確認値: ¥13,113</w:t>
        <w:br/>
        <w:t>PBR適正水準（ROE3.3% / WACC5.0%）= ROE/WACC = 3.3%/5.0% = 0.66倍</w:t>
        <w:br/>
        <w:br/>
        <w:t>理論PBR = 0.66〜0.80倍（ROE改善期待込みで0.80倍上限）</w:t>
        <w:br/>
        <w:t>NAV理論株価 = ¥13,113 × 0.75 = ¥9,835（現在値をやや下回る）</w:t>
        <w:br/>
        <w:t>NAV理論株価（ROE改善期待ケース）= ¥13,113 × 0.85 = ¥11,146</w:t>
      </w:r>
    </w:p>
    <w:p/>
    <w:p>
      <w:pPr>
        <w:pStyle w:val="Heading3"/>
      </w:pPr>
      <w:r>
        <w:rPr>
          <w:rFonts w:ascii="Meiryo UI" w:hAnsi="Meiryo UI"/>
          <w:color w:val="2E74B5"/>
        </w:rPr>
        <w:t>4-5. 理論株価統合（バリュエーション統合）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アプローチ</w:t>
            </w:r>
          </w:p>
        </w:tc>
        <w:tc>
          <w:tcPr>
            <w:tcW w:type="dxa" w:w="2351"/>
            <w:shd w:val="clear" w:color="auto" w:fill="2E74B5"/>
          </w:tcPr>
          <w:p>
            <w:r>
              <w:rPr>
                <w:rFonts w:ascii="Meiryo UI" w:hAnsi="Meiryo UI"/>
                <w:b/>
                <w:color w:val="FFFFFF"/>
                <w:sz w:val="18"/>
              </w:rPr>
              <w:t>保守ケース</w:t>
            </w:r>
          </w:p>
        </w:tc>
        <w:tc>
          <w:tcPr>
            <w:tcW w:type="dxa" w:w="2351"/>
            <w:shd w:val="clear" w:color="auto" w:fill="2E74B5"/>
          </w:tcPr>
          <w:p>
            <w:r>
              <w:rPr>
                <w:rFonts w:ascii="Meiryo UI" w:hAnsi="Meiryo UI"/>
                <w:b/>
                <w:color w:val="FFFFFF"/>
                <w:sz w:val="18"/>
              </w:rPr>
              <w:t>基本ケース</w:t>
            </w:r>
          </w:p>
        </w:tc>
        <w:tc>
          <w:tcPr>
            <w:tcW w:type="dxa" w:w="2351"/>
            <w:shd w:val="clear" w:color="auto" w:fill="2E74B5"/>
          </w:tcPr>
          <w:p>
            <w:r>
              <w:rPr>
                <w:rFonts w:ascii="Meiryo UI" w:hAnsi="Meiryo UI"/>
                <w:b/>
                <w:color w:val="FFFFFF"/>
                <w:sz w:val="18"/>
              </w:rPr>
              <w:t>楽観ケース</w:t>
            </w:r>
          </w:p>
        </w:tc>
      </w:tr>
      <w:tr>
        <w:tc>
          <w:tcPr>
            <w:tcW w:type="dxa" w:w="2351"/>
          </w:tcPr>
          <w:p>
            <w:r>
              <w:rPr>
                <w:rFonts w:ascii="Meiryo UI" w:hAnsi="Meiryo UI"/>
                <w:sz w:val="18"/>
              </w:rPr>
              <w:t>DCF（FCFモデル）</w:t>
            </w:r>
          </w:p>
        </w:tc>
        <w:tc>
          <w:tcPr>
            <w:tcW w:type="dxa" w:w="2351"/>
          </w:tcPr>
          <w:p>
            <w:r>
              <w:rPr>
                <w:rFonts w:ascii="Meiryo UI" w:hAnsi="Meiryo UI"/>
                <w:sz w:val="18"/>
              </w:rPr>
              <w:t>¥8,800</w:t>
            </w:r>
          </w:p>
        </w:tc>
        <w:tc>
          <w:tcPr>
            <w:tcW w:type="dxa" w:w="2351"/>
          </w:tcPr>
          <w:p>
            <w:r>
              <w:rPr>
                <w:rFonts w:ascii="Meiryo UI" w:hAnsi="Meiryo UI"/>
                <w:sz w:val="18"/>
              </w:rPr>
              <w:t>¥11,300</w:t>
            </w:r>
          </w:p>
        </w:tc>
        <w:tc>
          <w:tcPr>
            <w:tcW w:type="dxa" w:w="2351"/>
          </w:tcPr>
          <w:p>
            <w:r>
              <w:rPr>
                <w:rFonts w:ascii="Meiryo UI" w:hAnsi="Meiryo UI"/>
                <w:sz w:val="18"/>
              </w:rPr>
              <w:t>¥16,500</w:t>
            </w:r>
          </w:p>
        </w:tc>
      </w:tr>
      <w:tr>
        <w:tc>
          <w:tcPr>
            <w:tcW w:type="dxa" w:w="2351"/>
            <w:shd w:val="clear" w:color="auto" w:fill="DDEBF7"/>
          </w:tcPr>
          <w:p>
            <w:r>
              <w:rPr>
                <w:rFonts w:ascii="Meiryo UI" w:hAnsi="Meiryo UI"/>
                <w:sz w:val="18"/>
              </w:rPr>
              <w:t>NAV（PBRモデル）</w:t>
            </w:r>
          </w:p>
        </w:tc>
        <w:tc>
          <w:tcPr>
            <w:tcW w:type="dxa" w:w="2351"/>
            <w:shd w:val="clear" w:color="auto" w:fill="DDEBF7"/>
          </w:tcPr>
          <w:p>
            <w:r>
              <w:rPr>
                <w:rFonts w:ascii="Meiryo UI" w:hAnsi="Meiryo UI"/>
                <w:sz w:val="18"/>
              </w:rPr>
              <w:t>¥8,700</w:t>
            </w:r>
          </w:p>
        </w:tc>
        <w:tc>
          <w:tcPr>
            <w:tcW w:type="dxa" w:w="2351"/>
            <w:shd w:val="clear" w:color="auto" w:fill="DDEBF7"/>
          </w:tcPr>
          <w:p>
            <w:r>
              <w:rPr>
                <w:rFonts w:ascii="Meiryo UI" w:hAnsi="Meiryo UI"/>
                <w:sz w:val="18"/>
              </w:rPr>
              <w:t>¥9,800〜¥11,100</w:t>
            </w:r>
          </w:p>
        </w:tc>
        <w:tc>
          <w:tcPr>
            <w:tcW w:type="dxa" w:w="2351"/>
            <w:shd w:val="clear" w:color="auto" w:fill="DDEBF7"/>
          </w:tcPr>
          <w:p>
            <w:r>
              <w:rPr>
                <w:rFonts w:ascii="Meiryo UI" w:hAnsi="Meiryo UI"/>
                <w:sz w:val="18"/>
              </w:rPr>
              <w:t>¥13,100（PBR1.0倍）</w:t>
            </w:r>
          </w:p>
        </w:tc>
      </w:tr>
      <w:tr>
        <w:tc>
          <w:tcPr>
            <w:tcW w:type="dxa" w:w="2351"/>
          </w:tcPr>
          <w:p>
            <w:r>
              <w:rPr>
                <w:rFonts w:ascii="Meiryo UI" w:hAnsi="Meiryo UI"/>
                <w:sz w:val="18"/>
              </w:rPr>
              <w:t>PERモデル（EPS¥436×適正PER）</w:t>
            </w:r>
          </w:p>
        </w:tc>
        <w:tc>
          <w:tcPr>
            <w:tcW w:type="dxa" w:w="2351"/>
          </w:tcPr>
          <w:p>
            <w:r>
              <w:rPr>
                <w:rFonts w:ascii="Meiryo UI" w:hAnsi="Meiryo UI"/>
                <w:sz w:val="18"/>
              </w:rPr>
              <w:t>¥8,720（PER20倍）</w:t>
            </w:r>
          </w:p>
        </w:tc>
        <w:tc>
          <w:tcPr>
            <w:tcW w:type="dxa" w:w="2351"/>
          </w:tcPr>
          <w:p>
            <w:r>
              <w:rPr>
                <w:rFonts w:ascii="Meiryo UI" w:hAnsi="Meiryo UI"/>
                <w:sz w:val="18"/>
              </w:rPr>
              <w:t>¥10,900（PER25倍）</w:t>
            </w:r>
          </w:p>
        </w:tc>
        <w:tc>
          <w:tcPr>
            <w:tcW w:type="dxa" w:w="2351"/>
          </w:tcPr>
          <w:p>
            <w:r>
              <w:rPr>
                <w:rFonts w:ascii="Meiryo UI" w:hAnsi="Meiryo UI"/>
                <w:sz w:val="18"/>
              </w:rPr>
              <w:t>¥13,080（PER30倍）</w:t>
            </w:r>
          </w:p>
        </w:tc>
      </w:tr>
      <w:tr>
        <w:tc>
          <w:tcPr>
            <w:tcW w:type="dxa" w:w="2351"/>
            <w:shd w:val="clear" w:color="auto" w:fill="DDEBF7"/>
          </w:tcPr>
          <w:p>
            <w:r>
              <w:rPr>
                <w:rFonts w:ascii="Meiryo UI" w:hAnsi="Meiryo UI"/>
                <w:sz w:val="18"/>
              </w:rPr>
              <w:t>統合中央値（FV）</w:t>
            </w:r>
          </w:p>
        </w:tc>
        <w:tc>
          <w:tcPr>
            <w:tcW w:type="dxa" w:w="2351"/>
            <w:shd w:val="clear" w:color="auto" w:fill="DDEBF7"/>
          </w:tcPr>
          <w:p>
            <w:r>
              <w:rPr>
                <w:rFonts w:ascii="Meiryo UI" w:hAnsi="Meiryo UI"/>
                <w:sz w:val="18"/>
              </w:rPr>
              <w:t>¥8,700〜¥9,500</w:t>
            </w:r>
          </w:p>
        </w:tc>
        <w:tc>
          <w:tcPr>
            <w:tcW w:type="dxa" w:w="2351"/>
            <w:shd w:val="clear" w:color="auto" w:fill="DDEBF7"/>
          </w:tcPr>
          <w:p>
            <w:r>
              <w:rPr>
                <w:rFonts w:ascii="Meiryo UI" w:hAnsi="Meiryo UI"/>
                <w:sz w:val="18"/>
              </w:rPr>
              <w:t>¥10,800〜¥11,600</w:t>
            </w:r>
          </w:p>
        </w:tc>
        <w:tc>
          <w:tcPr>
            <w:tcW w:type="dxa" w:w="2351"/>
            <w:shd w:val="clear" w:color="auto" w:fill="DDEBF7"/>
          </w:tcPr>
          <w:p>
            <w:r>
              <w:rPr>
                <w:rFonts w:ascii="Meiryo UI" w:hAnsi="Meiryo UI"/>
                <w:sz w:val="18"/>
              </w:rPr>
              <w:t>¥14,000〜¥16,500</w:t>
            </w:r>
          </w:p>
        </w:tc>
      </w:tr>
    </w:tbl>
    <w:p/>
    <w:p>
      <w:r>
        <w:rPr>
          <w:rFonts w:ascii="Meiryo UI" w:hAnsi="Meiryo UI"/>
          <w:sz w:val="20"/>
        </w:rPr>
        <w:t>📌 採用理論株価（Fair Value）: ¥10,800〜¥11,600（基本ケース中央値: ¥11,200）</w:t>
      </w:r>
    </w:p>
    <w:p/>
    <w:p>
      <w:r>
        <w:rPr>
          <w:rFonts w:ascii="Meiryo UI" w:hAnsi="Meiryo UI"/>
          <w:sz w:val="20"/>
        </w:rPr>
        <w:t>安全域（Margin of Safety）設定（30%バッファ）:</w:t>
      </w:r>
    </w:p>
    <w:p>
      <w:pPr>
        <w:shd w:val="clear" w:color="auto" w:fill="F2F2F2"/>
      </w:pPr>
      <w:r>
        <w:rPr>
          <w:rFonts w:ascii="Courier New" w:hAnsi="Courier New"/>
          <w:sz w:val="16"/>
        </w:rPr>
        <w:t>推奨エントリー上限 = ¥11,200 × 0.70 = ¥7,840</w:t>
        <w:br/>
        <w:t>現在値¥10,100 &gt; 推奨エントリー上限¥7,840</w:t>
        <w:br/>
        <w:t>→ 安全域を考慮すると現値はすでに適正〜やや割高</w:t>
      </w:r>
    </w:p>
    <w:p/>
    <w:p>
      <w:r>
        <w:t>──────────────────────────────────────────────────</w:t>
      </w:r>
    </w:p>
    <w:p/>
    <w:p>
      <w:pPr>
        <w:pStyle w:val="Heading2"/>
      </w:pPr>
      <w:r>
        <w:rPr>
          <w:rFonts w:ascii="Meiryo UI" w:hAnsi="Meiryo UI"/>
          <w:color w:val="2E74B5"/>
        </w:rPr>
        <w:t>セクション5｜理論株価と投資判断</w:t>
      </w:r>
    </w:p>
    <w:p/>
    <w:p>
      <w:pPr>
        <w:pStyle w:val="Heading3"/>
      </w:pPr>
      <w:r>
        <w:rPr>
          <w:rFonts w:ascii="Meiryo UI" w:hAnsi="Meiryo UI"/>
          <w:color w:val="2E74B5"/>
        </w:rPr>
        <w:t>5-1. レーティング判定</w:t>
      </w:r>
    </w:p>
    <w:p/>
    <w:p>
      <w:pPr>
        <w:shd w:val="clear" w:color="auto" w:fill="F2F2F2"/>
      </w:pPr>
      <w:r>
        <w:rPr>
          <w:rFonts w:ascii="Courier New" w:hAnsi="Courier New"/>
          <w:sz w:val="16"/>
        </w:rPr>
        <w:t>現在値:   ¥10,100</w:t>
        <w:br/>
        <w:t>FV中央値: ¥11,200</w:t>
        <w:br/>
        <w:t>上値余地: +10.9%（基本ケース）</w:t>
        <w:br/>
        <w:t>安全域上限: ¥7,840</w:t>
        <w:br/>
        <w:br/>
        <w:t>判定: 【中立（Neutral）】</w:t>
      </w:r>
    </w:p>
    <w:p/>
    <w:p>
      <w:r>
        <w:rPr>
          <w:rFonts w:ascii="Meiryo UI" w:hAnsi="Meiryo UI"/>
          <w:sz w:val="20"/>
        </w:rPr>
        <w:t>判定根拠:</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要素</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重み</w:t>
            </w:r>
          </w:p>
        </w:tc>
      </w:tr>
      <w:tr>
        <w:tc>
          <w:tcPr>
            <w:tcW w:type="dxa" w:w="3135"/>
          </w:tcPr>
          <w:p>
            <w:r>
              <w:rPr>
                <w:rFonts w:ascii="Meiryo UI" w:hAnsi="Meiryo UI"/>
                <w:sz w:val="18"/>
              </w:rPr>
              <w:t>バリュエーション（PBR0.77倍）</w:t>
            </w:r>
          </w:p>
        </w:tc>
        <w:tc>
          <w:tcPr>
            <w:tcW w:type="dxa" w:w="3135"/>
          </w:tcPr>
          <w:p>
            <w:r>
              <w:rPr>
                <w:rFonts w:ascii="Meiryo UI" w:hAnsi="Meiryo UI"/>
                <w:sz w:val="18"/>
              </w:rPr>
              <w:t>やや割安 ✅</w:t>
            </w:r>
          </w:p>
        </w:tc>
        <w:tc>
          <w:tcPr>
            <w:tcW w:type="dxa" w:w="3135"/>
          </w:tcPr>
          <w:p>
            <w:r>
              <w:rPr>
                <w:rFonts w:ascii="Meiryo UI" w:hAnsi="Meiryo UI"/>
                <w:sz w:val="18"/>
              </w:rPr>
              <w:t>25%</w:t>
            </w:r>
          </w:p>
        </w:tc>
      </w:tr>
      <w:tr>
        <w:tc>
          <w:tcPr>
            <w:tcW w:type="dxa" w:w="3135"/>
            <w:shd w:val="clear" w:color="auto" w:fill="DDEBF7"/>
          </w:tcPr>
          <w:p>
            <w:r>
              <w:rPr>
                <w:rFonts w:ascii="Meiryo UI" w:hAnsi="Meiryo UI"/>
                <w:sz w:val="18"/>
              </w:rPr>
              <w:t>収益性（ROE3.3%）</w:t>
            </w:r>
          </w:p>
        </w:tc>
        <w:tc>
          <w:tcPr>
            <w:tcW w:type="dxa" w:w="3135"/>
            <w:shd w:val="clear" w:color="auto" w:fill="DDEBF7"/>
          </w:tcPr>
          <w:p>
            <w:r>
              <w:rPr>
                <w:rFonts w:ascii="Meiryo UI" w:hAnsi="Meiryo UI"/>
                <w:sz w:val="18"/>
              </w:rPr>
              <w:t>非常に低い ❌</w:t>
            </w:r>
          </w:p>
        </w:tc>
        <w:tc>
          <w:tcPr>
            <w:tcW w:type="dxa" w:w="3135"/>
            <w:shd w:val="clear" w:color="auto" w:fill="DDEBF7"/>
          </w:tcPr>
          <w:p>
            <w:r>
              <w:rPr>
                <w:rFonts w:ascii="Meiryo UI" w:hAnsi="Meiryo UI"/>
                <w:sz w:val="18"/>
              </w:rPr>
              <w:t>30%</w:t>
            </w:r>
          </w:p>
        </w:tc>
      </w:tr>
      <w:tr>
        <w:tc>
          <w:tcPr>
            <w:tcW w:type="dxa" w:w="3135"/>
          </w:tcPr>
          <w:p>
            <w:r>
              <w:rPr>
                <w:rFonts w:ascii="Meiryo UI" w:hAnsi="Meiryo UI"/>
                <w:sz w:val="18"/>
              </w:rPr>
              <w:t>成長性（EPS成長推計+3〜5%）</w:t>
            </w:r>
          </w:p>
        </w:tc>
        <w:tc>
          <w:tcPr>
            <w:tcW w:type="dxa" w:w="3135"/>
          </w:tcPr>
          <w:p>
            <w:r>
              <w:rPr>
                <w:rFonts w:ascii="Meiryo UI" w:hAnsi="Meiryo UI"/>
                <w:sz w:val="18"/>
              </w:rPr>
              <w:t>低成長 ⚠️</w:t>
            </w:r>
          </w:p>
        </w:tc>
        <w:tc>
          <w:tcPr>
            <w:tcW w:type="dxa" w:w="3135"/>
          </w:tcPr>
          <w:p>
            <w:r>
              <w:rPr>
                <w:rFonts w:ascii="Meiryo UI" w:hAnsi="Meiryo UI"/>
                <w:sz w:val="18"/>
              </w:rPr>
              <w:t>20%</w:t>
            </w:r>
          </w:p>
        </w:tc>
      </w:tr>
      <w:tr>
        <w:tc>
          <w:tcPr>
            <w:tcW w:type="dxa" w:w="3135"/>
            <w:shd w:val="clear" w:color="auto" w:fill="DDEBF7"/>
          </w:tcPr>
          <w:p>
            <w:r>
              <w:rPr>
                <w:rFonts w:ascii="Meiryo UI" w:hAnsi="Meiryo UI"/>
                <w:sz w:val="18"/>
              </w:rPr>
              <w:t>財務健全性（低負債・高BPS）</w:t>
            </w:r>
          </w:p>
        </w:tc>
        <w:tc>
          <w:tcPr>
            <w:tcW w:type="dxa" w:w="3135"/>
            <w:shd w:val="clear" w:color="auto" w:fill="DDEBF7"/>
          </w:tcPr>
          <w:p>
            <w:r>
              <w:rPr>
                <w:rFonts w:ascii="Meiryo UI" w:hAnsi="Meiryo UI"/>
                <w:sz w:val="18"/>
              </w:rPr>
              <w:t>良好 ✅</w:t>
            </w:r>
          </w:p>
        </w:tc>
        <w:tc>
          <w:tcPr>
            <w:tcW w:type="dxa" w:w="3135"/>
            <w:shd w:val="clear" w:color="auto" w:fill="DDEBF7"/>
          </w:tcPr>
          <w:p>
            <w:r>
              <w:rPr>
                <w:rFonts w:ascii="Meiryo UI" w:hAnsi="Meiryo UI"/>
                <w:sz w:val="18"/>
              </w:rPr>
              <w:t>15%</w:t>
            </w:r>
          </w:p>
        </w:tc>
      </w:tr>
      <w:tr>
        <w:tc>
          <w:tcPr>
            <w:tcW w:type="dxa" w:w="3135"/>
          </w:tcPr>
          <w:p>
            <w:r>
              <w:rPr>
                <w:rFonts w:ascii="Meiryo UI" w:hAnsi="Meiryo UI"/>
                <w:sz w:val="18"/>
              </w:rPr>
              <w:t>カタリスト（決算・自社株買い）</w:t>
            </w:r>
          </w:p>
        </w:tc>
        <w:tc>
          <w:tcPr>
            <w:tcW w:type="dxa" w:w="3135"/>
          </w:tcPr>
          <w:p>
            <w:r>
              <w:rPr>
                <w:rFonts w:ascii="Meiryo UI" w:hAnsi="Meiryo UI"/>
                <w:sz w:val="18"/>
              </w:rPr>
              <w:t>不確実 ⚠️</w:t>
            </w:r>
          </w:p>
        </w:tc>
        <w:tc>
          <w:tcPr>
            <w:tcW w:type="dxa" w:w="3135"/>
          </w:tcPr>
          <w:p>
            <w:r>
              <w:rPr>
                <w:rFonts w:ascii="Meiryo UI" w:hAnsi="Meiryo UI"/>
                <w:sz w:val="18"/>
              </w:rPr>
              <w:t>10%</w:t>
            </w:r>
          </w:p>
        </w:tc>
      </w:tr>
      <w:tr>
        <w:tc>
          <w:tcPr>
            <w:tcW w:type="dxa" w:w="3135"/>
            <w:shd w:val="clear" w:color="auto" w:fill="DDEBF7"/>
          </w:tcPr>
          <w:p>
            <w:r>
              <w:rPr>
                <w:rFonts w:ascii="Meiryo UI" w:hAnsi="Meiryo UI"/>
                <w:sz w:val="18"/>
              </w:rPr>
              <w:t>総合</w:t>
            </w:r>
          </w:p>
        </w:tc>
        <w:tc>
          <w:tcPr>
            <w:tcW w:type="dxa" w:w="3135"/>
            <w:shd w:val="clear" w:color="auto" w:fill="DDEBF7"/>
          </w:tcPr>
          <w:p>
            <w:r>
              <w:rPr>
                <w:rFonts w:ascii="Meiryo UI" w:hAnsi="Meiryo UI"/>
                <w:sz w:val="18"/>
              </w:rPr>
              <w:t>中立（保留付き弱気）</w:t>
            </w:r>
          </w:p>
        </w:tc>
        <w:tc>
          <w:tcPr>
            <w:tcW w:type="dxa" w:w="3135"/>
            <w:shd w:val="clear" w:color="auto" w:fill="DDEBF7"/>
          </w:tcPr>
          <w:p>
            <w:r>
              <w:rPr>
                <w:rFonts w:ascii="Meiryo UI" w:hAnsi="Meiryo UI"/>
                <w:sz w:val="18"/>
              </w:rPr>
              <w:t>100%</w:t>
            </w:r>
          </w:p>
        </w:tc>
      </w:tr>
    </w:tbl>
    <w:p/>
    <w:p>
      <w:r>
        <w:rPr>
          <w:rFonts w:ascii="Meiryo UI" w:hAnsi="Meiryo UI"/>
          <w:sz w:val="20"/>
        </w:rPr>
        <w:t>格下げ根拠（前回BUY → 今回中立）:</w:t>
      </w:r>
    </w:p>
    <w:p>
      <w:pPr>
        <w:pStyle w:val="ListBullet"/>
      </w:pPr>
      <w:r>
        <w:rPr>
          <w:rFonts w:ascii="Meiryo UI" w:hAnsi="Meiryo UI"/>
          <w:sz w:val="20"/>
        </w:rPr>
        <w:t>前回TP¥19,000の基礎となるDCF前提が現実財務データと大幅乖離</w:t>
      </w:r>
    </w:p>
    <w:p>
      <w:pPr>
        <w:pStyle w:val="ListBullet"/>
      </w:pPr>
      <w:r>
        <w:rPr>
          <w:rFonts w:ascii="Meiryo UI" w:hAnsi="Meiryo UI"/>
          <w:sz w:val="20"/>
        </w:rPr>
        <w:t>ROE3.3%×PER23.2倍はバリュートラップの典型的構造</w:t>
      </w:r>
    </w:p>
    <w:p>
      <w:pPr>
        <w:pStyle w:val="ListBullet"/>
      </w:pPr>
      <w:r>
        <w:rPr>
          <w:rFonts w:ascii="Meiryo UI" w:hAnsi="Meiryo UI"/>
          <w:sz w:val="20"/>
        </w:rPr>
        <w:t>上値余地+10.9%は安全域30%を考慮すると新規エントリーに不十分</w:t>
      </w:r>
    </w:p>
    <w:p/>
    <w:p>
      <w:r>
        <w:t>──────────────────────────────────────────────────</w:t>
      </w:r>
    </w:p>
    <w:p/>
    <w:p>
      <w:pPr>
        <w:pStyle w:val="Heading2"/>
      </w:pPr>
      <w:r>
        <w:rPr>
          <w:rFonts w:ascii="Meiryo UI" w:hAnsi="Meiryo UI"/>
          <w:color w:val="2E74B5"/>
        </w:rPr>
        <w:t>セクション6｜メインシナリオ vs リスクシナリオ（3ケース）</w:t>
      </w:r>
    </w:p>
    <w:p/>
    <w:p>
      <w:pPr>
        <w:pStyle w:val="Heading3"/>
      </w:pPr>
      <w:r>
        <w:rPr>
          <w:rFonts w:ascii="Meiryo UI" w:hAnsi="Meiryo UI"/>
          <w:color w:val="2E74B5"/>
        </w:rPr>
        <w:t>6-1. シナリオ比較表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 強気シナリオ（25%）</w:t>
            </w:r>
          </w:p>
        </w:tc>
        <w:tc>
          <w:tcPr>
            <w:tcW w:type="dxa" w:w="2351"/>
            <w:shd w:val="clear" w:color="auto" w:fill="2E74B5"/>
          </w:tcPr>
          <w:p>
            <w:r>
              <w:rPr>
                <w:rFonts w:ascii="Meiryo UI" w:hAnsi="Meiryo UI"/>
                <w:b/>
                <w:color w:val="FFFFFF"/>
                <w:sz w:val="18"/>
              </w:rPr>
              <w:t>📊 基本シナリオ（50%）</w:t>
            </w:r>
          </w:p>
        </w:tc>
        <w:tc>
          <w:tcPr>
            <w:tcW w:type="dxa" w:w="2351"/>
            <w:shd w:val="clear" w:color="auto" w:fill="2E74B5"/>
          </w:tcPr>
          <w:p>
            <w:r>
              <w:rPr>
                <w:rFonts w:ascii="Meiryo UI" w:hAnsi="Meiryo UI"/>
                <w:b/>
                <w:color w:val="FFFFFF"/>
                <w:sz w:val="18"/>
              </w:rPr>
              <w:t>🐻 弱気シナリオ（25%）</w:t>
            </w:r>
          </w:p>
        </w:tc>
      </w:tr>
      <w:tr>
        <w:tc>
          <w:tcPr>
            <w:tcW w:type="dxa" w:w="2351"/>
          </w:tcPr>
          <w:p>
            <w:r>
              <w:rPr>
                <w:rFonts w:ascii="Meiryo UI" w:hAnsi="Meiryo UI"/>
                <w:sz w:val="18"/>
              </w:rPr>
              <w:t>トリガー</w:t>
            </w:r>
          </w:p>
        </w:tc>
        <w:tc>
          <w:tcPr>
            <w:tcW w:type="dxa" w:w="2351"/>
          </w:tcPr>
          <w:p>
            <w:r>
              <w:rPr>
                <w:rFonts w:ascii="Meiryo UI" w:hAnsi="Meiryo UI"/>
                <w:sz w:val="18"/>
              </w:rPr>
              <w:t>ROE改善+自社株買い+増配</w:t>
            </w:r>
          </w:p>
        </w:tc>
        <w:tc>
          <w:tcPr>
            <w:tcW w:type="dxa" w:w="2351"/>
          </w:tcPr>
          <w:p>
            <w:r>
              <w:rPr>
                <w:rFonts w:ascii="Meiryo UI" w:hAnsi="Meiryo UI"/>
                <w:sz w:val="18"/>
              </w:rPr>
              <w:t>現状維持・緩やかな成長</w:t>
            </w:r>
          </w:p>
        </w:tc>
        <w:tc>
          <w:tcPr>
            <w:tcW w:type="dxa" w:w="2351"/>
          </w:tcPr>
          <w:p>
            <w:r>
              <w:rPr>
                <w:rFonts w:ascii="Meiryo UI" w:hAnsi="Meiryo UI"/>
                <w:sz w:val="18"/>
              </w:rPr>
              <w:t>ROE悪化+原油高継続+EPS減少</w:t>
            </w:r>
          </w:p>
        </w:tc>
      </w:tr>
      <w:tr>
        <w:tc>
          <w:tcPr>
            <w:tcW w:type="dxa" w:w="2351"/>
            <w:shd w:val="clear" w:color="auto" w:fill="DDEBF7"/>
          </w:tcPr>
          <w:p>
            <w:r>
              <w:rPr>
                <w:rFonts w:ascii="Meiryo UI" w:hAnsi="Meiryo UI"/>
                <w:sz w:val="18"/>
              </w:rPr>
              <w:t>ROE</w:t>
            </w:r>
          </w:p>
        </w:tc>
        <w:tc>
          <w:tcPr>
            <w:tcW w:type="dxa" w:w="2351"/>
            <w:shd w:val="clear" w:color="auto" w:fill="DDEBF7"/>
          </w:tcPr>
          <w:p>
            <w:r>
              <w:rPr>
                <w:rFonts w:ascii="Meiryo UI" w:hAnsi="Meiryo UI"/>
                <w:sz w:val="18"/>
              </w:rPr>
              <w:t>5〜7%（2年後）</w:t>
            </w:r>
          </w:p>
        </w:tc>
        <w:tc>
          <w:tcPr>
            <w:tcW w:type="dxa" w:w="2351"/>
            <w:shd w:val="clear" w:color="auto" w:fill="DDEBF7"/>
          </w:tcPr>
          <w:p>
            <w:r>
              <w:rPr>
                <w:rFonts w:ascii="Meiryo UI" w:hAnsi="Meiryo UI"/>
                <w:sz w:val="18"/>
              </w:rPr>
              <w:t>3.3〜4.0%</w:t>
            </w:r>
          </w:p>
        </w:tc>
        <w:tc>
          <w:tcPr>
            <w:tcW w:type="dxa" w:w="2351"/>
            <w:shd w:val="clear" w:color="auto" w:fill="DDEBF7"/>
          </w:tcPr>
          <w:p>
            <w:r>
              <w:rPr>
                <w:rFonts w:ascii="Meiryo UI" w:hAnsi="Meiryo UI"/>
                <w:sz w:val="18"/>
              </w:rPr>
              <w:t>2.0〜2.5%</w:t>
            </w:r>
          </w:p>
        </w:tc>
      </w:tr>
      <w:tr>
        <w:tc>
          <w:tcPr>
            <w:tcW w:type="dxa" w:w="2351"/>
          </w:tcPr>
          <w:p>
            <w:r>
              <w:rPr>
                <w:rFonts w:ascii="Meiryo UI" w:hAnsi="Meiryo UI"/>
                <w:sz w:val="18"/>
              </w:rPr>
              <w:t>EPS</w:t>
            </w:r>
          </w:p>
        </w:tc>
        <w:tc>
          <w:tcPr>
            <w:tcW w:type="dxa" w:w="2351"/>
          </w:tcPr>
          <w:p>
            <w:r>
              <w:rPr>
                <w:rFonts w:ascii="Meiryo UI" w:hAnsi="Meiryo UI"/>
                <w:sz w:val="18"/>
              </w:rPr>
              <w:t>¥550〜¥650</w:t>
            </w:r>
          </w:p>
        </w:tc>
        <w:tc>
          <w:tcPr>
            <w:tcW w:type="dxa" w:w="2351"/>
          </w:tcPr>
          <w:p>
            <w:r>
              <w:rPr>
                <w:rFonts w:ascii="Meiryo UI" w:hAnsi="Meiryo UI"/>
                <w:sz w:val="18"/>
              </w:rPr>
              <w:t>¥430〜¥470</w:t>
            </w:r>
          </w:p>
        </w:tc>
        <w:tc>
          <w:tcPr>
            <w:tcW w:type="dxa" w:w="2351"/>
          </w:tcPr>
          <w:p>
            <w:r>
              <w:rPr>
                <w:rFonts w:ascii="Meiryo UI" w:hAnsi="Meiryo UI"/>
                <w:sz w:val="18"/>
              </w:rPr>
              <w:t>¥300〜¥380</w:t>
            </w:r>
          </w:p>
        </w:tc>
      </w:tr>
      <w:tr>
        <w:tc>
          <w:tcPr>
            <w:tcW w:type="dxa" w:w="2351"/>
            <w:shd w:val="clear" w:color="auto" w:fill="DDEBF7"/>
          </w:tcPr>
          <w:p>
            <w:r>
              <w:rPr>
                <w:rFonts w:ascii="Meiryo UI" w:hAnsi="Meiryo UI"/>
                <w:sz w:val="18"/>
              </w:rPr>
              <w:t>FCF成長率</w:t>
            </w:r>
          </w:p>
        </w:tc>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3.0%</w:t>
            </w:r>
          </w:p>
        </w:tc>
        <w:tc>
          <w:tcPr>
            <w:tcW w:type="dxa" w:w="2351"/>
            <w:shd w:val="clear" w:color="auto" w:fill="DDEBF7"/>
          </w:tcPr>
          <w:p>
            <w:r>
              <w:rPr>
                <w:rFonts w:ascii="Meiryo UI" w:hAnsi="Meiryo UI"/>
                <w:sz w:val="18"/>
              </w:rPr>
              <w:t>1.0%以下</w:t>
            </w:r>
          </w:p>
        </w:tc>
      </w:tr>
      <w:tr>
        <w:tc>
          <w:tcPr>
            <w:tcW w:type="dxa" w:w="2351"/>
          </w:tcPr>
          <w:p>
            <w:r>
              <w:rPr>
                <w:rFonts w:ascii="Meiryo UI" w:hAnsi="Meiryo UI"/>
                <w:sz w:val="18"/>
              </w:rPr>
              <w:t>WACC</w:t>
            </w:r>
          </w:p>
        </w:tc>
        <w:tc>
          <w:tcPr>
            <w:tcW w:type="dxa" w:w="2351"/>
          </w:tcPr>
          <w:p>
            <w:r>
              <w:rPr>
                <w:rFonts w:ascii="Meiryo UI" w:hAnsi="Meiryo UI"/>
                <w:sz w:val="18"/>
              </w:rPr>
              <w:t>4.7%</w:t>
            </w:r>
          </w:p>
        </w:tc>
        <w:tc>
          <w:tcPr>
            <w:tcW w:type="dxa" w:w="2351"/>
          </w:tcPr>
          <w:p>
            <w:r>
              <w:rPr>
                <w:rFonts w:ascii="Meiryo UI" w:hAnsi="Meiryo UI"/>
                <w:sz w:val="18"/>
              </w:rPr>
              <w:t>5.0%</w:t>
            </w:r>
          </w:p>
        </w:tc>
        <w:tc>
          <w:tcPr>
            <w:tcW w:type="dxa" w:w="2351"/>
          </w:tcPr>
          <w:p>
            <w:r>
              <w:rPr>
                <w:rFonts w:ascii="Meiryo UI" w:hAnsi="Meiryo UI"/>
                <w:sz w:val="18"/>
              </w:rPr>
              <w:t>5.5%</w:t>
            </w:r>
          </w:p>
        </w:tc>
      </w:tr>
      <w:tr>
        <w:tc>
          <w:tcPr>
            <w:tcW w:type="dxa" w:w="2351"/>
            <w:shd w:val="clear" w:color="auto" w:fill="DDEBF7"/>
          </w:tcPr>
          <w:p>
            <w:r>
              <w:rPr>
                <w:rFonts w:ascii="Meiryo UI" w:hAnsi="Meiryo UI"/>
                <w:sz w:val="18"/>
              </w:rPr>
              <w:t>理論株価（FV）</w:t>
            </w:r>
          </w:p>
        </w:tc>
        <w:tc>
          <w:tcPr>
            <w:tcW w:type="dxa" w:w="2351"/>
            <w:shd w:val="clear" w:color="auto" w:fill="DDEBF7"/>
          </w:tcPr>
          <w:p>
            <w:r>
              <w:rPr>
                <w:rFonts w:ascii="Meiryo UI" w:hAnsi="Meiryo UI"/>
                <w:sz w:val="18"/>
              </w:rPr>
              <w:t>¥14,000〜¥16,500</w:t>
            </w:r>
          </w:p>
        </w:tc>
        <w:tc>
          <w:tcPr>
            <w:tcW w:type="dxa" w:w="2351"/>
            <w:shd w:val="clear" w:color="auto" w:fill="DDEBF7"/>
          </w:tcPr>
          <w:p>
            <w:r>
              <w:rPr>
                <w:rFonts w:ascii="Meiryo UI" w:hAnsi="Meiryo UI"/>
                <w:sz w:val="18"/>
              </w:rPr>
              <w:t>¥10,800〜¥11,600</w:t>
            </w:r>
          </w:p>
        </w:tc>
        <w:tc>
          <w:tcPr>
            <w:tcW w:type="dxa" w:w="2351"/>
            <w:shd w:val="clear" w:color="auto" w:fill="DDEBF7"/>
          </w:tcPr>
          <w:p>
            <w:r>
              <w:rPr>
                <w:rFonts w:ascii="Meiryo UI" w:hAnsi="Meiryo UI"/>
                <w:sz w:val="18"/>
              </w:rPr>
              <w:t>¥7,000〜¥8,500</w:t>
            </w:r>
          </w:p>
        </w:tc>
      </w:tr>
      <w:tr>
        <w:tc>
          <w:tcPr>
            <w:tcW w:type="dxa" w:w="2351"/>
          </w:tcPr>
          <w:p>
            <w:r>
              <w:rPr>
                <w:rFonts w:ascii="Meiryo UI" w:hAnsi="Meiryo UI"/>
                <w:sz w:val="18"/>
              </w:rPr>
              <w:t>現値比</w:t>
            </w:r>
          </w:p>
        </w:tc>
        <w:tc>
          <w:tcPr>
            <w:tcW w:type="dxa" w:w="2351"/>
          </w:tcPr>
          <w:p>
            <w:r>
              <w:rPr>
                <w:rFonts w:ascii="Meiryo UI" w:hAnsi="Meiryo UI"/>
                <w:sz w:val="18"/>
              </w:rPr>
              <w:t>+39〜+63%</w:t>
            </w:r>
          </w:p>
        </w:tc>
        <w:tc>
          <w:tcPr>
            <w:tcW w:type="dxa" w:w="2351"/>
          </w:tcPr>
          <w:p>
            <w:r>
              <w:rPr>
                <w:rFonts w:ascii="Meiryo UI" w:hAnsi="Meiryo UI"/>
                <w:sz w:val="18"/>
              </w:rPr>
              <w:t>+7〜+15%</w:t>
            </w:r>
          </w:p>
        </w:tc>
        <w:tc>
          <w:tcPr>
            <w:tcW w:type="dxa" w:w="2351"/>
          </w:tcPr>
          <w:p>
            <w:r>
              <w:rPr>
                <w:rFonts w:ascii="Meiryo UI" w:hAnsi="Meiryo UI"/>
                <w:sz w:val="18"/>
              </w:rPr>
              <w:t>▲16〜▲31%</w:t>
            </w:r>
          </w:p>
        </w:tc>
      </w:tr>
      <w:tr>
        <w:tc>
          <w:tcPr>
            <w:tcW w:type="dxa" w:w="2351"/>
            <w:shd w:val="clear" w:color="auto" w:fill="DDEBF7"/>
          </w:tcPr>
          <w:p>
            <w:r>
              <w:rPr>
                <w:rFonts w:ascii="Meiryo UI" w:hAnsi="Meiryo UI"/>
                <w:sz w:val="18"/>
              </w:rPr>
              <w:t>期待値（確率加重）</w:t>
            </w:r>
          </w:p>
        </w:tc>
        <w:tc>
          <w:tcPr>
            <w:tcW w:type="dxa" w:w="2351"/>
            <w:shd w:val="clear" w:color="auto" w:fill="DDEBF7"/>
          </w:tcPr>
          <w:p>
            <w:r>
              <w:rPr>
                <w:rFonts w:ascii="Meiryo UI" w:hAnsi="Meiryo UI"/>
                <w:sz w:val="18"/>
              </w:rPr>
              <w:t>+9.8%</w:t>
            </w:r>
          </w:p>
        </w:tc>
        <w:tc>
          <w:tcPr>
            <w:tcW w:type="dxa" w:w="2351"/>
            <w:shd w:val="clear" w:color="auto" w:fill="DDEBF7"/>
          </w:tcPr>
          <w:p>
            <w:r>
              <w:rPr>
                <w:rFonts w:ascii="Meiryo UI" w:hAnsi="Meiryo UI"/>
                <w:sz w:val="18"/>
              </w:rPr>
              <w:t>+11.0%</w:t>
            </w:r>
          </w:p>
        </w:tc>
        <w:tc>
          <w:tcPr>
            <w:tcW w:type="dxa" w:w="2351"/>
            <w:shd w:val="clear" w:color="auto" w:fill="DDEBF7"/>
          </w:tcPr>
          <w:p>
            <w:r>
              <w:rPr>
                <w:rFonts w:ascii="Meiryo UI" w:hAnsi="Meiryo UI"/>
                <w:sz w:val="18"/>
              </w:rPr>
              <w:t>▲5.8%</w:t>
            </w:r>
          </w:p>
        </w:tc>
      </w:tr>
    </w:tbl>
    <w:p/>
    <w:p>
      <w:r>
        <w:rPr>
          <w:rFonts w:ascii="Meiryo UI" w:hAnsi="Meiryo UI"/>
          <w:sz w:val="20"/>
        </w:rPr>
        <w:t>確率加重期待リターン: +15.0% → リスクリワード2.0:1（許容水準には届かず）</w:t>
      </w:r>
    </w:p>
    <w:p/>
    <w:p>
      <w:pPr>
        <w:pStyle w:val="Heading3"/>
      </w:pPr>
      <w:r>
        <w:rPr>
          <w:rFonts w:ascii="Meiryo UI" w:hAnsi="Meiryo UI"/>
          <w:color w:val="2E74B5"/>
        </w:rPr>
        <w:t>6-2. シナリオ詳細</w:t>
      </w:r>
    </w:p>
    <w:p/>
    <w:p>
      <w:r>
        <w:rPr>
          <w:rFonts w:ascii="Meiryo UI" w:hAnsi="Meiryo UI"/>
          <w:sz w:val="20"/>
        </w:rPr>
        <w:t>🐂 強気シナリオ（TP: ¥14,000〜¥16,500）</w:t>
      </w:r>
    </w:p>
    <w:p>
      <w:pPr>
        <w:pStyle w:val="ListBullet"/>
      </w:pPr>
      <w:r>
        <w:rPr>
          <w:rFonts w:ascii="Meiryo UI" w:hAnsi="Meiryo UI"/>
          <w:sz w:val="20"/>
        </w:rPr>
        <w:t>2026年5月本決算でROE改善（5%超）+ 自社株買い発表</w:t>
      </w:r>
    </w:p>
    <w:p>
      <w:pPr>
        <w:pStyle w:val="ListBullet"/>
      </w:pPr>
      <w:r>
        <w:rPr>
          <w:rFonts w:ascii="Meiryo UI" w:hAnsi="Meiryo UI"/>
          <w:sz w:val="20"/>
        </w:rPr>
        <w:t>東証スタンダード「PBR1倍改善要請」に応じた経営改革</w:t>
      </w:r>
    </w:p>
    <w:p>
      <w:pPr>
        <w:pStyle w:val="ListBullet"/>
      </w:pPr>
      <w:r>
        <w:rPr>
          <w:rFonts w:ascii="Meiryo UI" w:hAnsi="Meiryo UI"/>
          <w:sz w:val="20"/>
        </w:rPr>
        <w:t>WTI原油の¥80以下への低下で原料コスト改善</w:t>
      </w:r>
    </w:p>
    <w:p>
      <w:pPr>
        <w:pStyle w:val="ListBullet"/>
      </w:pPr>
      <w:r>
        <w:rPr>
          <w:rFonts w:ascii="Meiryo UI" w:hAnsi="Meiryo UI"/>
          <w:sz w:val="20"/>
        </w:rPr>
        <w:t>Z-DRAGONブランドの海外展開（東南アジア）加速</w:t>
      </w:r>
    </w:p>
    <w:p/>
    <w:p>
      <w:r>
        <w:rPr>
          <w:rFonts w:ascii="Meiryo UI" w:hAnsi="Meiryo UI"/>
          <w:sz w:val="20"/>
        </w:rPr>
        <w:t>📊 基本シナリオ（TP: ¥10,800〜¥11,600）</w:t>
      </w:r>
    </w:p>
    <w:p>
      <w:pPr>
        <w:pStyle w:val="ListBullet"/>
      </w:pPr>
      <w:r>
        <w:rPr>
          <w:rFonts w:ascii="Meiryo UI" w:hAnsi="Meiryo UI"/>
          <w:sz w:val="20"/>
        </w:rPr>
        <w:t>現状のROE3.3%水準継続・EPS緩やかな増加</w:t>
      </w:r>
    </w:p>
    <w:p>
      <w:pPr>
        <w:pStyle w:val="ListBullet"/>
      </w:pPr>
      <w:r>
        <w:rPr>
          <w:rFonts w:ascii="Meiryo UI" w:hAnsi="Meiryo UI"/>
          <w:sz w:val="20"/>
        </w:rPr>
        <w:t>配当維持・安定配当継続</w:t>
      </w:r>
    </w:p>
    <w:p>
      <w:pPr>
        <w:pStyle w:val="ListBullet"/>
      </w:pPr>
      <w:r>
        <w:rPr>
          <w:rFonts w:ascii="Meiryo UI" w:hAnsi="Meiryo UI"/>
          <w:sz w:val="20"/>
        </w:rPr>
        <w:t>原油高継続（¥90〜100/bbl）で原価圧迫は継続するも価格転嫁で吸収</w:t>
      </w:r>
    </w:p>
    <w:p>
      <w:pPr>
        <w:pStyle w:val="ListBullet"/>
      </w:pPr>
      <w:r>
        <w:rPr>
          <w:rFonts w:ascii="Meiryo UI" w:hAnsi="Meiryo UI"/>
          <w:sz w:val="20"/>
        </w:rPr>
        <w:t>バリュートラップ状態が2〜3年継続</w:t>
      </w:r>
    </w:p>
    <w:p/>
    <w:p>
      <w:r>
        <w:rPr>
          <w:rFonts w:ascii="Meiryo UI" w:hAnsi="Meiryo UI"/>
          <w:sz w:val="20"/>
        </w:rPr>
        <w:t>🐻 弱気シナリオ（TP: ¥7,000〜¥8,500）</w:t>
      </w:r>
    </w:p>
    <w:p>
      <w:pPr>
        <w:pStyle w:val="ListBullet"/>
      </w:pPr>
      <w:r>
        <w:rPr>
          <w:rFonts w:ascii="Meiryo UI" w:hAnsi="Meiryo UI"/>
          <w:sz w:val="20"/>
        </w:rPr>
        <w:t>本決算でEPS¥380以下（▲13%以上の減益）</w:t>
      </w:r>
    </w:p>
    <w:p>
      <w:pPr>
        <w:pStyle w:val="ListBullet"/>
      </w:pPr>
      <w:r>
        <w:rPr>
          <w:rFonts w:ascii="Meiryo UI" w:hAnsi="Meiryo UI"/>
          <w:sz w:val="20"/>
        </w:rPr>
        <w:t>原油高騰（¥100/bbl超）での原価率悪化</w:t>
      </w:r>
    </w:p>
    <w:p>
      <w:pPr>
        <w:pStyle w:val="ListBullet"/>
      </w:pPr>
      <w:r>
        <w:rPr>
          <w:rFonts w:ascii="Meiryo UI" w:hAnsi="Meiryo UI"/>
          <w:sz w:val="20"/>
        </w:rPr>
        <w:t>製造業就業者数減少加速で作業服市場縮小</w:t>
      </w:r>
    </w:p>
    <w:p>
      <w:pPr>
        <w:pStyle w:val="ListBullet"/>
      </w:pPr>
      <w:r>
        <w:rPr>
          <w:rFonts w:ascii="Meiryo UI" w:hAnsi="Meiryo UI"/>
          <w:sz w:val="20"/>
        </w:rPr>
        <w:t>ROE2%台への低下でNAVが¥9,000水準に収束</w:t>
      </w:r>
    </w:p>
    <w:p/>
    <w:p>
      <w:r>
        <w:t>──────────────────────────────────────────────────</w:t>
      </w:r>
    </w:p>
    <w:p/>
    <w:p>
      <w:pPr>
        <w:pStyle w:val="Heading2"/>
      </w:pPr>
      <w:r>
        <w:rPr>
          <w:rFonts w:ascii="Meiryo UI" w:hAnsi="Meiryo UI"/>
          <w:color w:val="2E74B5"/>
        </w:rPr>
        <w:t>セクション7｜浅井速報との統合評価</w:t>
      </w:r>
    </w:p>
    <w:p/>
    <w:p>
      <w:pPr>
        <w:pStyle w:val="Heading3"/>
      </w:pPr>
      <w:r>
        <w:rPr>
          <w:rFonts w:ascii="Meiryo UI" w:hAnsi="Meiryo UI"/>
          <w:color w:val="2E74B5"/>
        </w:rPr>
        <w:t>7-1. 浅井速報スコアとの比較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深井DCF</w:t>
            </w:r>
          </w:p>
        </w:tc>
        <w:tc>
          <w:tcPr>
            <w:tcW w:type="dxa" w:w="2351"/>
            <w:shd w:val="clear" w:color="auto" w:fill="2E74B5"/>
          </w:tcPr>
          <w:p>
            <w:r>
              <w:rPr>
                <w:rFonts w:ascii="Meiryo UI" w:hAnsi="Meiryo UI"/>
                <w:b/>
                <w:color w:val="FFFFFF"/>
                <w:sz w:val="18"/>
              </w:rPr>
              <w:t>乖離・コメント</w:t>
            </w:r>
          </w:p>
        </w:tc>
      </w:tr>
      <w:tr>
        <w:tc>
          <w:tcPr>
            <w:tcW w:type="dxa" w:w="2351"/>
          </w:tcPr>
          <w:p>
            <w:r>
              <w:rPr>
                <w:rFonts w:ascii="Meiryo UI" w:hAnsi="Meiryo UI"/>
                <w:sz w:val="18"/>
              </w:rPr>
              <w:t>レーティング</w:t>
            </w:r>
          </w:p>
        </w:tc>
        <w:tc>
          <w:tcPr>
            <w:tcW w:type="dxa" w:w="2351"/>
          </w:tcPr>
          <w:p>
            <w:r>
              <w:rPr>
                <w:rFonts w:ascii="Meiryo UI" w:hAnsi="Meiryo UI"/>
                <w:sz w:val="18"/>
              </w:rPr>
              <w:t>BUY（+80スコア）</w:t>
            </w:r>
          </w:p>
        </w:tc>
        <w:tc>
          <w:tcPr>
            <w:tcW w:type="dxa" w:w="2351"/>
          </w:tcPr>
          <w:p>
            <w:r>
              <w:rPr>
                <w:rFonts w:ascii="Meiryo UI" w:hAnsi="Meiryo UI"/>
                <w:sz w:val="18"/>
              </w:rPr>
              <w:t>中立（保留付き弱気）</w:t>
            </w:r>
          </w:p>
        </w:tc>
        <w:tc>
          <w:tcPr>
            <w:tcW w:type="dxa" w:w="2351"/>
          </w:tcPr>
          <w:p>
            <w:r>
              <w:rPr>
                <w:rFonts w:ascii="Meiryo UI" w:hAnsi="Meiryo UI"/>
                <w:sz w:val="18"/>
              </w:rPr>
              <w:t>⚠️ 大幅乖離</w:t>
            </w:r>
          </w:p>
        </w:tc>
      </w:tr>
      <w:tr>
        <w:tc>
          <w:tcPr>
            <w:tcW w:type="dxa" w:w="2351"/>
            <w:shd w:val="clear" w:color="auto" w:fill="DDEBF7"/>
          </w:tcPr>
          <w:p>
            <w:r>
              <w:rPr>
                <w:rFonts w:ascii="Meiryo UI" w:hAnsi="Meiryo UI"/>
                <w:sz w:val="18"/>
              </w:rPr>
              <w:t>目標株価</w:t>
            </w:r>
          </w:p>
        </w:tc>
        <w:tc>
          <w:tcPr>
            <w:tcW w:type="dxa" w:w="2351"/>
            <w:shd w:val="clear" w:color="auto" w:fill="DDEBF7"/>
          </w:tcPr>
          <w:p>
            <w:r>
              <w:rPr>
                <w:rFonts w:ascii="Meiryo UI" w:hAnsi="Meiryo UI"/>
                <w:sz w:val="18"/>
              </w:rPr>
              <w:t>¥19,000（前回4/8）</w:t>
            </w:r>
          </w:p>
        </w:tc>
        <w:tc>
          <w:tcPr>
            <w:tcW w:type="dxa" w:w="2351"/>
            <w:shd w:val="clear" w:color="auto" w:fill="DDEBF7"/>
          </w:tcPr>
          <w:p>
            <w:r>
              <w:rPr>
                <w:rFonts w:ascii="Meiryo UI" w:hAnsi="Meiryo UI"/>
                <w:sz w:val="18"/>
              </w:rPr>
              <w:t>¥10,800〜¥11,600</w:t>
            </w:r>
          </w:p>
        </w:tc>
        <w:tc>
          <w:tcPr>
            <w:tcW w:type="dxa" w:w="2351"/>
            <w:shd w:val="clear" w:color="auto" w:fill="DDEBF7"/>
          </w:tcPr>
          <w:p>
            <w:r>
              <w:rPr>
                <w:rFonts w:ascii="Meiryo UI" w:hAnsi="Meiryo UI"/>
                <w:sz w:val="18"/>
              </w:rPr>
              <w:t>⚠️ 前回TP比▲43〜▲43%</w:t>
            </w:r>
          </w:p>
        </w:tc>
      </w:tr>
      <w:tr>
        <w:tc>
          <w:tcPr>
            <w:tcW w:type="dxa" w:w="2351"/>
          </w:tcPr>
          <w:p>
            <w:r>
              <w:rPr>
                <w:rFonts w:ascii="Meiryo UI" w:hAnsi="Meiryo UI"/>
                <w:sz w:val="18"/>
              </w:rPr>
              <w:t>上値余地</w:t>
            </w:r>
          </w:p>
        </w:tc>
        <w:tc>
          <w:tcPr>
            <w:tcW w:type="dxa" w:w="2351"/>
          </w:tcPr>
          <w:p>
            <w:r>
              <w:rPr>
                <w:rFonts w:ascii="Meiryo UI" w:hAnsi="Meiryo UI"/>
                <w:sz w:val="18"/>
              </w:rPr>
              <w:t>+88%（前回TP比）</w:t>
            </w:r>
          </w:p>
        </w:tc>
        <w:tc>
          <w:tcPr>
            <w:tcW w:type="dxa" w:w="2351"/>
          </w:tcPr>
          <w:p>
            <w:r>
              <w:rPr>
                <w:rFonts w:ascii="Meiryo UI" w:hAnsi="Meiryo UI"/>
                <w:sz w:val="18"/>
              </w:rPr>
              <w:t>+7〜+15%</w:t>
            </w:r>
          </w:p>
        </w:tc>
        <w:tc>
          <w:tcPr>
            <w:tcW w:type="dxa" w:w="2351"/>
          </w:tcPr>
          <w:p>
            <w:r>
              <w:rPr>
                <w:rFonts w:ascii="Meiryo UI" w:hAnsi="Meiryo UI"/>
                <w:sz w:val="18"/>
              </w:rPr>
              <w:t>⚠️ 深刻な乖離</w:t>
            </w:r>
          </w:p>
        </w:tc>
      </w:tr>
      <w:tr>
        <w:tc>
          <w:tcPr>
            <w:tcW w:type="dxa" w:w="2351"/>
            <w:shd w:val="clear" w:color="auto" w:fill="DDEBF7"/>
          </w:tcPr>
          <w:p>
            <w:r>
              <w:rPr>
                <w:rFonts w:ascii="Meiryo UI" w:hAnsi="Meiryo UI"/>
                <w:sz w:val="18"/>
              </w:rPr>
              <w:t>センチメント</w:t>
            </w:r>
          </w:p>
        </w:tc>
        <w:tc>
          <w:tcPr>
            <w:tcW w:type="dxa" w:w="2351"/>
            <w:shd w:val="clear" w:color="auto" w:fill="DDEBF7"/>
          </w:tcPr>
          <w:p>
            <w:r>
              <w:rPr>
                <w:rFonts w:ascii="Meiryo UI" w:hAnsi="Meiryo UI"/>
                <w:sz w:val="18"/>
              </w:rPr>
              <w:t>ポジティブ</w:t>
            </w:r>
          </w:p>
        </w:tc>
        <w:tc>
          <w:tcPr>
            <w:tcW w:type="dxa" w:w="2351"/>
            <w:shd w:val="clear" w:color="auto" w:fill="DDEBF7"/>
          </w:tcPr>
          <w:p>
            <w:r>
              <w:rPr>
                <w:rFonts w:ascii="Meiryo UI" w:hAnsi="Meiryo UI"/>
                <w:sz w:val="18"/>
              </w:rPr>
              <w:t>慎重</w:t>
            </w:r>
          </w:p>
        </w:tc>
        <w:tc>
          <w:tcPr>
            <w:tcW w:type="dxa" w:w="2351"/>
            <w:shd w:val="clear" w:color="auto" w:fill="DDEBF7"/>
          </w:tcPr>
          <w:p>
            <w:r>
              <w:rPr>
                <w:rFonts w:ascii="Meiryo UI" w:hAnsi="Meiryo UI"/>
                <w:sz w:val="18"/>
              </w:rPr>
            </w:r>
          </w:p>
        </w:tc>
      </w:tr>
    </w:tbl>
    <w:p/>
    <w:p>
      <w:pPr>
        <w:pStyle w:val="Heading3"/>
      </w:pPr>
      <w:r>
        <w:rPr>
          <w:rFonts w:ascii="Meiryo UI" w:hAnsi="Meiryo UI"/>
          <w:color w:val="2E74B5"/>
        </w:rPr>
        <w:t>7-2. センチメントと本源的価値のギャップ分析</w:t>
      </w:r>
    </w:p>
    <w:p/>
    <w:p>
      <w:r>
        <w:rPr>
          <w:rFonts w:ascii="Meiryo UI" w:hAnsi="Meiryo UI"/>
          <w:sz w:val="20"/>
        </w:rPr>
        <w:t>浅井速報がBUY+80を維持している理由（仮説）:</w:t>
      </w:r>
    </w:p>
    <w:p>
      <w:pPr>
        <w:pStyle w:val="ListNumber"/>
      </w:pPr>
      <w:r>
        <w:rPr>
          <w:rFonts w:ascii="Meiryo UI" w:hAnsi="Meiryo UI"/>
          <w:sz w:val="20"/>
        </w:rPr>
        <w:t>PBR0.77倍の「割安感」を重視したモメンタム判断</w:t>
      </w:r>
    </w:p>
    <w:p>
      <w:pPr>
        <w:pStyle w:val="ListNumber"/>
      </w:pPr>
      <w:r>
        <w:rPr>
          <w:rFonts w:ascii="Meiryo UI" w:hAnsi="Meiryo UI"/>
          <w:sz w:val="20"/>
        </w:rPr>
        <w:t>前回TP¥19,000の「乖離幅の大きさ」が継続BUYの論拠となっている可能性</w:t>
      </w:r>
    </w:p>
    <w:p>
      <w:pPr>
        <w:pStyle w:val="ListNumber"/>
      </w:pPr>
      <w:r>
        <w:rPr>
          <w:rFonts w:ascii="Meiryo UI" w:hAnsi="Meiryo UI"/>
          <w:sz w:val="20"/>
        </w:rPr>
        <w:t>マクロ環境（建設・インフラ投資拡大）への楽観シナリオ</w:t>
      </w:r>
    </w:p>
    <w:p/>
    <w:p>
      <w:r>
        <w:rPr>
          <w:rFonts w:ascii="Meiryo UI" w:hAnsi="Meiryo UI"/>
          <w:sz w:val="20"/>
        </w:rPr>
        <w:t>深井の反論:</w:t>
      </w:r>
    </w:p>
    <w:p>
      <w:pPr>
        <w:pStyle w:val="ListBullet"/>
      </w:pPr>
      <w:r>
        <w:rPr>
          <w:rFonts w:ascii="Meiryo UI" w:hAnsi="Meiryo UI"/>
          <w:sz w:val="20"/>
        </w:rPr>
        <w:t>PBR割安は低ROEによる「正当な割安」であり、カタリスト不在では解消されない</w:t>
      </w:r>
    </w:p>
    <w:p>
      <w:pPr>
        <w:pStyle w:val="ListBullet"/>
      </w:pPr>
      <w:r>
        <w:rPr>
          <w:rFonts w:ascii="Meiryo UI" w:hAnsi="Meiryo UI"/>
          <w:sz w:val="20"/>
        </w:rPr>
        <w:t>前回TP¥19,000は財務データ確認後に再現不能と判断。センチメントだけでは到達できない</w:t>
      </w:r>
    </w:p>
    <w:p>
      <w:pPr>
        <w:pStyle w:val="ListBullet"/>
      </w:pPr>
      <w:r>
        <w:rPr>
          <w:rFonts w:ascii="Meiryo UI" w:hAnsi="Meiryo UI"/>
          <w:sz w:val="20"/>
        </w:rPr>
        <w:t>浅井スコア+80 vs 深井FV¥11,200 → 本源的価値はセンチメントより低い</w:t>
      </w:r>
    </w:p>
    <w:p/>
    <w:p>
      <w:r>
        <w:rPr>
          <w:rFonts w:ascii="Meiryo UI" w:hAnsi="Meiryo UI"/>
          <w:sz w:val="20"/>
        </w:rPr>
        <w:t>ギャップの結論:</w:t>
      </w:r>
    </w:p>
    <w:p>
      <w:r>
        <w:rPr>
          <w:rFonts w:ascii="Meiryo UI" w:hAnsi="Meiryo UI"/>
          <w:sz w:val="20"/>
        </w:rPr>
        <w:t>&gt; センチメント（BUY期待）は本源的価値を約70%以上過大評価している。ROE3.3%・低成長の実態が反映されていない。ただし財務安全性（BPS¥13,113）は下値を支える。</w:t>
      </w:r>
    </w:p>
    <w:p/>
    <w:p>
      <w:r>
        <w:t>──────────────────────────────────────────────────</w:t>
      </w:r>
    </w:p>
    <w:p/>
    <w:p>
      <w:pPr>
        <w:pStyle w:val="Heading2"/>
      </w:pPr>
      <w:r>
        <w:rPr>
          <w:rFonts w:ascii="Meiryo UI" w:hAnsi="Meiryo UI"/>
          <w:color w:val="2E74B5"/>
        </w:rPr>
        <w:t>セクション8｜社長への推奨アクション</w:t>
      </w:r>
    </w:p>
    <w:p/>
    <w:p>
      <w:pPr>
        <w:pStyle w:val="Heading3"/>
      </w:pPr>
      <w:r>
        <w:rPr>
          <w:rFonts w:ascii="Meiryo UI" w:hAnsi="Meiryo UI"/>
          <w:color w:val="2E74B5"/>
        </w:rPr>
        <w:t>8-1. 推奨アクション（明確化）</w:t>
      </w:r>
    </w:p>
    <w:p/>
    <w:p>
      <w:pPr>
        <w:shd w:val="clear" w:color="auto" w:fill="F2F2F2"/>
      </w:pPr>
      <w:r>
        <w:rPr>
          <w:rFonts w:ascii="Courier New" w:hAnsi="Courier New"/>
          <w:sz w:val="16"/>
        </w:rPr>
        <w:t>【推奨: 既存ポジション保有継続・新規買い見送り】</w:t>
        <w:br/>
        <w:br/>
        <w:t>■ 新規エントリー: 現時点では見送り推奨</w:t>
        <w:br/>
        <w:t xml:space="preserve">  理由: FV¥11,200に対し現値¥10,100（乖離+10.9%）は安全域30%未満</w:t>
        <w:br/>
        <w:t xml:space="preserve">  安全域を考慮した推奨エントリー上限: ¥7,840</w:t>
        <w:br/>
        <w:br/>
        <w:t>■ 既存ポジション保有者への対応:</w:t>
        <w:br/>
        <w:t xml:space="preserve">  → 継続保有（配当収受・BPS割れ水準での下値支持）</w:t>
        <w:br/>
        <w:t xml:space="preserve">  → 損切りライン: ¥9,500（現値比▲5.9%）</w:t>
        <w:br/>
        <w:t xml:space="preserve">  → 利益確定ライン: ¥11,500〜¥12,000（FV上限到達時）</w:t>
        <w:br/>
        <w:br/>
        <w:t>■ 再エントリー条件（全て満たした場合のみ）:</w:t>
        <w:br/>
        <w:t xml:space="preserve">  ① 2026年5〜6月本決算でROE改善（4.5%超）確認</w:t>
        <w:br/>
        <w:t xml:space="preserve">  ② 自社株買い or 増配発表</w:t>
        <w:br/>
        <w:t xml:space="preserve">  ③ WTI原油が¥85/bbl以下に低下（原料コスト改善）</w:t>
        <w:br/>
        <w:t xml:space="preserve">  ④ EPS¥480以上（前年比+10%以上）確認</w:t>
        <w:br/>
        <w:br/>
        <w:t>■ 時間軸: 2〜3年の中長期保有前提（短期トレード不適）</w:t>
      </w:r>
    </w:p>
    <w:p/>
    <w:p>
      <w:pPr>
        <w:pStyle w:val="Heading3"/>
      </w:pPr>
      <w:r>
        <w:rPr>
          <w:rFonts w:ascii="Meiryo UI" w:hAnsi="Meiryo UI"/>
          <w:color w:val="2E74B5"/>
        </w:rPr>
        <w:t>8-2. ポジションサイジング</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フェーズ</w:t>
            </w:r>
          </w:p>
        </w:tc>
        <w:tc>
          <w:tcPr>
            <w:tcW w:type="dxa" w:w="3135"/>
            <w:shd w:val="clear" w:color="auto" w:fill="2E74B5"/>
          </w:tcPr>
          <w:p>
            <w:r>
              <w:rPr>
                <w:rFonts w:ascii="Meiryo UI" w:hAnsi="Meiryo UI"/>
                <w:b/>
                <w:color w:val="FFFFFF"/>
                <w:sz w:val="18"/>
              </w:rPr>
              <w:t>条件</w:t>
            </w:r>
          </w:p>
        </w:tc>
        <w:tc>
          <w:tcPr>
            <w:tcW w:type="dxa" w:w="3135"/>
            <w:shd w:val="clear" w:color="auto" w:fill="2E74B5"/>
          </w:tcPr>
          <w:p>
            <w:r>
              <w:rPr>
                <w:rFonts w:ascii="Meiryo UI" w:hAnsi="Meiryo UI"/>
                <w:b/>
                <w:color w:val="FFFFFF"/>
                <w:sz w:val="18"/>
              </w:rPr>
              <w:t>推奨配分</w:t>
            </w:r>
          </w:p>
        </w:tc>
      </w:tr>
      <w:tr>
        <w:tc>
          <w:tcPr>
            <w:tcW w:type="dxa" w:w="3135"/>
          </w:tcPr>
          <w:p>
            <w:r>
              <w:rPr>
                <w:rFonts w:ascii="Meiryo UI" w:hAnsi="Meiryo UI"/>
                <w:sz w:val="18"/>
              </w:rPr>
              <w:t>現在（即時）</w:t>
            </w:r>
          </w:p>
        </w:tc>
        <w:tc>
          <w:tcPr>
            <w:tcW w:type="dxa" w:w="3135"/>
          </w:tcPr>
          <w:p>
            <w:r>
              <w:rPr>
                <w:rFonts w:ascii="Meiryo UI" w:hAnsi="Meiryo UI"/>
                <w:sz w:val="18"/>
              </w:rPr>
              <w:t>条件未達</w:t>
            </w:r>
          </w:p>
        </w:tc>
        <w:tc>
          <w:tcPr>
            <w:tcW w:type="dxa" w:w="3135"/>
          </w:tcPr>
          <w:p>
            <w:r>
              <w:rPr>
                <w:rFonts w:ascii="Meiryo UI" w:hAnsi="Meiryo UI"/>
                <w:sz w:val="18"/>
              </w:rPr>
              <w:t>0%（新規買い見送り）</w:t>
            </w:r>
          </w:p>
        </w:tc>
      </w:tr>
      <w:tr>
        <w:tc>
          <w:tcPr>
            <w:tcW w:type="dxa" w:w="3135"/>
            <w:shd w:val="clear" w:color="auto" w:fill="DDEBF7"/>
          </w:tcPr>
          <w:p>
            <w:r>
              <w:rPr>
                <w:rFonts w:ascii="Meiryo UI" w:hAnsi="Meiryo UI"/>
                <w:sz w:val="18"/>
              </w:rPr>
              <w:t>第1フェーズ</w:t>
            </w:r>
          </w:p>
        </w:tc>
        <w:tc>
          <w:tcPr>
            <w:tcW w:type="dxa" w:w="3135"/>
            <w:shd w:val="clear" w:color="auto" w:fill="DDEBF7"/>
          </w:tcPr>
          <w:p>
            <w:r>
              <w:rPr>
                <w:rFonts w:ascii="Meiryo UI" w:hAnsi="Meiryo UI"/>
                <w:sz w:val="18"/>
              </w:rPr>
              <w:t>決算でROE&gt;4.5%確認</w:t>
            </w:r>
          </w:p>
        </w:tc>
        <w:tc>
          <w:tcPr>
            <w:tcW w:type="dxa" w:w="3135"/>
            <w:shd w:val="clear" w:color="auto" w:fill="DDEBF7"/>
          </w:tcPr>
          <w:p>
            <w:r>
              <w:rPr>
                <w:rFonts w:ascii="Meiryo UI" w:hAnsi="Meiryo UI"/>
                <w:sz w:val="18"/>
              </w:rPr>
              <w:t>ポート全体の3〜5%</w:t>
            </w:r>
          </w:p>
        </w:tc>
      </w:tr>
      <w:tr>
        <w:tc>
          <w:tcPr>
            <w:tcW w:type="dxa" w:w="3135"/>
          </w:tcPr>
          <w:p>
            <w:r>
              <w:rPr>
                <w:rFonts w:ascii="Meiryo UI" w:hAnsi="Meiryo UI"/>
                <w:sz w:val="18"/>
              </w:rPr>
              <w:t>第2フェーズ</w:t>
            </w:r>
          </w:p>
        </w:tc>
        <w:tc>
          <w:tcPr>
            <w:tcW w:type="dxa" w:w="3135"/>
          </w:tcPr>
          <w:p>
            <w:r>
              <w:rPr>
                <w:rFonts w:ascii="Meiryo UI" w:hAnsi="Meiryo UI"/>
                <w:sz w:val="18"/>
              </w:rPr>
              <w:t>自社株買い・増配確認</w:t>
            </w:r>
          </w:p>
        </w:tc>
        <w:tc>
          <w:tcPr>
            <w:tcW w:type="dxa" w:w="3135"/>
          </w:tcPr>
          <w:p>
            <w:r>
              <w:rPr>
                <w:rFonts w:ascii="Meiryo UI" w:hAnsi="Meiryo UI"/>
                <w:sz w:val="18"/>
              </w:rPr>
              <w:t>追加3〜5%（合計6〜10%）</w:t>
            </w:r>
          </w:p>
        </w:tc>
      </w:tr>
      <w:tr>
        <w:tc>
          <w:tcPr>
            <w:tcW w:type="dxa" w:w="3135"/>
            <w:shd w:val="clear" w:color="auto" w:fill="DDEBF7"/>
          </w:tcPr>
          <w:p>
            <w:r>
              <w:rPr>
                <w:rFonts w:ascii="Meiryo UI" w:hAnsi="Meiryo UI"/>
                <w:sz w:val="18"/>
              </w:rPr>
              <w:t>第3フェーズ</w:t>
            </w:r>
          </w:p>
        </w:tc>
        <w:tc>
          <w:tcPr>
            <w:tcW w:type="dxa" w:w="3135"/>
            <w:shd w:val="clear" w:color="auto" w:fill="DDEBF7"/>
          </w:tcPr>
          <w:p>
            <w:r>
              <w:rPr>
                <w:rFonts w:ascii="Meiryo UI" w:hAnsi="Meiryo UI"/>
                <w:sz w:val="18"/>
              </w:rPr>
              <w:t>ROE&gt;6%到達確認</w:t>
            </w:r>
          </w:p>
        </w:tc>
        <w:tc>
          <w:tcPr>
            <w:tcW w:type="dxa" w:w="3135"/>
            <w:shd w:val="clear" w:color="auto" w:fill="DDEBF7"/>
          </w:tcPr>
          <w:p>
            <w:r>
              <w:rPr>
                <w:rFonts w:ascii="Meiryo UI" w:hAnsi="Meiryo UI"/>
                <w:sz w:val="18"/>
              </w:rPr>
              <w:t>追加5%（合計15%以内）</w:t>
            </w:r>
          </w:p>
        </w:tc>
      </w:tr>
    </w:tbl>
    <w:p/>
    <w:p>
      <w:pPr>
        <w:pStyle w:val="Heading3"/>
      </w:pPr>
      <w:r>
        <w:rPr>
          <w:rFonts w:ascii="Meiryo UI" w:hAnsi="Meiryo UI"/>
          <w:color w:val="2E74B5"/>
        </w:rPr>
        <w:t>8-3. 前回DR(4/8)からの変更点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前回(4/8)</w:t>
            </w:r>
          </w:p>
        </w:tc>
        <w:tc>
          <w:tcPr>
            <w:tcW w:type="dxa" w:w="2351"/>
            <w:shd w:val="clear" w:color="auto" w:fill="2E74B5"/>
          </w:tcPr>
          <w:p>
            <w:r>
              <w:rPr>
                <w:rFonts w:ascii="Meiryo UI" w:hAnsi="Meiryo UI"/>
                <w:b/>
                <w:color w:val="FFFFFF"/>
                <w:sz w:val="18"/>
              </w:rPr>
              <w:t>今回(4/14)</w:t>
            </w:r>
          </w:p>
        </w:tc>
        <w:tc>
          <w:tcPr>
            <w:tcW w:type="dxa" w:w="2351"/>
            <w:shd w:val="clear" w:color="auto" w:fill="2E74B5"/>
          </w:tcPr>
          <w:p>
            <w:r>
              <w:rPr>
                <w:rFonts w:ascii="Meiryo UI" w:hAnsi="Meiryo UI"/>
                <w:b/>
                <w:color w:val="FFFFFF"/>
                <w:sz w:val="18"/>
              </w:rPr>
              <w:t>変更理由</w:t>
            </w:r>
          </w:p>
        </w:tc>
      </w:tr>
      <w:tr>
        <w:tc>
          <w:tcPr>
            <w:tcW w:type="dxa" w:w="2351"/>
          </w:tcPr>
          <w:p>
            <w:r>
              <w:rPr>
                <w:rFonts w:ascii="Meiryo UI" w:hAnsi="Meiryo UI"/>
                <w:sz w:val="18"/>
              </w:rPr>
              <w:t>レーティング</w:t>
            </w:r>
          </w:p>
        </w:tc>
        <w:tc>
          <w:tcPr>
            <w:tcW w:type="dxa" w:w="2351"/>
          </w:tcPr>
          <w:p>
            <w:r>
              <w:rPr>
                <w:rFonts w:ascii="Meiryo UI" w:hAnsi="Meiryo UI"/>
                <w:sz w:val="18"/>
              </w:rPr>
              <w:t>BUY</w:t>
            </w:r>
          </w:p>
        </w:tc>
        <w:tc>
          <w:tcPr>
            <w:tcW w:type="dxa" w:w="2351"/>
          </w:tcPr>
          <w:p>
            <w:r>
              <w:rPr>
                <w:rFonts w:ascii="Meiryo UI" w:hAnsi="Meiryo UI"/>
                <w:sz w:val="18"/>
              </w:rPr>
              <w:t>中立（保留付き弱気）</w:t>
            </w:r>
          </w:p>
        </w:tc>
        <w:tc>
          <w:tcPr>
            <w:tcW w:type="dxa" w:w="2351"/>
          </w:tcPr>
          <w:p>
            <w:r>
              <w:rPr>
                <w:rFonts w:ascii="Meiryo UI" w:hAnsi="Meiryo UI"/>
                <w:sz w:val="18"/>
              </w:rPr>
              <w:t>ROE・PER確認でTP再現不能</w:t>
            </w:r>
          </w:p>
        </w:tc>
      </w:tr>
      <w:tr>
        <w:tc>
          <w:tcPr>
            <w:tcW w:type="dxa" w:w="2351"/>
            <w:shd w:val="clear" w:color="auto" w:fill="DDEBF7"/>
          </w:tcPr>
          <w:p>
            <w:r>
              <w:rPr>
                <w:rFonts w:ascii="Meiryo UI" w:hAnsi="Meiryo UI"/>
                <w:sz w:val="18"/>
              </w:rPr>
              <w:t>TP</w:t>
            </w:r>
          </w:p>
        </w:tc>
        <w:tc>
          <w:tcPr>
            <w:tcW w:type="dxa" w:w="2351"/>
            <w:shd w:val="clear" w:color="auto" w:fill="DDEBF7"/>
          </w:tcPr>
          <w:p>
            <w:r>
              <w:rPr>
                <w:rFonts w:ascii="Meiryo UI" w:hAnsi="Meiryo UI"/>
                <w:sz w:val="18"/>
              </w:rPr>
              <w:t>¥19,000</w:t>
            </w:r>
          </w:p>
        </w:tc>
        <w:tc>
          <w:tcPr>
            <w:tcW w:type="dxa" w:w="2351"/>
            <w:shd w:val="clear" w:color="auto" w:fill="DDEBF7"/>
          </w:tcPr>
          <w:p>
            <w:r>
              <w:rPr>
                <w:rFonts w:ascii="Meiryo UI" w:hAnsi="Meiryo UI"/>
                <w:sz w:val="18"/>
              </w:rPr>
              <w:t>¥10,800〜¥11,600</w:t>
            </w:r>
          </w:p>
        </w:tc>
        <w:tc>
          <w:tcPr>
            <w:tcW w:type="dxa" w:w="2351"/>
            <w:shd w:val="clear" w:color="auto" w:fill="DDEBF7"/>
          </w:tcPr>
          <w:p>
            <w:r>
              <w:rPr>
                <w:rFonts w:ascii="Meiryo UI" w:hAnsi="Meiryo UI"/>
                <w:sz w:val="18"/>
              </w:rPr>
              <w:t>DCF前提の再設定</w:t>
            </w:r>
          </w:p>
        </w:tc>
      </w:tr>
      <w:tr>
        <w:tc>
          <w:tcPr>
            <w:tcW w:type="dxa" w:w="2351"/>
          </w:tcPr>
          <w:p>
            <w:r>
              <w:rPr>
                <w:rFonts w:ascii="Meiryo UI" w:hAnsi="Meiryo UI"/>
                <w:sz w:val="18"/>
              </w:rPr>
              <w:t>エントリー推奨</w:t>
            </w:r>
          </w:p>
        </w:tc>
        <w:tc>
          <w:tcPr>
            <w:tcW w:type="dxa" w:w="2351"/>
          </w:tcPr>
          <w:p>
            <w:r>
              <w:rPr>
                <w:rFonts w:ascii="Meiryo UI" w:hAnsi="Meiryo UI"/>
                <w:sz w:val="18"/>
              </w:rPr>
              <w:t>積極的</w:t>
            </w:r>
          </w:p>
        </w:tc>
        <w:tc>
          <w:tcPr>
            <w:tcW w:type="dxa" w:w="2351"/>
          </w:tcPr>
          <w:p>
            <w:r>
              <w:rPr>
                <w:rFonts w:ascii="Meiryo UI" w:hAnsi="Meiryo UI"/>
                <w:sz w:val="18"/>
              </w:rPr>
              <w:t>見送り</w:t>
            </w:r>
          </w:p>
        </w:tc>
        <w:tc>
          <w:tcPr>
            <w:tcW w:type="dxa" w:w="2351"/>
          </w:tcPr>
          <w:p>
            <w:r>
              <w:rPr>
                <w:rFonts w:ascii="Meiryo UI" w:hAnsi="Meiryo UI"/>
                <w:sz w:val="18"/>
              </w:rPr>
              <w:t>安全域不足</w:t>
            </w:r>
          </w:p>
        </w:tc>
      </w:tr>
      <w:tr>
        <w:tc>
          <w:tcPr>
            <w:tcW w:type="dxa" w:w="2351"/>
            <w:shd w:val="clear" w:color="auto" w:fill="DDEBF7"/>
          </w:tcPr>
          <w:p>
            <w:r>
              <w:rPr>
                <w:rFonts w:ascii="Meiryo UI" w:hAnsi="Meiryo UI"/>
                <w:sz w:val="18"/>
              </w:rPr>
              <w:t>損切りライン</w:t>
            </w:r>
          </w:p>
        </w:tc>
        <w:tc>
          <w:tcPr>
            <w:tcW w:type="dxa" w:w="2351"/>
            <w:shd w:val="clear" w:color="auto" w:fill="DDEBF7"/>
          </w:tcPr>
          <w:p>
            <w:r>
              <w:rPr>
                <w:rFonts w:ascii="Meiryo UI" w:hAnsi="Meiryo UI"/>
                <w:sz w:val="18"/>
              </w:rPr>
              <w:t>未設定</w:t>
            </w:r>
          </w:p>
        </w:tc>
        <w:tc>
          <w:tcPr>
            <w:tcW w:type="dxa" w:w="2351"/>
            <w:shd w:val="clear" w:color="auto" w:fill="DDEBF7"/>
          </w:tcPr>
          <w:p>
            <w:r>
              <w:rPr>
                <w:rFonts w:ascii="Meiryo UI" w:hAnsi="Meiryo UI"/>
                <w:sz w:val="18"/>
              </w:rPr>
              <w:t>¥9,500</w:t>
            </w:r>
          </w:p>
        </w:tc>
        <w:tc>
          <w:tcPr>
            <w:tcW w:type="dxa" w:w="2351"/>
            <w:shd w:val="clear" w:color="auto" w:fill="DDEBF7"/>
          </w:tcPr>
          <w:p>
            <w:r>
              <w:rPr>
                <w:rFonts w:ascii="Meiryo UI" w:hAnsi="Meiryo UI"/>
                <w:sz w:val="18"/>
              </w:rPr>
              <w:t>新設</w:t>
            </w:r>
          </w:p>
        </w:tc>
      </w:tr>
    </w:tbl>
    <w:p/>
    <w:p>
      <w:r>
        <w:t>──────────────────────────────────────────────────</w:t>
      </w:r>
    </w:p>
    <w:p/>
    <w:p>
      <w:pPr>
        <w:pStyle w:val="Heading2"/>
      </w:pPr>
      <w:r>
        <w:rPr>
          <w:rFonts w:ascii="Meiryo UI" w:hAnsi="Meiryo UI"/>
          <w:color w:val="2E74B5"/>
        </w:rPr>
        <w:t>セクション9｜金利感応度分析（Sensitivity Analysis）</w:t>
      </w:r>
    </w:p>
    <w:p/>
    <w:p>
      <w:pPr>
        <w:pStyle w:val="Heading3"/>
      </w:pPr>
      <w:r>
        <w:rPr>
          <w:rFonts w:ascii="Meiryo UI" w:hAnsi="Meiryo UI"/>
          <w:color w:val="2E74B5"/>
        </w:rPr>
        <w:t>9-1. Rf変動による理論株価感応度</w:t>
      </w:r>
    </w:p>
    <w:p/>
    <w:p>
      <w:r>
        <w:rPr>
          <w:rFonts w:ascii="Meiryo UI" w:hAnsi="Meiryo UI"/>
          <w:sz w:val="20"/>
        </w:rPr>
        <w:t>前提固定値: β=0.70, ERP=5.5%, 基本ケースFCF, g=1.0%</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Rf▲1.00%</w:t>
            </w:r>
          </w:p>
        </w:tc>
        <w:tc>
          <w:tcPr>
            <w:tcW w:type="dxa" w:w="1568"/>
          </w:tcPr>
          <w:p>
            <w:r>
              <w:rPr>
                <w:rFonts w:ascii="Meiryo UI" w:hAnsi="Meiryo UI"/>
                <w:sz w:val="18"/>
              </w:rPr>
              <w:t>1.467%</w:t>
            </w:r>
          </w:p>
        </w:tc>
        <w:tc>
          <w:tcPr>
            <w:tcW w:type="dxa" w:w="1568"/>
          </w:tcPr>
          <w:p>
            <w:r>
              <w:rPr>
                <w:rFonts w:ascii="Meiryo UI" w:hAnsi="Meiryo UI"/>
                <w:sz w:val="18"/>
              </w:rPr>
              <w:t>5.317%</w:t>
            </w:r>
          </w:p>
        </w:tc>
        <w:tc>
          <w:tcPr>
            <w:tcW w:type="dxa" w:w="1568"/>
          </w:tcPr>
          <w:p>
            <w:r>
              <w:rPr>
                <w:rFonts w:ascii="Meiryo UI" w:hAnsi="Meiryo UI"/>
                <w:sz w:val="18"/>
              </w:rPr>
              <w:t>4.002%</w:t>
            </w:r>
          </w:p>
        </w:tc>
        <w:tc>
          <w:tcPr>
            <w:tcW w:type="dxa" w:w="1568"/>
          </w:tcPr>
          <w:p>
            <w:r>
              <w:rPr>
                <w:rFonts w:ascii="Meiryo UI" w:hAnsi="Meiryo UI"/>
                <w:sz w:val="18"/>
              </w:rPr>
              <w:t>¥13,800</w:t>
            </w:r>
          </w:p>
        </w:tc>
        <w:tc>
          <w:tcPr>
            <w:tcW w:type="dxa" w:w="1568"/>
          </w:tcPr>
          <w:p>
            <w:r>
              <w:rPr>
                <w:rFonts w:ascii="Meiryo UI" w:hAnsi="Meiryo UI"/>
                <w:sz w:val="18"/>
              </w:rPr>
              <w:t>+36.6%</w:t>
            </w:r>
          </w:p>
        </w:tc>
      </w:tr>
      <w:tr>
        <w:tc>
          <w:tcPr>
            <w:tcW w:type="dxa" w:w="1568"/>
            <w:shd w:val="clear" w:color="auto" w:fill="DDEBF7"/>
          </w:tcPr>
          <w:p>
            <w:r>
              <w:rPr>
                <w:rFonts w:ascii="Meiryo UI" w:hAnsi="Meiryo UI"/>
                <w:sz w:val="18"/>
              </w:rPr>
              <w:t>Rf▲0.50%</w:t>
            </w:r>
          </w:p>
        </w:tc>
        <w:tc>
          <w:tcPr>
            <w:tcW w:type="dxa" w:w="1568"/>
            <w:shd w:val="clear" w:color="auto" w:fill="DDEBF7"/>
          </w:tcPr>
          <w:p>
            <w:r>
              <w:rPr>
                <w:rFonts w:ascii="Meiryo UI" w:hAnsi="Meiryo UI"/>
                <w:sz w:val="18"/>
              </w:rPr>
              <w:t>1.967%</w:t>
            </w:r>
          </w:p>
        </w:tc>
        <w:tc>
          <w:tcPr>
            <w:tcW w:type="dxa" w:w="1568"/>
            <w:shd w:val="clear" w:color="auto" w:fill="DDEBF7"/>
          </w:tcPr>
          <w:p>
            <w:r>
              <w:rPr>
                <w:rFonts w:ascii="Meiryo UI" w:hAnsi="Meiryo UI"/>
                <w:sz w:val="18"/>
              </w:rPr>
              <w:t>5.817%</w:t>
            </w:r>
          </w:p>
        </w:tc>
        <w:tc>
          <w:tcPr>
            <w:tcW w:type="dxa" w:w="1568"/>
            <w:shd w:val="clear" w:color="auto" w:fill="DDEBF7"/>
          </w:tcPr>
          <w:p>
            <w:r>
              <w:rPr>
                <w:rFonts w:ascii="Meiryo UI" w:hAnsi="Meiryo UI"/>
                <w:sz w:val="18"/>
              </w:rPr>
              <w:t>4.499%</w:t>
            </w:r>
          </w:p>
        </w:tc>
        <w:tc>
          <w:tcPr>
            <w:tcW w:type="dxa" w:w="1568"/>
            <w:shd w:val="clear" w:color="auto" w:fill="DDEBF7"/>
          </w:tcPr>
          <w:p>
            <w:r>
              <w:rPr>
                <w:rFonts w:ascii="Meiryo UI" w:hAnsi="Meiryo UI"/>
                <w:sz w:val="18"/>
              </w:rPr>
              <w:t>¥12,400</w:t>
            </w:r>
          </w:p>
        </w:tc>
        <w:tc>
          <w:tcPr>
            <w:tcW w:type="dxa" w:w="1568"/>
            <w:shd w:val="clear" w:color="auto" w:fill="DDEBF7"/>
          </w:tcPr>
          <w:p>
            <w:r>
              <w:rPr>
                <w:rFonts w:ascii="Meiryo UI" w:hAnsi="Meiryo UI"/>
                <w:sz w:val="18"/>
              </w:rPr>
              <w:t>+22.8%</w:t>
            </w:r>
          </w:p>
        </w:tc>
      </w:tr>
      <w:tr>
        <w:tc>
          <w:tcPr>
            <w:tcW w:type="dxa" w:w="1568"/>
          </w:tcPr>
          <w:p>
            <w:r>
              <w:rPr>
                <w:rFonts w:ascii="Meiryo UI" w:hAnsi="Meiryo UI"/>
                <w:sz w:val="18"/>
              </w:rPr>
              <w:t>Rf▲0.25%</w:t>
            </w:r>
          </w:p>
        </w:tc>
        <w:tc>
          <w:tcPr>
            <w:tcW w:type="dxa" w:w="1568"/>
          </w:tcPr>
          <w:p>
            <w:r>
              <w:rPr>
                <w:rFonts w:ascii="Meiryo UI" w:hAnsi="Meiryo UI"/>
                <w:sz w:val="18"/>
              </w:rPr>
              <w:t>2.217%</w:t>
            </w:r>
          </w:p>
        </w:tc>
        <w:tc>
          <w:tcPr>
            <w:tcW w:type="dxa" w:w="1568"/>
          </w:tcPr>
          <w:p>
            <w:r>
              <w:rPr>
                <w:rFonts w:ascii="Meiryo UI" w:hAnsi="Meiryo UI"/>
                <w:sz w:val="18"/>
              </w:rPr>
              <w:t>6.067%</w:t>
            </w:r>
          </w:p>
        </w:tc>
        <w:tc>
          <w:tcPr>
            <w:tcW w:type="dxa" w:w="1568"/>
          </w:tcPr>
          <w:p>
            <w:r>
              <w:rPr>
                <w:rFonts w:ascii="Meiryo UI" w:hAnsi="Meiryo UI"/>
                <w:sz w:val="18"/>
              </w:rPr>
              <w:t>4.750%</w:t>
            </w:r>
          </w:p>
        </w:tc>
        <w:tc>
          <w:tcPr>
            <w:tcW w:type="dxa" w:w="1568"/>
          </w:tcPr>
          <w:p>
            <w:r>
              <w:rPr>
                <w:rFonts w:ascii="Meiryo UI" w:hAnsi="Meiryo UI"/>
                <w:sz w:val="18"/>
              </w:rPr>
              <w:t>¥11,700</w:t>
            </w:r>
          </w:p>
        </w:tc>
        <w:tc>
          <w:tcPr>
            <w:tcW w:type="dxa" w:w="1568"/>
          </w:tcPr>
          <w:p>
            <w:r>
              <w:rPr>
                <w:rFonts w:ascii="Meiryo UI" w:hAnsi="Meiryo UI"/>
                <w:sz w:val="18"/>
              </w:rPr>
              <w:t>+15.8%</w:t>
            </w:r>
          </w:p>
        </w:tc>
      </w:tr>
      <w:tr>
        <w:tc>
          <w:tcPr>
            <w:tcW w:type="dxa" w:w="1568"/>
            <w:shd w:val="clear" w:color="auto" w:fill="DDEBF7"/>
          </w:tcPr>
          <w:p>
            <w:r>
              <w:rPr>
                <w:rFonts w:ascii="Meiryo UI" w:hAnsi="Meiryo UI"/>
                <w:sz w:val="18"/>
              </w:rPr>
              <w:t>Rf 現状</w:t>
            </w:r>
          </w:p>
        </w:tc>
        <w:tc>
          <w:tcPr>
            <w:tcW w:type="dxa" w:w="1568"/>
            <w:shd w:val="clear" w:color="auto" w:fill="DDEBF7"/>
          </w:tcPr>
          <w:p>
            <w:r>
              <w:rPr>
                <w:rFonts w:ascii="Meiryo UI" w:hAnsi="Meiryo UI"/>
                <w:sz w:val="18"/>
              </w:rPr>
              <w:t>2.467%</w:t>
            </w:r>
          </w:p>
        </w:tc>
        <w:tc>
          <w:tcPr>
            <w:tcW w:type="dxa" w:w="1568"/>
            <w:shd w:val="clear" w:color="auto" w:fill="DDEBF7"/>
          </w:tcPr>
          <w:p>
            <w:r>
              <w:rPr>
                <w:rFonts w:ascii="Meiryo UI" w:hAnsi="Meiryo UI"/>
                <w:sz w:val="18"/>
              </w:rPr>
              <w:t>6.317%</w:t>
            </w:r>
          </w:p>
        </w:tc>
        <w:tc>
          <w:tcPr>
            <w:tcW w:type="dxa" w:w="1568"/>
            <w:shd w:val="clear" w:color="auto" w:fill="DDEBF7"/>
          </w:tcPr>
          <w:p>
            <w:r>
              <w:rPr>
                <w:rFonts w:ascii="Meiryo UI" w:hAnsi="Meiryo UI"/>
                <w:sz w:val="18"/>
              </w:rPr>
              <w:t>5.000%</w:t>
            </w:r>
          </w:p>
        </w:tc>
        <w:tc>
          <w:tcPr>
            <w:tcW w:type="dxa" w:w="1568"/>
            <w:shd w:val="clear" w:color="auto" w:fill="DDEBF7"/>
          </w:tcPr>
          <w:p>
            <w:r>
              <w:rPr>
                <w:rFonts w:ascii="Meiryo UI" w:hAnsi="Meiryo UI"/>
                <w:sz w:val="18"/>
              </w:rPr>
              <w:t>¥11,200</w:t>
            </w:r>
          </w:p>
        </w:tc>
        <w:tc>
          <w:tcPr>
            <w:tcW w:type="dxa" w:w="1568"/>
            <w:shd w:val="clear" w:color="auto" w:fill="DDEBF7"/>
          </w:tcPr>
          <w:p>
            <w:r>
              <w:rPr>
                <w:rFonts w:ascii="Meiryo UI" w:hAnsi="Meiryo UI"/>
                <w:sz w:val="18"/>
              </w:rPr>
              <w:t>+10.9%</w:t>
            </w:r>
          </w:p>
        </w:tc>
      </w:tr>
      <w:tr>
        <w:tc>
          <w:tcPr>
            <w:tcW w:type="dxa" w:w="1568"/>
          </w:tcPr>
          <w:p>
            <w:r>
              <w:rPr>
                <w:rFonts w:ascii="Meiryo UI" w:hAnsi="Meiryo UI"/>
                <w:sz w:val="18"/>
              </w:rPr>
              <w:t>Rf+0.25%</w:t>
            </w:r>
          </w:p>
        </w:tc>
        <w:tc>
          <w:tcPr>
            <w:tcW w:type="dxa" w:w="1568"/>
          </w:tcPr>
          <w:p>
            <w:r>
              <w:rPr>
                <w:rFonts w:ascii="Meiryo UI" w:hAnsi="Meiryo UI"/>
                <w:sz w:val="18"/>
              </w:rPr>
              <w:t>2.717%</w:t>
            </w:r>
          </w:p>
        </w:tc>
        <w:tc>
          <w:tcPr>
            <w:tcW w:type="dxa" w:w="1568"/>
          </w:tcPr>
          <w:p>
            <w:r>
              <w:rPr>
                <w:rFonts w:ascii="Meiryo UI" w:hAnsi="Meiryo UI"/>
                <w:sz w:val="18"/>
              </w:rPr>
              <w:t>6.567%</w:t>
            </w:r>
          </w:p>
        </w:tc>
        <w:tc>
          <w:tcPr>
            <w:tcW w:type="dxa" w:w="1568"/>
          </w:tcPr>
          <w:p>
            <w:r>
              <w:rPr>
                <w:rFonts w:ascii="Meiryo UI" w:hAnsi="Meiryo UI"/>
                <w:sz w:val="18"/>
              </w:rPr>
              <w:t>5.248%</w:t>
            </w:r>
          </w:p>
        </w:tc>
        <w:tc>
          <w:tcPr>
            <w:tcW w:type="dxa" w:w="1568"/>
          </w:tcPr>
          <w:p>
            <w:r>
              <w:rPr>
                <w:rFonts w:ascii="Meiryo UI" w:hAnsi="Meiryo UI"/>
                <w:sz w:val="18"/>
              </w:rPr>
              <w:t>¥10,600</w:t>
            </w:r>
          </w:p>
        </w:tc>
        <w:tc>
          <w:tcPr>
            <w:tcW w:type="dxa" w:w="1568"/>
          </w:tcPr>
          <w:p>
            <w:r>
              <w:rPr>
                <w:rFonts w:ascii="Meiryo UI" w:hAnsi="Meiryo UI"/>
                <w:sz w:val="18"/>
              </w:rPr>
              <w:t>+5.0%</w:t>
            </w:r>
          </w:p>
        </w:tc>
      </w:tr>
      <w:tr>
        <w:tc>
          <w:tcPr>
            <w:tcW w:type="dxa" w:w="1568"/>
            <w:shd w:val="clear" w:color="auto" w:fill="DDEBF7"/>
          </w:tcPr>
          <w:p>
            <w:r>
              <w:rPr>
                <w:rFonts w:ascii="Meiryo UI" w:hAnsi="Meiryo UI"/>
                <w:sz w:val="18"/>
              </w:rPr>
              <w:t>Rf+0.50%</w:t>
            </w:r>
          </w:p>
        </w:tc>
        <w:tc>
          <w:tcPr>
            <w:tcW w:type="dxa" w:w="1568"/>
            <w:shd w:val="clear" w:color="auto" w:fill="DDEBF7"/>
          </w:tcPr>
          <w:p>
            <w:r>
              <w:rPr>
                <w:rFonts w:ascii="Meiryo UI" w:hAnsi="Meiryo UI"/>
                <w:sz w:val="18"/>
              </w:rPr>
              <w:t>2.967%</w:t>
            </w:r>
          </w:p>
        </w:tc>
        <w:tc>
          <w:tcPr>
            <w:tcW w:type="dxa" w:w="1568"/>
            <w:shd w:val="clear" w:color="auto" w:fill="DDEBF7"/>
          </w:tcPr>
          <w:p>
            <w:r>
              <w:rPr>
                <w:rFonts w:ascii="Meiryo UI" w:hAnsi="Meiryo UI"/>
                <w:sz w:val="18"/>
              </w:rPr>
              <w:t>6.817%</w:t>
            </w:r>
          </w:p>
        </w:tc>
        <w:tc>
          <w:tcPr>
            <w:tcW w:type="dxa" w:w="1568"/>
            <w:shd w:val="clear" w:color="auto" w:fill="DDEBF7"/>
          </w:tcPr>
          <w:p>
            <w:r>
              <w:rPr>
                <w:rFonts w:ascii="Meiryo UI" w:hAnsi="Meiryo UI"/>
                <w:sz w:val="18"/>
              </w:rPr>
              <w:t>5.498%</w:t>
            </w:r>
          </w:p>
        </w:tc>
        <w:tc>
          <w:tcPr>
            <w:tcW w:type="dxa" w:w="1568"/>
            <w:shd w:val="clear" w:color="auto" w:fill="DDEBF7"/>
          </w:tcPr>
          <w:p>
            <w:r>
              <w:rPr>
                <w:rFonts w:ascii="Meiryo UI" w:hAnsi="Meiryo UI"/>
                <w:sz w:val="18"/>
              </w:rPr>
              <w:t>¥9,900</w:t>
            </w:r>
          </w:p>
        </w:tc>
        <w:tc>
          <w:tcPr>
            <w:tcW w:type="dxa" w:w="1568"/>
            <w:shd w:val="clear" w:color="auto" w:fill="DDEBF7"/>
          </w:tcPr>
          <w:p>
            <w:r>
              <w:rPr>
                <w:rFonts w:ascii="Meiryo UI" w:hAnsi="Meiryo UI"/>
                <w:sz w:val="18"/>
              </w:rPr>
              <w:t>▲1.9%</w:t>
            </w:r>
          </w:p>
        </w:tc>
      </w:tr>
      <w:tr>
        <w:tc>
          <w:tcPr>
            <w:tcW w:type="dxa" w:w="1568"/>
          </w:tcPr>
          <w:p>
            <w:r>
              <w:rPr>
                <w:rFonts w:ascii="Meiryo UI" w:hAnsi="Meiryo UI"/>
                <w:sz w:val="18"/>
              </w:rPr>
              <w:t>Rf+1.00%</w:t>
            </w:r>
          </w:p>
        </w:tc>
        <w:tc>
          <w:tcPr>
            <w:tcW w:type="dxa" w:w="1568"/>
          </w:tcPr>
          <w:p>
            <w:r>
              <w:rPr>
                <w:rFonts w:ascii="Meiryo UI" w:hAnsi="Meiryo UI"/>
                <w:sz w:val="18"/>
              </w:rPr>
              <w:t>3.467%</w:t>
            </w:r>
          </w:p>
        </w:tc>
        <w:tc>
          <w:tcPr>
            <w:tcW w:type="dxa" w:w="1568"/>
          </w:tcPr>
          <w:p>
            <w:r>
              <w:rPr>
                <w:rFonts w:ascii="Meiryo UI" w:hAnsi="Meiryo UI"/>
                <w:sz w:val="18"/>
              </w:rPr>
              <w:t>7.317%</w:t>
            </w:r>
          </w:p>
        </w:tc>
        <w:tc>
          <w:tcPr>
            <w:tcW w:type="dxa" w:w="1568"/>
          </w:tcPr>
          <w:p>
            <w:r>
              <w:rPr>
                <w:rFonts w:ascii="Meiryo UI" w:hAnsi="Meiryo UI"/>
                <w:sz w:val="18"/>
              </w:rPr>
              <w:t>5.993%</w:t>
            </w:r>
          </w:p>
        </w:tc>
        <w:tc>
          <w:tcPr>
            <w:tcW w:type="dxa" w:w="1568"/>
          </w:tcPr>
          <w:p>
            <w:r>
              <w:rPr>
                <w:rFonts w:ascii="Meiryo UI" w:hAnsi="Meiryo UI"/>
                <w:sz w:val="18"/>
              </w:rPr>
              <w:t>¥8,700</w:t>
            </w:r>
          </w:p>
        </w:tc>
        <w:tc>
          <w:tcPr>
            <w:tcW w:type="dxa" w:w="1568"/>
          </w:tcPr>
          <w:p>
            <w:r>
              <w:rPr>
                <w:rFonts w:ascii="Meiryo UI" w:hAnsi="Meiryo UI"/>
                <w:sz w:val="18"/>
              </w:rPr>
              <w:t>▲13.9%</w:t>
            </w:r>
          </w:p>
        </w:tc>
      </w:tr>
    </w:tbl>
    <w:p/>
    <w:p>
      <w:pPr>
        <w:pStyle w:val="Heading3"/>
      </w:pPr>
      <w:r>
        <w:rPr>
          <w:rFonts w:ascii="Meiryo UI" w:hAnsi="Meiryo UI"/>
          <w:color w:val="2E74B5"/>
        </w:rPr>
        <w:t>9-2. WACCとターミナル成長率(g)の2次元感応度マトリクス</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g↓ / WACC→</w:t>
            </w:r>
          </w:p>
        </w:tc>
        <w:tc>
          <w:tcPr>
            <w:tcW w:type="dxa" w:w="1568"/>
            <w:shd w:val="clear" w:color="auto" w:fill="2E74B5"/>
          </w:tcPr>
          <w:p>
            <w:r>
              <w:rPr>
                <w:rFonts w:ascii="Meiryo UI" w:hAnsi="Meiryo UI"/>
                <w:b/>
                <w:color w:val="FFFFFF"/>
                <w:sz w:val="18"/>
              </w:rPr>
              <w:t>4.0%</w:t>
            </w:r>
          </w:p>
        </w:tc>
        <w:tc>
          <w:tcPr>
            <w:tcW w:type="dxa" w:w="1568"/>
            <w:shd w:val="clear" w:color="auto" w:fill="2E74B5"/>
          </w:tcPr>
          <w:p>
            <w:r>
              <w:rPr>
                <w:rFonts w:ascii="Meiryo UI" w:hAnsi="Meiryo UI"/>
                <w:b/>
                <w:color w:val="FFFFFF"/>
                <w:sz w:val="18"/>
              </w:rPr>
              <w:t>4.5%</w:t>
            </w:r>
          </w:p>
        </w:tc>
        <w:tc>
          <w:tcPr>
            <w:tcW w:type="dxa" w:w="1568"/>
            <w:shd w:val="clear" w:color="auto" w:fill="2E74B5"/>
          </w:tcPr>
          <w:p>
            <w:r>
              <w:rPr>
                <w:rFonts w:ascii="Meiryo UI" w:hAnsi="Meiryo UI"/>
                <w:b/>
                <w:color w:val="FFFFFF"/>
                <w:sz w:val="18"/>
              </w:rPr>
              <w:t>5.0%</w:t>
            </w:r>
          </w:p>
        </w:tc>
        <w:tc>
          <w:tcPr>
            <w:tcW w:type="dxa" w:w="1568"/>
            <w:shd w:val="clear" w:color="auto" w:fill="2E74B5"/>
          </w:tcPr>
          <w:p>
            <w:r>
              <w:rPr>
                <w:rFonts w:ascii="Meiryo UI" w:hAnsi="Meiryo UI"/>
                <w:b/>
                <w:color w:val="FFFFFF"/>
                <w:sz w:val="18"/>
              </w:rPr>
              <w:t>5.5%</w:t>
            </w:r>
          </w:p>
        </w:tc>
        <w:tc>
          <w:tcPr>
            <w:tcW w:type="dxa" w:w="1568"/>
            <w:shd w:val="clear" w:color="auto" w:fill="2E74B5"/>
          </w:tcPr>
          <w:p>
            <w:r>
              <w:rPr>
                <w:rFonts w:ascii="Meiryo UI" w:hAnsi="Meiryo UI"/>
                <w:b/>
                <w:color w:val="FFFFFF"/>
                <w:sz w:val="18"/>
              </w:rPr>
              <w:t>6.0%</w:t>
            </w:r>
          </w:p>
        </w:tc>
      </w:tr>
      <w:tr>
        <w:tc>
          <w:tcPr>
            <w:tcW w:type="dxa" w:w="1568"/>
          </w:tcPr>
          <w:p>
            <w:r>
              <w:rPr>
                <w:rFonts w:ascii="Meiryo UI" w:hAnsi="Meiryo UI"/>
                <w:sz w:val="18"/>
              </w:rPr>
              <w:t>0.5%</w:t>
            </w:r>
          </w:p>
        </w:tc>
        <w:tc>
          <w:tcPr>
            <w:tcW w:type="dxa" w:w="1568"/>
          </w:tcPr>
          <w:p>
            <w:r>
              <w:rPr>
                <w:rFonts w:ascii="Meiryo UI" w:hAnsi="Meiryo UI"/>
                <w:sz w:val="18"/>
              </w:rPr>
              <w:t>¥10,500</w:t>
            </w:r>
          </w:p>
        </w:tc>
        <w:tc>
          <w:tcPr>
            <w:tcW w:type="dxa" w:w="1568"/>
          </w:tcPr>
          <w:p>
            <w:r>
              <w:rPr>
                <w:rFonts w:ascii="Meiryo UI" w:hAnsi="Meiryo UI"/>
                <w:sz w:val="18"/>
              </w:rPr>
              <w:t>¥9,800</w:t>
            </w:r>
          </w:p>
        </w:tc>
        <w:tc>
          <w:tcPr>
            <w:tcW w:type="dxa" w:w="1568"/>
          </w:tcPr>
          <w:p>
            <w:r>
              <w:rPr>
                <w:rFonts w:ascii="Meiryo UI" w:hAnsi="Meiryo UI"/>
                <w:sz w:val="18"/>
              </w:rPr>
              <w:t>¥9,200</w:t>
            </w:r>
          </w:p>
        </w:tc>
        <w:tc>
          <w:tcPr>
            <w:tcW w:type="dxa" w:w="1568"/>
          </w:tcPr>
          <w:p>
            <w:r>
              <w:rPr>
                <w:rFonts w:ascii="Meiryo UI" w:hAnsi="Meiryo UI"/>
                <w:sz w:val="18"/>
              </w:rPr>
              <w:t>¥8,600</w:t>
            </w:r>
          </w:p>
        </w:tc>
        <w:tc>
          <w:tcPr>
            <w:tcW w:type="dxa" w:w="1568"/>
          </w:tcPr>
          <w:p>
            <w:r>
              <w:rPr>
                <w:rFonts w:ascii="Meiryo UI" w:hAnsi="Meiryo UI"/>
                <w:sz w:val="18"/>
              </w:rPr>
              <w:t>¥8,100</w:t>
            </w:r>
          </w:p>
        </w:tc>
      </w:tr>
      <w:tr>
        <w:tc>
          <w:tcPr>
            <w:tcW w:type="dxa" w:w="1568"/>
            <w:shd w:val="clear" w:color="auto" w:fill="DDEBF7"/>
          </w:tcPr>
          <w:p>
            <w:r>
              <w:rPr>
                <w:rFonts w:ascii="Meiryo UI" w:hAnsi="Meiryo UI"/>
                <w:sz w:val="18"/>
              </w:rPr>
              <w:t>1.0%</w:t>
            </w:r>
          </w:p>
        </w:tc>
        <w:tc>
          <w:tcPr>
            <w:tcW w:type="dxa" w:w="1568"/>
            <w:shd w:val="clear" w:color="auto" w:fill="DDEBF7"/>
          </w:tcPr>
          <w:p>
            <w:r>
              <w:rPr>
                <w:rFonts w:ascii="Meiryo UI" w:hAnsi="Meiryo UI"/>
                <w:sz w:val="18"/>
              </w:rPr>
              <w:t>¥12,000</w:t>
            </w:r>
          </w:p>
        </w:tc>
        <w:tc>
          <w:tcPr>
            <w:tcW w:type="dxa" w:w="1568"/>
            <w:shd w:val="clear" w:color="auto" w:fill="DDEBF7"/>
          </w:tcPr>
          <w:p>
            <w:r>
              <w:rPr>
                <w:rFonts w:ascii="Meiryo UI" w:hAnsi="Meiryo UI"/>
                <w:sz w:val="18"/>
              </w:rPr>
              <w:t>¥11,100</w:t>
            </w:r>
          </w:p>
        </w:tc>
        <w:tc>
          <w:tcPr>
            <w:tcW w:type="dxa" w:w="1568"/>
            <w:shd w:val="clear" w:color="auto" w:fill="DDEBF7"/>
          </w:tcPr>
          <w:p>
            <w:r>
              <w:rPr>
                <w:rFonts w:ascii="Meiryo UI" w:hAnsi="Meiryo UI"/>
                <w:sz w:val="18"/>
              </w:rPr>
              <w:t>¥11,200</w:t>
            </w:r>
          </w:p>
        </w:tc>
        <w:tc>
          <w:tcPr>
            <w:tcW w:type="dxa" w:w="1568"/>
            <w:shd w:val="clear" w:color="auto" w:fill="DDEBF7"/>
          </w:tcPr>
          <w:p>
            <w:r>
              <w:rPr>
                <w:rFonts w:ascii="Meiryo UI" w:hAnsi="Meiryo UI"/>
                <w:sz w:val="18"/>
              </w:rPr>
              <w:t>¥9,700</w:t>
            </w:r>
          </w:p>
        </w:tc>
        <w:tc>
          <w:tcPr>
            <w:tcW w:type="dxa" w:w="1568"/>
            <w:shd w:val="clear" w:color="auto" w:fill="DDEBF7"/>
          </w:tcPr>
          <w:p>
            <w:r>
              <w:rPr>
                <w:rFonts w:ascii="Meiryo UI" w:hAnsi="Meiryo UI"/>
                <w:sz w:val="18"/>
              </w:rPr>
              <w:t>¥9,100</w:t>
            </w:r>
          </w:p>
        </w:tc>
      </w:tr>
      <w:tr>
        <w:tc>
          <w:tcPr>
            <w:tcW w:type="dxa" w:w="1568"/>
          </w:tcPr>
          <w:p>
            <w:r>
              <w:rPr>
                <w:rFonts w:ascii="Meiryo UI" w:hAnsi="Meiryo UI"/>
                <w:sz w:val="18"/>
              </w:rPr>
              <w:t>1.5%</w:t>
            </w:r>
          </w:p>
        </w:tc>
        <w:tc>
          <w:tcPr>
            <w:tcW w:type="dxa" w:w="1568"/>
          </w:tcPr>
          <w:p>
            <w:r>
              <w:rPr>
                <w:rFonts w:ascii="Meiryo UI" w:hAnsi="Meiryo UI"/>
                <w:sz w:val="18"/>
              </w:rPr>
              <w:t>¥14,200</w:t>
            </w:r>
          </w:p>
        </w:tc>
        <w:tc>
          <w:tcPr>
            <w:tcW w:type="dxa" w:w="1568"/>
          </w:tcPr>
          <w:p>
            <w:r>
              <w:rPr>
                <w:rFonts w:ascii="Meiryo UI" w:hAnsi="Meiryo UI"/>
                <w:sz w:val="18"/>
              </w:rPr>
              <w:t>¥13,000</w:t>
            </w:r>
          </w:p>
        </w:tc>
        <w:tc>
          <w:tcPr>
            <w:tcW w:type="dxa" w:w="1568"/>
          </w:tcPr>
          <w:p>
            <w:r>
              <w:rPr>
                <w:rFonts w:ascii="Meiryo UI" w:hAnsi="Meiryo UI"/>
                <w:sz w:val="18"/>
              </w:rPr>
              <w:t>¥12,100</w:t>
            </w:r>
          </w:p>
        </w:tc>
        <w:tc>
          <w:tcPr>
            <w:tcW w:type="dxa" w:w="1568"/>
          </w:tcPr>
          <w:p>
            <w:r>
              <w:rPr>
                <w:rFonts w:ascii="Meiryo UI" w:hAnsi="Meiryo UI"/>
                <w:sz w:val="18"/>
              </w:rPr>
              <w:t>¥11,100</w:t>
            </w:r>
          </w:p>
        </w:tc>
        <w:tc>
          <w:tcPr>
            <w:tcW w:type="dxa" w:w="1568"/>
          </w:tcPr>
          <w:p>
            <w:r>
              <w:rPr>
                <w:rFonts w:ascii="Meiryo UI" w:hAnsi="Meiryo UI"/>
                <w:sz w:val="18"/>
              </w:rPr>
              <w:t>¥10,300</w:t>
            </w:r>
          </w:p>
        </w:tc>
      </w:tr>
      <w:tr>
        <w:tc>
          <w:tcPr>
            <w:tcW w:type="dxa" w:w="1568"/>
            <w:shd w:val="clear" w:color="auto" w:fill="DDEBF7"/>
          </w:tcPr>
          <w:p>
            <w:r>
              <w:rPr>
                <w:rFonts w:ascii="Meiryo UI" w:hAnsi="Meiryo UI"/>
                <w:sz w:val="18"/>
              </w:rPr>
              <w:t>2.0%</w:t>
            </w:r>
          </w:p>
        </w:tc>
        <w:tc>
          <w:tcPr>
            <w:tcW w:type="dxa" w:w="1568"/>
            <w:shd w:val="clear" w:color="auto" w:fill="DDEBF7"/>
          </w:tcPr>
          <w:p>
            <w:r>
              <w:rPr>
                <w:rFonts w:ascii="Meiryo UI" w:hAnsi="Meiryo UI"/>
                <w:sz w:val="18"/>
              </w:rPr>
              <w:t>¥17,500</w:t>
            </w:r>
          </w:p>
        </w:tc>
        <w:tc>
          <w:tcPr>
            <w:tcW w:type="dxa" w:w="1568"/>
            <w:shd w:val="clear" w:color="auto" w:fill="DDEBF7"/>
          </w:tcPr>
          <w:p>
            <w:r>
              <w:rPr>
                <w:rFonts w:ascii="Meiryo UI" w:hAnsi="Meiryo UI"/>
                <w:sz w:val="18"/>
              </w:rPr>
              <w:t>¥15,600</w:t>
            </w:r>
          </w:p>
        </w:tc>
        <w:tc>
          <w:tcPr>
            <w:tcW w:type="dxa" w:w="1568"/>
            <w:shd w:val="clear" w:color="auto" w:fill="DDEBF7"/>
          </w:tcPr>
          <w:p>
            <w:r>
              <w:rPr>
                <w:rFonts w:ascii="Meiryo UI" w:hAnsi="Meiryo UI"/>
                <w:sz w:val="18"/>
              </w:rPr>
              <w:t>¥14,100</w:t>
            </w:r>
          </w:p>
        </w:tc>
        <w:tc>
          <w:tcPr>
            <w:tcW w:type="dxa" w:w="1568"/>
            <w:shd w:val="clear" w:color="auto" w:fill="DDEBF7"/>
          </w:tcPr>
          <w:p>
            <w:r>
              <w:rPr>
                <w:rFonts w:ascii="Meiryo UI" w:hAnsi="Meiryo UI"/>
                <w:sz w:val="18"/>
              </w:rPr>
              <w:t>¥12,800</w:t>
            </w:r>
          </w:p>
        </w:tc>
        <w:tc>
          <w:tcPr>
            <w:tcW w:type="dxa" w:w="1568"/>
            <w:shd w:val="clear" w:color="auto" w:fill="DDEBF7"/>
          </w:tcPr>
          <w:p>
            <w:r>
              <w:rPr>
                <w:rFonts w:ascii="Meiryo UI" w:hAnsi="Meiryo UI"/>
                <w:sz w:val="18"/>
              </w:rPr>
              <w:t>¥11,800</w:t>
            </w:r>
          </w:p>
        </w:tc>
      </w:tr>
    </w:tbl>
    <w:p/>
    <w:p>
      <w:r>
        <w:rPr>
          <w:rFonts w:ascii="Meiryo UI" w:hAnsi="Meiryo UI"/>
          <w:sz w:val="20"/>
        </w:rPr>
        <w:t>&gt; 太字: 基本ケース（WACC5.0%, g1.0%）</w:t>
      </w:r>
    </w:p>
    <w:p/>
    <w:p>
      <w:r>
        <w:rPr>
          <w:rFonts w:ascii="Meiryo UI" w:hAnsi="Meiryo UI"/>
          <w:sz w:val="20"/>
        </w:rPr>
        <w:t>解読ポイント:</w:t>
      </w:r>
    </w:p>
    <w:p>
      <w:pPr>
        <w:pStyle w:val="ListBullet"/>
      </w:pPr>
      <w:r>
        <w:rPr>
          <w:rFonts w:ascii="Meiryo UI" w:hAnsi="Meiryo UI"/>
          <w:sz w:val="20"/>
        </w:rPr>
        <w:t>Rfが+0.50%上昇（JGB10Y利上げ）すると理論株価は¥11,200→¥9,900と▲11.6%低下</w:t>
      </w:r>
    </w:p>
    <w:p>
      <w:pPr>
        <w:pStyle w:val="ListBullet"/>
      </w:pPr>
      <w:r>
        <w:rPr>
          <w:rFonts w:ascii="Meiryo UI" w:hAnsi="Meiryo UI"/>
          <w:sz w:val="20"/>
        </w:rPr>
        <w:t>Rfが▲1.00%低下すると¥13,800まで上昇余地が生まれる</w:t>
      </w:r>
    </w:p>
    <w:p>
      <w:pPr>
        <w:pStyle w:val="ListBullet"/>
      </w:pPr>
      <w:r>
        <w:rPr>
          <w:rFonts w:ascii="Meiryo UI" w:hAnsi="Meiryo UI"/>
          <w:sz w:val="20"/>
        </w:rPr>
        <w:t>TP¥19,000の再現にはWACC&lt;4.0%かつg&gt;2.0%が必要 → 現実的でない</w:t>
      </w:r>
    </w:p>
    <w:p>
      <w:pPr>
        <w:pStyle w:val="ListBullet"/>
      </w:pPr>
      <w:r>
        <w:rPr>
          <w:rFonts w:ascii="Meiryo UI" w:hAnsi="Meiryo UI"/>
          <w:sz w:val="20"/>
        </w:rPr>
        <w:t>JGB金利上昇リスク（日銀追加利上げ）は最大のバリュエーション毀損要因</w:t>
      </w:r>
    </w:p>
    <w:p/>
    <w:p>
      <w:r>
        <w:t>──────────────────────────────────────────────────</w:t>
      </w:r>
    </w:p>
    <w:p/>
    <w:p>
      <w:pPr>
        <w:pStyle w:val="Heading2"/>
      </w:pPr>
      <w:r>
        <w:rPr>
          <w:rFonts w:ascii="Meiryo UI" w:hAnsi="Meiryo UI"/>
          <w:color w:val="2E74B5"/>
        </w:rPr>
        <w:t>総括・アナリストコメント（深井）</w:t>
      </w:r>
    </w:p>
    <w:p/>
    <w:p>
      <w:pPr>
        <w:shd w:val="clear" w:color="auto" w:fill="F2F2F2"/>
      </w:pPr>
      <w:r>
        <w:rPr>
          <w:rFonts w:ascii="Courier New" w:hAnsi="Courier New"/>
          <w:sz w:val="16"/>
        </w:rPr>
        <w:t>自重堂（3597.T）は財務的安全性（BPS¥13,113・低負債）において評価に値するが、</w:t>
        <w:br/>
        <w:t>ROE3.3%という極めて低い資本効率が本質的な問題として解決されていない。</w:t>
        <w:br/>
        <w:br/>
        <w:t>前回DR(4/8)のTP¥19,000は、現在確認されたリアルタイム財務データ</w:t>
        <w:br/>
        <w:t>（BPS¥13,113・ROE3.3%・EPS¥436）と照合すると数理的に再現不能。</w:t>
        <w:br/>
        <w:t>過去の重大レポートエラー（BPS過大推計）が前回目標株価に影響した可能性が高い。</w:t>
        <w:br/>
        <w:br/>
        <w:t>基本ケースFV¥10,800〜¥11,600（中央値¥11,200）は現値¥10,100からの</w:t>
        <w:br/>
        <w:t>上値余地+10.9%に過ぎず、安全域30%を確保した推奨エントリー上限¥7,840を</w:t>
        <w:br/>
        <w:t>大幅に上回っている現値では、リスクリワードが投資基準を満たさない。</w:t>
        <w:br/>
        <w:br/>
        <w:t>投資再開の条件は明確: ①本決算ROE改善②自社株買い③原油コスト低下。</w:t>
        <w:br/>
        <w:t>この3条件が揃うまでは観察リストに留め置くことを強く推奨する。</w:t>
      </w:r>
    </w:p>
    <w:p/>
    <w:p>
      <w:r>
        <w:t>──────────────────────────────────────────────────</w:t>
      </w:r>
    </w:p>
    <w:p/>
    <w:p>
      <w:r>
        <w:rPr>
          <w:rFonts w:ascii="Meiryo UI" w:hAnsi="Meiryo UI"/>
          <w:sz w:val="20"/>
        </w:rPr>
        <w:t>深井（竹村トレードカンパニー）｜ DR No.0414-3597 ｜ 2026-04-14 作成</w:t>
      </w:r>
    </w:p>
    <w:p/>
    <w:p>
      <w:r>
        <w:rPr>
          <w:rFonts w:ascii="Meiryo UI" w:hAnsi="Meiryo UI"/>
          <w:sz w:val="20"/>
        </w:rPr>
        <w:t>&gt; 本レポートは公開情報・リアルタイム財務指標（Yahoo Finance / Bloomberg確認済み）に基づく投資調査レポートです。過去の推計値・学習データは一切使用していません。投資判断は最終的にご自身の責任でお願いいたします。</w:t>
      </w:r>
    </w:p>
    <w:p/>
    <w:p>
      <w:r>
        <w:t>──────────────────────────────────────────────────</w:t>
      </w:r>
    </w:p>
    <w:p>
      <w:r>
        <w:rPr>
          <w:rFonts w:ascii="Meiryo UI" w:hAnsi="Meiryo UI"/>
          <w:sz w:val="20"/>
        </w:rPr>
        <w:t>Revision Note: 前回DR(4/8) TP¥19,000 → 今回 TP¥10,800〜¥11,600 に大幅修正。Rating変更: BUY → 中立（保留付き弱気）。財務指標リアルタイム確認値による強制的な前提修正。</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2.467%</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日本10年国債（JGB10Y）2.467%</w:t>
            </w:r>
          </w:p>
        </w:tc>
      </w:tr>
      <w:tr>
        <w:tc>
          <w:tcPr>
            <w:tcW w:type="dxa" w:w="4703"/>
          </w:tcPr>
          <w:p>
            <w:r>
              <w:rPr>
                <w:rFonts w:ascii="Meiryo UI" w:hAnsi="Meiryo UI"/>
                <w:sz w:val="18"/>
              </w:rPr>
              <w:t>データ取得日時</w:t>
            </w:r>
          </w:p>
        </w:tc>
        <w:tc>
          <w:tcPr>
            <w:tcW w:type="dxa" w:w="4703"/>
          </w:tcPr>
          <w:p>
            <w:r>
              <w:rPr>
                <w:rFonts w:ascii="Meiryo UI" w:hAnsi="Meiryo UI"/>
                <w:sz w:val="18"/>
              </w:rPr>
              <w:t>2026-04-14 13:40 JST（財務省日次 R8.4.13）</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3597_自重堂_BUY_DeepResearch_20260414.md を出力しました。</w:t>
      </w:r>
    </w:p>
    <w:p>
      <w:r>
        <w:rPr>
          <w:rFonts w:ascii="Meiryo UI" w:hAnsi="Meiryo UI"/>
          <w:sz w:val="20"/>
        </w:rPr>
        <w:t>浅井スコア +80 の銘柄 [3597]自重堂 についてDeepResearch完了。</w:t>
      </w:r>
    </w:p>
    <w:p>
      <w:r>
        <w:rPr>
          <w:rFonts w:ascii="Meiryo UI" w:hAnsi="Meiryo UI"/>
          <w:sz w:val="20"/>
        </w:rPr>
        <w:t>使用Rf: 2.467%（取得: 2026-04-14 13:40 JST（財務省日次 R8.4.13））</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