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[3632] グリー</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[3632] グリー</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グリー（3632.T）DeepResearch レポート</w:t>
      </w:r>
    </w:p>
    <w:p>
      <w:r>
        <w:rPr>
          <w:rFonts w:ascii="Meiryo UI" w:hAnsi="Meiryo UI"/>
          <w:sz w:val="20"/>
        </w:rPr>
        <w:t>竹村トレードカンパニー / アナリスト：深井</w:t>
      </w:r>
    </w:p>
    <w:p>
      <w:r>
        <w:rPr>
          <w:rFonts w:ascii="Meiryo UI" w:hAnsi="Meiryo UI"/>
          <w:sz w:val="20"/>
        </w:rPr>
        <w:t>分析日：2026年4月7日 | 現在株価：¥385 | 取得：2026-04-07 05:41 JST</w:t>
      </w:r>
    </w:p>
    <w:p/>
    <w:p>
      <w:r>
        <w:t>──────────────────────────────────────────────────</w:t>
      </w:r>
    </w:p>
    <w:p/>
    <w:p>
      <w:r>
        <w:rPr>
          <w:rFonts w:ascii="Meiryo UI" w:hAnsi="Meiryo UI"/>
          <w:sz w:val="20"/>
        </w:rPr>
        <w:t>&gt; ⚠️ データ注記：本レポートは指示書記載のリアルタイム取得値（株価¥385、PBR 0.72倍、BPS ¥538、ROE 1.5%、PER 45.2倍、EPS ¥9、Rf 2.386%）を唯一の正解として使用する。セグメント別財務・NAV構成要素等は直近公開情報（有価証券報告書・決算説明資料）をベースとし、推計が介在する箇所は「推計」と明記する。</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社長指示の重点分析（最優先）</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グリー株式会社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3632.T（東証プライム）</w:t>
            </w:r>
          </w:p>
        </w:tc>
      </w:tr>
      <w:tr>
        <w:tc>
          <w:tcPr>
            <w:tcW w:type="dxa" w:w="4703"/>
          </w:tcPr>
          <w:p>
            <w:r>
              <w:rPr>
                <w:rFonts w:ascii="Meiryo UI" w:hAnsi="Meiryo UI"/>
                <w:sz w:val="18"/>
              </w:rPr>
              <w:t>設立</w:t>
            </w:r>
          </w:p>
        </w:tc>
        <w:tc>
          <w:tcPr>
            <w:tcW w:type="dxa" w:w="4703"/>
          </w:tcPr>
          <w:p>
            <w:r>
              <w:rPr>
                <w:rFonts w:ascii="Meiryo UI" w:hAnsi="Meiryo UI"/>
                <w:sz w:val="18"/>
              </w:rPr>
              <w:t>2004年12月</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東京都港区六本木</w:t>
            </w:r>
          </w:p>
        </w:tc>
      </w:tr>
      <w:tr>
        <w:tc>
          <w:tcPr>
            <w:tcW w:type="dxa" w:w="4703"/>
          </w:tcPr>
          <w:p>
            <w:r>
              <w:rPr>
                <w:rFonts w:ascii="Meiryo UI" w:hAnsi="Meiryo UI"/>
                <w:sz w:val="18"/>
              </w:rPr>
              <w:t>代表</w:t>
            </w:r>
          </w:p>
        </w:tc>
        <w:tc>
          <w:tcPr>
            <w:tcW w:type="dxa" w:w="4703"/>
          </w:tcPr>
          <w:p>
            <w:r>
              <w:rPr>
                <w:rFonts w:ascii="Meiryo UI" w:hAnsi="Meiryo UI"/>
                <w:sz w:val="18"/>
              </w:rPr>
              <w:t>田中良和（創業者・代表取締役会長）、藤本真樹（取締役CTO）</w:t>
            </w:r>
          </w:p>
        </w:tc>
      </w:tr>
      <w:tr>
        <w:tc>
          <w:tcPr>
            <w:tcW w:type="dxa" w:w="4703"/>
            <w:shd w:val="clear" w:color="auto" w:fill="DDEBF7"/>
          </w:tcPr>
          <w:p>
            <w:r>
              <w:rPr>
                <w:rFonts w:ascii="Meiryo UI" w:hAnsi="Meiryo UI"/>
                <w:sz w:val="18"/>
              </w:rPr>
              <w:t>事業ドメイン</w:t>
            </w:r>
          </w:p>
        </w:tc>
        <w:tc>
          <w:tcPr>
            <w:tcW w:type="dxa" w:w="4703"/>
            <w:shd w:val="clear" w:color="auto" w:fill="DDEBF7"/>
          </w:tcPr>
          <w:p>
            <w:r>
              <w:rPr>
                <w:rFonts w:ascii="Meiryo UI" w:hAnsi="Meiryo UI"/>
                <w:sz w:val="18"/>
              </w:rPr>
              <w:t>ゲーム・メタバース・投資・メディア</w:t>
            </w:r>
          </w:p>
        </w:tc>
      </w:tr>
      <w:tr>
        <w:tc>
          <w:tcPr>
            <w:tcW w:type="dxa" w:w="4703"/>
          </w:tcPr>
          <w:p>
            <w:r>
              <w:rPr>
                <w:rFonts w:ascii="Meiryo UI" w:hAnsi="Meiryo UI"/>
                <w:sz w:val="18"/>
              </w:rPr>
              <w:t>時価総額（推計）</w:t>
            </w:r>
          </w:p>
        </w:tc>
        <w:tc>
          <w:tcPr>
            <w:tcW w:type="dxa" w:w="4703"/>
          </w:tcPr>
          <w:p>
            <w:r>
              <w:rPr>
                <w:rFonts w:ascii="Meiryo UI" w:hAnsi="Meiryo UI"/>
                <w:sz w:val="18"/>
              </w:rPr>
              <w:t>約280億円（¥385 × 約7,280万株）</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6月期</w:t>
            </w:r>
          </w:p>
        </w:tc>
      </w:tr>
    </w:tbl>
    <w:p/>
    <w:p>
      <w:pPr>
        <w:pStyle w:val="Heading2"/>
      </w:pPr>
      <w:r>
        <w:rPr>
          <w:rFonts w:ascii="Meiryo UI" w:hAnsi="Meiryo UI"/>
          <w:color w:val="2E74B5"/>
        </w:rPr>
        <w:t>1.2 セグメント構成</w:t>
      </w:r>
    </w:p>
    <w:p/>
    <w:p>
      <w:r>
        <w:rPr>
          <w:rFonts w:ascii="Meiryo UI" w:hAnsi="Meiryo UI"/>
          <w:sz w:val="20"/>
        </w:rPr>
        <w:t>グリーの事業は大きく4本柱で構成される。ピーク時（2013年前後）の「フィーチャーフォン向けソーシャルゲーム帝国」から、現在はポートフォリオの大幅な再編が進んでいる。</w:t>
      </w:r>
    </w:p>
    <w:p/>
    <w:p>
      <w:pPr>
        <w:pStyle w:val="Heading3"/>
      </w:pPr>
      <w:r>
        <w:rPr>
          <w:rFonts w:ascii="Meiryo UI" w:hAnsi="Meiryo UI"/>
          <w:color w:val="2E74B5"/>
        </w:rPr>
        <w:t>① ゲーム事業（主力・縮小局面）</w:t>
      </w:r>
    </w:p>
    <w:p>
      <w:pPr>
        <w:pStyle w:val="ListBullet"/>
      </w:pPr>
      <w:r>
        <w:rPr>
          <w:rFonts w:ascii="Meiryo UI" w:hAnsi="Meiryo UI"/>
          <w:sz w:val="20"/>
        </w:rPr>
        <w:t>スマートフォン向けゲーム：『アナザーエデン』『ドラゴンコレクション』等の長期運営タイトル</w:t>
      </w:r>
    </w:p>
    <w:p>
      <w:pPr>
        <w:pStyle w:val="ListBullet"/>
      </w:pPr>
      <w:r>
        <w:rPr>
          <w:rFonts w:ascii="Meiryo UI" w:hAnsi="Meiryo UI"/>
          <w:sz w:val="20"/>
        </w:rPr>
        <w:t>海外パブリッシング：Wright Flyer Studios（WFS）によるグローバル展開</w:t>
      </w:r>
    </w:p>
    <w:p>
      <w:pPr>
        <w:pStyle w:val="ListBullet"/>
      </w:pPr>
      <w:r>
        <w:rPr>
          <w:rFonts w:ascii="Meiryo UI" w:hAnsi="Meiryo UI"/>
          <w:sz w:val="20"/>
        </w:rPr>
        <w:t>収益構造：課金収入（ガチャ）を主体とするストック型。ただしMAU（月間アクティブユーザー）の長期逓減が続いており、構造的衰退フェーズにある</w:t>
      </w:r>
    </w:p>
    <w:p>
      <w:pPr>
        <w:pStyle w:val="ListBullet"/>
      </w:pPr>
      <w:r>
        <w:rPr>
          <w:rFonts w:ascii="Meiryo UI" w:hAnsi="Meiryo UI"/>
          <w:sz w:val="20"/>
        </w:rPr>
        <w:t>売上比率（推計）：連結売上高の約55〜60%</w:t>
      </w:r>
    </w:p>
    <w:p/>
    <w:p>
      <w:pPr>
        <w:pStyle w:val="Heading3"/>
      </w:pPr>
      <w:r>
        <w:rPr>
          <w:rFonts w:ascii="Meiryo UI" w:hAnsi="Meiryo UI"/>
          <w:color w:val="2E74B5"/>
        </w:rPr>
        <w:t>② メタバース・クリエイター事業（成長投資フェーズ）</w:t>
      </w:r>
    </w:p>
    <w:p>
      <w:pPr>
        <w:pStyle w:val="ListBullet"/>
      </w:pPr>
      <w:r>
        <w:rPr>
          <w:rFonts w:ascii="Meiryo UI" w:hAnsi="Meiryo UI"/>
          <w:sz w:val="20"/>
        </w:rPr>
        <w:t>REALITY（リアリティ）：バーチャルライバー・ライブ配信プラットフォーム。日本・東南アジア・米国で展開。VTuber文化の商業化を狙う</w:t>
      </w:r>
    </w:p>
    <w:p>
      <w:pPr>
        <w:pStyle w:val="ListBullet"/>
      </w:pPr>
      <w:r>
        <w:rPr>
          <w:rFonts w:ascii="Meiryo UI" w:hAnsi="Meiryo UI"/>
          <w:sz w:val="20"/>
        </w:rPr>
        <w:t>メタバース関連技術開発：アバター・バーチャル空間構築への投資継続</w:t>
      </w:r>
    </w:p>
    <w:p>
      <w:pPr>
        <w:pStyle w:val="ListBullet"/>
      </w:pPr>
      <w:r>
        <w:rPr>
          <w:rFonts w:ascii="Meiryo UI" w:hAnsi="Meiryo UI"/>
          <w:sz w:val="20"/>
        </w:rPr>
        <w:t>収益構造：投資フェーズのため赤字継続中（推計）。長期的なプラットフォーム価値構築が狙い</w:t>
      </w:r>
    </w:p>
    <w:p>
      <w:pPr>
        <w:pStyle w:val="ListBullet"/>
      </w:pPr>
      <w:r>
        <w:rPr>
          <w:rFonts w:ascii="Meiryo UI" w:hAnsi="Meiryo UI"/>
          <w:sz w:val="20"/>
        </w:rPr>
        <w:t>売上比率（推計）：約15〜20%。営業損益はマイナス</w:t>
      </w:r>
    </w:p>
    <w:p/>
    <w:p>
      <w:pPr>
        <w:pStyle w:val="Heading3"/>
      </w:pPr>
      <w:r>
        <w:rPr>
          <w:rFonts w:ascii="Meiryo UI" w:hAnsi="Meiryo UI"/>
          <w:color w:val="2E74B5"/>
        </w:rPr>
        <w:t>③ 投資・インキュベーション事業</w:t>
      </w:r>
    </w:p>
    <w:p>
      <w:pPr>
        <w:pStyle w:val="ListBullet"/>
      </w:pPr>
      <w:r>
        <w:rPr>
          <w:rFonts w:ascii="Meiryo UI" w:hAnsi="Meiryo UI"/>
          <w:sz w:val="20"/>
        </w:rPr>
        <w:t>GREE Ventures / WiL参画：スタートアップへのVC投資</w:t>
      </w:r>
    </w:p>
    <w:p>
      <w:pPr>
        <w:pStyle w:val="ListBullet"/>
      </w:pPr>
      <w:r>
        <w:rPr>
          <w:rFonts w:ascii="Meiryo UI" w:hAnsi="Meiryo UI"/>
          <w:sz w:val="20"/>
        </w:rPr>
        <w:t>投資有価証券：上場・未上場含めて保有。BSに含み益が潜在している可能性</w:t>
      </w:r>
    </w:p>
    <w:p>
      <w:pPr>
        <w:pStyle w:val="ListBullet"/>
      </w:pPr>
      <w:r>
        <w:rPr>
          <w:rFonts w:ascii="Meiryo UI" w:hAnsi="Meiryo UI"/>
          <w:sz w:val="20"/>
        </w:rPr>
        <w:t>収益構造：有価証券売却益・配当収入がメイン。変動が大きい</w:t>
      </w:r>
    </w:p>
    <w:p/>
    <w:p>
      <w:pPr>
        <w:pStyle w:val="Heading3"/>
      </w:pPr>
      <w:r>
        <w:rPr>
          <w:rFonts w:ascii="Meiryo UI" w:hAnsi="Meiryo UI"/>
          <w:color w:val="2E74B5"/>
        </w:rPr>
        <w:t>④ その他（メディア・広告等）</w:t>
      </w:r>
    </w:p>
    <w:p>
      <w:pPr>
        <w:pStyle w:val="ListBullet"/>
      </w:pPr>
      <w:r>
        <w:rPr>
          <w:rFonts w:ascii="Meiryo UI" w:hAnsi="Meiryo UI"/>
          <w:sz w:val="20"/>
        </w:rPr>
        <w:t>コンテンツ広告、アドテク関連の残存事業</w:t>
      </w:r>
    </w:p>
    <w:p/>
    <w:p>
      <w:pPr>
        <w:pStyle w:val="Heading2"/>
      </w:pPr>
      <w:r>
        <w:rPr>
          <w:rFonts w:ascii="Meiryo UI" w:hAnsi="Meiryo UI"/>
          <w:color w:val="2E74B5"/>
        </w:rPr>
        <w:t>1.3 競合優位性と構造的弱点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弱み</w:t>
            </w:r>
          </w:p>
        </w:tc>
      </w:tr>
      <w:tr>
        <w:tc>
          <w:tcPr>
            <w:tcW w:type="dxa" w:w="4703"/>
          </w:tcPr>
          <w:p>
            <w:r>
              <w:rPr>
                <w:rFonts w:ascii="Meiryo UI" w:hAnsi="Meiryo UI"/>
                <w:sz w:val="18"/>
              </w:rPr>
              <w:t>潤沢な内部留保・純資産（BPS ¥538）</w:t>
            </w:r>
          </w:p>
        </w:tc>
        <w:tc>
          <w:tcPr>
            <w:tcW w:type="dxa" w:w="4703"/>
          </w:tcPr>
          <w:p>
            <w:r>
              <w:rPr>
                <w:rFonts w:ascii="Meiryo UI" w:hAnsi="Meiryo UI"/>
                <w:sz w:val="18"/>
              </w:rPr>
              <w:t>ゲーム事業の構造的MAU逓減</w:t>
            </w:r>
          </w:p>
        </w:tc>
      </w:tr>
      <w:tr>
        <w:tc>
          <w:tcPr>
            <w:tcW w:type="dxa" w:w="4703"/>
            <w:shd w:val="clear" w:color="auto" w:fill="DDEBF7"/>
          </w:tcPr>
          <w:p>
            <w:r>
              <w:rPr>
                <w:rFonts w:ascii="Meiryo UI" w:hAnsi="Meiryo UI"/>
                <w:sz w:val="18"/>
              </w:rPr>
              <w:t>海外展開ノウハウ（WFS）</w:t>
            </w:r>
          </w:p>
        </w:tc>
        <w:tc>
          <w:tcPr>
            <w:tcW w:type="dxa" w:w="4703"/>
            <w:shd w:val="clear" w:color="auto" w:fill="DDEBF7"/>
          </w:tcPr>
          <w:p>
            <w:r>
              <w:rPr>
                <w:rFonts w:ascii="Meiryo UI" w:hAnsi="Meiryo UI"/>
                <w:sz w:val="18"/>
              </w:rPr>
              <w:t>新規事業（REALITY）が未だ赤字</w:t>
            </w:r>
          </w:p>
        </w:tc>
      </w:tr>
      <w:tr>
        <w:tc>
          <w:tcPr>
            <w:tcW w:type="dxa" w:w="4703"/>
          </w:tcPr>
          <w:p>
            <w:r>
              <w:rPr>
                <w:rFonts w:ascii="Meiryo UI" w:hAnsi="Meiryo UI"/>
                <w:sz w:val="18"/>
              </w:rPr>
              <w:t>無借金または低負債体質</w:t>
            </w:r>
          </w:p>
        </w:tc>
        <w:tc>
          <w:tcPr>
            <w:tcW w:type="dxa" w:w="4703"/>
          </w:tcPr>
          <w:p>
            <w:r>
              <w:rPr>
                <w:rFonts w:ascii="Meiryo UI" w:hAnsi="Meiryo UI"/>
                <w:sz w:val="18"/>
              </w:rPr>
              <w:t>成長ドライバーが不明確</w:t>
            </w:r>
          </w:p>
        </w:tc>
      </w:tr>
      <w:tr>
        <w:tc>
          <w:tcPr>
            <w:tcW w:type="dxa" w:w="4703"/>
            <w:shd w:val="clear" w:color="auto" w:fill="DDEBF7"/>
          </w:tcPr>
          <w:p>
            <w:r>
              <w:rPr>
                <w:rFonts w:ascii="Meiryo UI" w:hAnsi="Meiryo UI"/>
                <w:sz w:val="18"/>
              </w:rPr>
              <w:t>バーチャル配信領域の先行者優位</w:t>
            </w:r>
          </w:p>
        </w:tc>
        <w:tc>
          <w:tcPr>
            <w:tcW w:type="dxa" w:w="4703"/>
            <w:shd w:val="clear" w:color="auto" w:fill="DDEBF7"/>
          </w:tcPr>
          <w:p>
            <w:r>
              <w:rPr>
                <w:rFonts w:ascii="Meiryo UI" w:hAnsi="Meiryo UI"/>
                <w:sz w:val="18"/>
              </w:rPr>
              <w:t>PER 45倍に見合う成長期待が薄い</w:t>
            </w:r>
          </w:p>
        </w:tc>
      </w:tr>
      <w:tr>
        <w:tc>
          <w:tcPr>
            <w:tcW w:type="dxa" w:w="4703"/>
          </w:tcPr>
          <w:p>
            <w:r>
              <w:rPr>
                <w:rFonts w:ascii="Meiryo UI" w:hAnsi="Meiryo UI"/>
                <w:sz w:val="18"/>
              </w:rPr>
              <w:t>投資ポートフォリオの含み益</w:t>
            </w:r>
          </w:p>
        </w:tc>
        <w:tc>
          <w:tcPr>
            <w:tcW w:type="dxa" w:w="4703"/>
          </w:tcPr>
          <w:p>
            <w:r>
              <w:rPr>
                <w:rFonts w:ascii="Meiryo UI" w:hAnsi="Meiryo UI"/>
                <w:sz w:val="18"/>
              </w:rPr>
              <w:t>ROE 1.5%という資本非効率</w:t>
            </w:r>
          </w:p>
        </w:tc>
      </w:tr>
    </w:tbl>
    <w:p/>
    <w:p>
      <w:pPr>
        <w:pStyle w:val="Heading2"/>
      </w:pPr>
      <w:r>
        <w:rPr>
          <w:rFonts w:ascii="Meiryo UI" w:hAnsi="Meiryo UI"/>
          <w:color w:val="2E74B5"/>
        </w:rPr>
        <w:t>1.4 直近カタリスト</w:t>
      </w:r>
    </w:p>
    <w:p/>
    <w:p>
      <w:pPr>
        <w:pStyle w:val="ListBullet"/>
      </w:pPr>
      <w:r>
        <w:rPr>
          <w:rFonts w:ascii="Meiryo UI" w:hAnsi="Meiryo UI"/>
          <w:sz w:val="20"/>
        </w:rPr>
        <w:t>ポジティブ：REALITY国際展開加速、VTuber市場の拡大継続、自社株買い発表可能性</w:t>
      </w:r>
    </w:p>
    <w:p>
      <w:pPr>
        <w:pStyle w:val="ListBullet"/>
      </w:pPr>
      <w:r>
        <w:rPr>
          <w:rFonts w:ascii="Meiryo UI" w:hAnsi="Meiryo UI"/>
          <w:sz w:val="20"/>
        </w:rPr>
        <w:t>ネガティブ：ゲーム売上の想定以上の急落、主力タイトル終了、市場リスクオフ（2026年4月現在、米中関税問題による全体市場調整局面）</w:t>
      </w:r>
    </w:p>
    <w:p/>
    <w:p>
      <w:r>
        <w:t>──────────────────────────────────────────────────</w:t>
      </w:r>
    </w:p>
    <w:p/>
    <w:p>
      <w:pPr>
        <w:pStyle w:val="Heading1"/>
      </w:pPr>
      <w:r>
        <w:rPr>
          <w:rFonts w:ascii="Meiryo UI" w:hAnsi="Meiryo UI"/>
          <w:color w:val="1F3864"/>
        </w:rPr>
        <w:t>2. 社長指示の重点分析（最優先）</w:t>
      </w:r>
    </w:p>
    <w:p/>
    <w:p>
      <w:pPr>
        <w:pStyle w:val="Heading2"/>
      </w:pPr>
      <w:r>
        <w:rPr>
          <w:rFonts w:ascii="Meiryo UI" w:hAnsi="Meiryo UI"/>
          <w:color w:val="2E74B5"/>
        </w:rPr>
        <w:t>2.1 低PBRの原因解剖：「構造的衰退ディスカウント」か「本物のバリュー」か</w:t>
      </w:r>
    </w:p>
    <w:p/>
    <w:p>
      <w:pPr>
        <w:pStyle w:val="Heading3"/>
      </w:pPr>
      <w:r>
        <w:rPr>
          <w:rFonts w:ascii="Meiryo UI" w:hAnsi="Meiryo UI"/>
          <w:color w:val="2E74B5"/>
        </w:rPr>
        <w:t>現状の数値確認</w:t>
      </w:r>
    </w:p>
    <w:p/>
    <w:p>
      <w:pPr>
        <w:shd w:val="clear" w:color="auto" w:fill="F2F2F2"/>
      </w:pPr>
      <w:r>
        <w:rPr>
          <w:rFonts w:ascii="Courier New" w:hAnsi="Courier New"/>
          <w:sz w:val="16"/>
        </w:rPr>
        <w:t>現在株価      : ¥385</w:t>
        <w:br/>
        <w:t>BPS（簿価）   : ¥538</w:t>
        <w:br/>
        <w:t>PBR           : 0.72倍（=¥385/¥538）</w:t>
        <w:br/>
        <w:t>ROE           : 1.5%</w:t>
        <w:br/>
        <w:t>EPS           : ¥9</w:t>
        <w:br/>
        <w:t>PER           : 45.2倍</w:t>
      </w:r>
    </w:p>
    <w:p/>
    <w:p>
      <w:r>
        <w:rPr>
          <w:rFonts w:ascii="Meiryo UI" w:hAnsi="Meiryo UI"/>
          <w:sz w:val="20"/>
        </w:rPr>
        <w:t>PBR &lt; 1.0倍は「市場が純資産価値すら認めていない」状態。ここで重要な分解フレームワーク：</w:t>
      </w:r>
    </w:p>
    <w:p/>
    <w:p>
      <w:pPr>
        <w:shd w:val="clear" w:color="auto" w:fill="F2F2F2"/>
      </w:pPr>
      <w:r>
        <w:rPr>
          <w:rFonts w:ascii="Courier New" w:hAnsi="Courier New"/>
          <w:sz w:val="16"/>
        </w:rPr>
        <w:t>PBR = PER × ROE</w:t>
        <w:br/>
        <w:t>0.72 = 45.2 × 1.5%  → 0.678 ≒ 0.72（ほぼ一致）</w:t>
      </w:r>
    </w:p>
    <w:p/>
    <w:p>
      <w:r>
        <w:rPr>
          <w:rFonts w:ascii="Meiryo UI" w:hAnsi="Meiryo UI"/>
          <w:sz w:val="20"/>
        </w:rPr>
        <w:t>この式が示す本質：</w:t>
      </w:r>
    </w:p>
    <w:p/>
    <w:p>
      <w:r>
        <w:rPr>
          <w:rFonts w:ascii="Meiryo UI" w:hAnsi="Meiryo UI"/>
          <w:sz w:val="20"/>
        </w:rPr>
        <w:t>&gt; ROE 1.5%という資本収益性の極端な低さが、PBR割れの真因である。</w:t>
      </w:r>
    </w:p>
    <w:p/>
    <w:p>
      <w:r>
        <w:rPr>
          <w:rFonts w:ascii="Meiryo UI" w:hAnsi="Meiryo UI"/>
          <w:sz w:val="20"/>
        </w:rPr>
        <w:t>PER 45倍は「成長期待がある」と読めるが、EPS ¥9・ROE 1.5%という実態は「成長への期待とは裏腹に、既存資産からほとんど稼げていない」状況を示す。</w:t>
      </w:r>
    </w:p>
    <w:p/>
    <w:p>
      <w:pPr>
        <w:pStyle w:val="Heading3"/>
      </w:pPr>
      <w:r>
        <w:rPr>
          <w:rFonts w:ascii="Meiryo UI" w:hAnsi="Meiryo UI"/>
          <w:color w:val="2E74B5"/>
        </w:rPr>
        <w:t>ディスカウント要因の分解</w:t>
      </w:r>
    </w:p>
    <w:p/>
    <w:p>
      <w:pPr>
        <w:pStyle w:val="Heading4"/>
      </w:pPr>
      <w:r>
        <w:rPr>
          <w:rFonts w:ascii="Meiryo UI" w:hAnsi="Meiryo UI"/>
          <w:color w:val="2E74B5"/>
        </w:rPr>
        <w:t>要因①：ゲーム事業の構造的衰退（ウェイト：大）</w:t>
      </w:r>
    </w:p>
    <w:p>
      <w:pPr>
        <w:pStyle w:val="ListBullet"/>
      </w:pPr>
      <w:r>
        <w:rPr>
          <w:rFonts w:ascii="Meiryo UI" w:hAnsi="Meiryo UI"/>
          <w:sz w:val="20"/>
        </w:rPr>
        <w:t>フィーチャーフォン時代に築いた収益基盤が、スマホ化・グローバル競争の激化で長期縮小</w:t>
      </w:r>
    </w:p>
    <w:p>
      <w:pPr>
        <w:pStyle w:val="ListBullet"/>
      </w:pPr>
      <w:r>
        <w:rPr>
          <w:rFonts w:ascii="Meiryo UI" w:hAnsi="Meiryo UI"/>
          <w:sz w:val="20"/>
        </w:rPr>
        <w:t>「ゲームはいつ終わるかわからない」というサンセットリスクが純資産に対する恒常的ディスカウントを生む</w:t>
      </w:r>
    </w:p>
    <w:p>
      <w:pPr>
        <w:pStyle w:val="ListBullet"/>
      </w:pPr>
      <w:r>
        <w:rPr>
          <w:rFonts w:ascii="Meiryo UI" w:hAnsi="Meiryo UI"/>
          <w:sz w:val="20"/>
        </w:rPr>
        <w:t>市場は「BPSの一部はいずれ毀損する可能性がある」と見ており、NAVを額面どおり評価しない</w:t>
      </w:r>
    </w:p>
    <w:p/>
    <w:p>
      <w:pPr>
        <w:pStyle w:val="Heading4"/>
      </w:pPr>
      <w:r>
        <w:rPr>
          <w:rFonts w:ascii="Meiryo UI" w:hAnsi="Meiryo UI"/>
          <w:color w:val="2E74B5"/>
        </w:rPr>
        <w:t>要因②：資本効率の慢性的な低さ（ウェイト：大）</w:t>
      </w:r>
    </w:p>
    <w:p>
      <w:pPr>
        <w:pStyle w:val="ListBullet"/>
      </w:pPr>
      <w:r>
        <w:rPr>
          <w:rFonts w:ascii="Meiryo UI" w:hAnsi="Meiryo UI"/>
          <w:sz w:val="20"/>
        </w:rPr>
        <w:t>ROE 1.5%は日本株全体の平均（約9〜10%）を大幅に下回る</w:t>
      </w:r>
    </w:p>
    <w:p>
      <w:pPr>
        <w:pStyle w:val="ListBullet"/>
      </w:pPr>
      <w:r>
        <w:rPr>
          <w:rFonts w:ascii="Meiryo UI" w:hAnsi="Meiryo UI"/>
          <w:sz w:val="20"/>
        </w:rPr>
        <w:t>大量の内部留保・投資有価証券を抱えながら、それを十分に活用できていない</w:t>
      </w:r>
    </w:p>
    <w:p>
      <w:pPr>
        <w:pStyle w:val="ListBullet"/>
      </w:pPr>
      <w:r>
        <w:rPr>
          <w:rFonts w:ascii="Meiryo UI" w:hAnsi="Meiryo UI"/>
          <w:sz w:val="20"/>
        </w:rPr>
        <w:t>「資産はあるのに稼げない企業」というレッテルがPBR割れを固定化</w:t>
      </w:r>
    </w:p>
    <w:p/>
    <w:p>
      <w:pPr>
        <w:pStyle w:val="Heading4"/>
      </w:pPr>
      <w:r>
        <w:rPr>
          <w:rFonts w:ascii="Meiryo UI" w:hAnsi="Meiryo UI"/>
          <w:color w:val="2E74B5"/>
        </w:rPr>
        <w:t>要因③：成長事業（REALITY）の不透明性（ウェイト：中）</w:t>
      </w:r>
    </w:p>
    <w:p>
      <w:pPr>
        <w:pStyle w:val="ListBullet"/>
      </w:pPr>
      <w:r>
        <w:rPr>
          <w:rFonts w:ascii="Meiryo UI" w:hAnsi="Meiryo UI"/>
          <w:sz w:val="20"/>
        </w:rPr>
        <w:t>メタバース・VTuber配信は有望だが、現時点では赤字投資フェーズ</w:t>
      </w:r>
    </w:p>
    <w:p>
      <w:pPr>
        <w:pStyle w:val="ListBullet"/>
      </w:pPr>
      <w:r>
        <w:rPr>
          <w:rFonts w:ascii="Meiryo UI" w:hAnsi="Meiryo UI"/>
          <w:sz w:val="20"/>
        </w:rPr>
        <w:t>市場は「いつ黒字化するか」の見通しが立てられず、成長プレミアムを付けにくい</w:t>
      </w:r>
    </w:p>
    <w:p/>
    <w:p>
      <w:pPr>
        <w:pStyle w:val="Heading4"/>
      </w:pPr>
      <w:r>
        <w:rPr>
          <w:rFonts w:ascii="Meiryo UI" w:hAnsi="Meiryo UI"/>
          <w:color w:val="2E74B5"/>
        </w:rPr>
        <w:t>要因④：資本政策の消極性（ウェイト：中）</w:t>
      </w:r>
    </w:p>
    <w:p>
      <w:pPr>
        <w:pStyle w:val="ListBullet"/>
      </w:pPr>
      <w:r>
        <w:rPr>
          <w:rFonts w:ascii="Meiryo UI" w:hAnsi="Meiryo UI"/>
          <w:sz w:val="20"/>
        </w:rPr>
        <w:t>自社株買いや増配が積極的でなければ、内部留保は「死に金」とみなされる</w:t>
      </w:r>
    </w:p>
    <w:p>
      <w:pPr>
        <w:pStyle w:val="ListBullet"/>
      </w:pPr>
      <w:r>
        <w:rPr>
          <w:rFonts w:ascii="Meiryo UI" w:hAnsi="Meiryo UI"/>
          <w:sz w:val="20"/>
        </w:rPr>
        <w:t>ROE改善へのコミットメントが弱いと市場は判断</w:t>
      </w:r>
    </w:p>
    <w:p/>
    <w:p>
      <w:pPr>
        <w:pStyle w:val="Heading3"/>
      </w:pPr>
      <w:r>
        <w:rPr>
          <w:rFonts w:ascii="Meiryo UI" w:hAnsi="Meiryo UI"/>
          <w:color w:val="2E74B5"/>
        </w:rPr>
        <w:t>判定：「本物のバリュー」か「衰退ディスカウント」か</w:t>
      </w:r>
    </w:p>
    <w:p/>
    <w:p>
      <w:pPr>
        <w:shd w:val="clear" w:color="auto" w:fill="F2F2F2"/>
      </w:pPr>
      <w:r>
        <w:rPr>
          <w:rFonts w:ascii="Courier New" w:hAnsi="Courier New"/>
          <w:sz w:val="16"/>
        </w:rPr>
        <w:t>┌────────────────────────────────────────────────┐</w:t>
        <w:br/>
        <w:t>│  暫定判定：「衰退ディスカウント要因が主因」    │</w:t>
        <w:br/>
        <w:t>│  ただし純資産の質次第では部分的な割安あり      │</w:t>
        <w:br/>
        <w:t>└────────────────────────────────────────────────┘</w:t>
      </w:r>
    </w:p>
    <w:p/>
    <w:p>
      <w:r>
        <w:rPr>
          <w:rFonts w:ascii="Meiryo UI" w:hAnsi="Meiryo UI"/>
          <w:sz w:val="20"/>
        </w:rPr>
        <w:t>完全な割安とは言い切れない理由：ROE 1.5%が継続する限り、PBR 0.72倍は「正当なディスカウント」の側面が強い。ただし、後述するNAV分析で投資有価証券・不動産の含み益が相当額存在するなら、その部分は真の割安となり得る。</w:t>
      </w:r>
    </w:p>
    <w:p/>
    <w:p>
      <w:r>
        <w:t>──────────────────────────────────────────────────</w:t>
      </w:r>
    </w:p>
    <w:p/>
    <w:p>
      <w:pPr>
        <w:pStyle w:val="Heading2"/>
      </w:pPr>
      <w:r>
        <w:rPr>
          <w:rFonts w:ascii="Meiryo UI" w:hAnsi="Meiryo UI"/>
          <w:color w:val="2E74B5"/>
        </w:rPr>
        <w:t>2.2 セグメント別収益構造と成長性分析</w:t>
      </w:r>
    </w:p>
    <w:p/>
    <w:p>
      <w:pPr>
        <w:pStyle w:val="Heading3"/>
      </w:pPr>
      <w:r>
        <w:rPr>
          <w:rFonts w:ascii="Meiryo UI" w:hAnsi="Meiryo UI"/>
          <w:color w:val="2E74B5"/>
        </w:rPr>
        <w:t>ゲーム事業（推計）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傾向</w:t>
            </w:r>
          </w:p>
        </w:tc>
      </w:tr>
      <w:tr>
        <w:tc>
          <w:tcPr>
            <w:tcW w:type="dxa" w:w="3135"/>
          </w:tcPr>
          <w:p>
            <w:r>
              <w:rPr>
                <w:rFonts w:ascii="Meiryo UI" w:hAnsi="Meiryo UI"/>
                <w:sz w:val="18"/>
              </w:rPr>
              <w:t>売上高（推計）</w:t>
            </w:r>
          </w:p>
        </w:tc>
        <w:tc>
          <w:tcPr>
            <w:tcW w:type="dxa" w:w="3135"/>
          </w:tcPr>
          <w:p>
            <w:r>
              <w:rPr>
                <w:rFonts w:ascii="Meiryo UI" w:hAnsi="Meiryo UI"/>
                <w:sz w:val="18"/>
              </w:rPr>
              <w:t>¥200〜230億円/年</w:t>
            </w:r>
          </w:p>
        </w:tc>
        <w:tc>
          <w:tcPr>
            <w:tcW w:type="dxa" w:w="3135"/>
          </w:tcPr>
          <w:p>
            <w:r>
              <w:rPr>
                <w:rFonts w:ascii="Meiryo UI" w:hAnsi="Meiryo UI"/>
                <w:sz w:val="18"/>
              </w:rPr>
              <w:t>年率▲5〜10%縮小</w:t>
            </w:r>
          </w:p>
        </w:tc>
      </w:tr>
      <w:tr>
        <w:tc>
          <w:tcPr>
            <w:tcW w:type="dxa" w:w="3135"/>
            <w:shd w:val="clear" w:color="auto" w:fill="DDEBF7"/>
          </w:tcPr>
          <w:p>
            <w:r>
              <w:rPr>
                <w:rFonts w:ascii="Meiryo UI" w:hAnsi="Meiryo UI"/>
                <w:sz w:val="18"/>
              </w:rPr>
              <w:t>営業利益率（推計）</w:t>
            </w:r>
          </w:p>
        </w:tc>
        <w:tc>
          <w:tcPr>
            <w:tcW w:type="dxa" w:w="3135"/>
            <w:shd w:val="clear" w:color="auto" w:fill="DDEBF7"/>
          </w:tcPr>
          <w:p>
            <w:r>
              <w:rPr>
                <w:rFonts w:ascii="Meiryo UI" w:hAnsi="Meiryo UI"/>
                <w:sz w:val="18"/>
              </w:rPr>
              <w:t>5〜10%</w:t>
            </w:r>
          </w:p>
        </w:tc>
        <w:tc>
          <w:tcPr>
            <w:tcW w:type="dxa" w:w="3135"/>
            <w:shd w:val="clear" w:color="auto" w:fill="DDEBF7"/>
          </w:tcPr>
          <w:p>
            <w:r>
              <w:rPr>
                <w:rFonts w:ascii="Meiryo UI" w:hAnsi="Meiryo UI"/>
                <w:sz w:val="18"/>
              </w:rPr>
              <w:t>低下傾向</w:t>
            </w:r>
          </w:p>
        </w:tc>
      </w:tr>
      <w:tr>
        <w:tc>
          <w:tcPr>
            <w:tcW w:type="dxa" w:w="3135"/>
          </w:tcPr>
          <w:p>
            <w:r>
              <w:rPr>
                <w:rFonts w:ascii="Meiryo UI" w:hAnsi="Meiryo UI"/>
                <w:sz w:val="18"/>
              </w:rPr>
              <w:t>主力タイトル寿命</w:t>
            </w:r>
          </w:p>
        </w:tc>
        <w:tc>
          <w:tcPr>
            <w:tcW w:type="dxa" w:w="3135"/>
          </w:tcPr>
          <w:p>
            <w:r>
              <w:rPr>
                <w:rFonts w:ascii="Meiryo UI" w:hAnsi="Meiryo UI"/>
                <w:sz w:val="18"/>
              </w:rPr>
              <w:t>3〜5年で終焉リスク</w:t>
            </w:r>
          </w:p>
        </w:tc>
        <w:tc>
          <w:tcPr>
            <w:tcW w:type="dxa" w:w="3135"/>
          </w:tcPr>
          <w:p>
            <w:r>
              <w:rPr>
                <w:rFonts w:ascii="Meiryo UI" w:hAnsi="Meiryo UI"/>
                <w:sz w:val="18"/>
              </w:rPr>
              <w:t>要注意</w:t>
            </w:r>
          </w:p>
        </w:tc>
      </w:tr>
      <w:tr>
        <w:tc>
          <w:tcPr>
            <w:tcW w:type="dxa" w:w="3135"/>
            <w:shd w:val="clear" w:color="auto" w:fill="DDEBF7"/>
          </w:tcPr>
          <w:p>
            <w:r>
              <w:rPr>
                <w:rFonts w:ascii="Meiryo UI" w:hAnsi="Meiryo UI"/>
                <w:sz w:val="18"/>
              </w:rPr>
              <w:t>海外比率</w:t>
            </w:r>
          </w:p>
        </w:tc>
        <w:tc>
          <w:tcPr>
            <w:tcW w:type="dxa" w:w="3135"/>
            <w:shd w:val="clear" w:color="auto" w:fill="DDEBF7"/>
          </w:tcPr>
          <w:p>
            <w:r>
              <w:rPr>
                <w:rFonts w:ascii="Meiryo UI" w:hAnsi="Meiryo UI"/>
                <w:sz w:val="18"/>
              </w:rPr>
              <w:t>約30〜40%</w:t>
            </w:r>
          </w:p>
        </w:tc>
        <w:tc>
          <w:tcPr>
            <w:tcW w:type="dxa" w:w="3135"/>
            <w:shd w:val="clear" w:color="auto" w:fill="DDEBF7"/>
          </w:tcPr>
          <w:p>
            <w:r>
              <w:rPr>
                <w:rFonts w:ascii="Meiryo UI" w:hAnsi="Meiryo UI"/>
                <w:sz w:val="18"/>
              </w:rPr>
              <w:t>緩やかに上昇</w:t>
            </w:r>
          </w:p>
        </w:tc>
      </w:tr>
    </w:tbl>
    <w:p/>
    <w:p>
      <w:r>
        <w:rPr>
          <w:rFonts w:ascii="Meiryo UI" w:hAnsi="Meiryo UI"/>
          <w:sz w:val="20"/>
        </w:rPr>
        <w:t>構造的論点：スマホゲーム市場はTencent・NetEase・MiHoYo（原神等）による「超大作主義」へのシフトが進み、グリー規模では競争力維持が困難。WFSは一定の開発力を持つが、ヒット確率は低下傾向。</w:t>
      </w:r>
    </w:p>
    <w:p/>
    <w:p>
      <w:r>
        <w:rPr>
          <w:rFonts w:ascii="Meiryo UI" w:hAnsi="Meiryo UI"/>
          <w:sz w:val="20"/>
        </w:rPr>
        <w:t>成長性スコア：★☆☆☆☆（1/5）— 衰退局面で安定収益を絞り出す段階</w:t>
      </w:r>
    </w:p>
    <w:p/>
    <w:p>
      <w:pPr>
        <w:pStyle w:val="Heading3"/>
      </w:pPr>
      <w:r>
        <w:rPr>
          <w:rFonts w:ascii="Meiryo UI" w:hAnsi="Meiryo UI"/>
          <w:color w:val="2E74B5"/>
        </w:rPr>
        <w:t>REALITY・メタバース事業（推計）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傾向</w:t>
            </w:r>
          </w:p>
        </w:tc>
      </w:tr>
      <w:tr>
        <w:tc>
          <w:tcPr>
            <w:tcW w:type="dxa" w:w="3135"/>
          </w:tcPr>
          <w:p>
            <w:r>
              <w:rPr>
                <w:rFonts w:ascii="Meiryo UI" w:hAnsi="Meiryo UI"/>
                <w:sz w:val="18"/>
              </w:rPr>
              <w:t>売上高（推計）</w:t>
            </w:r>
          </w:p>
        </w:tc>
        <w:tc>
          <w:tcPr>
            <w:tcW w:type="dxa" w:w="3135"/>
          </w:tcPr>
          <w:p>
            <w:r>
              <w:rPr>
                <w:rFonts w:ascii="Meiryo UI" w:hAnsi="Meiryo UI"/>
                <w:sz w:val="18"/>
              </w:rPr>
              <w:t>¥50〜80億円/年</w:t>
            </w:r>
          </w:p>
        </w:tc>
        <w:tc>
          <w:tcPr>
            <w:tcW w:type="dxa" w:w="3135"/>
          </w:tcPr>
          <w:p>
            <w:r>
              <w:rPr>
                <w:rFonts w:ascii="Meiryo UI" w:hAnsi="Meiryo UI"/>
                <w:sz w:val="18"/>
              </w:rPr>
              <w:t>成長中</w:t>
            </w:r>
          </w:p>
        </w:tc>
      </w:tr>
      <w:tr>
        <w:tc>
          <w:tcPr>
            <w:tcW w:type="dxa" w:w="3135"/>
            <w:shd w:val="clear" w:color="auto" w:fill="DDEBF7"/>
          </w:tcPr>
          <w:p>
            <w:r>
              <w:rPr>
                <w:rFonts w:ascii="Meiryo UI" w:hAnsi="Meiryo UI"/>
                <w:sz w:val="18"/>
              </w:rPr>
              <w:t>営業損益（推計）</w:t>
            </w:r>
          </w:p>
        </w:tc>
        <w:tc>
          <w:tcPr>
            <w:tcW w:type="dxa" w:w="3135"/>
            <w:shd w:val="clear" w:color="auto" w:fill="DDEBF7"/>
          </w:tcPr>
          <w:p>
            <w:r>
              <w:rPr>
                <w:rFonts w:ascii="Meiryo UI" w:hAnsi="Meiryo UI"/>
                <w:sz w:val="18"/>
              </w:rPr>
              <w:t>▲20〜40億円/年</w:t>
            </w:r>
          </w:p>
        </w:tc>
        <w:tc>
          <w:tcPr>
            <w:tcW w:type="dxa" w:w="3135"/>
            <w:shd w:val="clear" w:color="auto" w:fill="DDEBF7"/>
          </w:tcPr>
          <w:p>
            <w:r>
              <w:rPr>
                <w:rFonts w:ascii="Meiryo UI" w:hAnsi="Meiryo UI"/>
                <w:sz w:val="18"/>
              </w:rPr>
              <w:t>投資フェーズ</w:t>
            </w:r>
          </w:p>
        </w:tc>
      </w:tr>
      <w:tr>
        <w:tc>
          <w:tcPr>
            <w:tcW w:type="dxa" w:w="3135"/>
          </w:tcPr>
          <w:p>
            <w:r>
              <w:rPr>
                <w:rFonts w:ascii="Meiryo UI" w:hAnsi="Meiryo UI"/>
                <w:sz w:val="18"/>
              </w:rPr>
              <w:t>グローバルMAU</w:t>
            </w:r>
          </w:p>
        </w:tc>
        <w:tc>
          <w:tcPr>
            <w:tcW w:type="dxa" w:w="3135"/>
          </w:tcPr>
          <w:p>
            <w:r>
              <w:rPr>
                <w:rFonts w:ascii="Meiryo UI" w:hAnsi="Meiryo UI"/>
                <w:sz w:val="18"/>
              </w:rPr>
              <w:t>数百万人規模</w:t>
            </w:r>
          </w:p>
        </w:tc>
        <w:tc>
          <w:tcPr>
            <w:tcW w:type="dxa" w:w="3135"/>
          </w:tcPr>
          <w:p>
            <w:r>
              <w:rPr>
                <w:rFonts w:ascii="Meiryo UI" w:hAnsi="Meiryo UI"/>
                <w:sz w:val="18"/>
              </w:rPr>
              <w:t>拡大中</w:t>
            </w:r>
          </w:p>
        </w:tc>
      </w:tr>
      <w:tr>
        <w:tc>
          <w:tcPr>
            <w:tcW w:type="dxa" w:w="3135"/>
            <w:shd w:val="clear" w:color="auto" w:fill="DDEBF7"/>
          </w:tcPr>
          <w:p>
            <w:r>
              <w:rPr>
                <w:rFonts w:ascii="Meiryo UI" w:hAnsi="Meiryo UI"/>
                <w:sz w:val="18"/>
              </w:rPr>
              <w:t>VTuber市場全体</w:t>
            </w:r>
          </w:p>
        </w:tc>
        <w:tc>
          <w:tcPr>
            <w:tcW w:type="dxa" w:w="3135"/>
            <w:shd w:val="clear" w:color="auto" w:fill="DDEBF7"/>
          </w:tcPr>
          <w:p>
            <w:r>
              <w:rPr>
                <w:rFonts w:ascii="Meiryo UI" w:hAnsi="Meiryo UI"/>
                <w:sz w:val="18"/>
              </w:rPr>
              <w:t>2030年に1兆円超予測</w:t>
            </w:r>
          </w:p>
        </w:tc>
        <w:tc>
          <w:tcPr>
            <w:tcW w:type="dxa" w:w="3135"/>
            <w:shd w:val="clear" w:color="auto" w:fill="DDEBF7"/>
          </w:tcPr>
          <w:p>
            <w:r>
              <w:rPr>
                <w:rFonts w:ascii="Meiryo UI" w:hAnsi="Meiryo UI"/>
                <w:sz w:val="18"/>
              </w:rPr>
              <w:t>高成長市場</w:t>
            </w:r>
          </w:p>
        </w:tc>
      </w:tr>
    </w:tbl>
    <w:p/>
    <w:p>
      <w:r>
        <w:rPr>
          <w:rFonts w:ascii="Meiryo UI" w:hAnsi="Meiryo UI"/>
          <w:sz w:val="20"/>
        </w:rPr>
        <w:t>REALITY はVTuber・バーチャルライバー配信プラットフォームとして、Mirrativや17LIVEと競合。日本国内よりも東南アジア・台湾への展開が収益化の鍵となる。</w:t>
      </w:r>
    </w:p>
    <w:p/>
    <w:p>
      <w:r>
        <w:rPr>
          <w:rFonts w:ascii="Meiryo UI" w:hAnsi="Meiryo UI"/>
          <w:sz w:val="20"/>
        </w:rPr>
        <w:t>成長性スコア：★★★☆☆（3/5）— 有望だが黒字化時期が不明瞭</w:t>
      </w:r>
    </w:p>
    <w:p/>
    <w:p>
      <w:pPr>
        <w:pStyle w:val="Heading3"/>
      </w:pPr>
      <w:r>
        <w:rPr>
          <w:rFonts w:ascii="Meiryo UI" w:hAnsi="Meiryo UI"/>
          <w:color w:val="2E74B5"/>
        </w:rPr>
        <w:t>投資・インキュベーション事業</w:t>
      </w:r>
    </w:p>
    <w:p/>
    <w:p>
      <w:pPr>
        <w:pStyle w:val="ListBullet"/>
      </w:pPr>
      <w:r>
        <w:rPr>
          <w:rFonts w:ascii="Meiryo UI" w:hAnsi="Meiryo UI"/>
          <w:sz w:val="20"/>
        </w:rPr>
        <w:t>VCとしてのGREE Venturesは数十社以上のスタートアップに投資</w:t>
      </w:r>
    </w:p>
    <w:p>
      <w:pPr>
        <w:pStyle w:val="ListBullet"/>
      </w:pPr>
      <w:r>
        <w:rPr>
          <w:rFonts w:ascii="Meiryo UI" w:hAnsi="Meiryo UI"/>
          <w:sz w:val="20"/>
        </w:rPr>
        <w:t>含み益ポートフォリオの存在が純資産を下支え</w:t>
      </w:r>
    </w:p>
    <w:p>
      <w:pPr>
        <w:pStyle w:val="ListBullet"/>
      </w:pPr>
      <w:r>
        <w:rPr>
          <w:rFonts w:ascii="Meiryo UI" w:hAnsi="Meiryo UI"/>
          <w:sz w:val="20"/>
        </w:rPr>
        <w:t>ただし市場環境（スタートアップバリュエーション調整）によっては含み損リスクも</w:t>
      </w:r>
    </w:p>
    <w:p/>
    <w:p>
      <w:r>
        <w:rPr>
          <w:rFonts w:ascii="Meiryo UI" w:hAnsi="Meiryo UI"/>
          <w:sz w:val="20"/>
        </w:rPr>
        <w:t>成長性スコア：★★☆☆☆（2/5）— 市場次第で変動大</w:t>
      </w:r>
    </w:p>
    <w:p/>
    <w:p>
      <w:r>
        <w:t>──────────────────────────────────────────────────</w:t>
      </w:r>
    </w:p>
    <w:p/>
    <w:p>
      <w:pPr>
        <w:pStyle w:val="Heading2"/>
      </w:pPr>
      <w:r>
        <w:rPr>
          <w:rFonts w:ascii="Meiryo UI" w:hAnsi="Meiryo UI"/>
          <w:color w:val="2E74B5"/>
        </w:rPr>
        <w:t>2.3 高自己資本比率の純資産質解剖</w:t>
      </w:r>
    </w:p>
    <w:p/>
    <w:p>
      <w:pPr>
        <w:pStyle w:val="Heading3"/>
      </w:pPr>
      <w:r>
        <w:rPr>
          <w:rFonts w:ascii="Meiryo UI" w:hAnsi="Meiryo UI"/>
          <w:color w:val="2E74B5"/>
        </w:rPr>
        <w:t>純資産の構成（推計）</w:t>
      </w:r>
    </w:p>
    <w:p/>
    <w:p>
      <w:pPr>
        <w:shd w:val="clear" w:color="auto" w:fill="F2F2F2"/>
      </w:pPr>
      <w:r>
        <w:rPr>
          <w:rFonts w:ascii="Courier New" w:hAnsi="Courier New"/>
          <w:sz w:val="16"/>
        </w:rPr>
        <w:t>BPS ¥538 × 発行済株数（約7,280万株）= 総純資産 約¥392億円（推計）</w:t>
        <w:br/>
        <w:br/>
        <w:t>構成要素（推計）：</w:t>
        <w:br/>
        <w:t>┌─────────────────────────────────────────────┐</w:t>
        <w:br/>
        <w:t>│ ① 現金・預金               約¥100〜150億円  │</w:t>
        <w:br/>
        <w:t>│ ② 投資有価証券（上場）      約¥80〜120億円  │</w:t>
        <w:br/>
        <w:t>│ ③ 投資有価証券（未上場）    約¥50〜100億円  │</w:t>
        <w:br/>
        <w:t>│ ④ 不動産（固定資産）        約¥30〜60億円   │</w:t>
        <w:br/>
        <w:t>│ ⑤ 事業用資産・その他        残余            │</w:t>
        <w:br/>
        <w:t>│ ⑥ のれん・無形資産（要確認）控除リスクあり │</w:t>
        <w:br/>
        <w:t>└─────────────────────────────────────────────┘</w:t>
      </w:r>
    </w:p>
    <w:p/>
    <w:p>
      <w:r>
        <w:rPr>
          <w:rFonts w:ascii="Meiryo UI" w:hAnsi="Meiryo UI"/>
          <w:sz w:val="20"/>
        </w:rPr>
        <w:t>&gt; ⚠️ 上記は有価証券報告書等の公開情報からの推計値。実際の数値は最新決算資料で要確認。</w:t>
      </w:r>
    </w:p>
    <w:p/>
    <w:p>
      <w:pPr>
        <w:pStyle w:val="Heading3"/>
      </w:pPr>
      <w:r>
        <w:rPr>
          <w:rFonts w:ascii="Meiryo UI" w:hAnsi="Meiryo UI"/>
          <w:color w:val="2E74B5"/>
        </w:rPr>
        <w:t>内部留保の質</w:t>
      </w:r>
    </w:p>
    <w:p/>
    <w:p>
      <w:r>
        <w:rPr>
          <w:rFonts w:ascii="Meiryo UI" w:hAnsi="Meiryo UI"/>
          <w:sz w:val="20"/>
        </w:rPr>
        <w:t>グリーは2013〜2016年の超高収益期（営業利益率40〜50%）に巨額の内部留保を積み上げた。現在もその遺産が純資産として残っている。</w:t>
      </w:r>
    </w:p>
    <w:p/>
    <w:p>
      <w:r>
        <w:rPr>
          <w:rFonts w:ascii="Meiryo UI" w:hAnsi="Meiryo UI"/>
          <w:sz w:val="20"/>
        </w:rPr>
        <w:t>質の高い内部留保（現金・上場株）は即時換金可能なため、これが純資産の大部分を占めるなら「NAVの信頼性」は高い。一方、未上場スタートアップ投資はエグジット不確実性があり、ディスカウントが必要。</w:t>
      </w:r>
    </w:p>
    <w:p/>
    <w:p>
      <w:pPr>
        <w:pStyle w:val="Heading3"/>
      </w:pPr>
      <w:r>
        <w:rPr>
          <w:rFonts w:ascii="Meiryo UI" w:hAnsi="Meiryo UI"/>
          <w:color w:val="2E74B5"/>
        </w:rPr>
        <w:t>投資有価証券の含み益</w:t>
      </w:r>
    </w:p>
    <w:p/>
    <w:p>
      <w:r>
        <w:rPr>
          <w:rFonts w:ascii="Meiryo UI" w:hAnsi="Meiryo UI"/>
          <w:sz w:val="20"/>
        </w:rPr>
        <w:t>グリーは過去の投資先（ゲーム系・テック系スタートアップ）のうち、上場を果たした企業の株式を保有している可能性がある。これらの含み益（時価－簿価）はBSには反映されていない場合があり、「隠れた資産価値」として機能し得る。</w:t>
      </w:r>
    </w:p>
    <w:p/>
    <w:p>
      <w:r>
        <w:t>──────────────────────────────────────────────────</w:t>
      </w:r>
    </w:p>
    <w:p/>
    <w:p>
      <w:pPr>
        <w:pStyle w:val="Heading2"/>
      </w:pPr>
      <w:r>
        <w:rPr>
          <w:rFonts w:ascii="Meiryo UI" w:hAnsi="Meiryo UI"/>
          <w:color w:val="2E74B5"/>
        </w:rPr>
        <w:t>2.4 不動産含み益NAV算出</w:t>
      </w:r>
    </w:p>
    <w:p/>
    <w:p>
      <w:pPr>
        <w:pStyle w:val="Heading3"/>
      </w:pPr>
      <w:r>
        <w:rPr>
          <w:rFonts w:ascii="Meiryo UI" w:hAnsi="Meiryo UI"/>
          <w:color w:val="2E74B5"/>
        </w:rPr>
        <w:t>NAVアプローチ（Sum of the Parts）</w:t>
      </w:r>
    </w:p>
    <w:p/>
    <w:p>
      <w:pPr>
        <w:shd w:val="clear" w:color="auto" w:fill="F2F2F2"/>
      </w:pPr>
      <w:r>
        <w:rPr>
          <w:rFonts w:ascii="Courier New" w:hAnsi="Courier New"/>
          <w:sz w:val="16"/>
        </w:rPr>
        <w:t>【NAV試算（推計ベース）】</w:t>
        <w:br/>
        <w:br/>
        <w:t>A. 簿価純資産（BPS × 株数）           ≒ ¥392億円</w:t>
        <w:br/>
        <w:br/>
        <w:t>B. 含み益調整（推計）：</w:t>
        <w:br/>
        <w:t xml:space="preserve">   ・投資有価証券含み益                ≒ +¥20〜50億円</w:t>
        <w:br/>
        <w:t xml:space="preserve">   ・不動産含み益（六本木オフィス等）  ≒ +¥10〜30億円</w:t>
        <w:br/>
        <w:t xml:space="preserve">   ・スタートアップ未実現利益          ≒ +¥20〜60億円</w:t>
        <w:br/>
        <w:t xml:space="preserve">   　（ただしディスカウント30〜50%適用）</w:t>
        <w:br/>
        <w:br/>
        <w:t>C. 事業価値（進行中の事業）：</w:t>
        <w:br/>
        <w:t xml:space="preserve">   ・ゲーム事業DCF価値                 ≒ ¥80〜150億円</w:t>
        <w:br/>
        <w:t xml:space="preserve">   ・REALITY事業オプション価値         ≒ ¥30〜80億円（不確実性高）</w:t>
        <w:br/>
        <w:br/>
        <w:t>D. 負の調整：</w:t>
        <w:br/>
        <w:t xml:space="preserve">   ・未上場VC投資の時価毀損リスク      ▲¥20〜40億円</w:t>
        <w:br/>
        <w:t xml:space="preserve">   ・REALITY赤字継続コスト（3年分）    ▲¥60〜120億円（投資継続前提）</w:t>
        <w:br/>
      </w:r>
    </w:p>
    <w:p/>
    <w:p>
      <w:pPr>
        <w:pStyle w:val="Heading3"/>
      </w:pPr>
      <w:r>
        <w:rPr>
          <w:rFonts w:ascii="Meiryo UI" w:hAnsi="Meiryo UI"/>
          <w:color w:val="2E74B5"/>
        </w:rPr>
        <w:t>NAV試算まとめ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NAV総額（推計）</w:t>
            </w:r>
          </w:p>
        </w:tc>
        <w:tc>
          <w:tcPr>
            <w:tcW w:type="dxa" w:w="2351"/>
            <w:shd w:val="clear" w:color="auto" w:fill="2E74B5"/>
          </w:tcPr>
          <w:p>
            <w:r>
              <w:rPr>
                <w:rFonts w:ascii="Meiryo UI" w:hAnsi="Meiryo UI"/>
                <w:b/>
                <w:color w:val="FFFFFF"/>
                <w:sz w:val="18"/>
              </w:rPr>
              <w:t>NAV/株（推計）</w:t>
            </w:r>
          </w:p>
        </w:tc>
        <w:tc>
          <w:tcPr>
            <w:tcW w:type="dxa" w:w="2351"/>
            <w:shd w:val="clear" w:color="auto" w:fill="2E74B5"/>
          </w:tcPr>
          <w:p>
            <w:r>
              <w:rPr>
                <w:rFonts w:ascii="Meiryo UI" w:hAnsi="Meiryo UI"/>
                <w:b/>
                <w:color w:val="FFFFFF"/>
                <w:sz w:val="18"/>
              </w:rPr>
              <w:t>対現在株価</w:t>
            </w:r>
          </w:p>
        </w:tc>
      </w:tr>
      <w:tr>
        <w:tc>
          <w:tcPr>
            <w:tcW w:type="dxa" w:w="2351"/>
          </w:tcPr>
          <w:p>
            <w:r>
              <w:rPr>
                <w:rFonts w:ascii="Meiryo UI" w:hAnsi="Meiryo UI"/>
                <w:sz w:val="18"/>
              </w:rPr>
              <w:t>強気NAV</w:t>
            </w:r>
          </w:p>
        </w:tc>
        <w:tc>
          <w:tcPr>
            <w:tcW w:type="dxa" w:w="2351"/>
          </w:tcPr>
          <w:p>
            <w:r>
              <w:rPr>
                <w:rFonts w:ascii="Meiryo UI" w:hAnsi="Meiryo UI"/>
                <w:sz w:val="18"/>
              </w:rPr>
              <w:t>¥550〜600億円</w:t>
            </w:r>
          </w:p>
        </w:tc>
        <w:tc>
          <w:tcPr>
            <w:tcW w:type="dxa" w:w="2351"/>
          </w:tcPr>
          <w:p>
            <w:r>
              <w:rPr>
                <w:rFonts w:ascii="Meiryo UI" w:hAnsi="Meiryo UI"/>
                <w:sz w:val="18"/>
              </w:rPr>
              <w:t>¥755〜825</w:t>
            </w:r>
          </w:p>
        </w:tc>
        <w:tc>
          <w:tcPr>
            <w:tcW w:type="dxa" w:w="2351"/>
          </w:tcPr>
          <w:p>
            <w:r>
              <w:rPr>
                <w:rFonts w:ascii="Meiryo UI" w:hAnsi="Meiryo UI"/>
                <w:sz w:val="18"/>
              </w:rPr>
              <w:t>+96〜114%</w:t>
            </w:r>
          </w:p>
        </w:tc>
      </w:tr>
      <w:tr>
        <w:tc>
          <w:tcPr>
            <w:tcW w:type="dxa" w:w="2351"/>
            <w:shd w:val="clear" w:color="auto" w:fill="DDEBF7"/>
          </w:tcPr>
          <w:p>
            <w:r>
              <w:rPr>
                <w:rFonts w:ascii="Meiryo UI" w:hAnsi="Meiryo UI"/>
                <w:sz w:val="18"/>
              </w:rPr>
              <w:t>基本NAV</w:t>
            </w:r>
          </w:p>
        </w:tc>
        <w:tc>
          <w:tcPr>
            <w:tcW w:type="dxa" w:w="2351"/>
            <w:shd w:val="clear" w:color="auto" w:fill="DDEBF7"/>
          </w:tcPr>
          <w:p>
            <w:r>
              <w:rPr>
                <w:rFonts w:ascii="Meiryo UI" w:hAnsi="Meiryo UI"/>
                <w:sz w:val="18"/>
              </w:rPr>
              <w:t>¥420〜480億円</w:t>
            </w:r>
          </w:p>
        </w:tc>
        <w:tc>
          <w:tcPr>
            <w:tcW w:type="dxa" w:w="2351"/>
            <w:shd w:val="clear" w:color="auto" w:fill="DDEBF7"/>
          </w:tcPr>
          <w:p>
            <w:r>
              <w:rPr>
                <w:rFonts w:ascii="Meiryo UI" w:hAnsi="Meiryo UI"/>
                <w:sz w:val="18"/>
              </w:rPr>
              <w:t>¥577〜659</w:t>
            </w:r>
          </w:p>
        </w:tc>
        <w:tc>
          <w:tcPr>
            <w:tcW w:type="dxa" w:w="2351"/>
            <w:shd w:val="clear" w:color="auto" w:fill="DDEBF7"/>
          </w:tcPr>
          <w:p>
            <w:r>
              <w:rPr>
                <w:rFonts w:ascii="Meiryo UI" w:hAnsi="Meiryo UI"/>
                <w:sz w:val="18"/>
              </w:rPr>
              <w:t>+50〜71%</w:t>
            </w:r>
          </w:p>
        </w:tc>
      </w:tr>
      <w:tr>
        <w:tc>
          <w:tcPr>
            <w:tcW w:type="dxa" w:w="2351"/>
          </w:tcPr>
          <w:p>
            <w:r>
              <w:rPr>
                <w:rFonts w:ascii="Meiryo UI" w:hAnsi="Meiryo UI"/>
                <w:sz w:val="18"/>
              </w:rPr>
              <w:t>弱気NAV</w:t>
            </w:r>
          </w:p>
        </w:tc>
        <w:tc>
          <w:tcPr>
            <w:tcW w:type="dxa" w:w="2351"/>
          </w:tcPr>
          <w:p>
            <w:r>
              <w:rPr>
                <w:rFonts w:ascii="Meiryo UI" w:hAnsi="Meiryo UI"/>
                <w:sz w:val="18"/>
              </w:rPr>
              <w:t>¥300〜360億円</w:t>
            </w:r>
          </w:p>
        </w:tc>
        <w:tc>
          <w:tcPr>
            <w:tcW w:type="dxa" w:w="2351"/>
          </w:tcPr>
          <w:p>
            <w:r>
              <w:rPr>
                <w:rFonts w:ascii="Meiryo UI" w:hAnsi="Meiryo UI"/>
                <w:sz w:val="18"/>
              </w:rPr>
              <w:t>¥412〜494</w:t>
            </w:r>
          </w:p>
        </w:tc>
        <w:tc>
          <w:tcPr>
            <w:tcW w:type="dxa" w:w="2351"/>
          </w:tcPr>
          <w:p>
            <w:r>
              <w:rPr>
                <w:rFonts w:ascii="Meiryo UI" w:hAnsi="Meiryo UI"/>
                <w:sz w:val="18"/>
              </w:rPr>
              <w:t>+7〜28%</w:t>
            </w:r>
          </w:p>
        </w:tc>
      </w:tr>
    </w:tbl>
    <w:p/>
    <w:p>
      <w:r>
        <w:rPr>
          <w:rFonts w:ascii="Meiryo UI" w:hAnsi="Meiryo UI"/>
          <w:sz w:val="20"/>
        </w:rPr>
        <w:t>&gt; 💡 深井の解釈：簿価ベースのBPS ¥538に対して株価¥385は0.72倍だが、NAVベースでは株価はさらに大きくディスカウントされている可能性がある。これは「本物の割安」の条件を部分的に満たす。ただし、ゲーム事業の急速な収縮シナリオでは弱気NAVに収斂するリスクがあり、単純に割安とは断言できない。</w:t>
      </w:r>
    </w:p>
    <w:p/>
    <w:p>
      <w:r>
        <w:t>──────────────────────────────────────────────────</w:t>
      </w:r>
    </w:p>
    <w:p/>
    <w:p>
      <w:pPr>
        <w:pStyle w:val="Heading2"/>
      </w:pPr>
      <w:r>
        <w:rPr>
          <w:rFonts w:ascii="Meiryo UI" w:hAnsi="Meiryo UI"/>
          <w:color w:val="2E74B5"/>
        </w:rPr>
        <w:t>2.5 自社株買い・配当余力と株主還元加速シナリオ</w:t>
      </w:r>
    </w:p>
    <w:p/>
    <w:p>
      <w:pPr>
        <w:pStyle w:val="Heading3"/>
      </w:pPr>
      <w:r>
        <w:rPr>
          <w:rFonts w:ascii="Meiryo UI" w:hAnsi="Meiryo UI"/>
          <w:color w:val="2E74B5"/>
        </w:rPr>
        <w:t>株主還元の現状</w:t>
      </w:r>
    </w:p>
    <w:p/>
    <w:p>
      <w:r>
        <w:rPr>
          <w:rFonts w:ascii="Meiryo UI" w:hAnsi="Meiryo UI"/>
          <w:sz w:val="20"/>
        </w:rPr>
        <w:t>グリーは業績低迷期でも安定配当を継続してきた実績がある。現在のキャッシュポジションを踏まえると：</w:t>
      </w:r>
    </w:p>
    <w:p/>
    <w:p>
      <w:pPr>
        <w:shd w:val="clear" w:color="auto" w:fill="F2F2F2"/>
      </w:pPr>
      <w:r>
        <w:rPr>
          <w:rFonts w:ascii="Courier New" w:hAnsi="Courier New"/>
          <w:sz w:val="16"/>
        </w:rPr>
        <w:t>想定配当（推計）    : ¥8〜12円/株（EPS ¥9なのでほぼ全額還元または超過配当）</w:t>
        <w:br/>
        <w:t>配当利回り（推計）  : 2.1〜3.1%（¥385ベース）</w:t>
        <w:br/>
        <w:t>配当性向（推計）    : 90〜130%（EPS ¥9を前提）</w:t>
      </w:r>
    </w:p>
    <w:p/>
    <w:p>
      <w:r>
        <w:rPr>
          <w:rFonts w:ascii="Meiryo UI" w:hAnsi="Meiryo UI"/>
          <w:sz w:val="20"/>
        </w:rPr>
        <w:t>自社株買いポテンシャル：</w:t>
      </w:r>
    </w:p>
    <w:p/>
    <w:p>
      <w:pPr>
        <w:shd w:val="clear" w:color="auto" w:fill="F2F2F2"/>
      </w:pPr>
      <w:r>
        <w:rPr>
          <w:rFonts w:ascii="Courier New" w:hAnsi="Courier New"/>
          <w:sz w:val="16"/>
        </w:rPr>
        <w:t>現金残高（推計）    ≒ ¥100〜150億円</w:t>
        <w:br/>
        <w:t>時価総額            ≒ ¥280億円</w:t>
        <w:br/>
        <w:br/>
        <w:t>自社株買い余力      : ¥20〜50億円（時価総額の7〜18%）</w:t>
        <w:br/>
        <w:t>→ 実施すれば EPS・BPS の改善に直結</w:t>
      </w:r>
    </w:p>
    <w:p/>
    <w:p>
      <w:pPr>
        <w:pStyle w:val="Heading3"/>
      </w:pPr>
      <w:r>
        <w:rPr>
          <w:rFonts w:ascii="Meiryo UI" w:hAnsi="Meiryo UI"/>
          <w:color w:val="2E74B5"/>
        </w:rPr>
        <w:t>株主還元加速シナリオの株価インパクト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施策</w:t>
            </w:r>
          </w:p>
        </w:tc>
        <w:tc>
          <w:tcPr>
            <w:tcW w:type="dxa" w:w="2351"/>
            <w:shd w:val="clear" w:color="auto" w:fill="2E74B5"/>
          </w:tcPr>
          <w:p>
            <w:r>
              <w:rPr>
                <w:rFonts w:ascii="Meiryo UI" w:hAnsi="Meiryo UI"/>
                <w:b/>
                <w:color w:val="FFFFFF"/>
                <w:sz w:val="18"/>
              </w:rPr>
              <w:t>EPS変化</w:t>
            </w:r>
          </w:p>
        </w:tc>
        <w:tc>
          <w:tcPr>
            <w:tcW w:type="dxa" w:w="2351"/>
            <w:shd w:val="clear" w:color="auto" w:fill="2E74B5"/>
          </w:tcPr>
          <w:p>
            <w:r>
              <w:rPr>
                <w:rFonts w:ascii="Meiryo UI" w:hAnsi="Meiryo UI"/>
                <w:b/>
                <w:color w:val="FFFFFF"/>
                <w:sz w:val="18"/>
              </w:rPr>
              <w:t>PBR変化</w:t>
            </w:r>
          </w:p>
        </w:tc>
        <w:tc>
          <w:tcPr>
            <w:tcW w:type="dxa" w:w="2351"/>
            <w:shd w:val="clear" w:color="auto" w:fill="2E74B5"/>
          </w:tcPr>
          <w:p>
            <w:r>
              <w:rPr>
                <w:rFonts w:ascii="Meiryo UI" w:hAnsi="Meiryo UI"/>
                <w:b/>
                <w:color w:val="FFFFFF"/>
                <w:sz w:val="18"/>
              </w:rPr>
              <w:t>理論株価インパクト</w:t>
            </w:r>
          </w:p>
        </w:tc>
      </w:tr>
      <w:tr>
        <w:tc>
          <w:tcPr>
            <w:tcW w:type="dxa" w:w="2351"/>
          </w:tcPr>
          <w:p>
            <w:r>
              <w:rPr>
                <w:rFonts w:ascii="Meiryo UI" w:hAnsi="Meiryo UI"/>
                <w:sz w:val="18"/>
              </w:rPr>
              <w:t>自社株買い¥20億円</w:t>
            </w:r>
          </w:p>
        </w:tc>
        <w:tc>
          <w:tcPr>
            <w:tcW w:type="dxa" w:w="2351"/>
          </w:tcPr>
          <w:p>
            <w:r>
              <w:rPr>
                <w:rFonts w:ascii="Meiryo UI" w:hAnsi="Meiryo UI"/>
                <w:sz w:val="18"/>
              </w:rPr>
              <w:t>+約3%</w:t>
            </w:r>
          </w:p>
        </w:tc>
        <w:tc>
          <w:tcPr>
            <w:tcW w:type="dxa" w:w="2351"/>
          </w:tcPr>
          <w:p>
            <w:r>
              <w:rPr>
                <w:rFonts w:ascii="Meiryo UI" w:hAnsi="Meiryo UI"/>
                <w:sz w:val="18"/>
              </w:rPr>
              <w:t>BPS微増</w:t>
            </w:r>
          </w:p>
        </w:tc>
        <w:tc>
          <w:tcPr>
            <w:tcW w:type="dxa" w:w="2351"/>
          </w:tcPr>
          <w:p>
            <w:r>
              <w:rPr>
                <w:rFonts w:ascii="Meiryo UI" w:hAnsi="Meiryo UI"/>
                <w:sz w:val="18"/>
              </w:rPr>
              <w:t>+¥10〜20程度</w:t>
            </w:r>
          </w:p>
        </w:tc>
      </w:tr>
      <w:tr>
        <w:tc>
          <w:tcPr>
            <w:tcW w:type="dxa" w:w="2351"/>
            <w:shd w:val="clear" w:color="auto" w:fill="DDEBF7"/>
          </w:tcPr>
          <w:p>
            <w:r>
              <w:rPr>
                <w:rFonts w:ascii="Meiryo UI" w:hAnsi="Meiryo UI"/>
                <w:sz w:val="18"/>
              </w:rPr>
              <w:t>自社株買い¥50億円</w:t>
            </w:r>
          </w:p>
        </w:tc>
        <w:tc>
          <w:tcPr>
            <w:tcW w:type="dxa" w:w="2351"/>
            <w:shd w:val="clear" w:color="auto" w:fill="DDEBF7"/>
          </w:tcPr>
          <w:p>
            <w:r>
              <w:rPr>
                <w:rFonts w:ascii="Meiryo UI" w:hAnsi="Meiryo UI"/>
                <w:sz w:val="18"/>
              </w:rPr>
              <w:t>+約8%</w:t>
            </w:r>
          </w:p>
        </w:tc>
        <w:tc>
          <w:tcPr>
            <w:tcW w:type="dxa" w:w="2351"/>
            <w:shd w:val="clear" w:color="auto" w:fill="DDEBF7"/>
          </w:tcPr>
          <w:p>
            <w:r>
              <w:rPr>
                <w:rFonts w:ascii="Meiryo UI" w:hAnsi="Meiryo UI"/>
                <w:sz w:val="18"/>
              </w:rPr>
              <w:t>BPS改善</w:t>
            </w:r>
          </w:p>
        </w:tc>
        <w:tc>
          <w:tcPr>
            <w:tcW w:type="dxa" w:w="2351"/>
            <w:shd w:val="clear" w:color="auto" w:fill="DDEBF7"/>
          </w:tcPr>
          <w:p>
            <w:r>
              <w:rPr>
                <w:rFonts w:ascii="Meiryo UI" w:hAnsi="Meiryo UI"/>
                <w:sz w:val="18"/>
              </w:rPr>
              <w:t>+¥30〜50程度</w:t>
            </w:r>
          </w:p>
        </w:tc>
      </w:tr>
      <w:tr>
        <w:tc>
          <w:tcPr>
            <w:tcW w:type="dxa" w:w="2351"/>
          </w:tcPr>
          <w:p>
            <w:r>
              <w:rPr>
                <w:rFonts w:ascii="Meiryo UI" w:hAnsi="Meiryo UI"/>
                <w:sz w:val="18"/>
              </w:rPr>
              <w:t>増配（¥15円→¥20円）</w:t>
            </w:r>
          </w:p>
        </w:tc>
        <w:tc>
          <w:tcPr>
            <w:tcW w:type="dxa" w:w="2351"/>
          </w:tcPr>
          <w:p>
            <w:r>
              <w:rPr>
                <w:rFonts w:ascii="Meiryo UI" w:hAnsi="Meiryo UI"/>
                <w:sz w:val="18"/>
              </w:rPr>
              <w:t>配当利回り5.2%へ</w:t>
            </w:r>
          </w:p>
        </w:tc>
        <w:tc>
          <w:tcPr>
            <w:tcW w:type="dxa" w:w="2351"/>
          </w:tcPr>
          <w:p>
            <w:r>
              <w:rPr>
                <w:rFonts w:ascii="Meiryo UI" w:hAnsi="Meiryo UI"/>
                <w:sz w:val="18"/>
              </w:rPr>
              <w:t>下値サポート</w:t>
            </w:r>
          </w:p>
        </w:tc>
        <w:tc>
          <w:tcPr>
            <w:tcW w:type="dxa" w:w="2351"/>
          </w:tcPr>
          <w:p>
            <w:r>
              <w:rPr>
                <w:rFonts w:ascii="Meiryo UI" w:hAnsi="Meiryo UI"/>
                <w:sz w:val="18"/>
              </w:rPr>
              <w:t>下値硬直化</w:t>
            </w:r>
          </w:p>
        </w:tc>
      </w:tr>
      <w:tr>
        <w:tc>
          <w:tcPr>
            <w:tcW w:type="dxa" w:w="2351"/>
            <w:shd w:val="clear" w:color="auto" w:fill="DDEBF7"/>
          </w:tcPr>
          <w:p>
            <w:r>
              <w:rPr>
                <w:rFonts w:ascii="Meiryo UI" w:hAnsi="Meiryo UI"/>
                <w:sz w:val="18"/>
              </w:rPr>
              <w:t>ROE改善コミット（5%目標）</w:t>
            </w:r>
          </w:p>
        </w:tc>
        <w:tc>
          <w:tcPr>
            <w:tcW w:type="dxa" w:w="2351"/>
            <w:shd w:val="clear" w:color="auto" w:fill="DDEBF7"/>
          </w:tcPr>
          <w:p>
            <w:r>
              <w:rPr>
                <w:rFonts w:ascii="Meiryo UI" w:hAnsi="Meiryo UI"/>
                <w:sz w:val="18"/>
              </w:rPr>
              <w:t>市場再評価</w:t>
            </w:r>
          </w:p>
        </w:tc>
        <w:tc>
          <w:tcPr>
            <w:tcW w:type="dxa" w:w="2351"/>
            <w:shd w:val="clear" w:color="auto" w:fill="DDEBF7"/>
          </w:tcPr>
          <w:p>
            <w:r>
              <w:rPr>
                <w:rFonts w:ascii="Meiryo UI" w:hAnsi="Meiryo UI"/>
                <w:sz w:val="18"/>
              </w:rPr>
              <w:t>PBR 1.0倍へ</w:t>
            </w:r>
          </w:p>
        </w:tc>
        <w:tc>
          <w:tcPr>
            <w:tcW w:type="dxa" w:w="2351"/>
            <w:shd w:val="clear" w:color="auto" w:fill="DDEBF7"/>
          </w:tcPr>
          <w:p>
            <w:r>
              <w:rPr>
                <w:rFonts w:ascii="Meiryo UI" w:hAnsi="Meiryo UI"/>
                <w:sz w:val="18"/>
              </w:rPr>
              <w:t>¥538〜（BPS水準）</w:t>
            </w:r>
          </w:p>
        </w:tc>
      </w:tr>
    </w:tbl>
    <w:p/>
    <w:p>
      <w:r>
        <w:rPr>
          <w:rFonts w:ascii="Meiryo UI" w:hAnsi="Meiryo UI"/>
          <w:sz w:val="20"/>
        </w:rPr>
        <w:t>キーメッセージ：自社株買い・配当強化が発表されれば、株価の触媒（カタリスト）として機能する可能性が高い。ROE 1.5%→5%への改善コミットがあれば、理論PBRは大幅に改善する。</w:t>
      </w:r>
    </w:p>
    <w:p/>
    <w:p>
      <w:r>
        <w:t>──────────────────────────────────────────────────</w:t>
      </w:r>
    </w:p>
    <w:p/>
    <w:p>
      <w:pPr>
        <w:pStyle w:val="Heading2"/>
      </w:pPr>
      <w:r>
        <w:rPr>
          <w:rFonts w:ascii="Meiryo UI" w:hAnsi="Meiryo UI"/>
          <w:color w:val="2E74B5"/>
        </w:rPr>
        <w:t>2.6 「低PBR＝本物の割安」か「ゲーム衰退でNAVが毀損するリスク」か — 最終判定</w:t>
      </w:r>
    </w:p>
    <w:p/>
    <w:p>
      <w:pPr>
        <w:shd w:val="clear" w:color="auto" w:fill="F2F2F2"/>
      </w:pPr>
      <w:r>
        <w:rPr>
          <w:rFonts w:ascii="Courier New" w:hAnsi="Courier New"/>
          <w:sz w:val="16"/>
        </w:rPr>
        <w:t>┌──────────────────────────────────────────────────────────────┐</w:t>
        <w:br/>
        <w:t>│                                                              │</w:t>
        <w:br/>
        <w:t>│  【深井の最終判定】                                          │</w:t>
        <w:br/>
        <w:t>│                                                              │</w:t>
        <w:br/>
        <w:t>│  「部分的な割安は存在するが、無条件の割安ではない」           │</w:t>
        <w:br/>
        <w:t>│                                                              │</w:t>
        <w:br/>
        <w:t>│  ■ 割安の根拠（ポジティブ面）                                │</w:t>
        <w:br/>
        <w:t>│    → BPS ¥538に対して株価¥385は実質的な安全域を持つ         │</w:t>
        <w:br/>
        <w:t>│    → 現金・投資有価証券の「隠れ資産」はNAVを下支え           │</w:t>
        <w:br/>
        <w:t>│    → 自社株買い・株主還元の余地が大きい                      │</w:t>
        <w:br/>
        <w:t>│                                                              │</w:t>
        <w:br/>
        <w:t>│  ■ NAV毀損リスク（ネガティブ面）                             │</w:t>
        <w:br/>
        <w:t>│    → ゲーム事業の急速な収縮でキャッシュ創出力が低下          │</w:t>
        <w:br/>
        <w:t>│    → REALITYへの赤字投資継続でキャッシュバーン継続           │</w:t>
        <w:br/>
        <w:t>│    → 未上場VC投資の時価下落でNAVが簿価比で毀損               │</w:t>
        <w:br/>
        <w:t>│    → ROE 1.5%が継続する限り市場の再評価は起きない           │</w:t>
        <w:br/>
        <w:t>│                                                              │</w:t>
        <w:br/>
        <w:t>│  ■ 結論：                                                    │</w:t>
        <w:br/>
        <w:t>│    「ゲームが急に終わらない前提」＋「株主還元加速」で        │</w:t>
        <w:br/>
        <w:t>│    あれば、現在株価¥385は中長期的に割安と言える。            │</w:t>
        <w:br/>
        <w:t>│    ただし「何もしない現状維持」なら現在のPBR割れは           │</w:t>
        <w:br/>
        <w:t>│    適正ディスカウントとして継続し、株価の自律反発は          │</w:t>
        <w:br/>
        <w:t>│    期待しにくい。                                             │</w:t>
        <w:br/>
        <w:t>│                                                              │</w:t>
        <w:br/>
        <w:t>└──────────────────────────────────────────────────────────────┘</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直近FY実績（推計ベース）</w:t>
      </w:r>
    </w:p>
    <w:p/>
    <w:p>
      <w:r>
        <w:rPr>
          <w:rFonts w:ascii="Meiryo UI" w:hAnsi="Meiryo UI"/>
          <w:sz w:val="20"/>
        </w:rPr>
        <w:t>&gt; ⚠️ 以下は公開情報・決算説明資料に基づく推計。実数値は最新有価証券報告書（FY2025 6月期）で要確認。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FY2024実績（推計）</w:t>
            </w:r>
          </w:p>
        </w:tc>
        <w:tc>
          <w:tcPr>
            <w:tcW w:type="dxa" w:w="2351"/>
            <w:shd w:val="clear" w:color="auto" w:fill="2E74B5"/>
          </w:tcPr>
          <w:p>
            <w:r>
              <w:rPr>
                <w:rFonts w:ascii="Meiryo UI" w:hAnsi="Meiryo UI"/>
                <w:b/>
                <w:color w:val="FFFFFF"/>
                <w:sz w:val="18"/>
              </w:rPr>
              <w:t>FY2025予想（推計）</w:t>
            </w:r>
          </w:p>
        </w:tc>
        <w:tc>
          <w:tcPr>
            <w:tcW w:type="dxa" w:w="2351"/>
            <w:shd w:val="clear" w:color="auto" w:fill="2E74B5"/>
          </w:tcPr>
          <w:p>
            <w:r>
              <w:rPr>
                <w:rFonts w:ascii="Meiryo UI" w:hAnsi="Meiryo UI"/>
                <w:b/>
                <w:color w:val="FFFFFF"/>
                <w:sz w:val="18"/>
              </w:rPr>
              <w:t>傾向</w:t>
            </w:r>
          </w:p>
        </w:tc>
      </w:tr>
      <w:tr>
        <w:tc>
          <w:tcPr>
            <w:tcW w:type="dxa" w:w="2351"/>
          </w:tcPr>
          <w:p>
            <w:r>
              <w:rPr>
                <w:rFonts w:ascii="Meiryo UI" w:hAnsi="Meiryo UI"/>
                <w:sz w:val="18"/>
              </w:rPr>
              <w:t>売上高</w:t>
            </w:r>
          </w:p>
        </w:tc>
        <w:tc>
          <w:tcPr>
            <w:tcW w:type="dxa" w:w="2351"/>
          </w:tcPr>
          <w:p>
            <w:r>
              <w:rPr>
                <w:rFonts w:ascii="Meiryo UI" w:hAnsi="Meiryo UI"/>
                <w:sz w:val="18"/>
              </w:rPr>
              <w:t>¥320〜360億円</w:t>
            </w:r>
          </w:p>
        </w:tc>
        <w:tc>
          <w:tcPr>
            <w:tcW w:type="dxa" w:w="2351"/>
          </w:tcPr>
          <w:p>
            <w:r>
              <w:rPr>
                <w:rFonts w:ascii="Meiryo UI" w:hAnsi="Meiryo UI"/>
                <w:sz w:val="18"/>
              </w:rPr>
              <w:t>¥290〜330億円</w:t>
            </w:r>
          </w:p>
        </w:tc>
        <w:tc>
          <w:tcPr>
            <w:tcW w:type="dxa" w:w="2351"/>
          </w:tcPr>
          <w:p>
            <w:r>
              <w:rPr>
                <w:rFonts w:ascii="Meiryo UI" w:hAnsi="Meiryo UI"/>
                <w:sz w:val="18"/>
              </w:rPr>
              <w:t>漸減</w:t>
            </w:r>
          </w:p>
        </w:tc>
      </w:tr>
      <w:tr>
        <w:tc>
          <w:tcPr>
            <w:tcW w:type="dxa" w:w="2351"/>
            <w:shd w:val="clear" w:color="auto" w:fill="DDEBF7"/>
          </w:tcPr>
          <w:p>
            <w:r>
              <w:rPr>
                <w:rFonts w:ascii="Meiryo UI" w:hAnsi="Meiryo UI"/>
                <w:sz w:val="18"/>
              </w:rPr>
              <w:t>売上総利益率</w:t>
            </w:r>
          </w:p>
        </w:tc>
        <w:tc>
          <w:tcPr>
            <w:tcW w:type="dxa" w:w="2351"/>
            <w:shd w:val="clear" w:color="auto" w:fill="DDEBF7"/>
          </w:tcPr>
          <w:p>
            <w:r>
              <w:rPr>
                <w:rFonts w:ascii="Meiryo UI" w:hAnsi="Meiryo UI"/>
                <w:sz w:val="18"/>
              </w:rPr>
              <w:t>65〜70%</w:t>
            </w:r>
          </w:p>
        </w:tc>
        <w:tc>
          <w:tcPr>
            <w:tcW w:type="dxa" w:w="2351"/>
            <w:shd w:val="clear" w:color="auto" w:fill="DDEBF7"/>
          </w:tcPr>
          <w:p>
            <w:r>
              <w:rPr>
                <w:rFonts w:ascii="Meiryo UI" w:hAnsi="Meiryo UI"/>
                <w:sz w:val="18"/>
              </w:rPr>
              <w:t>65〜70%</w:t>
            </w:r>
          </w:p>
        </w:tc>
        <w:tc>
          <w:tcPr>
            <w:tcW w:type="dxa" w:w="2351"/>
            <w:shd w:val="clear" w:color="auto" w:fill="DDEBF7"/>
          </w:tcPr>
          <w:p>
            <w:r>
              <w:rPr>
                <w:rFonts w:ascii="Meiryo UI" w:hAnsi="Meiryo UI"/>
                <w:sz w:val="18"/>
              </w:rPr>
              <w:t>横ばい</w:t>
            </w:r>
          </w:p>
        </w:tc>
      </w:tr>
      <w:tr>
        <w:tc>
          <w:tcPr>
            <w:tcW w:type="dxa" w:w="2351"/>
          </w:tcPr>
          <w:p>
            <w:r>
              <w:rPr>
                <w:rFonts w:ascii="Meiryo UI" w:hAnsi="Meiryo UI"/>
                <w:sz w:val="18"/>
              </w:rPr>
              <w:t>営業利益</w:t>
            </w:r>
          </w:p>
        </w:tc>
        <w:tc>
          <w:tcPr>
            <w:tcW w:type="dxa" w:w="2351"/>
          </w:tcPr>
          <w:p>
            <w:r>
              <w:rPr>
                <w:rFonts w:ascii="Meiryo UI" w:hAnsi="Meiryo UI"/>
                <w:sz w:val="18"/>
              </w:rPr>
              <w:t>¥10〜20億円</w:t>
            </w:r>
          </w:p>
        </w:tc>
        <w:tc>
          <w:tcPr>
            <w:tcW w:type="dxa" w:w="2351"/>
          </w:tcPr>
          <w:p>
            <w:r>
              <w:rPr>
                <w:rFonts w:ascii="Meiryo UI" w:hAnsi="Meiryo UI"/>
                <w:sz w:val="18"/>
              </w:rPr>
              <w:t>¥5〜15億円</w:t>
            </w:r>
          </w:p>
        </w:tc>
        <w:tc>
          <w:tcPr>
            <w:tcW w:type="dxa" w:w="2351"/>
          </w:tcPr>
          <w:p>
            <w:r>
              <w:rPr>
                <w:rFonts w:ascii="Meiryo UI" w:hAnsi="Meiryo UI"/>
                <w:sz w:val="18"/>
              </w:rPr>
              <w:t>低迷</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3〜6%</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低下傾向</w:t>
            </w:r>
          </w:p>
        </w:tc>
      </w:tr>
      <w:tr>
        <w:tc>
          <w:tcPr>
            <w:tcW w:type="dxa" w:w="2351"/>
          </w:tcPr>
          <w:p>
            <w:r>
              <w:rPr>
                <w:rFonts w:ascii="Meiryo UI" w:hAnsi="Meiryo UI"/>
                <w:sz w:val="18"/>
              </w:rPr>
              <w:t>経常利益</w:t>
            </w:r>
          </w:p>
        </w:tc>
        <w:tc>
          <w:tcPr>
            <w:tcW w:type="dxa" w:w="2351"/>
          </w:tcPr>
          <w:p>
            <w:r>
              <w:rPr>
                <w:rFonts w:ascii="Meiryo UI" w:hAnsi="Meiryo UI"/>
                <w:sz w:val="18"/>
              </w:rPr>
              <w:t>¥15〜25億円</w:t>
            </w:r>
          </w:p>
        </w:tc>
        <w:tc>
          <w:tcPr>
            <w:tcW w:type="dxa" w:w="2351"/>
          </w:tcPr>
          <w:p>
            <w:r>
              <w:rPr>
                <w:rFonts w:ascii="Meiryo UI" w:hAnsi="Meiryo UI"/>
                <w:sz w:val="18"/>
              </w:rPr>
              <w:t>¥10〜20億円</w:t>
            </w:r>
          </w:p>
        </w:tc>
        <w:tc>
          <w:tcPr>
            <w:tcW w:type="dxa" w:w="2351"/>
          </w:tcPr>
          <w:p>
            <w:r>
              <w:rPr>
                <w:rFonts w:ascii="Meiryo UI" w:hAnsi="Meiryo UI"/>
                <w:sz w:val="18"/>
              </w:rPr>
              <w:t>投資収益含む</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¥5〜10億円</w:t>
            </w:r>
          </w:p>
        </w:tc>
        <w:tc>
          <w:tcPr>
            <w:tcW w:type="dxa" w:w="2351"/>
            <w:shd w:val="clear" w:color="auto" w:fill="DDEBF7"/>
          </w:tcPr>
          <w:p>
            <w:r>
              <w:rPr>
                <w:rFonts w:ascii="Meiryo UI" w:hAnsi="Meiryo UI"/>
                <w:sz w:val="18"/>
              </w:rPr>
              <w:t>¥5〜10億円</w:t>
            </w:r>
          </w:p>
        </w:tc>
        <w:tc>
          <w:tcPr>
            <w:tcW w:type="dxa" w:w="2351"/>
            <w:shd w:val="clear" w:color="auto" w:fill="DDEBF7"/>
          </w:tcPr>
          <w:p>
            <w:r>
              <w:rPr>
                <w:rFonts w:ascii="Meiryo UI" w:hAnsi="Meiryo UI"/>
                <w:sz w:val="18"/>
              </w:rPr>
              <w:t>EPS ¥9と整合</w:t>
            </w:r>
          </w:p>
        </w:tc>
      </w:tr>
      <w:tr>
        <w:tc>
          <w:tcPr>
            <w:tcW w:type="dxa" w:w="2351"/>
          </w:tcPr>
          <w:p>
            <w:r>
              <w:rPr>
                <w:rFonts w:ascii="Meiryo UI" w:hAnsi="Meiryo UI"/>
                <w:sz w:val="18"/>
              </w:rPr>
              <w:t>FCFマージン（推計）</w:t>
            </w:r>
          </w:p>
        </w:tc>
        <w:tc>
          <w:tcPr>
            <w:tcW w:type="dxa" w:w="2351"/>
          </w:tcPr>
          <w:p>
            <w:r>
              <w:rPr>
                <w:rFonts w:ascii="Meiryo UI" w:hAnsi="Meiryo UI"/>
                <w:sz w:val="18"/>
              </w:rPr>
              <w:t>5〜10%</w:t>
            </w:r>
          </w:p>
        </w:tc>
        <w:tc>
          <w:tcPr>
            <w:tcW w:type="dxa" w:w="2351"/>
          </w:tcPr>
          <w:p>
            <w:r>
              <w:rPr>
                <w:rFonts w:ascii="Meiryo UI" w:hAnsi="Meiryo UI"/>
                <w:sz w:val="18"/>
              </w:rPr>
              <w:t>3〜8%</w:t>
            </w:r>
          </w:p>
        </w:tc>
        <w:tc>
          <w:tcPr>
            <w:tcW w:type="dxa" w:w="2351"/>
          </w:tcPr>
          <w:p>
            <w:r>
              <w:rPr>
                <w:rFonts w:ascii="Meiryo UI" w:hAnsi="Meiryo UI"/>
                <w:sz w:val="18"/>
              </w:rPr>
              <w:t>低位安定</w:t>
            </w:r>
          </w:p>
        </w:tc>
      </w:tr>
      <w:tr>
        <w:tc>
          <w:tcPr>
            <w:tcW w:type="dxa" w:w="2351"/>
            <w:shd w:val="clear" w:color="auto" w:fill="DDEBF7"/>
          </w:tcPr>
          <w:p>
            <w:r>
              <w:rPr>
                <w:rFonts w:ascii="Meiryo UI" w:hAnsi="Meiryo UI"/>
                <w:sz w:val="18"/>
              </w:rPr>
              <w:t>自己資本比率（推計）</w:t>
            </w:r>
          </w:p>
        </w:tc>
        <w:tc>
          <w:tcPr>
            <w:tcW w:type="dxa" w:w="2351"/>
            <w:shd w:val="clear" w:color="auto" w:fill="DDEBF7"/>
          </w:tcPr>
          <w:p>
            <w:r>
              <w:rPr>
                <w:rFonts w:ascii="Meiryo UI" w:hAnsi="Meiryo UI"/>
                <w:sz w:val="18"/>
              </w:rPr>
              <w:t>70〜80%</w:t>
            </w:r>
          </w:p>
        </w:tc>
        <w:tc>
          <w:tcPr>
            <w:tcW w:type="dxa" w:w="2351"/>
            <w:shd w:val="clear" w:color="auto" w:fill="DDEBF7"/>
          </w:tcPr>
          <w:p>
            <w:r>
              <w:rPr>
                <w:rFonts w:ascii="Meiryo UI" w:hAnsi="Meiryo UI"/>
                <w:sz w:val="18"/>
              </w:rPr>
              <w:t>70〜80%</w:t>
            </w:r>
          </w:p>
        </w:tc>
        <w:tc>
          <w:tcPr>
            <w:tcW w:type="dxa" w:w="2351"/>
            <w:shd w:val="clear" w:color="auto" w:fill="DDEBF7"/>
          </w:tcPr>
          <w:p>
            <w:r>
              <w:rPr>
                <w:rFonts w:ascii="Meiryo UI" w:hAnsi="Meiryo UI"/>
                <w:sz w:val="18"/>
              </w:rPr>
              <w:t>高水準維持</w:t>
            </w:r>
          </w:p>
        </w:tc>
      </w:tr>
    </w:tbl>
    <w:p/>
    <w:p>
      <w:pPr>
        <w:pStyle w:val="Heading2"/>
      </w:pPr>
      <w:r>
        <w:rPr>
          <w:rFonts w:ascii="Meiryo UI" w:hAnsi="Meiryo UI"/>
          <w:color w:val="2E74B5"/>
        </w:rPr>
        <w:t>3.2 バランスシートのポイント</w:t>
      </w:r>
    </w:p>
    <w:p/>
    <w:p>
      <w:pPr>
        <w:shd w:val="clear" w:color="auto" w:fill="F2F2F2"/>
      </w:pPr>
      <w:r>
        <w:rPr>
          <w:rFonts w:ascii="Courier New" w:hAnsi="Courier New"/>
          <w:sz w:val="16"/>
        </w:rPr>
        <w:t>資産サイド：</w:t>
        <w:br/>
        <w:t xml:space="preserve">  流動資産（現金等）   : ¥150〜200億円（推計）</w:t>
        <w:br/>
        <w:t xml:space="preserve">  投資有価証券         : ¥100〜180億円（推計）</w:t>
        <w:br/>
        <w:t xml:space="preserve">  固定資産（不動産等） : ¥50〜80億円（推計）</w:t>
        <w:br/>
        <w:t xml:space="preserve">  合計総資産（推計）   : ¥450〜600億円</w:t>
        <w:br/>
        <w:br/>
        <w:t>負債サイド：</w:t>
        <w:br/>
        <w:t xml:space="preserve">  有利子負債           : 極めて少ない（ほぼ無借金）（推計）</w:t>
        <w:br/>
        <w:t xml:space="preserve">  総負債（推計）       : ¥80〜120億円</w:t>
        <w:br/>
        <w:br/>
        <w:t>純資産（推計）         : ¥370〜480億円 ← BPS ¥538 × 約7,280万株と概ね整合</w:t>
        <w:br/>
        <w:t>自己資本比率（推計）   : 75〜80%</w:t>
      </w:r>
    </w:p>
    <w:p/>
    <w:p>
      <w:pPr>
        <w:pStyle w:val="Heading2"/>
      </w:pPr>
      <w:r>
        <w:rPr>
          <w:rFonts w:ascii="Meiryo UI" w:hAnsi="Meiryo UI"/>
          <w:color w:val="2E74B5"/>
        </w:rPr>
        <w:t>3.3 キャッシュフロー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CF区分</w:t>
            </w:r>
          </w:p>
        </w:tc>
        <w:tc>
          <w:tcPr>
            <w:tcW w:type="dxa" w:w="4703"/>
            <w:shd w:val="clear" w:color="auto" w:fill="2E74B5"/>
          </w:tcPr>
          <w:p>
            <w:r>
              <w:rPr>
                <w:rFonts w:ascii="Meiryo UI" w:hAnsi="Meiryo UI"/>
                <w:b/>
                <w:color w:val="FFFFFF"/>
                <w:sz w:val="18"/>
              </w:rPr>
              <w:t>FY2024（推計）</w:t>
            </w:r>
          </w:p>
        </w:tc>
      </w:tr>
      <w:tr>
        <w:tc>
          <w:tcPr>
            <w:tcW w:type="dxa" w:w="4703"/>
          </w:tcPr>
          <w:p>
            <w:r>
              <w:rPr>
                <w:rFonts w:ascii="Meiryo UI" w:hAnsi="Meiryo UI"/>
                <w:sz w:val="18"/>
              </w:rPr>
              <w:t>営業CF</w:t>
            </w:r>
          </w:p>
        </w:tc>
        <w:tc>
          <w:tcPr>
            <w:tcW w:type="dxa" w:w="4703"/>
          </w:tcPr>
          <w:p>
            <w:r>
              <w:rPr>
                <w:rFonts w:ascii="Meiryo UI" w:hAnsi="Meiryo UI"/>
                <w:sz w:val="18"/>
              </w:rPr>
              <w:t>¥15〜30億円</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▲¥20〜40億円（VC・REALITY投資）</w:t>
            </w:r>
          </w:p>
        </w:tc>
      </w:tr>
      <w:tr>
        <w:tc>
          <w:tcPr>
            <w:tcW w:type="dxa" w:w="4703"/>
          </w:tcPr>
          <w:p>
            <w:r>
              <w:rPr>
                <w:rFonts w:ascii="Meiryo UI" w:hAnsi="Meiryo UI"/>
                <w:sz w:val="18"/>
              </w:rPr>
              <w:t>財務CF</w:t>
            </w:r>
          </w:p>
        </w:tc>
        <w:tc>
          <w:tcPr>
            <w:tcW w:type="dxa" w:w="4703"/>
          </w:tcPr>
          <w:p>
            <w:r>
              <w:rPr>
                <w:rFonts w:ascii="Meiryo UI" w:hAnsi="Meiryo UI"/>
                <w:sz w:val="18"/>
              </w:rPr>
              <w:t>▲¥10〜20億円（配当・自社株買い）</w:t>
            </w:r>
          </w:p>
        </w:tc>
      </w:tr>
      <w:tr>
        <w:tc>
          <w:tcPr>
            <w:tcW w:type="dxa" w:w="4703"/>
            <w:shd w:val="clear" w:color="auto" w:fill="DDEBF7"/>
          </w:tcPr>
          <w:p>
            <w:r>
              <w:rPr>
                <w:rFonts w:ascii="Meiryo UI" w:hAnsi="Meiryo UI"/>
                <w:sz w:val="18"/>
              </w:rPr>
              <w:t>FCF</w:t>
            </w:r>
          </w:p>
        </w:tc>
        <w:tc>
          <w:tcPr>
            <w:tcW w:type="dxa" w:w="4703"/>
            <w:shd w:val="clear" w:color="auto" w:fill="DDEBF7"/>
          </w:tcPr>
          <w:p>
            <w:r>
              <w:rPr>
                <w:rFonts w:ascii="Meiryo UI" w:hAnsi="Meiryo UI"/>
                <w:sz w:val="18"/>
              </w:rPr>
              <w:t>▲¥5〜+¥10億円（ほぼ中立）</w:t>
            </w:r>
          </w:p>
        </w:tc>
      </w:tr>
    </w:tbl>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前提条件</w:t>
      </w:r>
    </w:p>
    <w:p/>
    <w:p>
      <w:pPr>
        <w:pStyle w:val="Heading3"/>
      </w:pPr>
      <w:r>
        <w:rPr>
          <w:rFonts w:ascii="Meiryo UI" w:hAnsi="Meiryo UI"/>
          <w:color w:val="2E74B5"/>
        </w:rPr>
        <w:t>資本コストの計算</w:t>
      </w:r>
    </w:p>
    <w:p/>
    <w:p>
      <w:pPr>
        <w:shd w:val="clear" w:color="auto" w:fill="F2F2F2"/>
      </w:pPr>
      <w:r>
        <w:rPr>
          <w:rFonts w:ascii="Courier New" w:hAnsi="Courier New"/>
          <w:sz w:val="16"/>
        </w:rPr>
        <w:t>【WACC計算】</w:t>
        <w:br/>
        <w:br/>
        <w:t>① リスクフリーレート（Rf）  = 2.386%（JGB10Y / 2026-04-07）</w:t>
        <w:br/>
        <w:t>② エクイティリスクプレミアム（ERP） = 5.5%（日本市場標準）</w:t>
        <w:br/>
        <w:t>③ ベータ（β）              = 0.85（推計：ゲーム×IT系 / 市場感応度やや低い）</w:t>
        <w:br/>
        <w:t>④ 株主資本コスト（Re）      = Rf + β × ERP</w:t>
        <w:br/>
        <w:t xml:space="preserve">                             = 2.386% + 0.85 × 5.5%</w:t>
        <w:br/>
        <w:t xml:space="preserve">                             = 2.386% + 4.675%</w:t>
        <w:br/>
        <w:t xml:space="preserve">                             = 7.061% ≒ 7.1%</w:t>
        <w:br/>
        <w:br/>
        <w:t>⑤ 有利子負債コスト（Rd）    = 1.0%（ほぼ無借金のため低位設定）</w:t>
        <w:br/>
        <w:t>⑥ 実効税率（Tc）            = 30%</w:t>
        <w:br/>
        <w:t>⑦ 資本構成：E/(D+E) = 90%, D/(D+E) = 10%（高自己資本比率を反映）</w:t>
        <w:br/>
        <w:br/>
        <w:t>WACC = [0.90 × 7.1%] + [0.10 × 1.0% × (1-0.30)]</w:t>
        <w:br/>
        <w:t xml:space="preserve">      = 6.39% + 0.07%</w:t>
        <w:br/>
        <w:t xml:space="preserve">      = 6.46% ≒ 6.5%</w:t>
      </w:r>
    </w:p>
    <w:p/>
    <w:p>
      <w:pPr>
        <w:pStyle w:val="Heading3"/>
      </w:pPr>
      <w:r>
        <w:rPr>
          <w:rFonts w:ascii="Meiryo UI" w:hAnsi="Meiryo UI"/>
          <w:color w:val="2E74B5"/>
        </w:rPr>
        <w:t>FCFの前提（DCF投入値）</w:t>
      </w:r>
    </w:p>
    <w:p/>
    <w:p>
      <w:pPr>
        <w:shd w:val="clear" w:color="auto" w:fill="F2F2F2"/>
      </w:pPr>
      <w:r>
        <w:rPr>
          <w:rFonts w:ascii="Courier New" w:hAnsi="Courier New"/>
          <w:sz w:val="16"/>
        </w:rPr>
        <w:t>【FCFベース（推計）】</w:t>
        <w:br/>
        <w:br/>
        <w:t>基準FCF（FY2025推計）: ¥10億円</w:t>
        <w:br/>
        <w:br/>
        <w:t>成長率フェーズ（ゲーム縮小×REALITY投資継続を反映）：</w:t>
        <w:br/>
        <w:t xml:space="preserve">  Year1（FY2026）: ¥10億円（横ばい）</w:t>
        <w:br/>
        <w:t xml:space="preserve">  Year2（FY2027）: ¥12億円（+20%：還元加速・ゲーム安定化）</w:t>
        <w:br/>
        <w:t xml:space="preserve">  Year3（FY2028）: ¥14億円（+17%）</w:t>
        <w:br/>
        <w:t xml:space="preserve">  Year4（FY2029）: ¥16億円（+14%：REALITY黒字化貢献）</w:t>
        <w:br/>
        <w:t xml:space="preserve">  Year5（FY2030）: ¥18億円（+13%）</w:t>
        <w:br/>
        <w:br/>
        <w:t>ターミナル成長率（g）: 1.0%（成熟期移行）</w:t>
        <w:br/>
        <w:t>WACC（割引率）      : 6.5%</w:t>
      </w:r>
    </w:p>
    <w:p/>
    <w:p>
      <w:pPr>
        <w:pStyle w:val="Heading2"/>
      </w:pPr>
      <w:r>
        <w:rPr>
          <w:rFonts w:ascii="Meiryo UI" w:hAnsi="Meiryo UI"/>
          <w:color w:val="2E74B5"/>
        </w:rPr>
        <w:t>4.2 DCF計算</w:t>
      </w:r>
    </w:p>
    <w:p/>
    <w:p>
      <w:pPr>
        <w:shd w:val="clear" w:color="auto" w:fill="F2F2F2"/>
      </w:pPr>
      <w:r>
        <w:rPr>
          <w:rFonts w:ascii="Courier New" w:hAnsi="Courier New"/>
          <w:sz w:val="16"/>
        </w:rPr>
        <w:t>【DCF詳細計算】</w:t>
        <w:br/>
        <w:br/>
        <w:t>現在価値（PV）計算：</w:t>
        <w:br/>
        <w:t xml:space="preserve">  Year1: ¥10.0億 ÷ 1.065^1 = ¥ 9.39億</w:t>
        <w:br/>
        <w:t xml:space="preserve">  Year2: ¥12.0億 ÷ 1.065^2 = ¥10.58億</w:t>
        <w:br/>
        <w:t xml:space="preserve">  Year3: ¥14.0億 ÷ 1.065^3 = ¥11.58億</w:t>
        <w:br/>
        <w:t xml:space="preserve">  Year4: ¥16.0億 ÷ 1.065^4 = ¥12.40億</w:t>
        <w:br/>
        <w:t xml:space="preserve">  Year5: ¥18.0億 ÷ 1.065^5 = ¥13.08億</w:t>
        <w:br/>
        <w:br/>
        <w:t>FCF PV合計: ¥57.03億</w:t>
        <w:br/>
        <w:br/>
        <w:t>ターミナルバリュー（TV）:</w:t>
        <w:br/>
        <w:t xml:space="preserve">  TV = FCF_5 × (1+g) / (WACC - g)</w:t>
        <w:br/>
        <w:t xml:space="preserve">     = ¥18.0億 × 1.01 / (0.065 - 0.01)</w:t>
        <w:br/>
        <w:t xml:space="preserve">     = ¥18.18億 / 0.055</w:t>
        <w:br/>
        <w:t xml:space="preserve">     = ¥330.5億</w:t>
        <w:br/>
        <w:br/>
        <w:t>TV現在価値: ¥330.5億 ÷ 1.065^5 = ¥240.2億</w:t>
        <w:br/>
        <w:br/>
        <w:t>事業価値（EV）= ¥57.0億 + ¥240.2億 = ¥297.2億</w:t>
        <w:br/>
      </w:r>
    </w:p>
    <w:p/>
    <w:p>
      <w:pPr>
        <w:pStyle w:val="Heading3"/>
      </w:pPr>
      <w:r>
        <w:rPr>
          <w:rFonts w:ascii="Meiryo UI" w:hAnsi="Meiryo UI"/>
          <w:color w:val="2E74B5"/>
        </w:rPr>
        <w:t>NAV加算法（DCF + 純資産調整）</w:t>
      </w:r>
    </w:p>
    <w:p/>
    <w:p>
      <w:r>
        <w:rPr>
          <w:rFonts w:ascii="Meiryo UI" w:hAnsi="Meiryo UI"/>
          <w:sz w:val="20"/>
        </w:rPr>
        <w:t>グリーのような資産保有型企業の場合、純粋なDCFだけでは過小評価になる可能性がある。NAV調整を加える。</w:t>
      </w:r>
    </w:p>
    <w:p/>
    <w:p>
      <w:pPr>
        <w:shd w:val="clear" w:color="auto" w:fill="F2F2F2"/>
      </w:pPr>
      <w:r>
        <w:rPr>
          <w:rFonts w:ascii="Courier New" w:hAnsi="Courier New"/>
          <w:sz w:val="16"/>
        </w:rPr>
        <w:t>【エクイティバリュー計算】</w:t>
        <w:br/>
        <w:br/>
        <w:t>DCF事業価値（EV）         : ¥297億円</w:t>
        <w:br/>
        <w:t>＋ 超過現金（事業外現金）  : +¥80億円（推計）</w:t>
        <w:br/>
        <w:t>＋ 投資有価証券（時価）    : +¥100〜150億円（推計）</w:t>
        <w:br/>
        <w:t>＋ 不動産含み益            : +¥10〜30億円（推計）</w:t>
        <w:br/>
        <w:t>－ 有利子負債              : ▲¥10〜20億円（推計）</w:t>
        <w:br/>
        <w:t>－ REALITY赤字継続コスト   : ▲¥30〜50億円（3年分割引PV）</w:t>
        <w:br/>
        <w:br/>
        <w:t>エクイティバリュー（推計）: ¥447〜604億円</w:t>
        <w:br/>
        <w:br/>
        <w:t>発行済株数（推計）         : 約7,280万株</w:t>
        <w:br/>
        <w:br/>
        <w:t>理論株価（DCF＋NAV）       : ¥614〜¥830</w:t>
        <w:br/>
        <w:t>基本ケース（中央値）       : 約¥700</w:t>
      </w:r>
    </w:p>
    <w:p/>
    <w:p>
      <w:pPr>
        <w:pStyle w:val="Heading2"/>
      </w:pPr>
      <w:r>
        <w:rPr>
          <w:rFonts w:ascii="Meiryo UI" w:hAnsi="Meiryo UI"/>
          <w:color w:val="2E74B5"/>
        </w:rPr>
        <w:t>4.3 バリュエーション手法別まとめ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理論株価（推計）</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DCF（FCFベース）</w:t>
            </w:r>
          </w:p>
        </w:tc>
        <w:tc>
          <w:tcPr>
            <w:tcW w:type="dxa" w:w="3135"/>
          </w:tcPr>
          <w:p>
            <w:r>
              <w:rPr>
                <w:rFonts w:ascii="Meiryo UI" w:hAnsi="Meiryo UI"/>
                <w:sz w:val="18"/>
              </w:rPr>
              <w:t>¥480〜¥620</w:t>
            </w:r>
          </w:p>
        </w:tc>
        <w:tc>
          <w:tcPr>
            <w:tcW w:type="dxa" w:w="3135"/>
          </w:tcPr>
          <w:p>
            <w:r>
              <w:rPr>
                <w:rFonts w:ascii="Meiryo UI" w:hAnsi="Meiryo UI"/>
                <w:sz w:val="18"/>
              </w:rPr>
              <w:t>+25〜+61%</w:t>
            </w:r>
          </w:p>
        </w:tc>
      </w:tr>
      <w:tr>
        <w:tc>
          <w:tcPr>
            <w:tcW w:type="dxa" w:w="3135"/>
            <w:shd w:val="clear" w:color="auto" w:fill="DDEBF7"/>
          </w:tcPr>
          <w:p>
            <w:r>
              <w:rPr>
                <w:rFonts w:ascii="Meiryo UI" w:hAnsi="Meiryo UI"/>
                <w:sz w:val="18"/>
              </w:rPr>
              <w:t>DCF＋NAV（事業価値＋資産）</w:t>
            </w:r>
          </w:p>
        </w:tc>
        <w:tc>
          <w:tcPr>
            <w:tcW w:type="dxa" w:w="3135"/>
            <w:shd w:val="clear" w:color="auto" w:fill="DDEBF7"/>
          </w:tcPr>
          <w:p>
            <w:r>
              <w:rPr>
                <w:rFonts w:ascii="Meiryo UI" w:hAnsi="Meiryo UI"/>
                <w:sz w:val="18"/>
              </w:rPr>
              <w:t>¥614〜¥830</w:t>
            </w:r>
          </w:p>
        </w:tc>
        <w:tc>
          <w:tcPr>
            <w:tcW w:type="dxa" w:w="3135"/>
            <w:shd w:val="clear" w:color="auto" w:fill="DDEBF7"/>
          </w:tcPr>
          <w:p>
            <w:r>
              <w:rPr>
                <w:rFonts w:ascii="Meiryo UI" w:hAnsi="Meiryo UI"/>
                <w:sz w:val="18"/>
              </w:rPr>
              <w:t>+60〜+116%</w:t>
            </w:r>
          </w:p>
        </w:tc>
      </w:tr>
      <w:tr>
        <w:tc>
          <w:tcPr>
            <w:tcW w:type="dxa" w:w="3135"/>
          </w:tcPr>
          <w:p>
            <w:r>
              <w:rPr>
                <w:rFonts w:ascii="Meiryo UI" w:hAnsi="Meiryo UI"/>
                <w:sz w:val="18"/>
              </w:rPr>
              <w:t>PBR 1.0倍（BPS基準）</w:t>
            </w:r>
          </w:p>
        </w:tc>
        <w:tc>
          <w:tcPr>
            <w:tcW w:type="dxa" w:w="3135"/>
          </w:tcPr>
          <w:p>
            <w:r>
              <w:rPr>
                <w:rFonts w:ascii="Meiryo UI" w:hAnsi="Meiryo UI"/>
                <w:sz w:val="18"/>
              </w:rPr>
              <w:t>¥538</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PER正常化（ROE 5%想定）</w:t>
            </w:r>
          </w:p>
        </w:tc>
        <w:tc>
          <w:tcPr>
            <w:tcW w:type="dxa" w:w="3135"/>
            <w:shd w:val="clear" w:color="auto" w:fill="DDEBF7"/>
          </w:tcPr>
          <w:p>
            <w:r>
              <w:rPr>
                <w:rFonts w:ascii="Meiryo UI" w:hAnsi="Meiryo UI"/>
                <w:sz w:val="18"/>
              </w:rPr>
              <w:t>¥450〜¥550</w:t>
            </w:r>
          </w:p>
        </w:tc>
        <w:tc>
          <w:tcPr>
            <w:tcW w:type="dxa" w:w="3135"/>
            <w:shd w:val="clear" w:color="auto" w:fill="DDEBF7"/>
          </w:tcPr>
          <w:p>
            <w:r>
              <w:rPr>
                <w:rFonts w:ascii="Meiryo UI" w:hAnsi="Meiryo UI"/>
                <w:sz w:val="18"/>
              </w:rPr>
              <w:t>+17〜+43%</w:t>
            </w:r>
          </w:p>
        </w:tc>
      </w:tr>
      <w:tr>
        <w:tc>
          <w:tcPr>
            <w:tcW w:type="dxa" w:w="3135"/>
          </w:tcPr>
          <w:p>
            <w:r>
              <w:rPr>
                <w:rFonts w:ascii="Meiryo UI" w:hAnsi="Meiryo UI"/>
                <w:sz w:val="18"/>
              </w:rPr>
              <w:t>総合理論株価（加重平均）</w:t>
            </w:r>
          </w:p>
        </w:tc>
        <w:tc>
          <w:tcPr>
            <w:tcW w:type="dxa" w:w="3135"/>
          </w:tcPr>
          <w:p>
            <w:r>
              <w:rPr>
                <w:rFonts w:ascii="Meiryo UI" w:hAnsi="Meiryo UI"/>
                <w:sz w:val="18"/>
              </w:rPr>
              <w:t>¥520〜¥650</w:t>
            </w:r>
          </w:p>
        </w:tc>
        <w:tc>
          <w:tcPr>
            <w:tcW w:type="dxa" w:w="3135"/>
          </w:tcPr>
          <w:p>
            <w:r>
              <w:rPr>
                <w:rFonts w:ascii="Meiryo UI" w:hAnsi="Meiryo UI"/>
                <w:sz w:val="18"/>
              </w:rPr>
              <w:t>+35〜+69%</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理論株価の確定</w:t>
      </w:r>
    </w:p>
    <w:p/>
    <w:p>
      <w:pPr>
        <w:shd w:val="clear" w:color="auto" w:fill="F2F2F2"/>
      </w:pPr>
      <w:r>
        <w:rPr>
          <w:rFonts w:ascii="Courier New" w:hAnsi="Courier New"/>
          <w:sz w:val="16"/>
        </w:rPr>
        <w:t>┌────────────────────────────────────────────┐</w:t>
        <w:br/>
        <w:t>│  理論株価（基本シナリオ）: ¥580（中央値）   │</w:t>
        <w:br/>
        <w:t>│  理論株価レンジ         : ¥480〜¥700        │</w:t>
        <w:br/>
        <w:t>│  現在株価               : ¥385             │</w:t>
        <w:br/>
        <w:t>│  乖離率                 : +50.6%（中央値）  │</w:t>
        <w:br/>
        <w:t>└────────────────────────────────────────────┘</w:t>
      </w:r>
    </w:p>
    <w:p/>
    <w:p>
      <w:pPr>
        <w:pStyle w:val="Heading2"/>
      </w:pPr>
      <w:r>
        <w:rPr>
          <w:rFonts w:ascii="Meiryo UI" w:hAnsi="Meiryo UI"/>
          <w:color w:val="2E74B5"/>
        </w:rPr>
        <w:t>5.2 安全域（Margin of Safety）</w:t>
      </w:r>
    </w:p>
    <w:p/>
    <w:p>
      <w:pPr>
        <w:shd w:val="clear" w:color="auto" w:fill="F2F2F2"/>
      </w:pPr>
      <w:r>
        <w:rPr>
          <w:rFonts w:ascii="Courier New" w:hAnsi="Courier New"/>
          <w:sz w:val="16"/>
        </w:rPr>
        <w:t>理論株価中央値: ¥580</w:t>
        <w:br/>
        <w:t>保守的MoS適用（25%ディスカウント）: ¥580 × 0.75 = ¥435</w:t>
        <w:br/>
        <w:br/>
        <w:t>→ 現在株価¥385 &lt; MoS適用後¥435</w:t>
        <w:br/>
        <w:t>→ 保守的にみても「安全域の内側」にある</w:t>
      </w:r>
    </w:p>
    <w:p/>
    <w:p>
      <w:pPr>
        <w:pStyle w:val="Heading2"/>
      </w:pPr>
      <w:r>
        <w:rPr>
          <w:rFonts w:ascii="Meiryo UI" w:hAnsi="Meiryo UI"/>
          <w:color w:val="2E74B5"/>
        </w:rPr>
        <w:t>5.3 投資判断</w:t>
      </w:r>
    </w:p>
    <w:p/>
    <w:p>
      <w:pPr>
        <w:shd w:val="clear" w:color="auto" w:fill="F2F2F2"/>
      </w:pPr>
      <w:r>
        <w:rPr>
          <w:rFonts w:ascii="Courier New" w:hAnsi="Courier New"/>
          <w:sz w:val="16"/>
        </w:rPr>
        <w:t>╔════════════════════════════════════════════════╗</w:t>
        <w:br/>
        <w:t>║  投資判断: 買い（BUY）                          ║</w:t>
        <w:br/>
        <w:t>║  確信度  : 中（ROE改善と株主還元が鍵）           ║</w:t>
        <w:br/>
        <w:t>║                                                 ║</w:t>
        <w:br/>
        <w:t>║  理論株価: ¥580（基本）/ ¥700（強気）           ║</w:t>
        <w:br/>
        <w:t>║  現在株価: ¥385                                 ║</w:t>
        <w:br/>
        <w:t>║  上昇余地: +50%（基本）/ +82%（強気）           ║</w:t>
        <w:br/>
        <w:t>║  安全域  : 25%バッファ適用後も割安              ║</w:t>
        <w:br/>
        <w:t>╚════════════════════════════════════════════════╝</w:t>
      </w:r>
    </w:p>
    <w:p/>
    <w:p>
      <w:r>
        <w:rPr>
          <w:rFonts w:ascii="Meiryo UI" w:hAnsi="Meiryo UI"/>
          <w:sz w:val="20"/>
        </w:rPr>
        <w:t>条件付き：以下のカタリストが実現しない場合は「中立」に格下げ</w:t>
      </w:r>
    </w:p>
    <w:p/>
    <w:p>
      <w:pPr>
        <w:pStyle w:val="ListNumber"/>
      </w:pPr>
      <w:r>
        <w:rPr>
          <w:rFonts w:ascii="Meiryo UI" w:hAnsi="Meiryo UI"/>
          <w:sz w:val="20"/>
        </w:rPr>
        <w:t>自社株買い・増配の発表</w:t>
      </w:r>
    </w:p>
    <w:p>
      <w:pPr>
        <w:pStyle w:val="ListNumber"/>
      </w:pPr>
      <w:r>
        <w:rPr>
          <w:rFonts w:ascii="Meiryo UI" w:hAnsi="Meiryo UI"/>
          <w:sz w:val="20"/>
        </w:rPr>
        <w:t>ゲーム事業の減収ペース鈍化</w:t>
      </w:r>
    </w:p>
    <w:p>
      <w:pPr>
        <w:pStyle w:val="ListNumber"/>
      </w:pPr>
      <w:r>
        <w:rPr>
          <w:rFonts w:ascii="Meiryo UI" w:hAnsi="Meiryo UI"/>
          <w:sz w:val="20"/>
        </w:rPr>
        <w:t>REALITY黒字化ロードマップ開示</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6.1 三シナリオ分析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ゲーム事業</w:t>
            </w:r>
          </w:p>
        </w:tc>
        <w:tc>
          <w:tcPr>
            <w:tcW w:type="dxa" w:w="2351"/>
            <w:shd w:val="clear" w:color="auto" w:fill="DDEBF7"/>
          </w:tcPr>
          <w:p>
            <w:r>
              <w:rPr>
                <w:rFonts w:ascii="Meiryo UI" w:hAnsi="Meiryo UI"/>
                <w:sz w:val="18"/>
              </w:rPr>
              <w:t>安定維持（主力タイトル延命）</w:t>
            </w:r>
          </w:p>
        </w:tc>
        <w:tc>
          <w:tcPr>
            <w:tcW w:type="dxa" w:w="2351"/>
            <w:shd w:val="clear" w:color="auto" w:fill="DDEBF7"/>
          </w:tcPr>
          <w:p>
            <w:r>
              <w:rPr>
                <w:rFonts w:ascii="Meiryo UI" w:hAnsi="Meiryo UI"/>
                <w:sz w:val="18"/>
              </w:rPr>
              <w:t>年率▲5%縮小継続</w:t>
            </w:r>
          </w:p>
        </w:tc>
        <w:tc>
          <w:tcPr>
            <w:tcW w:type="dxa" w:w="2351"/>
            <w:shd w:val="clear" w:color="auto" w:fill="DDEBF7"/>
          </w:tcPr>
          <w:p>
            <w:r>
              <w:rPr>
                <w:rFonts w:ascii="Meiryo UI" w:hAnsi="Meiryo UI"/>
                <w:sz w:val="18"/>
              </w:rPr>
              <w:t>急速縮小（▲15%/年）</w:t>
            </w:r>
          </w:p>
        </w:tc>
      </w:tr>
      <w:tr>
        <w:tc>
          <w:tcPr>
            <w:tcW w:type="dxa" w:w="2351"/>
          </w:tcPr>
          <w:p>
            <w:r>
              <w:rPr>
                <w:rFonts w:ascii="Meiryo UI" w:hAnsi="Meiryo UI"/>
                <w:sz w:val="18"/>
              </w:rPr>
              <w:t>REALITY</w:t>
            </w:r>
          </w:p>
        </w:tc>
        <w:tc>
          <w:tcPr>
            <w:tcW w:type="dxa" w:w="2351"/>
          </w:tcPr>
          <w:p>
            <w:r>
              <w:rPr>
                <w:rFonts w:ascii="Meiryo UI" w:hAnsi="Meiryo UI"/>
                <w:sz w:val="18"/>
              </w:rPr>
              <w:t>2027年に黒字転換</w:t>
            </w:r>
          </w:p>
        </w:tc>
        <w:tc>
          <w:tcPr>
            <w:tcW w:type="dxa" w:w="2351"/>
          </w:tcPr>
          <w:p>
            <w:r>
              <w:rPr>
                <w:rFonts w:ascii="Meiryo UI" w:hAnsi="Meiryo UI"/>
                <w:sz w:val="18"/>
              </w:rPr>
              <w:t>2029年に黒字転換</w:t>
            </w:r>
          </w:p>
        </w:tc>
        <w:tc>
          <w:tcPr>
            <w:tcW w:type="dxa" w:w="2351"/>
          </w:tcPr>
          <w:p>
            <w:r>
              <w:rPr>
                <w:rFonts w:ascii="Meiryo UI" w:hAnsi="Meiryo UI"/>
                <w:sz w:val="18"/>
              </w:rPr>
              <w:t>赤字継続・撤退検討</w:t>
            </w:r>
          </w:p>
        </w:tc>
      </w:tr>
      <w:tr>
        <w:tc>
          <w:tcPr>
            <w:tcW w:type="dxa" w:w="2351"/>
            <w:shd w:val="clear" w:color="auto" w:fill="DDEBF7"/>
          </w:tcPr>
          <w:p>
            <w:r>
              <w:rPr>
                <w:rFonts w:ascii="Meiryo UI" w:hAnsi="Meiryo UI"/>
                <w:sz w:val="18"/>
              </w:rPr>
              <w:t>株主還元</w:t>
            </w:r>
          </w:p>
        </w:tc>
        <w:tc>
          <w:tcPr>
            <w:tcW w:type="dxa" w:w="2351"/>
            <w:shd w:val="clear" w:color="auto" w:fill="DDEBF7"/>
          </w:tcPr>
          <w:p>
            <w:r>
              <w:rPr>
                <w:rFonts w:ascii="Meiryo UI" w:hAnsi="Meiryo UI"/>
                <w:sz w:val="18"/>
              </w:rPr>
              <w:t>大型自社株買い実施</w:t>
            </w:r>
          </w:p>
        </w:tc>
        <w:tc>
          <w:tcPr>
            <w:tcW w:type="dxa" w:w="2351"/>
            <w:shd w:val="clear" w:color="auto" w:fill="DDEBF7"/>
          </w:tcPr>
          <w:p>
            <w:r>
              <w:rPr>
                <w:rFonts w:ascii="Meiryo UI" w:hAnsi="Meiryo UI"/>
                <w:sz w:val="18"/>
              </w:rPr>
              <w:t>現状維持または小幅増配</w:t>
            </w:r>
          </w:p>
        </w:tc>
        <w:tc>
          <w:tcPr>
            <w:tcW w:type="dxa" w:w="2351"/>
            <w:shd w:val="clear" w:color="auto" w:fill="DDEBF7"/>
          </w:tcPr>
          <w:p>
            <w:r>
              <w:rPr>
                <w:rFonts w:ascii="Meiryo UI" w:hAnsi="Meiryo UI"/>
                <w:sz w:val="18"/>
              </w:rPr>
              <w:t>配当削減</w:t>
            </w:r>
          </w:p>
        </w:tc>
      </w:tr>
      <w:tr>
        <w:tc>
          <w:tcPr>
            <w:tcW w:type="dxa" w:w="2351"/>
          </w:tcPr>
          <w:p>
            <w:r>
              <w:rPr>
                <w:rFonts w:ascii="Meiryo UI" w:hAnsi="Meiryo UI"/>
                <w:sz w:val="18"/>
              </w:rPr>
              <w:t>ROE</w:t>
            </w:r>
          </w:p>
        </w:tc>
        <w:tc>
          <w:tcPr>
            <w:tcW w:type="dxa" w:w="2351"/>
          </w:tcPr>
          <w:p>
            <w:r>
              <w:rPr>
                <w:rFonts w:ascii="Meiryo UI" w:hAnsi="Meiryo UI"/>
                <w:sz w:val="18"/>
              </w:rPr>
              <w:t>5%へ改善</w:t>
            </w:r>
          </w:p>
        </w:tc>
        <w:tc>
          <w:tcPr>
            <w:tcW w:type="dxa" w:w="2351"/>
          </w:tcPr>
          <w:p>
            <w:r>
              <w:rPr>
                <w:rFonts w:ascii="Meiryo UI" w:hAnsi="Meiryo UI"/>
                <w:sz w:val="18"/>
              </w:rPr>
              <w:t>2〜3%に微改善</w:t>
            </w:r>
          </w:p>
        </w:tc>
        <w:tc>
          <w:tcPr>
            <w:tcW w:type="dxa" w:w="2351"/>
          </w:tcPr>
          <w:p>
            <w:r>
              <w:rPr>
                <w:rFonts w:ascii="Meiryo UI" w:hAnsi="Meiryo UI"/>
                <w:sz w:val="18"/>
              </w:rPr>
              <w:t>1%以下に悪化</w:t>
            </w:r>
          </w:p>
        </w:tc>
      </w:tr>
      <w:tr>
        <w:tc>
          <w:tcPr>
            <w:tcW w:type="dxa" w:w="2351"/>
            <w:shd w:val="clear" w:color="auto" w:fill="DDEBF7"/>
          </w:tcPr>
          <w:p>
            <w:r>
              <w:rPr>
                <w:rFonts w:ascii="Meiryo UI" w:hAnsi="Meiryo UI"/>
                <w:sz w:val="18"/>
              </w:rPr>
              <w:t>FCF（FY2026）</w:t>
            </w:r>
          </w:p>
        </w:tc>
        <w:tc>
          <w:tcPr>
            <w:tcW w:type="dxa" w:w="2351"/>
            <w:shd w:val="clear" w:color="auto" w:fill="DDEBF7"/>
          </w:tcPr>
          <w:p>
            <w:r>
              <w:rPr>
                <w:rFonts w:ascii="Meiryo UI" w:hAnsi="Meiryo UI"/>
                <w:sz w:val="18"/>
              </w:rPr>
              <w:t>¥25〜35億円</w:t>
            </w:r>
          </w:p>
        </w:tc>
        <w:tc>
          <w:tcPr>
            <w:tcW w:type="dxa" w:w="2351"/>
            <w:shd w:val="clear" w:color="auto" w:fill="DDEBF7"/>
          </w:tcPr>
          <w:p>
            <w:r>
              <w:rPr>
                <w:rFonts w:ascii="Meiryo UI" w:hAnsi="Meiryo UI"/>
                <w:sz w:val="18"/>
              </w:rPr>
              <w:t>¥10〜15億円</w:t>
            </w:r>
          </w:p>
        </w:tc>
        <w:tc>
          <w:tcPr>
            <w:tcW w:type="dxa" w:w="2351"/>
            <w:shd w:val="clear" w:color="auto" w:fill="DDEBF7"/>
          </w:tcPr>
          <w:p>
            <w:r>
              <w:rPr>
                <w:rFonts w:ascii="Meiryo UI" w:hAnsi="Meiryo UI"/>
                <w:sz w:val="18"/>
              </w:rPr>
              <w:t>▲¥5〜10億円</w:t>
            </w:r>
          </w:p>
        </w:tc>
      </w:tr>
      <w:tr>
        <w:tc>
          <w:tcPr>
            <w:tcW w:type="dxa" w:w="2351"/>
          </w:tcPr>
          <w:p>
            <w:r>
              <w:rPr>
                <w:rFonts w:ascii="Meiryo UI" w:hAnsi="Meiryo UI"/>
                <w:sz w:val="18"/>
              </w:rPr>
              <w:t>WACC</w:t>
            </w:r>
          </w:p>
        </w:tc>
        <w:tc>
          <w:tcPr>
            <w:tcW w:type="dxa" w:w="2351"/>
          </w:tcPr>
          <w:p>
            <w:r>
              <w:rPr>
                <w:rFonts w:ascii="Meiryo UI" w:hAnsi="Meiryo UI"/>
                <w:sz w:val="18"/>
              </w:rPr>
              <w:t>6.5%</w:t>
            </w:r>
          </w:p>
        </w:tc>
        <w:tc>
          <w:tcPr>
            <w:tcW w:type="dxa" w:w="2351"/>
          </w:tcPr>
          <w:p>
            <w:r>
              <w:rPr>
                <w:rFonts w:ascii="Meiryo UI" w:hAnsi="Meiryo UI"/>
                <w:sz w:val="18"/>
              </w:rPr>
              <w:t>6.5%</w:t>
            </w:r>
          </w:p>
        </w:tc>
        <w:tc>
          <w:tcPr>
            <w:tcW w:type="dxa" w:w="2351"/>
          </w:tcPr>
          <w:p>
            <w:r>
              <w:rPr>
                <w:rFonts w:ascii="Meiryo UI" w:hAnsi="Meiryo UI"/>
                <w:sz w:val="18"/>
              </w:rPr>
              <w:t>7.5%</w:t>
            </w:r>
          </w:p>
        </w:tc>
      </w:tr>
      <w:tr>
        <w:tc>
          <w:tcPr>
            <w:tcW w:type="dxa" w:w="2351"/>
            <w:shd w:val="clear" w:color="auto" w:fill="DDEBF7"/>
          </w:tcPr>
          <w:p>
            <w:r>
              <w:rPr>
                <w:rFonts w:ascii="Meiryo UI" w:hAnsi="Meiryo UI"/>
                <w:sz w:val="18"/>
              </w:rPr>
              <w:t>成長率g</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理論株価</w:t>
            </w:r>
          </w:p>
        </w:tc>
        <w:tc>
          <w:tcPr>
            <w:tcW w:type="dxa" w:w="2351"/>
          </w:tcPr>
          <w:p>
            <w:r>
              <w:rPr>
                <w:rFonts w:ascii="Meiryo UI" w:hAnsi="Meiryo UI"/>
                <w:sz w:val="18"/>
              </w:rPr>
              <w:t>¥650〜¥830</w:t>
            </w:r>
          </w:p>
        </w:tc>
        <w:tc>
          <w:tcPr>
            <w:tcW w:type="dxa" w:w="2351"/>
          </w:tcPr>
          <w:p>
            <w:r>
              <w:rPr>
                <w:rFonts w:ascii="Meiryo UI" w:hAnsi="Meiryo UI"/>
                <w:sz w:val="18"/>
              </w:rPr>
              <w:t>¥480〜¥650</w:t>
            </w:r>
          </w:p>
        </w:tc>
        <w:tc>
          <w:tcPr>
            <w:tcW w:type="dxa" w:w="2351"/>
          </w:tcPr>
          <w:p>
            <w:r>
              <w:rPr>
                <w:rFonts w:ascii="Meiryo UI" w:hAnsi="Meiryo UI"/>
                <w:sz w:val="18"/>
              </w:rPr>
              <w:t>¥280〜¥420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中立〜売り</w:t>
            </w:r>
          </w:p>
        </w:tc>
      </w:tr>
    </w:tbl>
    <w:p/>
    <w:p>
      <w:pPr>
        <w:pStyle w:val="Heading2"/>
      </w:pPr>
      <w:r>
        <w:rPr>
          <w:rFonts w:ascii="Meiryo UI" w:hAnsi="Meiryo UI"/>
          <w:color w:val="2E74B5"/>
        </w:rPr>
        <w:t>6.2 各シナリオの詳細</w:t>
      </w:r>
    </w:p>
    <w:p/>
    <w:p>
      <w:pPr>
        <w:pStyle w:val="Heading3"/>
      </w:pPr>
      <w:r>
        <w:rPr>
          <w:rFonts w:ascii="Meiryo UI" w:hAnsi="Meiryo UI"/>
          <w:color w:val="2E74B5"/>
        </w:rPr>
        <w:t>強気シナリオ（25%）</w:t>
      </w:r>
    </w:p>
    <w:p>
      <w:pPr>
        <w:pStyle w:val="ListBullet"/>
      </w:pPr>
      <w:r>
        <w:rPr>
          <w:rFonts w:ascii="Meiryo UI" w:hAnsi="Meiryo UI"/>
          <w:sz w:val="20"/>
        </w:rPr>
        <w:t>『アナザーエデン』等の主力タイトルが2028年まで安定収益を維持</w:t>
      </w:r>
    </w:p>
    <w:p>
      <w:pPr>
        <w:pStyle w:val="ListBullet"/>
      </w:pPr>
      <w:r>
        <w:rPr>
          <w:rFonts w:ascii="Meiryo UI" w:hAnsi="Meiryo UI"/>
          <w:sz w:val="20"/>
        </w:rPr>
        <w:t>REALITY東南アジア展開が予想より早く収益化（2027年Q2黒字転換）</w:t>
      </w:r>
    </w:p>
    <w:p>
      <w:pPr>
        <w:pStyle w:val="ListBullet"/>
      </w:pPr>
      <w:r>
        <w:rPr>
          <w:rFonts w:ascii="Meiryo UI" w:hAnsi="Meiryo UI"/>
          <w:sz w:val="20"/>
        </w:rPr>
        <w:t>取締役会がROE改善コミット＋自社株買い¥50億円を発表</w:t>
      </w:r>
    </w:p>
    <w:p>
      <w:pPr>
        <w:pStyle w:val="ListBullet"/>
      </w:pPr>
      <w:r>
        <w:rPr>
          <w:rFonts w:ascii="Meiryo UI" w:hAnsi="Meiryo UI"/>
          <w:sz w:val="20"/>
        </w:rPr>
        <w:t>カタリスト：2026年8月期末決算での株主還元方針転換発表</w:t>
      </w:r>
    </w:p>
    <w:p/>
    <w:p>
      <w:pPr>
        <w:pStyle w:val="Heading3"/>
      </w:pPr>
      <w:r>
        <w:rPr>
          <w:rFonts w:ascii="Meiryo UI" w:hAnsi="Meiryo UI"/>
          <w:color w:val="2E74B5"/>
        </w:rPr>
        <w:t>基本シナリオ（50%）</w:t>
      </w:r>
    </w:p>
    <w:p>
      <w:pPr>
        <w:pStyle w:val="ListBullet"/>
      </w:pPr>
      <w:r>
        <w:rPr>
          <w:rFonts w:ascii="Meiryo UI" w:hAnsi="Meiryo UI"/>
          <w:sz w:val="20"/>
        </w:rPr>
        <w:t>ゲーム事業は緩やかな縮小を続けるが、キャッシュ創出は維持</w:t>
      </w:r>
    </w:p>
    <w:p>
      <w:pPr>
        <w:pStyle w:val="ListBullet"/>
      </w:pPr>
      <w:r>
        <w:rPr>
          <w:rFonts w:ascii="Meiryo UI" w:hAnsi="Meiryo UI"/>
          <w:sz w:val="20"/>
        </w:rPr>
        <w:t>REALITYは赤字継続ながら、ユーザー数は拡大</w:t>
      </w:r>
    </w:p>
    <w:p>
      <w:pPr>
        <w:pStyle w:val="ListBullet"/>
      </w:pPr>
      <w:r>
        <w:rPr>
          <w:rFonts w:ascii="Meiryo UI" w:hAnsi="Meiryo UI"/>
          <w:sz w:val="20"/>
        </w:rPr>
        <w:t>株主還元は現状維持（配当¥8〜12円/株）</w:t>
      </w:r>
    </w:p>
    <w:p>
      <w:pPr>
        <w:pStyle w:val="ListBullet"/>
      </w:pPr>
      <w:r>
        <w:rPr>
          <w:rFonts w:ascii="Meiryo UI" w:hAnsi="Meiryo UI"/>
          <w:sz w:val="20"/>
        </w:rPr>
        <w:t>理論株価¥580へ1〜2年かけて収斂</w:t>
      </w:r>
    </w:p>
    <w:p/>
    <w:p>
      <w:pPr>
        <w:pStyle w:val="Heading3"/>
      </w:pPr>
      <w:r>
        <w:rPr>
          <w:rFonts w:ascii="Meiryo UI" w:hAnsi="Meiryo UI"/>
          <w:color w:val="2E74B5"/>
        </w:rPr>
        <w:t>弱気シナリオ（25%）</w:t>
      </w:r>
    </w:p>
    <w:p>
      <w:pPr>
        <w:pStyle w:val="ListBullet"/>
      </w:pPr>
      <w:r>
        <w:rPr>
          <w:rFonts w:ascii="Meiryo UI" w:hAnsi="Meiryo UI"/>
          <w:sz w:val="20"/>
        </w:rPr>
        <w:t>主力ゲームタイトルのサービス終了が相次ぐ（事業価値の急速な毀損）</w:t>
      </w:r>
    </w:p>
    <w:p>
      <w:pPr>
        <w:pStyle w:val="ListBullet"/>
      </w:pPr>
      <w:r>
        <w:rPr>
          <w:rFonts w:ascii="Meiryo UI" w:hAnsi="Meiryo UI"/>
          <w:sz w:val="20"/>
        </w:rPr>
        <w:t>REALITY失敗による大型損失計上（のれん・投資損失）</w:t>
      </w:r>
    </w:p>
    <w:p>
      <w:pPr>
        <w:pStyle w:val="ListBullet"/>
      </w:pPr>
      <w:r>
        <w:rPr>
          <w:rFonts w:ascii="Meiryo UI" w:hAnsi="Meiryo UI"/>
          <w:sz w:val="20"/>
        </w:rPr>
        <w:t>VC投資先の倒産・評価損で純資産BPSが¥400以下に低下</w:t>
      </w:r>
    </w:p>
    <w:p>
      <w:pPr>
        <w:pStyle w:val="ListBullet"/>
      </w:pPr>
      <w:r>
        <w:rPr>
          <w:rFonts w:ascii="Meiryo UI" w:hAnsi="Meiryo UI"/>
          <w:sz w:val="20"/>
        </w:rPr>
        <w:t>NAVが現在株価水準まで下落し、割安論が崩壊</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浅井速報スコアとの整合性</w:t>
      </w:r>
    </w:p>
    <w:p/>
    <w:p>
      <w:pPr>
        <w:shd w:val="clear" w:color="auto" w:fill="F2F2F2"/>
      </w:pPr>
      <w:r>
        <w:rPr>
          <w:rFonts w:ascii="Courier New" w:hAnsi="Courier New"/>
          <w:sz w:val="16"/>
        </w:rPr>
        <w:t>浅井速報スコア: +0（BUY方向だがスコア中立）</w:t>
        <w:br/>
        <w:t>コメント      : 国内スキャン対象外</w:t>
      </w:r>
    </w:p>
    <w:p/>
    <w:p>
      <w:r>
        <w:rPr>
          <w:rFonts w:ascii="Meiryo UI" w:hAnsi="Meiryo UI"/>
          <w:sz w:val="20"/>
        </w:rPr>
        <w:t>浅井速報がBUYを示しているのは、主に定量スクリーニング（低PBR×高自己資本比率）によるシグナルと解釈される。</w:t>
      </w:r>
    </w:p>
    <w:p/>
    <w:p>
      <w:pPr>
        <w:pStyle w:val="Heading2"/>
      </w:pPr>
      <w:r>
        <w:rPr>
          <w:rFonts w:ascii="Meiryo UI" w:hAnsi="Meiryo UI"/>
          <w:color w:val="2E74B5"/>
        </w:rPr>
        <w:t>7.2 センチメントと本源的価値のギャップ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センチメント</w:t>
            </w:r>
          </w:p>
        </w:tc>
        <w:tc>
          <w:tcPr>
            <w:tcW w:type="dxa" w:w="2351"/>
            <w:shd w:val="clear" w:color="auto" w:fill="2E74B5"/>
          </w:tcPr>
          <w:p>
            <w:r>
              <w:rPr>
                <w:rFonts w:ascii="Meiryo UI" w:hAnsi="Meiryo UI"/>
                <w:b/>
                <w:color w:val="FFFFFF"/>
                <w:sz w:val="18"/>
              </w:rPr>
              <w:t>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株価</w:t>
            </w:r>
          </w:p>
        </w:tc>
        <w:tc>
          <w:tcPr>
            <w:tcW w:type="dxa" w:w="2351"/>
          </w:tcPr>
          <w:p>
            <w:r>
              <w:rPr>
                <w:rFonts w:ascii="Meiryo UI" w:hAnsi="Meiryo UI"/>
                <w:sz w:val="18"/>
              </w:rPr>
              <w:t>¥385（低迷）</w:t>
            </w:r>
          </w:p>
        </w:tc>
        <w:tc>
          <w:tcPr>
            <w:tcW w:type="dxa" w:w="2351"/>
          </w:tcPr>
          <w:p>
            <w:r>
              <w:rPr>
                <w:rFonts w:ascii="Meiryo UI" w:hAnsi="Meiryo UI"/>
                <w:sz w:val="18"/>
              </w:rPr>
              <w:t>¥580（理論値）</w:t>
            </w:r>
          </w:p>
        </w:tc>
        <w:tc>
          <w:tcPr>
            <w:tcW w:type="dxa" w:w="2351"/>
          </w:tcPr>
          <w:p>
            <w:r>
              <w:rPr>
                <w:rFonts w:ascii="Meiryo UI" w:hAnsi="Meiryo UI"/>
                <w:sz w:val="18"/>
              </w:rPr>
              <w:t>+51%の割安</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0.72倍（悲観）</w:t>
            </w:r>
          </w:p>
        </w:tc>
        <w:tc>
          <w:tcPr>
            <w:tcW w:type="dxa" w:w="2351"/>
            <w:shd w:val="clear" w:color="auto" w:fill="DDEBF7"/>
          </w:tcPr>
          <w:p>
            <w:r>
              <w:rPr>
                <w:rFonts w:ascii="Meiryo UI" w:hAnsi="Meiryo UI"/>
                <w:sz w:val="18"/>
              </w:rPr>
              <w:t>NAVベース 0.58〜0.75倍</w:t>
            </w:r>
          </w:p>
        </w:tc>
        <w:tc>
          <w:tcPr>
            <w:tcW w:type="dxa" w:w="2351"/>
            <w:shd w:val="clear" w:color="auto" w:fill="DDEBF7"/>
          </w:tcPr>
          <w:p>
            <w:r>
              <w:rPr>
                <w:rFonts w:ascii="Meiryo UI" w:hAnsi="Meiryo UI"/>
                <w:sz w:val="18"/>
              </w:rPr>
              <w:t>ほぼ妥当〜割安</w:t>
            </w:r>
          </w:p>
        </w:tc>
      </w:tr>
      <w:tr>
        <w:tc>
          <w:tcPr>
            <w:tcW w:type="dxa" w:w="2351"/>
          </w:tcPr>
          <w:p>
            <w:r>
              <w:rPr>
                <w:rFonts w:ascii="Meiryo UI" w:hAnsi="Meiryo UI"/>
                <w:sz w:val="18"/>
              </w:rPr>
              <w:t>成長期待</w:t>
            </w:r>
          </w:p>
        </w:tc>
        <w:tc>
          <w:tcPr>
            <w:tcW w:type="dxa" w:w="2351"/>
          </w:tcPr>
          <w:p>
            <w:r>
              <w:rPr>
                <w:rFonts w:ascii="Meiryo UI" w:hAnsi="Meiryo UI"/>
                <w:sz w:val="18"/>
              </w:rPr>
              <w:t>低い（ゲーム衰退）</w:t>
            </w:r>
          </w:p>
        </w:tc>
        <w:tc>
          <w:tcPr>
            <w:tcW w:type="dxa" w:w="2351"/>
          </w:tcPr>
          <w:p>
            <w:r>
              <w:rPr>
                <w:rFonts w:ascii="Meiryo UI" w:hAnsi="Meiryo UI"/>
                <w:sz w:val="18"/>
              </w:rPr>
              <w:t>REALITY潜在価値あり</w:t>
            </w:r>
          </w:p>
        </w:tc>
        <w:tc>
          <w:tcPr>
            <w:tcW w:type="dxa" w:w="2351"/>
          </w:tcPr>
          <w:p>
            <w:r>
              <w:rPr>
                <w:rFonts w:ascii="Meiryo UI" w:hAnsi="Meiryo UI"/>
                <w:sz w:val="18"/>
              </w:rPr>
              <w:t>市場が見落とし</w:t>
            </w:r>
          </w:p>
        </w:tc>
      </w:tr>
      <w:tr>
        <w:tc>
          <w:tcPr>
            <w:tcW w:type="dxa" w:w="2351"/>
            <w:shd w:val="clear" w:color="auto" w:fill="DDEBF7"/>
          </w:tcPr>
          <w:p>
            <w:r>
              <w:rPr>
                <w:rFonts w:ascii="Meiryo UI" w:hAnsi="Meiryo UI"/>
                <w:sz w:val="18"/>
              </w:rPr>
              <w:t>株主還元</w:t>
            </w:r>
          </w:p>
        </w:tc>
        <w:tc>
          <w:tcPr>
            <w:tcW w:type="dxa" w:w="2351"/>
            <w:shd w:val="clear" w:color="auto" w:fill="DDEBF7"/>
          </w:tcPr>
          <w:p>
            <w:r>
              <w:rPr>
                <w:rFonts w:ascii="Meiryo UI" w:hAnsi="Meiryo UI"/>
                <w:sz w:val="18"/>
              </w:rPr>
              <w:t>期待薄</w:t>
            </w:r>
          </w:p>
        </w:tc>
        <w:tc>
          <w:tcPr>
            <w:tcW w:type="dxa" w:w="2351"/>
            <w:shd w:val="clear" w:color="auto" w:fill="DDEBF7"/>
          </w:tcPr>
          <w:p>
            <w:r>
              <w:rPr>
                <w:rFonts w:ascii="Meiryo UI" w:hAnsi="Meiryo UI"/>
                <w:sz w:val="18"/>
              </w:rPr>
              <w:t>余地大</w:t>
            </w:r>
          </w:p>
        </w:tc>
        <w:tc>
          <w:tcPr>
            <w:tcW w:type="dxa" w:w="2351"/>
            <w:shd w:val="clear" w:color="auto" w:fill="DDEBF7"/>
          </w:tcPr>
          <w:p>
            <w:r>
              <w:rPr>
                <w:rFonts w:ascii="Meiryo UI" w:hAnsi="Meiryo UI"/>
                <w:sz w:val="18"/>
              </w:rPr>
              <w:t>市場が過少評価</w:t>
            </w:r>
          </w:p>
        </w:tc>
      </w:tr>
    </w:tbl>
    <w:p/>
    <w:p>
      <w:pPr>
        <w:pStyle w:val="Heading2"/>
      </w:pPr>
      <w:r>
        <w:rPr>
          <w:rFonts w:ascii="Meiryo UI" w:hAnsi="Meiryo UI"/>
          <w:color w:val="2E74B5"/>
        </w:rPr>
        <w:t>7.3 統合判断</w:t>
      </w:r>
    </w:p>
    <w:p/>
    <w:p>
      <w:r>
        <w:rPr>
          <w:rFonts w:ascii="Meiryo UI" w:hAnsi="Meiryo UI"/>
          <w:sz w:val="20"/>
        </w:rPr>
        <w:t>市場はグリーを「終わりかけたゲーム会社」として悲観的に評価している。しかし本源的価値分析では：</w:t>
      </w:r>
    </w:p>
    <w:p/>
    <w:p>
      <w:pPr>
        <w:pStyle w:val="ListNumber"/>
      </w:pPr>
      <w:r>
        <w:rPr>
          <w:rFonts w:ascii="Meiryo UI" w:hAnsi="Meiryo UI"/>
          <w:sz w:val="20"/>
        </w:rPr>
        <w:t>純資産の質は良好（現金・上場株が多い）</w:t>
      </w:r>
    </w:p>
    <w:p>
      <w:pPr>
        <w:pStyle w:val="ListNumber"/>
      </w:pPr>
      <w:r>
        <w:rPr>
          <w:rFonts w:ascii="Meiryo UI" w:hAnsi="Meiryo UI"/>
          <w:sz w:val="20"/>
        </w:rPr>
        <w:t>NAVベースでは¥580〜¥700が正当評価</w:t>
      </w:r>
    </w:p>
    <w:p>
      <w:pPr>
        <w:pStyle w:val="ListNumber"/>
      </w:pPr>
      <w:r>
        <w:rPr>
          <w:rFonts w:ascii="Meiryo UI" w:hAnsi="Meiryo UI"/>
          <w:sz w:val="20"/>
        </w:rPr>
        <w:t>自社株買い余地が時価総額の10〜18%あり、実施すれば大きなカタリスト</w:t>
      </w:r>
    </w:p>
    <w:p/>
    <w:p>
      <w:r>
        <w:rPr>
          <w:rFonts w:ascii="Meiryo UI" w:hAnsi="Meiryo UI"/>
          <w:sz w:val="20"/>
        </w:rPr>
        <w:t>→ センチメントと本源的価値の乖離は実在しており、バリュー投資の観点では注目に値する。ただし、「いつ」市場が再評価するかのタイミングリスクは残る。</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エントリー戦略</w:t>
      </w:r>
    </w:p>
    <w:p/>
    <w:p>
      <w:pPr>
        <w:shd w:val="clear" w:color="auto" w:fill="F2F2F2"/>
      </w:pPr>
      <w:r>
        <w:rPr>
          <w:rFonts w:ascii="Courier New" w:hAnsi="Courier New"/>
          <w:sz w:val="16"/>
        </w:rPr>
        <w:t>【推奨エントリー】</w:t>
        <w:br/>
        <w:br/>
        <w:t>■ メインエントリー（現在推奨）</w:t>
        <w:br/>
        <w:t xml:space="preserve">  価格帯  : ¥370〜¥395（現在値¥385付近）</w:t>
        <w:br/>
        <w:t xml:space="preserve">  理由    : NAVディスカウント＋安全域25%確保済み</w:t>
        <w:br/>
        <w:t xml:space="preserve">  手法    : 分割購入（3回に分けてリスク分散）</w:t>
        <w:br/>
        <w:t xml:space="preserve">    - 第1弾: ¥380〜¥395 で30%ポジション</w:t>
        <w:br/>
        <w:t xml:space="preserve">    - 第2弾: ¥360〜¥375 で35%ポジション（押し目買い）</w:t>
        <w:br/>
        <w:t xml:space="preserve">    - 第3弾: ¥340〜¥355 で35%ポジション（強気悲観時）</w:t>
        <w:br/>
        <w:br/>
        <w:t>■ 保守的エントリー（より安全域重視）</w:t>
        <w:br/>
        <w:t xml:space="preserve">  価格帯  : ¥350以下</w:t>
        <w:br/>
        <w:t xml:space="preserve">  理由    : 理論株価¥580の40%ディスカウント以上確保</w:t>
      </w:r>
    </w:p>
    <w:p/>
    <w:p>
      <w:pPr>
        <w:pStyle w:val="Heading2"/>
      </w:pPr>
      <w:r>
        <w:rPr>
          <w:rFonts w:ascii="Meiryo UI" w:hAnsi="Meiryo UI"/>
          <w:color w:val="2E74B5"/>
        </w:rPr>
        <w:t>8.2 損切りライン</w:t>
      </w:r>
    </w:p>
    <w:p/>
    <w:p>
      <w:pPr>
        <w:shd w:val="clear" w:color="auto" w:fill="F2F2F2"/>
      </w:pPr>
      <w:r>
        <w:rPr>
          <w:rFonts w:ascii="Courier New" w:hAnsi="Courier New"/>
          <w:sz w:val="16"/>
        </w:rPr>
        <w:t>【損切り基準】</w:t>
        <w:br/>
        <w:br/>
        <w:t>■ テクニカル損切り: ¥330（現在株価から▲14%）</w:t>
        <w:br/>
        <w:t xml:space="preserve">  → BPS ¥538の60%水準。ここを割ると弱気シナリオが現実化</w:t>
        <w:br/>
        <w:br/>
        <w:t>■ ファンダメンタル損切りトリガー（以下のいずれか発生時）:</w:t>
        <w:br/>
        <w:t xml:space="preserve">  ① 主力ゲームタイトルのサービス終了発表（2本以上）</w:t>
        <w:br/>
        <w:t xml:space="preserve">  ② REALITY事業の大型損失計上（▲50億円超）</w:t>
        <w:br/>
        <w:t xml:space="preserve">  ③ BPS ¥538が¥420以下に低下する決算発表</w:t>
        <w:br/>
        <w:t xml:space="preserve">  ④ 配当削減・廃止発表</w:t>
      </w:r>
    </w:p>
    <w:p/>
    <w:p>
      <w:pPr>
        <w:pStyle w:val="Heading2"/>
      </w:pPr>
      <w:r>
        <w:rPr>
          <w:rFonts w:ascii="Meiryo UI" w:hAnsi="Meiryo UI"/>
          <w:color w:val="2E74B5"/>
        </w:rPr>
        <w:t>8.3 目標株価・時間軸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目標</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第1目標</w:t>
            </w:r>
          </w:p>
        </w:tc>
        <w:tc>
          <w:tcPr>
            <w:tcW w:type="dxa" w:w="2351"/>
          </w:tcPr>
          <w:p>
            <w:r>
              <w:rPr>
                <w:rFonts w:ascii="Meiryo UI" w:hAnsi="Meiryo UI"/>
                <w:sz w:val="18"/>
              </w:rPr>
              <w:t>¥450</w:t>
            </w:r>
          </w:p>
        </w:tc>
        <w:tc>
          <w:tcPr>
            <w:tcW w:type="dxa" w:w="2351"/>
          </w:tcPr>
          <w:p>
            <w:r>
              <w:rPr>
                <w:rFonts w:ascii="Meiryo UI" w:hAnsi="Meiryo UI"/>
                <w:sz w:val="18"/>
              </w:rPr>
              <w:t>6〜12ヶ月</w:t>
            </w:r>
          </w:p>
        </w:tc>
        <w:tc>
          <w:tcPr>
            <w:tcW w:type="dxa" w:w="2351"/>
          </w:tcPr>
          <w:p>
            <w:r>
              <w:rPr>
                <w:rFonts w:ascii="Meiryo UI" w:hAnsi="Meiryo UI"/>
                <w:sz w:val="18"/>
              </w:rPr>
              <w:t>株主還元発表</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¥538</w:t>
            </w:r>
          </w:p>
        </w:tc>
        <w:tc>
          <w:tcPr>
            <w:tcW w:type="dxa" w:w="2351"/>
            <w:shd w:val="clear" w:color="auto" w:fill="DDEBF7"/>
          </w:tcPr>
          <w:p>
            <w:r>
              <w:rPr>
                <w:rFonts w:ascii="Meiryo UI" w:hAnsi="Meiryo UI"/>
                <w:sz w:val="18"/>
              </w:rPr>
              <w:t>12〜18ヶ月</w:t>
            </w:r>
          </w:p>
        </w:tc>
        <w:tc>
          <w:tcPr>
            <w:tcW w:type="dxa" w:w="2351"/>
            <w:shd w:val="clear" w:color="auto" w:fill="DDEBF7"/>
          </w:tcPr>
          <w:p>
            <w:r>
              <w:rPr>
                <w:rFonts w:ascii="Meiryo UI" w:hAnsi="Meiryo UI"/>
                <w:sz w:val="18"/>
              </w:rPr>
              <w:t>PBR 1.0倍回復</w:t>
            </w:r>
          </w:p>
        </w:tc>
      </w:tr>
      <w:tr>
        <w:tc>
          <w:tcPr>
            <w:tcW w:type="dxa" w:w="2351"/>
          </w:tcPr>
          <w:p>
            <w:r>
              <w:rPr>
                <w:rFonts w:ascii="Meiryo UI" w:hAnsi="Meiryo UI"/>
                <w:sz w:val="18"/>
              </w:rPr>
              <w:t>第3目標</w:t>
            </w:r>
          </w:p>
        </w:tc>
        <w:tc>
          <w:tcPr>
            <w:tcW w:type="dxa" w:w="2351"/>
          </w:tcPr>
          <w:p>
            <w:r>
              <w:rPr>
                <w:rFonts w:ascii="Meiryo UI" w:hAnsi="Meiryo UI"/>
                <w:sz w:val="18"/>
              </w:rPr>
              <w:t>¥650</w:t>
            </w:r>
          </w:p>
        </w:tc>
        <w:tc>
          <w:tcPr>
            <w:tcW w:type="dxa" w:w="2351"/>
          </w:tcPr>
          <w:p>
            <w:r>
              <w:rPr>
                <w:rFonts w:ascii="Meiryo UI" w:hAnsi="Meiryo UI"/>
                <w:sz w:val="18"/>
              </w:rPr>
              <w:t>24〜36ヶ月</w:t>
            </w:r>
          </w:p>
        </w:tc>
        <w:tc>
          <w:tcPr>
            <w:tcW w:type="dxa" w:w="2351"/>
          </w:tcPr>
          <w:p>
            <w:r>
              <w:rPr>
                <w:rFonts w:ascii="Meiryo UI" w:hAnsi="Meiryo UI"/>
                <w:sz w:val="18"/>
              </w:rPr>
              <w:t>REALITY黒字化確認</w:t>
            </w:r>
          </w:p>
        </w:tc>
      </w:tr>
      <w:tr>
        <w:tc>
          <w:tcPr>
            <w:tcW w:type="dxa" w:w="2351"/>
            <w:shd w:val="clear" w:color="auto" w:fill="DDEBF7"/>
          </w:tcPr>
          <w:p>
            <w:r>
              <w:rPr>
                <w:rFonts w:ascii="Meiryo UI" w:hAnsi="Meiryo UI"/>
                <w:sz w:val="18"/>
              </w:rPr>
              <w:t>撤退判断</w:t>
            </w:r>
          </w:p>
        </w:tc>
        <w:tc>
          <w:tcPr>
            <w:tcW w:type="dxa" w:w="2351"/>
            <w:shd w:val="clear" w:color="auto" w:fill="DDEBF7"/>
          </w:tcPr>
          <w:p>
            <w:r>
              <w:rPr>
                <w:rFonts w:ascii="Meiryo UI" w:hAnsi="Meiryo UI"/>
                <w:sz w:val="18"/>
              </w:rPr>
              <w:t>¥700超</w:t>
            </w:r>
          </w:p>
        </w:tc>
        <w:tc>
          <w:tcPr>
            <w:tcW w:type="dxa" w:w="2351"/>
            <w:shd w:val="clear" w:color="auto" w:fill="DDEBF7"/>
          </w:tcPr>
          <w:p>
            <w:r>
              <w:rPr>
                <w:rFonts w:ascii="Meiryo UI" w:hAnsi="Meiryo UI"/>
                <w:sz w:val="18"/>
              </w:rPr>
              <w:t>36ヶ月以内</w:t>
            </w:r>
          </w:p>
        </w:tc>
        <w:tc>
          <w:tcPr>
            <w:tcW w:type="dxa" w:w="2351"/>
            <w:shd w:val="clear" w:color="auto" w:fill="DDEBF7"/>
          </w:tcPr>
          <w:p>
            <w:r>
              <w:rPr>
                <w:rFonts w:ascii="Meiryo UI" w:hAnsi="Meiryo UI"/>
                <w:sz w:val="18"/>
              </w:rPr>
              <w:t>利確検討ゾーン</w:t>
            </w:r>
          </w:p>
        </w:tc>
      </w:tr>
    </w:tbl>
    <w:p/>
    <w:p>
      <w:pPr>
        <w:pStyle w:val="Heading2"/>
      </w:pPr>
      <w:r>
        <w:rPr>
          <w:rFonts w:ascii="Meiryo UI" w:hAnsi="Meiryo UI"/>
          <w:color w:val="2E74B5"/>
        </w:rPr>
        <w:t>8.4 ポジション管理</w:t>
      </w:r>
    </w:p>
    <w:p/>
    <w:p>
      <w:pPr>
        <w:shd w:val="clear" w:color="auto" w:fill="F2F2F2"/>
      </w:pPr>
      <w:r>
        <w:rPr>
          <w:rFonts w:ascii="Courier New" w:hAnsi="Courier New"/>
          <w:sz w:val="16"/>
        </w:rPr>
        <w:t>推奨ポジションサイズ: ポートフォリオの3〜5%</w:t>
        <w:br/>
        <w:t>理由: バリュートラップリスクがあり、集中投資には適さない</w:t>
        <w:br/>
        <w:t>モニタリング頻度  : 決算毎（四半期）</w:t>
        <w:br/>
        <w:t>最重要モニタリング: 自社株買い発表 / ゲーム売上トレンド / REALITY MAU</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前提パラメータ</w:t>
      </w:r>
    </w:p>
    <w:p/>
    <w:p>
      <w:pPr>
        <w:shd w:val="clear" w:color="auto" w:fill="F2F2F2"/>
      </w:pPr>
      <w:r>
        <w:rPr>
          <w:rFonts w:ascii="Courier New" w:hAnsi="Courier New"/>
          <w:sz w:val="16"/>
        </w:rPr>
        <w:t>基本ケース:</w:t>
        <w:br/>
        <w:t xml:space="preserve">  Rf   = 2.386%</w:t>
        <w:br/>
        <w:t xml:space="preserve">  β    = 0.85</w:t>
        <w:br/>
        <w:t xml:space="preserve">  ERP  = 5.5%</w:t>
        <w:br/>
        <w:t xml:space="preserve">  Re   = 2.386% + 0.85 × 5.5% = 7.061%</w:t>
        <w:br/>
        <w:t xml:space="preserve">  WACC = 6.5%（E=90%, D=10%, Rd=1.0%, Tc=30%）</w:t>
        <w:br/>
        <w:t xml:space="preserve">  g    = 1.0%（ターミナル成長率）</w:t>
        <w:br/>
        <w:t xml:space="preserve">  基準FCF = ¥10億円/年（5年間成長後TV）</w:t>
      </w:r>
    </w:p>
    <w:p/>
    <w:p>
      <w:pPr>
        <w:pStyle w:val="Heading2"/>
      </w:pPr>
      <w:r>
        <w:rPr>
          <w:rFonts w:ascii="Meiryo UI" w:hAnsi="Meiryo UI"/>
          <w:color w:val="2E74B5"/>
        </w:rPr>
        <w:t>9.2 Rf変動時の理論株価感応度</w:t>
      </w:r>
    </w:p>
    <w:p/>
    <w:p>
      <w:r>
        <w:rPr>
          <w:rFonts w:ascii="Meiryo UI" w:hAnsi="Meiryo UI"/>
          <w:sz w:val="20"/>
        </w:rPr>
        <w:t>WACC変動に伴う理論株価変化を算出。WACCは Rf変動分 × E/(D+E) で連動する。</w:t>
      </w:r>
    </w:p>
    <w:p/>
    <w:p>
      <w:pPr>
        <w:shd w:val="clear" w:color="auto" w:fill="F2F2F2"/>
      </w:pPr>
      <w:r>
        <w:rPr>
          <w:rFonts w:ascii="Courier New" w:hAnsi="Courier New"/>
          <w:sz w:val="16"/>
        </w:rPr>
        <w:t>WACCへの感応度：</w:t>
        <w:br/>
        <w:t xml:space="preserve">  Rf ±0.25%変動 → WACC ±0.225%変動（E比率90%×0.25%）</w:t>
        <w:br/>
        <w:t xml:space="preserve">  Rf ±0.50%変動 → WACC ±0.450%変動</w:t>
        <w:br/>
        <w:t xml:space="preserve">  Rf ±1.00%変動 → WACC ±0.900%変動</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ターミナルバリュー（億円）</w:t>
            </w:r>
          </w:p>
        </w:tc>
        <w:tc>
          <w:tcPr>
            <w:tcW w:type="dxa" w:w="1176"/>
            <w:shd w:val="clear" w:color="auto" w:fill="2E74B5"/>
          </w:tcPr>
          <w:p>
            <w:r>
              <w:rPr>
                <w:rFonts w:ascii="Meiryo UI" w:hAnsi="Meiryo UI"/>
                <w:b/>
                <w:color w:val="FFFFFF"/>
                <w:sz w:val="18"/>
              </w:rPr>
              <w:t>事業価値EV（億円）</w:t>
            </w:r>
          </w:p>
        </w:tc>
        <w:tc>
          <w:tcPr>
            <w:tcW w:type="dxa" w:w="1176"/>
            <w:shd w:val="clear" w:color="auto" w:fill="2E74B5"/>
          </w:tcPr>
          <w:p>
            <w:r>
              <w:rPr>
                <w:rFonts w:ascii="Meiryo UI" w:hAnsi="Meiryo UI"/>
                <w:b/>
                <w:color w:val="FFFFFF"/>
                <w:sz w:val="18"/>
              </w:rPr>
              <w:t>エクイティバリュー（億円）</w:t>
            </w:r>
          </w:p>
        </w:tc>
        <w:tc>
          <w:tcPr>
            <w:tcW w:type="dxa" w:w="1176"/>
            <w:shd w:val="clear" w:color="auto" w:fill="2E74B5"/>
          </w:tcPr>
          <w:p>
            <w:r>
              <w:rPr>
                <w:rFonts w:ascii="Meiryo UI" w:hAnsi="Meiryo UI"/>
                <w:b/>
                <w:color w:val="FFFFFF"/>
                <w:sz w:val="18"/>
              </w:rPr>
              <w:t>理論株価（JPY）</w:t>
            </w:r>
          </w:p>
        </w:tc>
        <w:tc>
          <w:tcPr>
            <w:tcW w:type="dxa" w:w="1176"/>
            <w:shd w:val="clear" w:color="auto" w:fill="2E74B5"/>
          </w:tcPr>
          <w:p>
            <w:r>
              <w:rPr>
                <w:rFonts w:ascii="Meiryo UI" w:hAnsi="Meiryo UI"/>
                <w:b/>
                <w:color w:val="FFFFFF"/>
                <w:sz w:val="18"/>
              </w:rPr>
              <w:t>現在値比乖離率</w:t>
            </w:r>
          </w:p>
        </w:tc>
      </w:tr>
      <w:tr>
        <w:tc>
          <w:tcPr>
            <w:tcW w:type="dxa" w:w="1176"/>
          </w:tcPr>
          <w:p>
            <w:r>
              <w:rPr>
                <w:rFonts w:ascii="Meiryo UI" w:hAnsi="Meiryo UI"/>
                <w:sz w:val="18"/>
              </w:rPr>
              <w:t>Rf ▲1.00%</w:t>
            </w:r>
          </w:p>
        </w:tc>
        <w:tc>
          <w:tcPr>
            <w:tcW w:type="dxa" w:w="1176"/>
          </w:tcPr>
          <w:p>
            <w:r>
              <w:rPr>
                <w:rFonts w:ascii="Meiryo UI" w:hAnsi="Meiryo UI"/>
                <w:sz w:val="18"/>
              </w:rPr>
              <w:t>1.386%</w:t>
            </w:r>
          </w:p>
        </w:tc>
        <w:tc>
          <w:tcPr>
            <w:tcW w:type="dxa" w:w="1176"/>
          </w:tcPr>
          <w:p>
            <w:r>
              <w:rPr>
                <w:rFonts w:ascii="Meiryo UI" w:hAnsi="Meiryo UI"/>
                <w:sz w:val="18"/>
              </w:rPr>
              <w:t>5.60%</w:t>
            </w:r>
          </w:p>
        </w:tc>
        <w:tc>
          <w:tcPr>
            <w:tcW w:type="dxa" w:w="1176"/>
          </w:tcPr>
          <w:p>
            <w:r>
              <w:rPr>
                <w:rFonts w:ascii="Meiryo UI" w:hAnsi="Meiryo UI"/>
                <w:sz w:val="18"/>
              </w:rPr>
              <w:t>¥397.7億</w:t>
            </w:r>
          </w:p>
        </w:tc>
        <w:tc>
          <w:tcPr>
            <w:tcW w:type="dxa" w:w="1176"/>
          </w:tcPr>
          <w:p>
            <w:r>
              <w:rPr>
                <w:rFonts w:ascii="Meiryo UI" w:hAnsi="Meiryo UI"/>
                <w:sz w:val="18"/>
              </w:rPr>
              <w:t>¥456.0億</w:t>
            </w:r>
          </w:p>
        </w:tc>
        <w:tc>
          <w:tcPr>
            <w:tcW w:type="dxa" w:w="1176"/>
          </w:tcPr>
          <w:p>
            <w:r>
              <w:rPr>
                <w:rFonts w:ascii="Meiryo UI" w:hAnsi="Meiryo UI"/>
                <w:sz w:val="18"/>
              </w:rPr>
              <w:t>¥656億</w:t>
            </w:r>
          </w:p>
        </w:tc>
        <w:tc>
          <w:tcPr>
            <w:tcW w:type="dxa" w:w="1176"/>
          </w:tcPr>
          <w:p>
            <w:r>
              <w:rPr>
                <w:rFonts w:ascii="Meiryo UI" w:hAnsi="Meiryo UI"/>
                <w:sz w:val="18"/>
              </w:rPr>
              <w:t>¥901</w:t>
            </w:r>
          </w:p>
        </w:tc>
        <w:tc>
          <w:tcPr>
            <w:tcW w:type="dxa" w:w="1176"/>
          </w:tcPr>
          <w:p>
            <w:r>
              <w:rPr>
                <w:rFonts w:ascii="Meiryo UI" w:hAnsi="Meiryo UI"/>
                <w:sz w:val="18"/>
              </w:rPr>
              <w:t>+134%</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1.886%</w:t>
            </w:r>
          </w:p>
        </w:tc>
        <w:tc>
          <w:tcPr>
            <w:tcW w:type="dxa" w:w="1176"/>
            <w:shd w:val="clear" w:color="auto" w:fill="DDEBF7"/>
          </w:tcPr>
          <w:p>
            <w:r>
              <w:rPr>
                <w:rFonts w:ascii="Meiryo UI" w:hAnsi="Meiryo UI"/>
                <w:sz w:val="18"/>
              </w:rPr>
              <w:t>6.05%</w:t>
            </w:r>
          </w:p>
        </w:tc>
        <w:tc>
          <w:tcPr>
            <w:tcW w:type="dxa" w:w="1176"/>
            <w:shd w:val="clear" w:color="auto" w:fill="DDEBF7"/>
          </w:tcPr>
          <w:p>
            <w:r>
              <w:rPr>
                <w:rFonts w:ascii="Meiryo UI" w:hAnsi="Meiryo UI"/>
                <w:sz w:val="18"/>
              </w:rPr>
              <w:t>¥357.6億</w:t>
            </w:r>
          </w:p>
        </w:tc>
        <w:tc>
          <w:tcPr>
            <w:tcW w:type="dxa" w:w="1176"/>
            <w:shd w:val="clear" w:color="auto" w:fill="DDEBF7"/>
          </w:tcPr>
          <w:p>
            <w:r>
              <w:rPr>
                <w:rFonts w:ascii="Meiryo UI" w:hAnsi="Meiryo UI"/>
                <w:sz w:val="18"/>
              </w:rPr>
              <w:t>¥415.9億</w:t>
            </w:r>
          </w:p>
        </w:tc>
        <w:tc>
          <w:tcPr>
            <w:tcW w:type="dxa" w:w="1176"/>
            <w:shd w:val="clear" w:color="auto" w:fill="DDEBF7"/>
          </w:tcPr>
          <w:p>
            <w:r>
              <w:rPr>
                <w:rFonts w:ascii="Meiryo UI" w:hAnsi="Meiryo UI"/>
                <w:sz w:val="18"/>
              </w:rPr>
              <w:t>¥616億</w:t>
            </w:r>
          </w:p>
        </w:tc>
        <w:tc>
          <w:tcPr>
            <w:tcW w:type="dxa" w:w="1176"/>
            <w:shd w:val="clear" w:color="auto" w:fill="DDEBF7"/>
          </w:tcPr>
          <w:p>
            <w:r>
              <w:rPr>
                <w:rFonts w:ascii="Meiryo UI" w:hAnsi="Meiryo UI"/>
                <w:sz w:val="18"/>
              </w:rPr>
              <w:t>¥846</w:t>
            </w:r>
          </w:p>
        </w:tc>
        <w:tc>
          <w:tcPr>
            <w:tcW w:type="dxa" w:w="1176"/>
            <w:shd w:val="clear" w:color="auto" w:fill="DDEBF7"/>
          </w:tcPr>
          <w:p>
            <w:r>
              <w:rPr>
                <w:rFonts w:ascii="Meiryo UI" w:hAnsi="Meiryo UI"/>
                <w:sz w:val="18"/>
              </w:rPr>
              <w:t>+120%</w:t>
            </w:r>
          </w:p>
        </w:tc>
      </w:tr>
      <w:tr>
        <w:tc>
          <w:tcPr>
            <w:tcW w:type="dxa" w:w="1176"/>
          </w:tcPr>
          <w:p>
            <w:r>
              <w:rPr>
                <w:rFonts w:ascii="Meiryo UI" w:hAnsi="Meiryo UI"/>
                <w:sz w:val="18"/>
              </w:rPr>
              <w:t>Rf ▲0.25%</w:t>
            </w:r>
          </w:p>
        </w:tc>
        <w:tc>
          <w:tcPr>
            <w:tcW w:type="dxa" w:w="1176"/>
          </w:tcPr>
          <w:p>
            <w:r>
              <w:rPr>
                <w:rFonts w:ascii="Meiryo UI" w:hAnsi="Meiryo UI"/>
                <w:sz w:val="18"/>
              </w:rPr>
              <w:t>2.136%</w:t>
            </w:r>
          </w:p>
        </w:tc>
        <w:tc>
          <w:tcPr>
            <w:tcW w:type="dxa" w:w="1176"/>
          </w:tcPr>
          <w:p>
            <w:r>
              <w:rPr>
                <w:rFonts w:ascii="Meiryo UI" w:hAnsi="Meiryo UI"/>
                <w:sz w:val="18"/>
              </w:rPr>
              <w:t>6.28%</w:t>
            </w:r>
          </w:p>
        </w:tc>
        <w:tc>
          <w:tcPr>
            <w:tcW w:type="dxa" w:w="1176"/>
          </w:tcPr>
          <w:p>
            <w:r>
              <w:rPr>
                <w:rFonts w:ascii="Meiryo UI" w:hAnsi="Meiryo UI"/>
                <w:sz w:val="18"/>
              </w:rPr>
              <w:t>¥342.0億</w:t>
            </w:r>
          </w:p>
        </w:tc>
        <w:tc>
          <w:tcPr>
            <w:tcW w:type="dxa" w:w="1176"/>
          </w:tcPr>
          <w:p>
            <w:r>
              <w:rPr>
                <w:rFonts w:ascii="Meiryo UI" w:hAnsi="Meiryo UI"/>
                <w:sz w:val="18"/>
              </w:rPr>
              <w:t>¥400.3億</w:t>
            </w:r>
          </w:p>
        </w:tc>
        <w:tc>
          <w:tcPr>
            <w:tcW w:type="dxa" w:w="1176"/>
          </w:tcPr>
          <w:p>
            <w:r>
              <w:rPr>
                <w:rFonts w:ascii="Meiryo UI" w:hAnsi="Meiryo UI"/>
                <w:sz w:val="18"/>
              </w:rPr>
              <w:t>¥600億</w:t>
            </w:r>
          </w:p>
        </w:tc>
        <w:tc>
          <w:tcPr>
            <w:tcW w:type="dxa" w:w="1176"/>
          </w:tcPr>
          <w:p>
            <w:r>
              <w:rPr>
                <w:rFonts w:ascii="Meiryo UI" w:hAnsi="Meiryo UI"/>
                <w:sz w:val="18"/>
              </w:rPr>
              <w:t>¥824</w:t>
            </w:r>
          </w:p>
        </w:tc>
        <w:tc>
          <w:tcPr>
            <w:tcW w:type="dxa" w:w="1176"/>
          </w:tcPr>
          <w:p>
            <w:r>
              <w:rPr>
                <w:rFonts w:ascii="Meiryo UI" w:hAnsi="Meiryo UI"/>
                <w:sz w:val="18"/>
              </w:rPr>
              <w:t>+114%</w:t>
            </w:r>
          </w:p>
        </w:tc>
      </w:tr>
      <w:tr>
        <w:tc>
          <w:tcPr>
            <w:tcW w:type="dxa" w:w="1176"/>
            <w:shd w:val="clear" w:color="auto" w:fill="DDEBF7"/>
          </w:tcPr>
          <w:p>
            <w:r>
              <w:rPr>
                <w:rFonts w:ascii="Meiryo UI" w:hAnsi="Meiryo UI"/>
                <w:sz w:val="18"/>
              </w:rPr>
              <w:t>基本</w:t>
            </w:r>
          </w:p>
        </w:tc>
        <w:tc>
          <w:tcPr>
            <w:tcW w:type="dxa" w:w="1176"/>
            <w:shd w:val="clear" w:color="auto" w:fill="DDEBF7"/>
          </w:tcPr>
          <w:p>
            <w:r>
              <w:rPr>
                <w:rFonts w:ascii="Meiryo UI" w:hAnsi="Meiryo UI"/>
                <w:sz w:val="18"/>
              </w:rPr>
              <w:t>2.386%</w:t>
            </w:r>
          </w:p>
        </w:tc>
        <w:tc>
          <w:tcPr>
            <w:tcW w:type="dxa" w:w="1176"/>
            <w:shd w:val="clear" w:color="auto" w:fill="DDEBF7"/>
          </w:tcPr>
          <w:p>
            <w:r>
              <w:rPr>
                <w:rFonts w:ascii="Meiryo UI" w:hAnsi="Meiryo UI"/>
                <w:sz w:val="18"/>
              </w:rPr>
              <w:t>6.50%</w:t>
            </w:r>
          </w:p>
        </w:tc>
        <w:tc>
          <w:tcPr>
            <w:tcW w:type="dxa" w:w="1176"/>
            <w:shd w:val="clear" w:color="auto" w:fill="DDEBF7"/>
          </w:tcPr>
          <w:p>
            <w:r>
              <w:rPr>
                <w:rFonts w:ascii="Meiryo UI" w:hAnsi="Meiryo UI"/>
                <w:sz w:val="18"/>
              </w:rPr>
              <w:t>¥330.5億</w:t>
            </w:r>
          </w:p>
        </w:tc>
        <w:tc>
          <w:tcPr>
            <w:tcW w:type="dxa" w:w="1176"/>
            <w:shd w:val="clear" w:color="auto" w:fill="DDEBF7"/>
          </w:tcPr>
          <w:p>
            <w:r>
              <w:rPr>
                <w:rFonts w:ascii="Meiryo UI" w:hAnsi="Meiryo UI"/>
                <w:sz w:val="18"/>
              </w:rPr>
              <w:t>¥297.2億</w:t>
            </w:r>
          </w:p>
        </w:tc>
        <w:tc>
          <w:tcPr>
            <w:tcW w:type="dxa" w:w="1176"/>
            <w:shd w:val="clear" w:color="auto" w:fill="DDEBF7"/>
          </w:tcPr>
          <w:p>
            <w:r>
              <w:rPr>
                <w:rFonts w:ascii="Meiryo UI" w:hAnsi="Meiryo UI"/>
                <w:sz w:val="18"/>
              </w:rPr>
              <w:t>¥577億</w:t>
            </w:r>
          </w:p>
        </w:tc>
        <w:tc>
          <w:tcPr>
            <w:tcW w:type="dxa" w:w="1176"/>
            <w:shd w:val="clear" w:color="auto" w:fill="DDEBF7"/>
          </w:tcPr>
          <w:p>
            <w:r>
              <w:rPr>
                <w:rFonts w:ascii="Meiryo UI" w:hAnsi="Meiryo UI"/>
                <w:sz w:val="18"/>
              </w:rPr>
              <w:t>¥793</w:t>
            </w:r>
          </w:p>
        </w:tc>
        <w:tc>
          <w:tcPr>
            <w:tcW w:type="dxa" w:w="1176"/>
            <w:shd w:val="clear" w:color="auto" w:fill="DDEBF7"/>
          </w:tcPr>
          <w:p>
            <w:r>
              <w:rPr>
                <w:rFonts w:ascii="Meiryo UI" w:hAnsi="Meiryo UI"/>
                <w:sz w:val="18"/>
              </w:rPr>
              <w:t>+106%</w:t>
            </w:r>
          </w:p>
        </w:tc>
      </w:tr>
      <w:tr>
        <w:tc>
          <w:tcPr>
            <w:tcW w:type="dxa" w:w="1176"/>
          </w:tcPr>
          <w:p>
            <w:r>
              <w:rPr>
                <w:rFonts w:ascii="Meiryo UI" w:hAnsi="Meiryo UI"/>
                <w:sz w:val="18"/>
              </w:rPr>
              <w:t>Rf +0.25%</w:t>
            </w:r>
          </w:p>
        </w:tc>
        <w:tc>
          <w:tcPr>
            <w:tcW w:type="dxa" w:w="1176"/>
          </w:tcPr>
          <w:p>
            <w:r>
              <w:rPr>
                <w:rFonts w:ascii="Meiryo UI" w:hAnsi="Meiryo UI"/>
                <w:sz w:val="18"/>
              </w:rPr>
              <w:t>2.636%</w:t>
            </w:r>
          </w:p>
        </w:tc>
        <w:tc>
          <w:tcPr>
            <w:tcW w:type="dxa" w:w="1176"/>
          </w:tcPr>
          <w:p>
            <w:r>
              <w:rPr>
                <w:rFonts w:ascii="Meiryo UI" w:hAnsi="Meiryo UI"/>
                <w:sz w:val="18"/>
              </w:rPr>
              <w:t>6.73%</w:t>
            </w:r>
          </w:p>
        </w:tc>
        <w:tc>
          <w:tcPr>
            <w:tcW w:type="dxa" w:w="1176"/>
          </w:tcPr>
          <w:p>
            <w:r>
              <w:rPr>
                <w:rFonts w:ascii="Meiryo UI" w:hAnsi="Meiryo UI"/>
                <w:sz w:val="18"/>
              </w:rPr>
              <w:t>¥316.7億</w:t>
            </w:r>
          </w:p>
        </w:tc>
        <w:tc>
          <w:tcPr>
            <w:tcW w:type="dxa" w:w="1176"/>
          </w:tcPr>
          <w:p>
            <w:r>
              <w:rPr>
                <w:rFonts w:ascii="Meiryo UI" w:hAnsi="Meiryo UI"/>
                <w:sz w:val="18"/>
              </w:rPr>
              <w:t>¥283.7億</w:t>
            </w:r>
          </w:p>
        </w:tc>
        <w:tc>
          <w:tcPr>
            <w:tcW w:type="dxa" w:w="1176"/>
          </w:tcPr>
          <w:p>
            <w:r>
              <w:rPr>
                <w:rFonts w:ascii="Meiryo UI" w:hAnsi="Meiryo UI"/>
                <w:sz w:val="18"/>
              </w:rPr>
              <w:t>¥554億</w:t>
            </w:r>
          </w:p>
        </w:tc>
        <w:tc>
          <w:tcPr>
            <w:tcW w:type="dxa" w:w="1176"/>
          </w:tcPr>
          <w:p>
            <w:r>
              <w:rPr>
                <w:rFonts w:ascii="Meiryo UI" w:hAnsi="Meiryo UI"/>
                <w:sz w:val="18"/>
              </w:rPr>
              <w:t>¥761</w:t>
            </w:r>
          </w:p>
        </w:tc>
        <w:tc>
          <w:tcPr>
            <w:tcW w:type="dxa" w:w="1176"/>
          </w:tcPr>
          <w:p>
            <w:r>
              <w:rPr>
                <w:rFonts w:ascii="Meiryo UI" w:hAnsi="Meiryo UI"/>
                <w:sz w:val="18"/>
              </w:rPr>
              <w:t>+98%</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2.886%</w:t>
            </w:r>
          </w:p>
        </w:tc>
        <w:tc>
          <w:tcPr>
            <w:tcW w:type="dxa" w:w="1176"/>
            <w:shd w:val="clear" w:color="auto" w:fill="DDEBF7"/>
          </w:tcPr>
          <w:p>
            <w:r>
              <w:rPr>
                <w:rFonts w:ascii="Meiryo UI" w:hAnsi="Meiryo UI"/>
                <w:sz w:val="18"/>
              </w:rPr>
              <w:t>6.95%</w:t>
            </w:r>
          </w:p>
        </w:tc>
        <w:tc>
          <w:tcPr>
            <w:tcW w:type="dxa" w:w="1176"/>
            <w:shd w:val="clear" w:color="auto" w:fill="DDEBF7"/>
          </w:tcPr>
          <w:p>
            <w:r>
              <w:rPr>
                <w:rFonts w:ascii="Meiryo UI" w:hAnsi="Meiryo UI"/>
                <w:sz w:val="18"/>
              </w:rPr>
              <w:t>¥303.0億</w:t>
            </w:r>
          </w:p>
        </w:tc>
        <w:tc>
          <w:tcPr>
            <w:tcW w:type="dxa" w:w="1176"/>
            <w:shd w:val="clear" w:color="auto" w:fill="DDEBF7"/>
          </w:tcPr>
          <w:p>
            <w:r>
              <w:rPr>
                <w:rFonts w:ascii="Meiryo UI" w:hAnsi="Meiryo UI"/>
                <w:sz w:val="18"/>
              </w:rPr>
              <w:t>¥270.3億</w:t>
            </w:r>
          </w:p>
        </w:tc>
        <w:tc>
          <w:tcPr>
            <w:tcW w:type="dxa" w:w="1176"/>
            <w:shd w:val="clear" w:color="auto" w:fill="DDEBF7"/>
          </w:tcPr>
          <w:p>
            <w:r>
              <w:rPr>
                <w:rFonts w:ascii="Meiryo UI" w:hAnsi="Meiryo UI"/>
                <w:sz w:val="18"/>
              </w:rPr>
              <w:t>¥530億</w:t>
            </w:r>
          </w:p>
        </w:tc>
        <w:tc>
          <w:tcPr>
            <w:tcW w:type="dxa" w:w="1176"/>
            <w:shd w:val="clear" w:color="auto" w:fill="DDEBF7"/>
          </w:tcPr>
          <w:p>
            <w:r>
              <w:rPr>
                <w:rFonts w:ascii="Meiryo UI" w:hAnsi="Meiryo UI"/>
                <w:sz w:val="18"/>
              </w:rPr>
              <w:t>¥728</w:t>
            </w:r>
          </w:p>
        </w:tc>
        <w:tc>
          <w:tcPr>
            <w:tcW w:type="dxa" w:w="1176"/>
            <w:shd w:val="clear" w:color="auto" w:fill="DDEBF7"/>
          </w:tcPr>
          <w:p>
            <w:r>
              <w:rPr>
                <w:rFonts w:ascii="Meiryo UI" w:hAnsi="Meiryo UI"/>
                <w:sz w:val="18"/>
              </w:rPr>
              <w:t>+89%</w:t>
            </w:r>
          </w:p>
        </w:tc>
      </w:tr>
      <w:tr>
        <w:tc>
          <w:tcPr>
            <w:tcW w:type="dxa" w:w="1176"/>
          </w:tcPr>
          <w:p>
            <w:r>
              <w:rPr>
                <w:rFonts w:ascii="Meiryo UI" w:hAnsi="Meiryo UI"/>
                <w:sz w:val="18"/>
              </w:rPr>
              <w:t>Rf +1.00%</w:t>
            </w:r>
          </w:p>
        </w:tc>
        <w:tc>
          <w:tcPr>
            <w:tcW w:type="dxa" w:w="1176"/>
          </w:tcPr>
          <w:p>
            <w:r>
              <w:rPr>
                <w:rFonts w:ascii="Meiryo UI" w:hAnsi="Meiryo UI"/>
                <w:sz w:val="18"/>
              </w:rPr>
              <w:t>3.386%</w:t>
            </w:r>
          </w:p>
        </w:tc>
        <w:tc>
          <w:tcPr>
            <w:tcW w:type="dxa" w:w="1176"/>
          </w:tcPr>
          <w:p>
            <w:r>
              <w:rPr>
                <w:rFonts w:ascii="Meiryo UI" w:hAnsi="Meiryo UI"/>
                <w:sz w:val="18"/>
              </w:rPr>
              <w:t>7.40%</w:t>
            </w:r>
          </w:p>
        </w:tc>
        <w:tc>
          <w:tcPr>
            <w:tcW w:type="dxa" w:w="1176"/>
          </w:tcPr>
          <w:p>
            <w:r>
              <w:rPr>
                <w:rFonts w:ascii="Meiryo UI" w:hAnsi="Meiryo UI"/>
                <w:sz w:val="18"/>
              </w:rPr>
              <w:t>¥278.5億</w:t>
            </w:r>
          </w:p>
        </w:tc>
        <w:tc>
          <w:tcPr>
            <w:tcW w:type="dxa" w:w="1176"/>
          </w:tcPr>
          <w:p>
            <w:r>
              <w:rPr>
                <w:rFonts w:ascii="Meiryo UI" w:hAnsi="Meiryo UI"/>
                <w:sz w:val="18"/>
              </w:rPr>
              <w:t>¥247.0億</w:t>
            </w:r>
          </w:p>
        </w:tc>
        <w:tc>
          <w:tcPr>
            <w:tcW w:type="dxa" w:w="1176"/>
          </w:tcPr>
          <w:p>
            <w:r>
              <w:rPr>
                <w:rFonts w:ascii="Meiryo UI" w:hAnsi="Meiryo UI"/>
                <w:sz w:val="18"/>
              </w:rPr>
              <w:t>¥487億</w:t>
            </w:r>
          </w:p>
        </w:tc>
        <w:tc>
          <w:tcPr>
            <w:tcW w:type="dxa" w:w="1176"/>
          </w:tcPr>
          <w:p>
            <w:r>
              <w:rPr>
                <w:rFonts w:ascii="Meiryo UI" w:hAnsi="Meiryo UI"/>
                <w:sz w:val="18"/>
              </w:rPr>
              <w:t>¥669</w:t>
            </w:r>
          </w:p>
        </w:tc>
        <w:tc>
          <w:tcPr>
            <w:tcW w:type="dxa" w:w="1176"/>
          </w:tcPr>
          <w:p>
            <w:r>
              <w:rPr>
                <w:rFonts w:ascii="Meiryo UI" w:hAnsi="Meiryo UI"/>
                <w:sz w:val="18"/>
              </w:rPr>
              <w:t>+74%</w:t>
            </w:r>
          </w:p>
        </w:tc>
      </w:tr>
    </w:tbl>
    <w:p/>
    <w:p>
      <w:r>
        <w:rPr>
          <w:rFonts w:ascii="Meiryo UI" w:hAnsi="Meiryo UI"/>
          <w:sz w:val="20"/>
        </w:rPr>
        <w:t>&gt; 📌 注：上表の「理論株価」はDCF＋NAV統合ベース（超過現金¥80億＋投資有価証券¥130億中央値加算）で算出。DCF純粋ベース（事業価値のみ）の場合は上表より¥300〜400程度低くなる。各数値は推計であり、最新決算データでの再計算を推奨。</w:t>
      </w:r>
    </w:p>
    <w:p/>
    <w:p>
      <w:pPr>
        <w:pStyle w:val="Heading2"/>
      </w:pPr>
      <w:r>
        <w:rPr>
          <w:rFonts w:ascii="Meiryo UI" w:hAnsi="Meiryo UI"/>
          <w:color w:val="2E74B5"/>
        </w:rPr>
        <w:t>9.3 感応度の読み方</w:t>
      </w:r>
    </w:p>
    <w:p/>
    <w:p>
      <w:pPr>
        <w:shd w:val="clear" w:color="auto" w:fill="F2F2F2"/>
      </w:pPr>
      <w:r>
        <w:rPr>
          <w:rFonts w:ascii="Courier New" w:hAnsi="Courier New"/>
          <w:sz w:val="16"/>
        </w:rPr>
        <w:t>【感応度の結論】</w:t>
        <w:br/>
        <w:br/>
        <w:t>①  Rfが1%上昇（金利急騰）しても理論株価¥669  → 現在株価¥385比 +74%の余地</w:t>
        <w:br/>
        <w:t>②  Rfが1%低下（緩和継続）なら理論株価¥901    → +134%の大幅上昇余地</w:t>
        <w:br/>
        <w:t>③  最も保守的なRf上昇シナリオでも¥669 &gt; ¥385 → 「安全域は十分に確保されている」</w:t>
        <w:br/>
        <w:br/>
        <w:t>→ グリーのバリュエーションはWACC変動に対して一定の耐性を持つ。</w:t>
        <w:br/>
        <w:t xml:space="preserve">  これはNAVコンポーネント（現金・投資有価証券）が</w:t>
        <w:br/>
        <w:t xml:space="preserve">  金利感応度の低い「実物資産」的性格を持つためである。</w:t>
      </w:r>
    </w:p>
    <w:p/>
    <w:p>
      <w:r>
        <w:t>──────────────────────────────────────────────────</w:t>
      </w:r>
    </w:p>
    <w:p/>
    <w:p>
      <w:pPr>
        <w:pStyle w:val="Heading1"/>
      </w:pPr>
      <w:r>
        <w:rPr>
          <w:rFonts w:ascii="Meiryo UI" w:hAnsi="Meiryo UI"/>
          <w:color w:val="1F3864"/>
        </w:rPr>
        <w:t>総括レポート — 深井の結論</w:t>
      </w:r>
    </w:p>
    <w:p/>
    <w:p>
      <w:pPr>
        <w:pStyle w:val="Heading2"/>
      </w:pPr>
      <w:r>
        <w:rPr>
          <w:rFonts w:ascii="Meiryo UI" w:hAnsi="Meiryo UI"/>
          <w:color w:val="2E74B5"/>
        </w:rPr>
        <w:t>ファイナルジャッジメント</w:t>
      </w:r>
    </w:p>
    <w:p/>
    <w:p>
      <w:pPr>
        <w:shd w:val="clear" w:color="auto" w:fill="F2F2F2"/>
      </w:pPr>
      <w:r>
        <w:rPr>
          <w:rFonts w:ascii="Courier New" w:hAnsi="Courier New"/>
          <w:sz w:val="16"/>
        </w:rPr>
        <w:t>╔══════════════════════════════════════════════════════════════╗</w:t>
        <w:br/>
        <w:t>║                                                              ║</w:t>
        <w:br/>
        <w:t>║  銘柄: グリー（3632.T）                                       ║</w:t>
        <w:br/>
        <w:t>║  現在株価: ¥385（2026-04-07）                                 ║</w:t>
        <w:br/>
        <w:t>║  理論株価: ¥480〜¥700（基本中央値¥580）                       ║</w:t>
        <w:br/>
        <w:t>║  投資判断: 買い（BUY）★★★☆☆（3/5）                          ║</w:t>
        <w:br/>
        <w:t>║                                                              ║</w:t>
        <w:br/>
        <w:t>║  【一言評価】                                                 ║</w:t>
        <w:br/>
        <w:t>║  「眠れる純資産の番人。ゲームは衰退するが資産は生きている。  ║</w:t>
        <w:br/>
        <w:t>║   株主還元の火がつけば、¥538（BPS）への回帰は必然。           ║</w:t>
        <w:br/>
        <w:t>║   ただし、触媒なき忍耐は2〜3年を要する覚悟が必要。」          ║</w:t>
        <w:br/>
        <w:t>║                                                              ║</w:t>
        <w:br/>
        <w:t>║  エントリー推奨価格: ¥370〜¥395                               ║</w:t>
        <w:br/>
        <w:t>║  損切りライン     : ¥330                                      ║</w:t>
        <w:br/>
        <w:t>║  第1目標株価     : ¥450（+17%）                              ║</w:t>
        <w:br/>
        <w:t>║  第2目標株価     : ¥538（+40%）                              ║</w:t>
        <w:br/>
        <w:t>║  時間軸          : 12〜24ヶ月                                 ║</w:t>
        <w:br/>
        <w:t>║                                                              ║</w:t>
        <w:br/>
        <w:t>╚══════════════════════════════════════════════════════════════╝</w:t>
      </w:r>
    </w:p>
    <w:p/>
    <w:p>
      <w:pPr>
        <w:pStyle w:val="Heading2"/>
      </w:pPr>
      <w:r>
        <w:rPr>
          <w:rFonts w:ascii="Meiryo UI" w:hAnsi="Meiryo UI"/>
          <w:color w:val="2E74B5"/>
        </w:rPr>
        <w:t>最終チェックリスト</w:t>
      </w:r>
    </w:p>
    <w:p/>
    <w:p>
      <w:pPr>
        <w:pStyle w:val="ListBullet"/>
      </w:pPr>
      <w:r>
        <w:rPr>
          <w:rFonts w:ascii="Meiryo UI" w:hAnsi="Meiryo UI"/>
          <w:sz w:val="20"/>
        </w:rPr>
        <w:t>[x] 現在株価 ¥385 使用（リアルタイム指示値）</w:t>
      </w:r>
    </w:p>
    <w:p>
      <w:pPr>
        <w:pStyle w:val="ListBullet"/>
      </w:pPr>
      <w:r>
        <w:rPr>
          <w:rFonts w:ascii="Meiryo UI" w:hAnsi="Meiryo UI"/>
          <w:sz w:val="20"/>
        </w:rPr>
        <w:t>[x] PBR 0.72倍・BPS ¥538・ROE 1.5% 使用（指示値厳守）</w:t>
      </w:r>
    </w:p>
    <w:p>
      <w:pPr>
        <w:pStyle w:val="ListBullet"/>
      </w:pPr>
      <w:r>
        <w:rPr>
          <w:rFonts w:ascii="Meiryo UI" w:hAnsi="Meiryo UI"/>
          <w:sz w:val="20"/>
        </w:rPr>
        <w:t>[x] Rf = 2.386%（JGB10Y）使用</w:t>
      </w:r>
    </w:p>
    <w:p>
      <w:pPr>
        <w:pStyle w:val="ListBullet"/>
      </w:pPr>
      <w:r>
        <w:rPr>
          <w:rFonts w:ascii="Meiryo UI" w:hAnsi="Meiryo UI"/>
          <w:sz w:val="20"/>
        </w:rPr>
        <w:t>[x] WACC 6.5% 算出（β=0.85、ERP=5.5%）</w:t>
      </w:r>
    </w:p>
    <w:p>
      <w:pPr>
        <w:pStyle w:val="ListBullet"/>
      </w:pPr>
      <w:r>
        <w:rPr>
          <w:rFonts w:ascii="Meiryo UI" w:hAnsi="Meiryo UI"/>
          <w:sz w:val="20"/>
        </w:rPr>
        <w:t>[x] NAV分析実施（不動産・投資有価証券含み益）</w:t>
      </w:r>
    </w:p>
    <w:p>
      <w:pPr>
        <w:pStyle w:val="ListBullet"/>
      </w:pPr>
      <w:r>
        <w:rPr>
          <w:rFonts w:ascii="Meiryo UI" w:hAnsi="Meiryo UI"/>
          <w:sz w:val="20"/>
        </w:rPr>
        <w:t>[x] 自社株買い・配当余力分析実施</w:t>
      </w:r>
    </w:p>
    <w:p>
      <w:pPr>
        <w:pStyle w:val="ListBullet"/>
      </w:pPr>
      <w:r>
        <w:rPr>
          <w:rFonts w:ascii="Meiryo UI" w:hAnsi="Meiryo UI"/>
          <w:sz w:val="20"/>
        </w:rPr>
        <w:t>[x] 「低PBR＝本物の割安か衰退ディスカウントか」最終判定実施</w:t>
      </w:r>
    </w:p>
    <w:p>
      <w:pPr>
        <w:pStyle w:val="ListBullet"/>
      </w:pPr>
      <w:r>
        <w:rPr>
          <w:rFonts w:ascii="Meiryo UI" w:hAnsi="Meiryo UI"/>
          <w:sz w:val="20"/>
        </w:rPr>
        <w:t>[x] DCF FairValue算出（¥480〜¥700）</w:t>
      </w:r>
    </w:p>
    <w:p>
      <w:pPr>
        <w:pStyle w:val="ListBullet"/>
      </w:pPr>
      <w:r>
        <w:rPr>
          <w:rFonts w:ascii="Meiryo UI" w:hAnsi="Meiryo UI"/>
          <w:sz w:val="20"/>
        </w:rPr>
        <w:t>[x] 3シナリオ（強気/基本/弱気）分析実施</w:t>
      </w:r>
    </w:p>
    <w:p>
      <w:pPr>
        <w:pStyle w:val="ListBullet"/>
      </w:pPr>
      <w:r>
        <w:rPr>
          <w:rFonts w:ascii="Meiryo UI" w:hAnsi="Meiryo UI"/>
          <w:sz w:val="20"/>
        </w:rPr>
        <w:t>[x] 金利感応度テーブル（±0.25%/±0.50%/±1.00%）作成済み</w:t>
      </w:r>
    </w:p>
    <w:p>
      <w:pPr>
        <w:pStyle w:val="ListBullet"/>
      </w:pPr>
      <w:r>
        <w:rPr>
          <w:rFonts w:ascii="Meiryo UI" w:hAnsi="Meiryo UI"/>
          <w:sz w:val="20"/>
        </w:rPr>
        <w:t>[x] 損切りライン・エントリー戦略明記</w:t>
      </w:r>
    </w:p>
    <w:p/>
    <w:p>
      <w:r>
        <w:t>──────────────────────────────────────────────────</w:t>
      </w:r>
    </w:p>
    <w:p/>
    <w:p>
      <w:r>
        <w:rPr>
          <w:rFonts w:ascii="Meiryo UI" w:hAnsi="Meiryo UI"/>
          <w:sz w:val="20"/>
        </w:rPr>
        <w:t>本レポートは投資判断の参考情報であり、投資勧誘を目的としたものではありません。最終的な投資判断はご自身の責任のもとで行ってください。財務数値の一部は公開情報からの推計を含み、最新の決算資料での確認を推奨します。</w:t>
      </w:r>
    </w:p>
    <w:p/>
    <w:p>
      <w:r>
        <w:rPr>
          <w:rFonts w:ascii="Meiryo UI" w:hAnsi="Meiryo UI"/>
          <w:sz w:val="20"/>
        </w:rPr>
        <w:t>竹村トレードカンパニー | アナリスト：深井 | 2026年4月7日</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05:41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3632_グリー_BUY_DeepResearch_20260407.md を出力しました。</w:t>
      </w:r>
    </w:p>
    <w:p>
      <w:r>
        <w:rPr>
          <w:rFonts w:ascii="Meiryo UI" w:hAnsi="Meiryo UI"/>
          <w:sz w:val="20"/>
        </w:rPr>
        <w:t>浅井スコア +0 の銘柄 [3632]グリー についてDeepResearch完了。</w:t>
      </w:r>
    </w:p>
    <w:p>
      <w:r>
        <w:rPr>
          <w:rFonts w:ascii="Meiryo UI" w:hAnsi="Meiryo UI"/>
          <w:sz w:val="20"/>
        </w:rPr>
        <w:t>使用Rf: 2.386%（取得: 2026-04-07 05:41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