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3635 コーエーテクモホールディングス（Koei Tecmo Holdings） — Deep Research Report</w:t>
      </w:r>
    </w:p>
    <w:p/>
    <w:p/>
    <w:p>
      <w:pPr>
        <w:jc w:val="center"/>
      </w:pPr>
      <w:r>
        <w:rPr>
          <w:rFonts w:ascii="Meiryo UI" w:hAnsi="Meiryo UI"/>
          <w:sz w:val="24"/>
        </w:rPr>
        <w:t>アナリスト：深井</w:t>
      </w:r>
    </w:p>
    <w:p>
      <w:pPr>
        <w:jc w:val="center"/>
      </w:pPr>
      <w:r>
        <w:rPr>
          <w:rFonts w:ascii="Meiryo UI" w:hAnsi="Meiryo UI"/>
          <w:sz w:val="24"/>
        </w:rPr>
        <w:t>分析日：2026-04-20</w:t>
      </w:r>
    </w:p>
    <w:p>
      <w:r>
        <w:br w:type="page"/>
      </w:r>
    </w:p>
    <w:p>
      <w:pPr>
        <w:pStyle w:val="Heading1"/>
      </w:pPr>
      <w:r>
        <w:rPr>
          <w:rFonts w:ascii="Meiryo UI" w:hAnsi="Meiryo UI"/>
          <w:color w:val="1F3864"/>
        </w:rPr>
        <w:t>3635 コーエーテクモホールディングス（Koei Tecmo Holdings） — Deep Research Report</w:t>
      </w:r>
    </w:p>
    <w:p>
      <w:r>
        <w:rPr>
          <w:rFonts w:ascii="Meiryo UI" w:hAnsi="Meiryo UI"/>
          <w:sz w:val="20"/>
        </w:rPr>
        <w:t>作成日: 2026-04-20 | 作成者: 深井リサーチ | Rf: 2.397%（10年JGB）</w:t>
      </w:r>
    </w:p>
    <w:p/>
    <w:p>
      <w:r>
        <w:t>──────────────────────────────────────────────────</w:t>
      </w:r>
    </w:p>
    <w:p/>
    <w:p>
      <w:pPr>
        <w:pStyle w:val="Heading2"/>
      </w:pPr>
      <w:r>
        <w:rPr>
          <w:rFonts w:ascii="Meiryo UI" w:hAnsi="Meiryo UI"/>
          <w:color w:val="2E74B5"/>
        </w:rPr>
        <w:t>■ 冒頭10秒サマリー（執行判断用）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BUY（条件付き）</w:t>
            </w:r>
          </w:p>
        </w:tc>
      </w:tr>
      <w:tr>
        <w:tc>
          <w:tcPr>
            <w:tcW w:type="dxa" w:w="4703"/>
            <w:shd w:val="clear" w:color="auto" w:fill="DDEBF7"/>
          </w:tcPr>
          <w:p>
            <w:r>
              <w:rPr>
                <w:rFonts w:ascii="Meiryo UI" w:hAnsi="Meiryo UI"/>
                <w:sz w:val="18"/>
              </w:rPr>
              <w:t>ベースTP</w:t>
            </w:r>
          </w:p>
        </w:tc>
        <w:tc>
          <w:tcPr>
            <w:tcW w:type="dxa" w:w="4703"/>
            <w:shd w:val="clear" w:color="auto" w:fill="DDEBF7"/>
          </w:tcPr>
          <w:p>
            <w:r>
              <w:rPr>
                <w:rFonts w:ascii="Meiryo UI" w:hAnsi="Meiryo UI"/>
                <w:sz w:val="18"/>
              </w:rPr>
              <w:t>¥2,100（現値比 +17.1%推定）</w:t>
            </w:r>
          </w:p>
        </w:tc>
      </w:tr>
      <w:tr>
        <w:tc>
          <w:tcPr>
            <w:tcW w:type="dxa" w:w="4703"/>
          </w:tcPr>
          <w:p>
            <w:r>
              <w:rPr>
                <w:rFonts w:ascii="Meiryo UI" w:hAnsi="Meiryo UI"/>
                <w:sz w:val="18"/>
              </w:rPr>
              <w:t>ブルTP</w:t>
            </w:r>
          </w:p>
        </w:tc>
        <w:tc>
          <w:tcPr>
            <w:tcW w:type="dxa" w:w="4703"/>
          </w:tcPr>
          <w:p>
            <w:r>
              <w:rPr>
                <w:rFonts w:ascii="Meiryo UI" w:hAnsi="Meiryo UI"/>
                <w:sz w:val="18"/>
              </w:rPr>
              <w:t>¥2,800（+56.2%推定）</w:t>
            </w:r>
          </w:p>
        </w:tc>
      </w:tr>
      <w:tr>
        <w:tc>
          <w:tcPr>
            <w:tcW w:type="dxa" w:w="4703"/>
            <w:shd w:val="clear" w:color="auto" w:fill="DDEBF7"/>
          </w:tcPr>
          <w:p>
            <w:r>
              <w:rPr>
                <w:rFonts w:ascii="Meiryo UI" w:hAnsi="Meiryo UI"/>
                <w:sz w:val="18"/>
              </w:rPr>
              <w:t>ベアTP</w:t>
            </w:r>
          </w:p>
        </w:tc>
        <w:tc>
          <w:tcPr>
            <w:tcW w:type="dxa" w:w="4703"/>
            <w:shd w:val="clear" w:color="auto" w:fill="DDEBF7"/>
          </w:tcPr>
          <w:p>
            <w:r>
              <w:rPr>
                <w:rFonts w:ascii="Meiryo UI" w:hAnsi="Meiryo UI"/>
                <w:sz w:val="18"/>
              </w:rPr>
              <w:t>¥1,400（▲21.9%推定）</w:t>
            </w:r>
          </w:p>
        </w:tc>
      </w:tr>
      <w:tr>
        <w:tc>
          <w:tcPr>
            <w:tcW w:type="dxa" w:w="4703"/>
          </w:tcPr>
          <w:p>
            <w:r>
              <w:rPr>
                <w:rFonts w:ascii="Meiryo UI" w:hAnsi="Meiryo UI"/>
                <w:sz w:val="18"/>
              </w:rPr>
              <w:t>現在値（推定）</w:t>
            </w:r>
          </w:p>
        </w:tc>
        <w:tc>
          <w:tcPr>
            <w:tcW w:type="dxa" w:w="4703"/>
          </w:tcPr>
          <w:p>
            <w:r>
              <w:rPr>
                <w:rFonts w:ascii="Meiryo UI" w:hAnsi="Meiryo UI"/>
                <w:sz w:val="18"/>
              </w:rPr>
              <w:t>~¥1,793（4/20上方修正発表後の上昇前参考値；終値要確認）</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¥1,600以上でBUY継続</w:t>
            </w:r>
          </w:p>
        </w:tc>
      </w:tr>
      <w:tr>
        <w:tc>
          <w:tcPr>
            <w:tcW w:type="dxa" w:w="4703"/>
          </w:tcPr>
          <w:p>
            <w:r>
              <w:rPr>
                <w:rFonts w:ascii="Meiryo UI" w:hAnsi="Meiryo UI"/>
                <w:sz w:val="18"/>
              </w:rPr>
              <w:t>推奨アクション</w:t>
            </w:r>
          </w:p>
        </w:tc>
        <w:tc>
          <w:tcPr>
            <w:tcW w:type="dxa" w:w="4703"/>
          </w:tcPr>
          <w:p>
            <w:r>
              <w:rPr>
                <w:rFonts w:ascii="Meiryo UI" w:hAnsi="Meiryo UI"/>
                <w:sz w:val="18"/>
              </w:rPr>
              <w:t>上方修正発表後のギャップアップ初日は静観。¥1,700〜¥1,850のプルバックでエントリー。最大0.8%。SL ¥1,500</w:t>
            </w:r>
          </w:p>
        </w:tc>
      </w:tr>
    </w:tbl>
    <w:p/>
    <w:p>
      <w:r>
        <w:rPr>
          <w:rFonts w:ascii="Meiryo UI" w:hAnsi="Meiryo UI"/>
          <w:sz w:val="20"/>
        </w:rPr>
        <w:t>3つの弾丸:</w:t>
      </w:r>
    </w:p>
    <w:p>
      <w:pPr>
        <w:pStyle w:val="ListNumber"/>
      </w:pPr>
      <w:r>
        <w:rPr>
          <w:rFonts w:ascii="Meiryo UI" w:hAnsi="Meiryo UI"/>
          <w:sz w:val="20"/>
        </w:rPr>
        <w:t>経常利益+50%上方修正（4/20発表） — ¥370億→¥555億（+¥185億）。売上・経常利益・純利益すべて過去最高更新。EPS ¥85.49→¥127.68。Nintendo Switch 2サイクル×新作ラインナップが想定以上</w:t>
      </w:r>
    </w:p>
    <w:p>
      <w:pPr>
        <w:pStyle w:val="ListNumber"/>
      </w:pPr>
      <w:r>
        <w:rPr>
          <w:rFonts w:ascii="Meiryo UI" w:hAnsi="Meiryo UI"/>
          <w:sz w:val="20"/>
        </w:rPr>
        <w:t>Pokémon Poco A × Nioh 3 × Fatal Frame REMAKE の3作同時ヒット — Pokémon Poco Aは発売4日で220万本突破。Nioh 3（2/6発売）・Fatal Frame REMAKE（3/12発売）もQ4計画超過。IPポートフォリオの多様性が収益を下支え</w:t>
      </w:r>
    </w:p>
    <w:p>
      <w:pPr>
        <w:pStyle w:val="ListNumber"/>
      </w:pPr>
      <w:r>
        <w:rPr>
          <w:rFonts w:ascii="Meiryo UI" w:hAnsi="Meiryo UI"/>
          <w:sz w:val="20"/>
        </w:rPr>
        <w:t>資産運用（財テク）収益¥180億が利益を牽引 — 有価証券ポートフォリオの運用益が経常利益押し上げ貢献。コーエーテクモ固有の「ゲーム×財テク二重構造」が業績の底堅さを形成</w:t>
      </w:r>
    </w:p>
    <w:p/>
    <w:p>
      <w:r>
        <w:rPr>
          <w:rFonts w:ascii="Meiryo UI" w:hAnsi="Meiryo UI"/>
          <w:sz w:val="20"/>
        </w:rPr>
        <w:t>1つの主要リスク（定量）: 資産運用収益の剥落リスク。金融市場下落時にポートフォリオ評価損→経常利益▲¥100〜180億のリスク。Adjusted（コアゲーム）EPS = ¥95/株、同P/E 15x → FV = ¥1,425（下値マグニチュード▲20%）</w:t>
      </w:r>
    </w:p>
    <w:p/>
    <w:p>
      <w:r>
        <w:t>──────────────────────────────────────────────────</w:t>
      </w:r>
    </w:p>
    <w:p/>
    <w:p>
      <w:pPr>
        <w:pStyle w:val="Heading2"/>
      </w:pPr>
      <w:r>
        <w:rPr>
          <w:rFonts w:ascii="Meiryo UI" w:hAnsi="Meiryo UI"/>
          <w:color w:val="2E74B5"/>
        </w:rPr>
        <w:t>■ IR情報・コンタクト先</w:t>
      </w:r>
    </w:p>
    <w:p/>
    <w:p>
      <w:pPr>
        <w:pStyle w:val="ListBullet"/>
      </w:pPr>
      <w:r>
        <w:rPr>
          <w:rFonts w:ascii="Meiryo UI" w:hAnsi="Meiryo UI"/>
          <w:sz w:val="20"/>
        </w:rPr>
        <w:t>会社名: 株式会社コーエーテクモホールディングス（Koei Tecmo Holdings Co., Ltd.）</w:t>
      </w:r>
    </w:p>
    <w:p>
      <w:pPr>
        <w:pStyle w:val="ListBullet"/>
      </w:pPr>
      <w:r>
        <w:rPr>
          <w:rFonts w:ascii="Meiryo UI" w:hAnsi="Meiryo UI"/>
          <w:sz w:val="20"/>
        </w:rPr>
        <w:t>証券コード: 3635（東証プライム）</w:t>
      </w:r>
    </w:p>
    <w:p>
      <w:pPr>
        <w:pStyle w:val="ListBullet"/>
      </w:pPr>
      <w:r>
        <w:rPr>
          <w:rFonts w:ascii="Meiryo UI" w:hAnsi="Meiryo UI"/>
          <w:sz w:val="20"/>
        </w:rPr>
        <w:t>IRページ: https://www.koeitecmo.co.jp/e/ir/</w:t>
      </w:r>
    </w:p>
    <w:p>
      <w:pPr>
        <w:pStyle w:val="ListBullet"/>
      </w:pPr>
      <w:r>
        <w:rPr>
          <w:rFonts w:ascii="Meiryo UI" w:hAnsi="Meiryo UI"/>
          <w:sz w:val="20"/>
        </w:rPr>
        <w:t>本社: 〒220-8401 神奈川県横浜市西区みなとみらい4-4-2</w:t>
      </w:r>
    </w:p>
    <w:p>
      <w:pPr>
        <w:pStyle w:val="ListBullet"/>
      </w:pPr>
      <w:r>
        <w:rPr>
          <w:rFonts w:ascii="Meiryo UI" w:hAnsi="Meiryo UI"/>
          <w:sz w:val="20"/>
        </w:rPr>
        <w:t>IR担当メール: ir@koeitecmo.co.jp（推定）</w:t>
      </w:r>
    </w:p>
    <w:p>
      <w:pPr>
        <w:pStyle w:val="ListBullet"/>
      </w:pPr>
      <w:r>
        <w:rPr>
          <w:rFonts w:ascii="Meiryo UI" w:hAnsi="Meiryo UI"/>
          <w:sz w:val="20"/>
        </w:rPr>
        <w:t>決算発表（FY3/26通期）: 2026年5月中旬（予定；上方修正は4/20適時開示済み）</w:t>
      </w:r>
    </w:p>
    <w:p>
      <w:pPr>
        <w:pStyle w:val="ListBullet"/>
      </w:pPr>
      <w:r>
        <w:rPr>
          <w:rFonts w:ascii="Meiryo UI" w:hAnsi="Meiryo UI"/>
          <w:sz w:val="20"/>
        </w:rPr>
        <w:t>次期FY3/27ガイダンス: 本決算（5月）で開示予定</w:t>
      </w:r>
    </w:p>
    <w:p/>
    <w:p>
      <w:r>
        <w:t>──────────────────────────────────────────────────</w:t>
      </w:r>
    </w:p>
    <w:p/>
    <w:p>
      <w:pPr>
        <w:pStyle w:val="Heading2"/>
      </w:pPr>
      <w:r>
        <w:rPr>
          <w:rFonts w:ascii="Meiryo UI" w:hAnsi="Meiryo UI"/>
          <w:color w:val="2E74B5"/>
        </w:rPr>
        <w:t>1. 企業概要・事業モデル</w:t>
      </w:r>
    </w:p>
    <w:p/>
    <w:p>
      <w:r>
        <w:rPr>
          <w:rFonts w:ascii="Meiryo UI" w:hAnsi="Meiryo UI"/>
          <w:sz w:val="20"/>
        </w:rPr>
        <w:t>コーエーテクモホールディングスは日本を代表するゲーム開発・販売会社。「無双シリーズ」（Dynasty Warriors）・「仁王シリーズ」（Nioh）・「三國志シリーズ」・「零シリーズ」（Fatal Frame）など強力なIPを複数保有。Nintendo・Pokémon Company等との協業タイトルも展開。</w:t>
      </w:r>
    </w:p>
    <w:p/>
    <w:p>
      <w:r>
        <w:rPr>
          <w:rFonts w:ascii="Meiryo UI" w:hAnsi="Meiryo UI"/>
          <w:sz w:val="20"/>
        </w:rPr>
        <w:t>構造的特徴：ゲーム事業＋資産運用の二重構造</w:t>
      </w:r>
    </w:p>
    <w:p>
      <w:r>
        <w:rPr>
          <w:rFonts w:ascii="Meiryo UI" w:hAnsi="Meiryo UI"/>
          <w:sz w:val="20"/>
        </w:rPr>
        <w:t>創業家（シブサワ・コウ＝松原健二代表）が多額の自己資金を有価証券投資に回す「財テク」戦略を長年採用。ゲーム事業の変動収益を金融資産で平準化する構造。今回の上方修正もこの財テク収益が主役。</w:t>
      </w:r>
    </w:p>
    <w:p/>
    <w:p>
      <w:r>
        <w:rPr>
          <w:rFonts w:ascii="Meiryo UI" w:hAnsi="Meiryo UI"/>
          <w:sz w:val="20"/>
        </w:rPr>
        <w:t>発行済株数（概算）:</w:t>
      </w:r>
    </w:p>
    <w:p>
      <w:r>
        <w:rPr>
          <w:rFonts w:ascii="Meiryo UI" w:hAnsi="Meiryo UI"/>
          <w:sz w:val="20"/>
        </w:rPr>
        <w:t>市場時価総額 ¥529.53B ÷ 株価 ¥1,793 = 約295.3M株</w:t>
      </w:r>
    </w:p>
    <w:p/>
    <w:p>
      <w:r>
        <w:t>──────────────────────────────────────────────────</w:t>
      </w:r>
    </w:p>
    <w:p/>
    <w:p>
      <w:pPr>
        <w:pStyle w:val="Heading2"/>
      </w:pPr>
      <w:r>
        <w:rPr>
          <w:rFonts w:ascii="Meiryo UI" w:hAnsi="Meiryo UI"/>
          <w:color w:val="2E74B5"/>
        </w:rPr>
        <w:t>2. 4/20 上方修正内容（適時開示確認）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修正前（期初計画）</w:t>
            </w:r>
          </w:p>
        </w:tc>
        <w:tc>
          <w:tcPr>
            <w:tcW w:type="dxa" w:w="2351"/>
            <w:shd w:val="clear" w:color="auto" w:fill="2E74B5"/>
          </w:tcPr>
          <w:p>
            <w:r>
              <w:rPr>
                <w:rFonts w:ascii="Meiryo UI" w:hAnsi="Meiryo UI"/>
                <w:b/>
                <w:color w:val="FFFFFF"/>
                <w:sz w:val="18"/>
              </w:rPr>
              <w:t>修正後</w:t>
            </w:r>
          </w:p>
        </w:tc>
        <w:tc>
          <w:tcPr>
            <w:tcW w:type="dxa" w:w="2351"/>
            <w:shd w:val="clear" w:color="auto" w:fill="2E74B5"/>
          </w:tcPr>
          <w:p>
            <w:r>
              <w:rPr>
                <w:rFonts w:ascii="Meiryo UI" w:hAnsi="Meiryo UI"/>
                <w:b/>
                <w:color w:val="FFFFFF"/>
                <w:sz w:val="18"/>
              </w:rPr>
              <w:t>変化率</w:t>
            </w:r>
          </w:p>
        </w:tc>
      </w:tr>
      <w:tr>
        <w:tc>
          <w:tcPr>
            <w:tcW w:type="dxa" w:w="2351"/>
          </w:tcPr>
          <w:p>
            <w:r>
              <w:rPr>
                <w:rFonts w:ascii="Meiryo UI" w:hAnsi="Meiryo UI"/>
                <w:sz w:val="18"/>
              </w:rPr>
              <w:t>売上高</w:t>
            </w:r>
          </w:p>
        </w:tc>
        <w:tc>
          <w:tcPr>
            <w:tcW w:type="dxa" w:w="2351"/>
          </w:tcPr>
          <w:p>
            <w:r>
              <w:rPr>
                <w:rFonts w:ascii="Meiryo UI" w:hAnsi="Meiryo UI"/>
                <w:sz w:val="18"/>
              </w:rPr>
              <w:t>¥920億</w:t>
            </w:r>
          </w:p>
        </w:tc>
        <w:tc>
          <w:tcPr>
            <w:tcW w:type="dxa" w:w="2351"/>
          </w:tcPr>
          <w:p>
            <w:r>
              <w:rPr>
                <w:rFonts w:ascii="Meiryo UI" w:hAnsi="Meiryo UI"/>
                <w:sz w:val="18"/>
              </w:rPr>
              <w:t>¥875億</w:t>
            </w:r>
          </w:p>
        </w:tc>
        <w:tc>
          <w:tcPr>
            <w:tcW w:type="dxa" w:w="2351"/>
          </w:tcPr>
          <w:p>
            <w:r>
              <w:rPr>
                <w:rFonts w:ascii="Meiryo UI" w:hAnsi="Meiryo UI"/>
                <w:sz w:val="18"/>
              </w:rPr>
              <w:t>▲5.0%（若干下方）</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修正（詳細待ち）</w:t>
            </w:r>
          </w:p>
        </w:tc>
        <w:tc>
          <w:tcPr>
            <w:tcW w:type="dxa" w:w="2351"/>
            <w:shd w:val="clear" w:color="auto" w:fill="DDEBF7"/>
          </w:tcPr>
          <w:p>
            <w:r>
              <w:rPr>
                <w:rFonts w:ascii="Meiryo UI" w:hAnsi="Meiryo UI"/>
                <w:sz w:val="18"/>
              </w:rPr>
              <w:t>大幅改善</w:t>
            </w:r>
          </w:p>
        </w:tc>
      </w:tr>
      <w:tr>
        <w:tc>
          <w:tcPr>
            <w:tcW w:type="dxa" w:w="2351"/>
          </w:tcPr>
          <w:p>
            <w:r>
              <w:rPr>
                <w:rFonts w:ascii="Meiryo UI" w:hAnsi="Meiryo UI"/>
                <w:sz w:val="18"/>
              </w:rPr>
              <w:t>経常利益</w:t>
            </w:r>
          </w:p>
        </w:tc>
        <w:tc>
          <w:tcPr>
            <w:tcW w:type="dxa" w:w="2351"/>
          </w:tcPr>
          <w:p>
            <w:r>
              <w:rPr>
                <w:rFonts w:ascii="Meiryo UI" w:hAnsi="Meiryo UI"/>
                <w:sz w:val="18"/>
              </w:rPr>
              <w:t>¥370億</w:t>
            </w:r>
          </w:p>
        </w:tc>
        <w:tc>
          <w:tcPr>
            <w:tcW w:type="dxa" w:w="2351"/>
          </w:tcPr>
          <w:p>
            <w:r>
              <w:rPr>
                <w:rFonts w:ascii="Meiryo UI" w:hAnsi="Meiryo UI"/>
                <w:sz w:val="18"/>
              </w:rPr>
              <w:t>¥555億</w:t>
            </w:r>
          </w:p>
        </w:tc>
        <w:tc>
          <w:tcPr>
            <w:tcW w:type="dxa" w:w="2351"/>
          </w:tcPr>
          <w:p>
            <w:r>
              <w:rPr>
                <w:rFonts w:ascii="Meiryo UI" w:hAnsi="Meiryo UI"/>
                <w:sz w:val="18"/>
              </w:rPr>
              <w:t>+50.0%（+¥185億）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旧ガイダンス</w:t>
            </w:r>
          </w:p>
        </w:tc>
        <w:tc>
          <w:tcPr>
            <w:tcW w:type="dxa" w:w="2351"/>
            <w:shd w:val="clear" w:color="auto" w:fill="DDEBF7"/>
          </w:tcPr>
          <w:p>
            <w:r>
              <w:rPr>
                <w:rFonts w:ascii="Meiryo UI" w:hAnsi="Meiryo UI"/>
                <w:sz w:val="18"/>
              </w:rPr>
              <w:t>過去最高</w:t>
            </w:r>
          </w:p>
        </w:tc>
        <w:tc>
          <w:tcPr>
            <w:tcW w:type="dxa" w:w="2351"/>
            <w:shd w:val="clear" w:color="auto" w:fill="DDEBF7"/>
          </w:tcPr>
          <w:p>
            <w:r>
              <w:rPr>
                <w:rFonts w:ascii="Meiryo UI" w:hAnsi="Meiryo UI"/>
                <w:sz w:val="18"/>
              </w:rPr>
              <w:t>大幅上振れ</w:t>
            </w:r>
          </w:p>
        </w:tc>
      </w:tr>
      <w:tr>
        <w:tc>
          <w:tcPr>
            <w:tcW w:type="dxa" w:w="2351"/>
          </w:tcPr>
          <w:p>
            <w:r>
              <w:rPr>
                <w:rFonts w:ascii="Meiryo UI" w:hAnsi="Meiryo UI"/>
                <w:sz w:val="18"/>
              </w:rPr>
              <w:t>EPS</w:t>
            </w:r>
          </w:p>
        </w:tc>
        <w:tc>
          <w:tcPr>
            <w:tcW w:type="dxa" w:w="2351"/>
          </w:tcPr>
          <w:p>
            <w:r>
              <w:rPr>
                <w:rFonts w:ascii="Meiryo UI" w:hAnsi="Meiryo UI"/>
                <w:sz w:val="18"/>
              </w:rPr>
              <w:t>¥85.49</w:t>
            </w:r>
          </w:p>
        </w:tc>
        <w:tc>
          <w:tcPr>
            <w:tcW w:type="dxa" w:w="2351"/>
          </w:tcPr>
          <w:p>
            <w:r>
              <w:rPr>
                <w:rFonts w:ascii="Meiryo UI" w:hAnsi="Meiryo UI"/>
                <w:sz w:val="18"/>
              </w:rPr>
              <w:t>¥127.68</w:t>
            </w:r>
          </w:p>
        </w:tc>
        <w:tc>
          <w:tcPr>
            <w:tcW w:type="dxa" w:w="2351"/>
          </w:tcPr>
          <w:p>
            <w:r>
              <w:rPr>
                <w:rFonts w:ascii="Meiryo UI" w:hAnsi="Meiryo UI"/>
                <w:sz w:val="18"/>
              </w:rPr>
              <w:t>+49.3%</w:t>
            </w:r>
          </w:p>
        </w:tc>
      </w:tr>
    </w:tbl>
    <w:p/>
    <w:p>
      <w:r>
        <w:rPr>
          <w:rFonts w:ascii="Meiryo UI" w:hAnsi="Meiryo UI"/>
          <w:sz w:val="20"/>
        </w:rPr>
        <w:t>上方修正内訳（推計）:</w:t>
      </w:r>
    </w:p>
    <w:p>
      <w:pPr>
        <w:pStyle w:val="ListBullet"/>
      </w:pPr>
      <w:r>
        <w:rPr>
          <w:rFonts w:ascii="Meiryo UI" w:hAnsi="Meiryo UI"/>
          <w:sz w:val="20"/>
        </w:rPr>
        <w:t>新作ゲーム計画超過貢献：+¥5億（Q4 Nioh 3・Fatal Frame・Pokémon Poco A想定超え）</w:t>
      </w:r>
    </w:p>
    <w:p>
      <w:pPr>
        <w:pStyle w:val="ListBullet"/>
      </w:pPr>
      <w:r>
        <w:rPr>
          <w:rFonts w:ascii="Meiryo UI" w:hAnsi="Meiryo UI"/>
          <w:sz w:val="20"/>
        </w:rPr>
        <w:t>資産運用収益：+¥180億（主因）</w:t>
      </w:r>
    </w:p>
    <w:p>
      <w:pPr>
        <w:pStyle w:val="ListBullet"/>
      </w:pPr>
      <w:r>
        <w:rPr>
          <w:rFonts w:ascii="Meiryo UI" w:hAnsi="Meiryo UI"/>
          <w:sz w:val="20"/>
        </w:rPr>
        <w:t>合計：+¥185億</w:t>
      </w:r>
    </w:p>
    <w:p/>
    <w:p>
      <w:r>
        <w:rPr>
          <w:rFonts w:ascii="Meiryo UI" w:hAnsi="Meiryo UI"/>
          <w:sz w:val="20"/>
        </w:rPr>
        <w:t>→ 増益の97%が財テク収益。コアゲーム事業の改善は極めて限定的。これが投資家評価を複雑にしている点。</w:t>
      </w:r>
    </w:p>
    <w:p/>
    <w:p>
      <w:r>
        <w:t>──────────────────────────────────────────────────</w:t>
      </w:r>
    </w:p>
    <w:p/>
    <w:p>
      <w:pPr>
        <w:pStyle w:val="Heading2"/>
      </w:pPr>
      <w:r>
        <w:rPr>
          <w:rFonts w:ascii="Meiryo UI" w:hAnsi="Meiryo UI"/>
          <w:color w:val="2E74B5"/>
        </w:rPr>
        <w:t>3. コアゲーム事業 vs 財テク収益の分解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収益区分</w:t>
            </w:r>
          </w:p>
        </w:tc>
        <w:tc>
          <w:tcPr>
            <w:tcW w:type="dxa" w:w="2351"/>
            <w:shd w:val="clear" w:color="auto" w:fill="2E74B5"/>
          </w:tcPr>
          <w:p>
            <w:r>
              <w:rPr>
                <w:rFonts w:ascii="Meiryo UI" w:hAnsi="Meiryo UI"/>
                <w:b/>
                <w:color w:val="FFFFFF"/>
                <w:sz w:val="18"/>
              </w:rPr>
              <w:t>推計額</w:t>
            </w:r>
          </w:p>
        </w:tc>
        <w:tc>
          <w:tcPr>
            <w:tcW w:type="dxa" w:w="2351"/>
            <w:shd w:val="clear" w:color="auto" w:fill="2E74B5"/>
          </w:tcPr>
          <w:p>
            <w:r>
              <w:rPr>
                <w:rFonts w:ascii="Meiryo UI" w:hAnsi="Meiryo UI"/>
                <w:b/>
                <w:color w:val="FFFFFF"/>
                <w:sz w:val="18"/>
              </w:rPr>
              <w:t>サステナビリティ</w:t>
            </w:r>
          </w:p>
        </w:tc>
        <w:tc>
          <w:tcPr>
            <w:tcW w:type="dxa" w:w="2351"/>
            <w:shd w:val="clear" w:color="auto" w:fill="2E74B5"/>
          </w:tcPr>
          <w:p>
            <w:r>
              <w:rPr>
                <w:rFonts w:ascii="Meiryo UI" w:hAnsi="Meiryo UI"/>
                <w:b/>
                <w:color w:val="FFFFFF"/>
                <w:sz w:val="18"/>
              </w:rPr>
              <w:t>FV計算への扱い</w:t>
            </w:r>
          </w:p>
        </w:tc>
      </w:tr>
      <w:tr>
        <w:tc>
          <w:tcPr>
            <w:tcW w:type="dxa" w:w="2351"/>
          </w:tcPr>
          <w:p>
            <w:r>
              <w:rPr>
                <w:rFonts w:ascii="Meiryo UI" w:hAnsi="Meiryo UI"/>
                <w:sz w:val="18"/>
              </w:rPr>
              <w:t>コアゲーム事業（経常）</w:t>
            </w:r>
          </w:p>
        </w:tc>
        <w:tc>
          <w:tcPr>
            <w:tcW w:type="dxa" w:w="2351"/>
          </w:tcPr>
          <w:p>
            <w:r>
              <w:rPr>
                <w:rFonts w:ascii="Meiryo UI" w:hAnsi="Meiryo UI"/>
                <w:sz w:val="18"/>
              </w:rPr>
              <w:t>¥375億</w:t>
            </w:r>
          </w:p>
        </w:tc>
        <w:tc>
          <w:tcPr>
            <w:tcW w:type="dxa" w:w="2351"/>
          </w:tcPr>
          <w:p>
            <w:r>
              <w:rPr>
                <w:rFonts w:ascii="Meiryo UI" w:hAnsi="Meiryo UI"/>
                <w:sz w:val="18"/>
              </w:rPr>
              <w:t>◎高（IP継続収益）</w:t>
            </w:r>
          </w:p>
        </w:tc>
        <w:tc>
          <w:tcPr>
            <w:tcW w:type="dxa" w:w="2351"/>
          </w:tcPr>
          <w:p>
            <w:r>
              <w:rPr>
                <w:rFonts w:ascii="Meiryo UI" w:hAnsi="Meiryo UI"/>
                <w:sz w:val="18"/>
              </w:rPr>
              <w:t>Base EPS計算に100%織り込み</w:t>
            </w:r>
          </w:p>
        </w:tc>
      </w:tr>
      <w:tr>
        <w:tc>
          <w:tcPr>
            <w:tcW w:type="dxa" w:w="2351"/>
            <w:shd w:val="clear" w:color="auto" w:fill="DDEBF7"/>
          </w:tcPr>
          <w:p>
            <w:r>
              <w:rPr>
                <w:rFonts w:ascii="Meiryo UI" w:hAnsi="Meiryo UI"/>
                <w:sz w:val="18"/>
              </w:rPr>
              <w:t>資産運用収益（財テク）</w:t>
            </w:r>
          </w:p>
        </w:tc>
        <w:tc>
          <w:tcPr>
            <w:tcW w:type="dxa" w:w="2351"/>
            <w:shd w:val="clear" w:color="auto" w:fill="DDEBF7"/>
          </w:tcPr>
          <w:p>
            <w:r>
              <w:rPr>
                <w:rFonts w:ascii="Meiryo UI" w:hAnsi="Meiryo UI"/>
                <w:sz w:val="18"/>
              </w:rPr>
              <w:t>¥180億</w:t>
            </w:r>
          </w:p>
        </w:tc>
        <w:tc>
          <w:tcPr>
            <w:tcW w:type="dxa" w:w="2351"/>
            <w:shd w:val="clear" w:color="auto" w:fill="DDEBF7"/>
          </w:tcPr>
          <w:p>
            <w:r>
              <w:rPr>
                <w:rFonts w:ascii="Meiryo UI" w:hAnsi="Meiryo UI"/>
                <w:sz w:val="18"/>
              </w:rPr>
              <w:t>△中（市場依存・変動大）</w:t>
            </w:r>
          </w:p>
        </w:tc>
        <w:tc>
          <w:tcPr>
            <w:tcW w:type="dxa" w:w="2351"/>
            <w:shd w:val="clear" w:color="auto" w:fill="DDEBF7"/>
          </w:tcPr>
          <w:p>
            <w:r>
              <w:rPr>
                <w:rFonts w:ascii="Meiryo UI" w:hAnsi="Meiryo UI"/>
                <w:sz w:val="18"/>
              </w:rPr>
              <w:t>50%割引で織り込み（¥90億）</w:t>
            </w:r>
          </w:p>
        </w:tc>
      </w:tr>
      <w:tr>
        <w:tc>
          <w:tcPr>
            <w:tcW w:type="dxa" w:w="2351"/>
          </w:tcPr>
          <w:p>
            <w:r>
              <w:rPr>
                <w:rFonts w:ascii="Meiryo UI" w:hAnsi="Meiryo UI"/>
                <w:sz w:val="18"/>
              </w:rPr>
              <w:t>調整後 正規化経常利益</w:t>
            </w:r>
          </w:p>
        </w:tc>
        <w:tc>
          <w:tcPr>
            <w:tcW w:type="dxa" w:w="2351"/>
          </w:tcPr>
          <w:p>
            <w:r>
              <w:rPr>
                <w:rFonts w:ascii="Meiryo UI" w:hAnsi="Meiryo UI"/>
                <w:sz w:val="18"/>
              </w:rPr>
              <w:t>¥465億</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調整後 正規化純利益</w:t>
            </w:r>
          </w:p>
        </w:tc>
        <w:tc>
          <w:tcPr>
            <w:tcW w:type="dxa" w:w="2351"/>
            <w:shd w:val="clear" w:color="auto" w:fill="DDEBF7"/>
          </w:tcPr>
          <w:p>
            <w:r>
              <w:rPr>
                <w:rFonts w:ascii="Meiryo UI" w:hAnsi="Meiryo UI"/>
                <w:sz w:val="18"/>
              </w:rPr>
              <w:t>~¥348億（tax 25%）</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r>
      <w:tr>
        <w:tc>
          <w:tcPr>
            <w:tcW w:type="dxa" w:w="2351"/>
          </w:tcPr>
          <w:p>
            <w:r>
              <w:rPr>
                <w:rFonts w:ascii="Meiryo UI" w:hAnsi="Meiryo UI"/>
                <w:sz w:val="18"/>
              </w:rPr>
              <w:t>調整後正規化EPS</w:t>
            </w:r>
          </w:p>
        </w:tc>
        <w:tc>
          <w:tcPr>
            <w:tcW w:type="dxa" w:w="2351"/>
          </w:tcPr>
          <w:p>
            <w:r>
              <w:rPr>
                <w:rFonts w:ascii="Meiryo UI" w:hAnsi="Meiryo UI"/>
                <w:sz w:val="18"/>
              </w:rPr>
              <w:t>¥118/株</w:t>
            </w:r>
          </w:p>
        </w:tc>
        <w:tc>
          <w:tcPr>
            <w:tcW w:type="dxa" w:w="2351"/>
          </w:tcPr>
          <w:p>
            <w:r>
              <w:rPr>
                <w:rFonts w:ascii="Meiryo UI" w:hAnsi="Meiryo UI"/>
                <w:sz w:val="18"/>
              </w:rPr>
            </w:r>
          </w:p>
        </w:tc>
        <w:tc>
          <w:tcPr>
            <w:tcW w:type="dxa" w:w="2351"/>
          </w:tcPr>
          <w:p>
            <w:r>
              <w:rPr>
                <w:rFonts w:ascii="Meiryo UI" w:hAnsi="Meiryo UI"/>
                <w:sz w:val="18"/>
              </w:rPr>
              <w:t>FV計算ベース</w:t>
            </w:r>
          </w:p>
        </w:tc>
      </w:tr>
    </w:tbl>
    <w:p/>
    <w:p>
      <w:r>
        <w:t>──────────────────────────────────────────────────</w:t>
      </w:r>
    </w:p>
    <w:p/>
    <w:p>
      <w:pPr>
        <w:pStyle w:val="Heading2"/>
      </w:pPr>
      <w:r>
        <w:rPr>
          <w:rFonts w:ascii="Meiryo UI" w:hAnsi="Meiryo UI"/>
          <w:color w:val="2E74B5"/>
        </w:rPr>
        <w:t>4. 財務実績（Bloomberg参考・FY3/26通期は5月確定予定）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FY3/24（参考）</w:t>
            </w:r>
          </w:p>
        </w:tc>
        <w:tc>
          <w:tcPr>
            <w:tcW w:type="dxa" w:w="2351"/>
            <w:shd w:val="clear" w:color="auto" w:fill="2E74B5"/>
          </w:tcPr>
          <w:p>
            <w:r>
              <w:rPr>
                <w:rFonts w:ascii="Meiryo UI" w:hAnsi="Meiryo UI"/>
                <w:b/>
                <w:color w:val="FFFFFF"/>
                <w:sz w:val="18"/>
              </w:rPr>
              <w:t>FY3/25（参考）</w:t>
            </w:r>
          </w:p>
        </w:tc>
        <w:tc>
          <w:tcPr>
            <w:tcW w:type="dxa" w:w="2351"/>
            <w:shd w:val="clear" w:color="auto" w:fill="2E74B5"/>
          </w:tcPr>
          <w:p>
            <w:r>
              <w:rPr>
                <w:rFonts w:ascii="Meiryo UI" w:hAnsi="Meiryo UI"/>
                <w:b/>
                <w:color w:val="FFFFFF"/>
                <w:sz w:val="18"/>
              </w:rPr>
              <w:t>FY3/26（修正後予想）</w:t>
            </w:r>
          </w:p>
        </w:tc>
      </w:tr>
      <w:tr>
        <w:tc>
          <w:tcPr>
            <w:tcW w:type="dxa" w:w="2351"/>
          </w:tcPr>
          <w:p>
            <w:r>
              <w:rPr>
                <w:rFonts w:ascii="Meiryo UI" w:hAnsi="Meiryo UI"/>
                <w:sz w:val="18"/>
              </w:rPr>
              <w:t>経常利益</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¥555億（過去最高）</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過去最高</w:t>
            </w:r>
          </w:p>
        </w:tc>
      </w:tr>
      <w:tr>
        <w:tc>
          <w:tcPr>
            <w:tcW w:type="dxa" w:w="2351"/>
          </w:tcPr>
          <w:p>
            <w:r>
              <w:rPr>
                <w:rFonts w:ascii="Meiryo UI" w:hAnsi="Meiryo UI"/>
                <w:sz w:val="18"/>
              </w:rPr>
              <w:t>EPS</w:t>
            </w:r>
          </w:p>
        </w:tc>
        <w:tc>
          <w:tcPr>
            <w:tcW w:type="dxa" w:w="2351"/>
          </w:tcPr>
          <w:p>
            <w:r>
              <w:rPr>
                <w:rFonts w:ascii="Meiryo UI" w:hAnsi="Meiryo UI"/>
                <w:sz w:val="18"/>
              </w:rPr>
              <w:t>¥85.49（旧）</w:t>
            </w:r>
          </w:p>
        </w:tc>
        <w:tc>
          <w:tcPr>
            <w:tcW w:type="dxa" w:w="2351"/>
          </w:tcPr>
          <w:p>
            <w:r>
              <w:rPr>
                <w:rFonts w:ascii="Meiryo UI" w:hAnsi="Meiryo UI"/>
                <w:sz w:val="18"/>
              </w:rPr>
              <w:t>−</w:t>
            </w:r>
          </w:p>
        </w:tc>
        <w:tc>
          <w:tcPr>
            <w:tcW w:type="dxa" w:w="2351"/>
          </w:tcPr>
          <w:p>
            <w:r>
              <w:rPr>
                <w:rFonts w:ascii="Meiryo UI" w:hAnsi="Meiryo UI"/>
                <w:sz w:val="18"/>
              </w:rPr>
              <w:t>¥127.68（修正後）</w:t>
            </w:r>
          </w:p>
        </w:tc>
      </w:tr>
      <w:tr>
        <w:tc>
          <w:tcPr>
            <w:tcW w:type="dxa" w:w="2351"/>
            <w:shd w:val="clear" w:color="auto" w:fill="DDEBF7"/>
          </w:tcPr>
          <w:p>
            <w:r>
              <w:rPr>
                <w:rFonts w:ascii="Meiryo UI" w:hAnsi="Meiryo UI"/>
                <w:sz w:val="18"/>
              </w:rPr>
              <w:t>P/E（修正後EPS）</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14.0x（@¥1,793）</w:t>
            </w:r>
          </w:p>
        </w:tc>
      </w:tr>
      <w:tr>
        <w:tc>
          <w:tcPr>
            <w:tcW w:type="dxa" w:w="2351"/>
          </w:tcPr>
          <w:p>
            <w:r>
              <w:rPr>
                <w:rFonts w:ascii="Meiryo UI" w:hAnsi="Meiryo UI"/>
                <w:sz w:val="18"/>
              </w:rPr>
              <w:t>P/E（正規化EPS）</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15.2x（@¥1,793・¥118）</w:t>
            </w:r>
          </w:p>
        </w:tc>
      </w:tr>
    </w:tbl>
    <w:p/>
    <w:p>
      <w:r>
        <w:rPr>
          <w:rFonts w:ascii="Meiryo UI" w:hAnsi="Meiryo UI"/>
          <w:sz w:val="20"/>
        </w:rPr>
        <w:t>注：過去実績の詳細はFY3/26本決算（5月中旬）で確認要。財テク収益の変動で年度間のEPS比較は要注意。</w:t>
      </w:r>
    </w:p>
    <w:p/>
    <w:p>
      <w:r>
        <w:t>──────────────────────────────────────────────────</w:t>
      </w:r>
    </w:p>
    <w:p/>
    <w:p>
      <w:pPr>
        <w:pStyle w:val="Heading2"/>
      </w:pPr>
      <w:r>
        <w:rPr>
          <w:rFonts w:ascii="Meiryo UI" w:hAnsi="Meiryo UI"/>
          <w:color w:val="2E74B5"/>
        </w:rPr>
        <w:t>5. フェアバリュー計算（Rf=2.397% | 全数値Rationale付き）</w:t>
      </w:r>
    </w:p>
    <w:p/>
    <w:p>
      <w:pPr>
        <w:pStyle w:val="Heading3"/>
      </w:pPr>
      <w:r>
        <w:rPr>
          <w:rFonts w:ascii="Meiryo UI" w:hAnsi="Meiryo UI"/>
          <w:color w:val="2E74B5"/>
        </w:rPr>
        <w:t>5-1. コスト・オブ・エクイティ（Ke）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2.397%</w:t>
            </w:r>
          </w:p>
        </w:tc>
        <w:tc>
          <w:tcPr>
            <w:tcW w:type="dxa" w:w="3135"/>
          </w:tcPr>
          <w:p>
            <w:r>
              <w:rPr>
                <w:rFonts w:ascii="Meiryo UI" w:hAnsi="Meiryo UI"/>
                <w:sz w:val="18"/>
              </w:rPr>
              <w:t>10年JGB（本DR指定値）</w:t>
            </w:r>
          </w:p>
        </w:tc>
      </w:tr>
      <w:tr>
        <w:tc>
          <w:tcPr>
            <w:tcW w:type="dxa" w:w="3135"/>
            <w:shd w:val="clear" w:color="auto" w:fill="DDEBF7"/>
          </w:tcPr>
          <w:p>
            <w:r>
              <w:rPr>
                <w:rFonts w:ascii="Meiryo UI" w:hAnsi="Meiryo UI"/>
                <w:sz w:val="18"/>
              </w:rPr>
              <w:t>Beta（レバード）</w:t>
            </w:r>
          </w:p>
        </w:tc>
        <w:tc>
          <w:tcPr>
            <w:tcW w:type="dxa" w:w="3135"/>
            <w:shd w:val="clear" w:color="auto" w:fill="DDEBF7"/>
          </w:tcPr>
          <w:p>
            <w:r>
              <w:rPr>
                <w:rFonts w:ascii="Meiryo UI" w:hAnsi="Meiryo UI"/>
                <w:sz w:val="18"/>
              </w:rPr>
              <w:t>1.05</w:t>
            </w:r>
          </w:p>
        </w:tc>
        <w:tc>
          <w:tcPr>
            <w:tcW w:type="dxa" w:w="3135"/>
            <w:shd w:val="clear" w:color="auto" w:fill="DDEBF7"/>
          </w:tcPr>
          <w:p>
            <w:r>
              <w:rPr>
                <w:rFonts w:ascii="Meiryo UI" w:hAnsi="Meiryo UI"/>
                <w:sz w:val="18"/>
              </w:rPr>
              <w:t>ゲームセクター日本平均β≒1.0〜1.2；財テク収益で若干安定化</w:t>
            </w:r>
          </w:p>
        </w:tc>
      </w:tr>
      <w:tr>
        <w:tc>
          <w:tcPr>
            <w:tcW w:type="dxa" w:w="3135"/>
          </w:tcPr>
          <w:p>
            <w:r>
              <w:rPr>
                <w:rFonts w:ascii="Meiryo UI" w:hAnsi="Meiryo UI"/>
                <w:sz w:val="18"/>
              </w:rPr>
              <w:t>ERP</w:t>
            </w:r>
          </w:p>
        </w:tc>
        <w:tc>
          <w:tcPr>
            <w:tcW w:type="dxa" w:w="3135"/>
          </w:tcPr>
          <w:p>
            <w:r>
              <w:rPr>
                <w:rFonts w:ascii="Meiryo UI" w:hAnsi="Meiryo UI"/>
                <w:sz w:val="18"/>
              </w:rPr>
              <w:t>5.0%</w:t>
            </w:r>
          </w:p>
        </w:tc>
        <w:tc>
          <w:tcPr>
            <w:tcW w:type="dxa" w:w="3135"/>
          </w:tcPr>
          <w:p>
            <w:r>
              <w:rPr>
                <w:rFonts w:ascii="Meiryo UI" w:hAnsi="Meiryo UI"/>
                <w:sz w:val="18"/>
              </w:rPr>
              <w:t>Damodaran 2026 Japan</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7.647%</w:t>
            </w:r>
          </w:p>
        </w:tc>
        <w:tc>
          <w:tcPr>
            <w:tcW w:type="dxa" w:w="3135"/>
            <w:shd w:val="clear" w:color="auto" w:fill="DDEBF7"/>
          </w:tcPr>
          <w:p>
            <w:r>
              <w:rPr>
                <w:rFonts w:ascii="Meiryo UI" w:hAnsi="Meiryo UI"/>
                <w:sz w:val="18"/>
              </w:rPr>
              <w:t>= 2.397% + 1.05 × 5.0%</w:t>
            </w:r>
          </w:p>
        </w:tc>
      </w:tr>
    </w:tbl>
    <w:p/>
    <w:p>
      <w:pPr>
        <w:pStyle w:val="Heading3"/>
      </w:pPr>
      <w:r>
        <w:rPr>
          <w:rFonts w:ascii="Meiryo UI" w:hAnsi="Meiryo UI"/>
          <w:color w:val="2E74B5"/>
        </w:rPr>
        <w:t>5-2. P/E バリュエーション（2段階：報告EPS vs 正規化EPS）</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適用P/E</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報告EPS Base</w:t>
            </w:r>
          </w:p>
        </w:tc>
        <w:tc>
          <w:tcPr>
            <w:tcW w:type="dxa" w:w="1881"/>
          </w:tcPr>
          <w:p>
            <w:r>
              <w:rPr>
                <w:rFonts w:ascii="Meiryo UI" w:hAnsi="Meiryo UI"/>
                <w:sz w:val="18"/>
              </w:rPr>
              <w:t>¥127.68</w:t>
            </w:r>
          </w:p>
        </w:tc>
        <w:tc>
          <w:tcPr>
            <w:tcW w:type="dxa" w:w="1881"/>
          </w:tcPr>
          <w:p>
            <w:r>
              <w:rPr>
                <w:rFonts w:ascii="Meiryo UI" w:hAnsi="Meiryo UI"/>
                <w:sz w:val="18"/>
              </w:rPr>
              <w:t>15x</w:t>
            </w:r>
          </w:p>
        </w:tc>
        <w:tc>
          <w:tcPr>
            <w:tcW w:type="dxa" w:w="1881"/>
          </w:tcPr>
          <w:p>
            <w:r>
              <w:rPr>
                <w:rFonts w:ascii="Meiryo UI" w:hAnsi="Meiryo UI"/>
                <w:sz w:val="18"/>
              </w:rPr>
              <w:t>¥1,915</w:t>
            </w:r>
          </w:p>
        </w:tc>
        <w:tc>
          <w:tcPr>
            <w:tcW w:type="dxa" w:w="1881"/>
          </w:tcPr>
          <w:p>
            <w:r>
              <w:rPr>
                <w:rFonts w:ascii="Meiryo UI" w:hAnsi="Meiryo UI"/>
                <w:sz w:val="18"/>
              </w:rPr>
              <w:t>財テク込み全額評価；市場が継続性を50%評価</w:t>
            </w:r>
          </w:p>
        </w:tc>
      </w:tr>
      <w:tr>
        <w:tc>
          <w:tcPr>
            <w:tcW w:type="dxa" w:w="1881"/>
            <w:shd w:val="clear" w:color="auto" w:fill="DDEBF7"/>
          </w:tcPr>
          <w:p>
            <w:r>
              <w:rPr>
                <w:rFonts w:ascii="Meiryo UI" w:hAnsi="Meiryo UI"/>
                <w:sz w:val="18"/>
              </w:rPr>
              <w:t>正規化EPS Base</w:t>
            </w:r>
          </w:p>
        </w:tc>
        <w:tc>
          <w:tcPr>
            <w:tcW w:type="dxa" w:w="1881"/>
            <w:shd w:val="clear" w:color="auto" w:fill="DDEBF7"/>
          </w:tcPr>
          <w:p>
            <w:r>
              <w:rPr>
                <w:rFonts w:ascii="Meiryo UI" w:hAnsi="Meiryo UI"/>
                <w:sz w:val="18"/>
              </w:rPr>
              <w:t>¥118</w:t>
            </w:r>
          </w:p>
        </w:tc>
        <w:tc>
          <w:tcPr>
            <w:tcW w:type="dxa" w:w="1881"/>
            <w:shd w:val="clear" w:color="auto" w:fill="DDEBF7"/>
          </w:tcPr>
          <w:p>
            <w:r>
              <w:rPr>
                <w:rFonts w:ascii="Meiryo UI" w:hAnsi="Meiryo UI"/>
                <w:sz w:val="18"/>
              </w:rPr>
              <w:t>16x</w:t>
            </w:r>
          </w:p>
        </w:tc>
        <w:tc>
          <w:tcPr>
            <w:tcW w:type="dxa" w:w="1881"/>
            <w:shd w:val="clear" w:color="auto" w:fill="DDEBF7"/>
          </w:tcPr>
          <w:p>
            <w:r>
              <w:rPr>
                <w:rFonts w:ascii="Meiryo UI" w:hAnsi="Meiryo UI"/>
                <w:sz w:val="18"/>
              </w:rPr>
              <w:t>¥1,888</w:t>
            </w:r>
          </w:p>
        </w:tc>
        <w:tc>
          <w:tcPr>
            <w:tcW w:type="dxa" w:w="1881"/>
            <w:shd w:val="clear" w:color="auto" w:fill="DDEBF7"/>
          </w:tcPr>
          <w:p>
            <w:r>
              <w:rPr>
                <w:rFonts w:ascii="Meiryo UI" w:hAnsi="Meiryo UI"/>
                <w:sz w:val="18"/>
              </w:rPr>
              <w:t>財テク50%割引；ゲームIPプレミアム16x適用</w:t>
            </w:r>
          </w:p>
        </w:tc>
      </w:tr>
      <w:tr>
        <w:tc>
          <w:tcPr>
            <w:tcW w:type="dxa" w:w="1881"/>
          </w:tcPr>
          <w:p>
            <w:r>
              <w:rPr>
                <w:rFonts w:ascii="Meiryo UI" w:hAnsi="Meiryo UI"/>
                <w:sz w:val="18"/>
              </w:rPr>
              <w:t>正規化EPS Bull</w:t>
            </w:r>
          </w:p>
        </w:tc>
        <w:tc>
          <w:tcPr>
            <w:tcW w:type="dxa" w:w="1881"/>
          </w:tcPr>
          <w:p>
            <w:r>
              <w:rPr>
                <w:rFonts w:ascii="Meiryo UI" w:hAnsi="Meiryo UI"/>
                <w:sz w:val="18"/>
              </w:rPr>
              <w:t>¥140*</w:t>
            </w:r>
          </w:p>
        </w:tc>
        <w:tc>
          <w:tcPr>
            <w:tcW w:type="dxa" w:w="1881"/>
          </w:tcPr>
          <w:p>
            <w:r>
              <w:rPr>
                <w:rFonts w:ascii="Meiryo UI" w:hAnsi="Meiryo UI"/>
                <w:sz w:val="18"/>
              </w:rPr>
              <w:t>18x</w:t>
            </w:r>
          </w:p>
        </w:tc>
        <w:tc>
          <w:tcPr>
            <w:tcW w:type="dxa" w:w="1881"/>
          </w:tcPr>
          <w:p>
            <w:r>
              <w:rPr>
                <w:rFonts w:ascii="Meiryo UI" w:hAnsi="Meiryo UI"/>
                <w:sz w:val="18"/>
              </w:rPr>
              <w:t>¥2,520</w:t>
            </w:r>
          </w:p>
        </w:tc>
        <w:tc>
          <w:tcPr>
            <w:tcW w:type="dxa" w:w="1881"/>
          </w:tcPr>
          <w:p>
            <w:r>
              <w:rPr>
                <w:rFonts w:ascii="Meiryo UI" w:hAnsi="Meiryo UI"/>
                <w:sz w:val="18"/>
              </w:rPr>
              <w:t>FY27 Switch2サイクル×IP拡張；成長P/E18x</w:t>
            </w:r>
          </w:p>
        </w:tc>
      </w:tr>
      <w:tr>
        <w:tc>
          <w:tcPr>
            <w:tcW w:type="dxa" w:w="1881"/>
            <w:shd w:val="clear" w:color="auto" w:fill="DDEBF7"/>
          </w:tcPr>
          <w:p>
            <w:r>
              <w:rPr>
                <w:rFonts w:ascii="Meiryo UI" w:hAnsi="Meiryo UI"/>
                <w:sz w:val="18"/>
              </w:rPr>
              <w:t>コアのみ Bear</w:t>
            </w:r>
          </w:p>
        </w:tc>
        <w:tc>
          <w:tcPr>
            <w:tcW w:type="dxa" w:w="1881"/>
            <w:shd w:val="clear" w:color="auto" w:fill="DDEBF7"/>
          </w:tcPr>
          <w:p>
            <w:r>
              <w:rPr>
                <w:rFonts w:ascii="Meiryo UI" w:hAnsi="Meiryo UI"/>
                <w:sz w:val="18"/>
              </w:rPr>
              <w:t>¥95</w:t>
            </w:r>
          </w:p>
        </w:tc>
        <w:tc>
          <w:tcPr>
            <w:tcW w:type="dxa" w:w="1881"/>
            <w:shd w:val="clear" w:color="auto" w:fill="DDEBF7"/>
          </w:tcPr>
          <w:p>
            <w:r>
              <w:rPr>
                <w:rFonts w:ascii="Meiryo UI" w:hAnsi="Meiryo UI"/>
                <w:sz w:val="18"/>
              </w:rPr>
              <w:t>12x</w:t>
            </w:r>
          </w:p>
        </w:tc>
        <w:tc>
          <w:tcPr>
            <w:tcW w:type="dxa" w:w="1881"/>
            <w:shd w:val="clear" w:color="auto" w:fill="DDEBF7"/>
          </w:tcPr>
          <w:p>
            <w:r>
              <w:rPr>
                <w:rFonts w:ascii="Meiryo UI" w:hAnsi="Meiryo UI"/>
                <w:sz w:val="18"/>
              </w:rPr>
              <w:t>¥1,140</w:t>
            </w:r>
          </w:p>
        </w:tc>
        <w:tc>
          <w:tcPr>
            <w:tcW w:type="dxa" w:w="1881"/>
            <w:shd w:val="clear" w:color="auto" w:fill="DDEBF7"/>
          </w:tcPr>
          <w:p>
            <w:r>
              <w:rPr>
                <w:rFonts w:ascii="Meiryo UI" w:hAnsi="Meiryo UI"/>
                <w:sz w:val="18"/>
              </w:rPr>
              <w:t>財テク完全剥落；ゲームのみ保守12x</w:t>
            </w:r>
          </w:p>
        </w:tc>
      </w:tr>
    </w:tbl>
    <w:p/>
    <w:p>
      <w:r>
        <w:rPr>
          <w:rFonts w:ascii="Meiryo UI" w:hAnsi="Meiryo UI"/>
          <w:sz w:val="20"/>
        </w:rPr>
        <w:t>FY27 EPS ¥140推計：コアゲームOP+10〜15% YoY + 財テク50%継続。</w:t>
      </w:r>
    </w:p>
    <w:p/>
    <w:p>
      <w:pPr>
        <w:pStyle w:val="Heading3"/>
      </w:pPr>
      <w:r>
        <w:rPr>
          <w:rFonts w:ascii="Meiryo UI" w:hAnsi="Meiryo UI"/>
          <w:color w:val="2E74B5"/>
        </w:rPr>
        <w:t>5-3. DDM（配当割引モデル）</w:t>
      </w:r>
    </w:p>
    <w:p/>
    <w:p>
      <w:r>
        <w:rPr>
          <w:rFonts w:ascii="Meiryo UI" w:hAnsi="Meiryo UI"/>
          <w:sz w:val="20"/>
        </w:rPr>
        <w:t>コーエーテクモは高配当政策。仮定：</w:t>
      </w:r>
    </w:p>
    <w:p>
      <w:pPr>
        <w:pStyle w:val="ListBullet"/>
      </w:pPr>
      <w:r>
        <w:rPr>
          <w:rFonts w:ascii="Meiryo UI" w:hAnsi="Meiryo UI"/>
          <w:sz w:val="20"/>
        </w:rPr>
        <w:t>FY26 DPS：¥60〜80（報告EPS¥127.68に対し50〜63%配当性向想定）→ ¥65想定</w:t>
      </w:r>
    </w:p>
    <w:p>
      <w:pPr>
        <w:pStyle w:val="ListBullet"/>
      </w:pPr>
      <w:r>
        <w:rPr>
          <w:rFonts w:ascii="Meiryo UI" w:hAnsi="Meiryo UI"/>
          <w:sz w:val="20"/>
        </w:rPr>
        <w:t>成長率g：3%（Switch2サイクルでIPライセンス収益拡大）</w:t>
      </w:r>
    </w:p>
    <w:p/>
    <w:p>
      <w:r>
        <w:rPr>
          <w:rFonts w:ascii="Meiryo UI" w:hAnsi="Meiryo UI"/>
          <w:sz w:val="20"/>
        </w:rPr>
        <w:t>DDM FV = ¥65 ÷ (0.07647 − 0.03) = ¥65 ÷ 0.04647 = ¥1,399</w:t>
      </w:r>
    </w:p>
    <w:p/>
    <w:p>
      <w:r>
        <w:rPr>
          <w:rFonts w:ascii="Meiryo UI" w:hAnsi="Meiryo UI"/>
          <w:sz w:val="20"/>
        </w:rPr>
        <w:t>低めの結果：配当性向が仮定より高い（または財テク収益が高配当の原資）場合、DPS¥80〜100で再計算：</w:t>
      </w:r>
    </w:p>
    <w:p>
      <w:pPr>
        <w:pStyle w:val="ListBullet"/>
      </w:pPr>
      <w:r>
        <w:rPr>
          <w:rFonts w:ascii="Meiryo UI" w:hAnsi="Meiryo UI"/>
          <w:sz w:val="20"/>
        </w:rPr>
        <w:t>DPS ¥80：¥80 ÷ 0.04647 = ¥1,721</w:t>
      </w:r>
    </w:p>
    <w:p>
      <w:pPr>
        <w:pStyle w:val="ListBullet"/>
      </w:pPr>
      <w:r>
        <w:rPr>
          <w:rFonts w:ascii="Meiryo UI" w:hAnsi="Meiryo UI"/>
          <w:sz w:val="20"/>
        </w:rPr>
        <w:t>DPS ¥100：¥100 ÷ 0.04647 = ¥2,152</w:t>
      </w:r>
    </w:p>
    <w:p/>
    <w:p>
      <w:pPr>
        <w:pStyle w:val="Heading3"/>
      </w:pPr>
      <w:r>
        <w:rPr>
          <w:rFonts w:ascii="Meiryo UI" w:hAnsi="Meiryo UI"/>
          <w:color w:val="2E74B5"/>
        </w:rPr>
        <w:t>5-4. コンポジットFV（シナリオ別）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Bear FV</w:t>
            </w:r>
          </w:p>
        </w:tc>
        <w:tc>
          <w:tcPr>
            <w:tcW w:type="dxa" w:w="1881"/>
            <w:shd w:val="clear" w:color="auto" w:fill="2E74B5"/>
          </w:tcPr>
          <w:p>
            <w:r>
              <w:rPr>
                <w:rFonts w:ascii="Meiryo UI" w:hAnsi="Meiryo UI"/>
                <w:b/>
                <w:color w:val="FFFFFF"/>
                <w:sz w:val="18"/>
              </w:rPr>
              <w:t>Base FV</w:t>
            </w:r>
          </w:p>
        </w:tc>
        <w:tc>
          <w:tcPr>
            <w:tcW w:type="dxa" w:w="1881"/>
            <w:shd w:val="clear" w:color="auto" w:fill="2E74B5"/>
          </w:tcPr>
          <w:p>
            <w:r>
              <w:rPr>
                <w:rFonts w:ascii="Meiryo UI" w:hAnsi="Meiryo UI"/>
                <w:b/>
                <w:color w:val="FFFFFF"/>
                <w:sz w:val="18"/>
              </w:rPr>
              <w:t>Bull FV</w:t>
            </w:r>
          </w:p>
        </w:tc>
      </w:tr>
      <w:tr>
        <w:tc>
          <w:tcPr>
            <w:tcW w:type="dxa" w:w="1881"/>
          </w:tcPr>
          <w:p>
            <w:r>
              <w:rPr>
                <w:rFonts w:ascii="Meiryo UI" w:hAnsi="Meiryo UI"/>
                <w:sz w:val="18"/>
              </w:rPr>
              <w:t>P/E（正規化EPS）</w:t>
            </w:r>
          </w:p>
        </w:tc>
        <w:tc>
          <w:tcPr>
            <w:tcW w:type="dxa" w:w="1881"/>
          </w:tcPr>
          <w:p>
            <w:r>
              <w:rPr>
                <w:rFonts w:ascii="Meiryo UI" w:hAnsi="Meiryo UI"/>
                <w:sz w:val="18"/>
              </w:rPr>
              <w:t>50%</w:t>
            </w:r>
          </w:p>
        </w:tc>
        <w:tc>
          <w:tcPr>
            <w:tcW w:type="dxa" w:w="1881"/>
          </w:tcPr>
          <w:p>
            <w:r>
              <w:rPr>
                <w:rFonts w:ascii="Meiryo UI" w:hAnsi="Meiryo UI"/>
                <w:sz w:val="18"/>
              </w:rPr>
              <w:t>¥1,140</w:t>
            </w:r>
          </w:p>
        </w:tc>
        <w:tc>
          <w:tcPr>
            <w:tcW w:type="dxa" w:w="1881"/>
          </w:tcPr>
          <w:p>
            <w:r>
              <w:rPr>
                <w:rFonts w:ascii="Meiryo UI" w:hAnsi="Meiryo UI"/>
                <w:sz w:val="18"/>
              </w:rPr>
              <w:t>¥1,888</w:t>
            </w:r>
          </w:p>
        </w:tc>
        <w:tc>
          <w:tcPr>
            <w:tcW w:type="dxa" w:w="1881"/>
          </w:tcPr>
          <w:p>
            <w:r>
              <w:rPr>
                <w:rFonts w:ascii="Meiryo UI" w:hAnsi="Meiryo UI"/>
                <w:sz w:val="18"/>
              </w:rPr>
              <w:t>¥2,520</w:t>
            </w:r>
          </w:p>
        </w:tc>
      </w:tr>
      <w:tr>
        <w:tc>
          <w:tcPr>
            <w:tcW w:type="dxa" w:w="1881"/>
            <w:shd w:val="clear" w:color="auto" w:fill="DDEBF7"/>
          </w:tcPr>
          <w:p>
            <w:r>
              <w:rPr>
                <w:rFonts w:ascii="Meiryo UI" w:hAnsi="Meiryo UI"/>
                <w:sz w:val="18"/>
              </w:rPr>
              <w:t>P/E（報告EPS）</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¥1,300</w:t>
            </w:r>
          </w:p>
        </w:tc>
        <w:tc>
          <w:tcPr>
            <w:tcW w:type="dxa" w:w="1881"/>
            <w:shd w:val="clear" w:color="auto" w:fill="DDEBF7"/>
          </w:tcPr>
          <w:p>
            <w:r>
              <w:rPr>
                <w:rFonts w:ascii="Meiryo UI" w:hAnsi="Meiryo UI"/>
                <w:sz w:val="18"/>
              </w:rPr>
              <w:t>¥1,915</w:t>
            </w:r>
          </w:p>
        </w:tc>
        <w:tc>
          <w:tcPr>
            <w:tcW w:type="dxa" w:w="1881"/>
            <w:shd w:val="clear" w:color="auto" w:fill="DDEBF7"/>
          </w:tcPr>
          <w:p>
            <w:r>
              <w:rPr>
                <w:rFonts w:ascii="Meiryo UI" w:hAnsi="Meiryo UI"/>
                <w:sz w:val="18"/>
              </w:rPr>
              <w:t>¥2,400</w:t>
            </w:r>
          </w:p>
        </w:tc>
      </w:tr>
      <w:tr>
        <w:tc>
          <w:tcPr>
            <w:tcW w:type="dxa" w:w="1881"/>
          </w:tcPr>
          <w:p>
            <w:r>
              <w:rPr>
                <w:rFonts w:ascii="Meiryo UI" w:hAnsi="Meiryo UI"/>
                <w:sz w:val="18"/>
              </w:rPr>
              <w:t>DDM</w:t>
            </w:r>
          </w:p>
        </w:tc>
        <w:tc>
          <w:tcPr>
            <w:tcW w:type="dxa" w:w="1881"/>
          </w:tcPr>
          <w:p>
            <w:r>
              <w:rPr>
                <w:rFonts w:ascii="Meiryo UI" w:hAnsi="Meiryo UI"/>
                <w:sz w:val="18"/>
              </w:rPr>
              <w:t>20%</w:t>
            </w:r>
          </w:p>
        </w:tc>
        <w:tc>
          <w:tcPr>
            <w:tcW w:type="dxa" w:w="1881"/>
          </w:tcPr>
          <w:p>
            <w:r>
              <w:rPr>
                <w:rFonts w:ascii="Meiryo UI" w:hAnsi="Meiryo UI"/>
                <w:sz w:val="18"/>
              </w:rPr>
              <w:t>¥1,100</w:t>
            </w:r>
          </w:p>
        </w:tc>
        <w:tc>
          <w:tcPr>
            <w:tcW w:type="dxa" w:w="1881"/>
          </w:tcPr>
          <w:p>
            <w:r>
              <w:rPr>
                <w:rFonts w:ascii="Meiryo UI" w:hAnsi="Meiryo UI"/>
                <w:sz w:val="18"/>
              </w:rPr>
              <w:t>¥1,721</w:t>
            </w:r>
          </w:p>
        </w:tc>
        <w:tc>
          <w:tcPr>
            <w:tcW w:type="dxa" w:w="1881"/>
          </w:tcPr>
          <w:p>
            <w:r>
              <w:rPr>
                <w:rFonts w:ascii="Meiryo UI" w:hAnsi="Meiryo UI"/>
                <w:sz w:val="18"/>
              </w:rPr>
              <w:t>¥2,152</w:t>
            </w:r>
          </w:p>
        </w:tc>
      </w:tr>
      <w:tr>
        <w:tc>
          <w:tcPr>
            <w:tcW w:type="dxa" w:w="1881"/>
            <w:shd w:val="clear" w:color="auto" w:fill="DDEBF7"/>
          </w:tcPr>
          <w:p>
            <w:r>
              <w:rPr>
                <w:rFonts w:ascii="Meiryo UI" w:hAnsi="Meiryo UI"/>
                <w:sz w:val="18"/>
              </w:rPr>
              <w:t>加重平均FV</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¥1,177</w:t>
            </w:r>
          </w:p>
        </w:tc>
        <w:tc>
          <w:tcPr>
            <w:tcW w:type="dxa" w:w="1881"/>
            <w:shd w:val="clear" w:color="auto" w:fill="DDEBF7"/>
          </w:tcPr>
          <w:p>
            <w:r>
              <w:rPr>
                <w:rFonts w:ascii="Meiryo UI" w:hAnsi="Meiryo UI"/>
                <w:sz w:val="18"/>
              </w:rPr>
              <w:t>¥1,875</w:t>
            </w:r>
          </w:p>
        </w:tc>
        <w:tc>
          <w:tcPr>
            <w:tcW w:type="dxa" w:w="1881"/>
            <w:shd w:val="clear" w:color="auto" w:fill="DDEBF7"/>
          </w:tcPr>
          <w:p>
            <w:r>
              <w:rPr>
                <w:rFonts w:ascii="Meiryo UI" w:hAnsi="Meiryo UI"/>
                <w:sz w:val="18"/>
              </w:rPr>
              <w:t>¥2,459</w:t>
            </w:r>
          </w:p>
        </w:tc>
      </w:tr>
    </w:tbl>
    <w:p/>
    <w:p>
      <w:r>
        <w:rPr>
          <w:rFonts w:ascii="Meiryo UI" w:hAnsi="Meiryo UI"/>
          <w:sz w:val="20"/>
        </w:rPr>
        <w:t>確率ウェイト: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確率×FV</w:t>
            </w:r>
          </w:p>
        </w:tc>
      </w:tr>
      <w:tr>
        <w:tc>
          <w:tcPr>
            <w:tcW w:type="dxa" w:w="2351"/>
          </w:tcPr>
          <w:p>
            <w:r>
              <w:rPr>
                <w:rFonts w:ascii="Meiryo UI" w:hAnsi="Meiryo UI"/>
                <w:sz w:val="18"/>
              </w:rPr>
              <w:t>Bear（財テク剥落・Switch2不発）</w:t>
            </w:r>
          </w:p>
        </w:tc>
        <w:tc>
          <w:tcPr>
            <w:tcW w:type="dxa" w:w="2351"/>
          </w:tcPr>
          <w:p>
            <w:r>
              <w:rPr>
                <w:rFonts w:ascii="Meiryo UI" w:hAnsi="Meiryo UI"/>
                <w:sz w:val="18"/>
              </w:rPr>
              <w:t>20%</w:t>
            </w:r>
          </w:p>
        </w:tc>
        <w:tc>
          <w:tcPr>
            <w:tcW w:type="dxa" w:w="2351"/>
          </w:tcPr>
          <w:p>
            <w:r>
              <w:rPr>
                <w:rFonts w:ascii="Meiryo UI" w:hAnsi="Meiryo UI"/>
                <w:sz w:val="18"/>
              </w:rPr>
              <w:t>¥1,177</w:t>
            </w:r>
          </w:p>
        </w:tc>
        <w:tc>
          <w:tcPr>
            <w:tcW w:type="dxa" w:w="2351"/>
          </w:tcPr>
          <w:p>
            <w:r>
              <w:rPr>
                <w:rFonts w:ascii="Meiryo UI" w:hAnsi="Meiryo UI"/>
                <w:sz w:val="18"/>
              </w:rPr>
              <w:t>¥235</w:t>
            </w:r>
          </w:p>
        </w:tc>
      </w:tr>
      <w:tr>
        <w:tc>
          <w:tcPr>
            <w:tcW w:type="dxa" w:w="2351"/>
            <w:shd w:val="clear" w:color="auto" w:fill="DDEBF7"/>
          </w:tcPr>
          <w:p>
            <w:r>
              <w:rPr>
                <w:rFonts w:ascii="Meiryo UI" w:hAnsi="Meiryo UI"/>
                <w:sz w:val="18"/>
              </w:rPr>
              <w:t>Base（財テク50%継続・Switch2標準）</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¥1,875</w:t>
            </w:r>
          </w:p>
        </w:tc>
        <w:tc>
          <w:tcPr>
            <w:tcW w:type="dxa" w:w="2351"/>
            <w:shd w:val="clear" w:color="auto" w:fill="DDEBF7"/>
          </w:tcPr>
          <w:p>
            <w:r>
              <w:rPr>
                <w:rFonts w:ascii="Meiryo UI" w:hAnsi="Meiryo UI"/>
                <w:sz w:val="18"/>
              </w:rPr>
              <w:t>¥1,031</w:t>
            </w:r>
          </w:p>
        </w:tc>
      </w:tr>
      <w:tr>
        <w:tc>
          <w:tcPr>
            <w:tcW w:type="dxa" w:w="2351"/>
          </w:tcPr>
          <w:p>
            <w:r>
              <w:rPr>
                <w:rFonts w:ascii="Meiryo UI" w:hAnsi="Meiryo UI"/>
                <w:sz w:val="18"/>
              </w:rPr>
              <w:t>Bull（財テク継続・Switch2大ヒット）</w:t>
            </w:r>
          </w:p>
        </w:tc>
        <w:tc>
          <w:tcPr>
            <w:tcW w:type="dxa" w:w="2351"/>
          </w:tcPr>
          <w:p>
            <w:r>
              <w:rPr>
                <w:rFonts w:ascii="Meiryo UI" w:hAnsi="Meiryo UI"/>
                <w:sz w:val="18"/>
              </w:rPr>
              <w:t>25%</w:t>
            </w:r>
          </w:p>
        </w:tc>
        <w:tc>
          <w:tcPr>
            <w:tcW w:type="dxa" w:w="2351"/>
          </w:tcPr>
          <w:p>
            <w:r>
              <w:rPr>
                <w:rFonts w:ascii="Meiryo UI" w:hAnsi="Meiryo UI"/>
                <w:sz w:val="18"/>
              </w:rPr>
              <w:t>¥2,459</w:t>
            </w:r>
          </w:p>
        </w:tc>
        <w:tc>
          <w:tcPr>
            <w:tcW w:type="dxa" w:w="2351"/>
          </w:tcPr>
          <w:p>
            <w:r>
              <w:rPr>
                <w:rFonts w:ascii="Meiryo UI" w:hAnsi="Meiryo UI"/>
                <w:sz w:val="18"/>
              </w:rPr>
              <w:t>¥615</w:t>
            </w:r>
          </w:p>
        </w:tc>
      </w:tr>
      <w:tr>
        <w:tc>
          <w:tcPr>
            <w:tcW w:type="dxa" w:w="2351"/>
            <w:shd w:val="clear" w:color="auto" w:fill="DDEBF7"/>
          </w:tcPr>
          <w:p>
            <w:r>
              <w:rPr>
                <w:rFonts w:ascii="Meiryo UI" w:hAnsi="Meiryo UI"/>
                <w:sz w:val="18"/>
              </w:rPr>
              <w:t>確率加重FV（合計）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¥1,881</w:t>
            </w:r>
          </w:p>
        </w:tc>
      </w:tr>
    </w:tbl>
    <w:p/>
    <w:p>
      <w:r>
        <w:rPr>
          <w:rFonts w:ascii="Meiryo UI" w:hAnsi="Meiryo UI"/>
          <w:sz w:val="20"/>
        </w:rPr>
        <w:t>→ 確率加重FV ¥1,881 vs 現値 ~¥1,793 = 上値余地 +4.9%（上方修正発表前ベース）</w:t>
      </w:r>
    </w:p>
    <w:p/>
    <w:p>
      <w:r>
        <w:rPr>
          <w:rFonts w:ascii="Meiryo UI" w:hAnsi="Meiryo UI"/>
          <w:sz w:val="20"/>
        </w:rPr>
        <w:t>上方修正発表後、株価が¥1,900〜2,000程度まで上昇した場合、FVに対して割高圏。¥1,700〜1,850プルバックが最適エントリー帯。</w:t>
      </w:r>
    </w:p>
    <w:p/>
    <w:p>
      <w:r>
        <w:rPr>
          <w:rFonts w:ascii="Meiryo UI" w:hAnsi="Meiryo UI"/>
          <w:sz w:val="20"/>
        </w:rPr>
        <w:t>Target Price：¥2,100（Bull FV¥2,459×85%割引；Switch2ビッグタイトル確認待ち）</w:t>
      </w:r>
    </w:p>
    <w:p/>
    <w:p>
      <w:r>
        <w:t>──────────────────────────────────────────────────</w:t>
      </w:r>
    </w:p>
    <w:p/>
    <w:p>
      <w:pPr>
        <w:pStyle w:val="Heading2"/>
      </w:pPr>
      <w:r>
        <w:rPr>
          <w:rFonts w:ascii="Meiryo UI" w:hAnsi="Meiryo UI"/>
          <w:color w:val="2E74B5"/>
        </w:rPr>
        <w:t>6. Q-1（FY3/26 Q3）定性変化分析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Q2比較</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Nioh 3 発売（2/6）</w:t>
            </w:r>
          </w:p>
        </w:tc>
        <w:tc>
          <w:tcPr>
            <w:tcW w:type="dxa" w:w="3135"/>
          </w:tcPr>
          <w:p>
            <w:r>
              <w:rPr>
                <w:rFonts w:ascii="Meiryo UI" w:hAnsi="Meiryo UI"/>
                <w:sz w:val="18"/>
              </w:rPr>
              <w:t>新規</w:t>
            </w:r>
          </w:p>
        </w:tc>
        <w:tc>
          <w:tcPr>
            <w:tcW w:type="dxa" w:w="3135"/>
          </w:tcPr>
          <w:p>
            <w:r>
              <w:rPr>
                <w:rFonts w:ascii="Meiryo UI" w:hAnsi="Meiryo UI"/>
                <w:sz w:val="18"/>
              </w:rPr>
              <w:t>フロムソフトウェアのライバル作と差別化。事前予約好調。PS5向けの高クオリティ確認</w:t>
            </w:r>
          </w:p>
        </w:tc>
      </w:tr>
      <w:tr>
        <w:tc>
          <w:tcPr>
            <w:tcW w:type="dxa" w:w="3135"/>
            <w:shd w:val="clear" w:color="auto" w:fill="DDEBF7"/>
          </w:tcPr>
          <w:p>
            <w:r>
              <w:rPr>
                <w:rFonts w:ascii="Meiryo UI" w:hAnsi="Meiryo UI"/>
                <w:sz w:val="18"/>
              </w:rPr>
              <w:t>Fatal Frame REMAKE（3/12）</w:t>
            </w:r>
          </w:p>
        </w:tc>
        <w:tc>
          <w:tcPr>
            <w:tcW w:type="dxa" w:w="3135"/>
            <w:shd w:val="clear" w:color="auto" w:fill="DDEBF7"/>
          </w:tcPr>
          <w:p>
            <w:r>
              <w:rPr>
                <w:rFonts w:ascii="Meiryo UI" w:hAnsi="Meiryo UI"/>
                <w:sz w:val="18"/>
              </w:rPr>
              <w:t>新規</w:t>
            </w:r>
          </w:p>
        </w:tc>
        <w:tc>
          <w:tcPr>
            <w:tcW w:type="dxa" w:w="3135"/>
            <w:shd w:val="clear" w:color="auto" w:fill="DDEBF7"/>
          </w:tcPr>
          <w:p>
            <w:r>
              <w:rPr>
                <w:rFonts w:ascii="Meiryo UI" w:hAnsi="Meiryo UI"/>
                <w:sz w:val="18"/>
              </w:rPr>
              <w:t>ニッチIPの再注目。ホラーゲーム市場活性化。DL販売主体で利益率高</w:t>
            </w:r>
          </w:p>
        </w:tc>
      </w:tr>
      <w:tr>
        <w:tc>
          <w:tcPr>
            <w:tcW w:type="dxa" w:w="3135"/>
          </w:tcPr>
          <w:p>
            <w:r>
              <w:rPr>
                <w:rFonts w:ascii="Meiryo UI" w:hAnsi="Meiryo UI"/>
                <w:sz w:val="18"/>
              </w:rPr>
              <w:t>Pokémon Poco A（Q4）</w:t>
            </w:r>
          </w:p>
        </w:tc>
        <w:tc>
          <w:tcPr>
            <w:tcW w:type="dxa" w:w="3135"/>
          </w:tcPr>
          <w:p>
            <w:r>
              <w:rPr>
                <w:rFonts w:ascii="Meiryo UI" w:hAnsi="Meiryo UI"/>
                <w:sz w:val="18"/>
              </w:rPr>
              <w:t>新規</w:t>
            </w:r>
          </w:p>
        </w:tc>
        <w:tc>
          <w:tcPr>
            <w:tcW w:type="dxa" w:w="3135"/>
          </w:tcPr>
          <w:p>
            <w:r>
              <w:rPr>
                <w:rFonts w:ascii="Meiryo UI" w:hAnsi="Meiryo UI"/>
                <w:sz w:val="18"/>
              </w:rPr>
              <w:t>4日で220万本突破（大ヒット）。The Pokémon Company協業の収益化成功</w:t>
            </w:r>
          </w:p>
        </w:tc>
      </w:tr>
      <w:tr>
        <w:tc>
          <w:tcPr>
            <w:tcW w:type="dxa" w:w="3135"/>
            <w:shd w:val="clear" w:color="auto" w:fill="DDEBF7"/>
          </w:tcPr>
          <w:p>
            <w:r>
              <w:rPr>
                <w:rFonts w:ascii="Meiryo UI" w:hAnsi="Meiryo UI"/>
                <w:sz w:val="18"/>
              </w:rPr>
              <w:t>資産運用収益</w:t>
            </w:r>
          </w:p>
        </w:tc>
        <w:tc>
          <w:tcPr>
            <w:tcW w:type="dxa" w:w="3135"/>
            <w:shd w:val="clear" w:color="auto" w:fill="DDEBF7"/>
          </w:tcPr>
          <w:p>
            <w:r>
              <w:rPr>
                <w:rFonts w:ascii="Meiryo UI" w:hAnsi="Meiryo UI"/>
                <w:sz w:val="18"/>
              </w:rPr>
              <w:t>前期比大幅増</w:t>
            </w:r>
          </w:p>
        </w:tc>
        <w:tc>
          <w:tcPr>
            <w:tcW w:type="dxa" w:w="3135"/>
            <w:shd w:val="clear" w:color="auto" w:fill="DDEBF7"/>
          </w:tcPr>
          <w:p>
            <w:r>
              <w:rPr>
                <w:rFonts w:ascii="Meiryo UI" w:hAnsi="Meiryo UI"/>
                <w:sz w:val="18"/>
              </w:rPr>
              <w:t>株式市場上昇局面での含み益実現。FY27は市場次第で逆流リスク</w:t>
            </w:r>
          </w:p>
        </w:tc>
      </w:tr>
      <w:tr>
        <w:tc>
          <w:tcPr>
            <w:tcW w:type="dxa" w:w="3135"/>
          </w:tcPr>
          <w:p>
            <w:r>
              <w:rPr>
                <w:rFonts w:ascii="Meiryo UI" w:hAnsi="Meiryo UI"/>
                <w:sz w:val="18"/>
              </w:rPr>
              <w:t>売上高微減（¥920B→¥875B）</w:t>
            </w:r>
          </w:p>
        </w:tc>
        <w:tc>
          <w:tcPr>
            <w:tcW w:type="dxa" w:w="3135"/>
          </w:tcPr>
          <w:p>
            <w:r>
              <w:rPr>
                <w:rFonts w:ascii="Meiryo UI" w:hAnsi="Meiryo UI"/>
                <w:sz w:val="18"/>
              </w:rPr>
              <w:t>下方修正</w:t>
            </w:r>
          </w:p>
        </w:tc>
        <w:tc>
          <w:tcPr>
            <w:tcW w:type="dxa" w:w="3135"/>
          </w:tcPr>
          <w:p>
            <w:r>
              <w:rPr>
                <w:rFonts w:ascii="Meiryo UI" w:hAnsi="Meiryo UI"/>
                <w:sz w:val="18"/>
              </w:rPr>
              <w:t>一部タイトルの販売遅延 or 海外収益の為替影響。収益構造のゲーム依存度が低下傾向</w:t>
            </w:r>
          </w:p>
        </w:tc>
      </w:tr>
    </w:tbl>
    <w:p/>
    <w:p>
      <w:r>
        <w:t>──────────────────────────────────────────────────</w:t>
      </w:r>
    </w:p>
    <w:p/>
    <w:p>
      <w:pPr>
        <w:pStyle w:val="Heading2"/>
      </w:pPr>
      <w:r>
        <w:rPr>
          <w:rFonts w:ascii="Meiryo UI" w:hAnsi="Meiryo UI"/>
          <w:color w:val="2E74B5"/>
        </w:rPr>
        <w:t>7. リスクシナリオ定量</w:t>
      </w:r>
    </w:p>
    <w:p/>
    <w:p>
      <w:pPr>
        <w:pStyle w:val="Heading3"/>
      </w:pPr>
      <w:r>
        <w:rPr>
          <w:rFonts w:ascii="Meiryo UI" w:hAnsi="Meiryo UI"/>
          <w:color w:val="2E74B5"/>
        </w:rPr>
        <w:t>リスク①：資産運用収益の逆流（30%確率）</w:t>
      </w:r>
    </w:p>
    <w:p/>
    <w:p>
      <w:pPr>
        <w:pStyle w:val="ListBullet"/>
      </w:pPr>
      <w:r>
        <w:rPr>
          <w:rFonts w:ascii="Meiryo UI" w:hAnsi="Meiryo UI"/>
          <w:sz w:val="20"/>
        </w:rPr>
        <w:t>トリガー： 株式市場調整（日経▲15〜20%）→ 有価証券ポートフォリオ評価損</w:t>
      </w:r>
    </w:p>
    <w:p>
      <w:pPr>
        <w:pStyle w:val="ListBullet"/>
      </w:pPr>
      <w:r>
        <w:rPr>
          <w:rFonts w:ascii="Meiryo UI" w:hAnsi="Meiryo UI"/>
          <w:sz w:val="20"/>
        </w:rPr>
        <w:t>Impact： 経常利益▲¥100〜180億</w:t>
      </w:r>
    </w:p>
    <w:p>
      <w:pPr>
        <w:pStyle w:val="ListBullet"/>
      </w:pPr>
      <w:r>
        <w:rPr>
          <w:rFonts w:ascii="Meiryo UI" w:hAnsi="Meiryo UI"/>
          <w:sz w:val="20"/>
        </w:rPr>
        <w:t>EPS Impact： ▲¥25〜46/株</w:t>
      </w:r>
    </w:p>
    <w:p>
      <w:pPr>
        <w:pStyle w:val="ListBullet"/>
      </w:pPr>
      <w:r>
        <w:rPr>
          <w:rFonts w:ascii="Meiryo UI" w:hAnsi="Meiryo UI"/>
          <w:sz w:val="20"/>
        </w:rPr>
        <w:t>FV Impact： ▲¥375〜690（P/E 15x）</w:t>
      </w:r>
    </w:p>
    <w:p>
      <w:pPr>
        <w:pStyle w:val="ListBullet"/>
      </w:pPr>
      <w:r>
        <w:rPr>
          <w:rFonts w:ascii="Meiryo UI" w:hAnsi="Meiryo UI"/>
          <w:sz w:val="20"/>
        </w:rPr>
        <w:t>株価下値： ¥1,100〜1,418</w:t>
      </w:r>
    </w:p>
    <w:p/>
    <w:p>
      <w:pPr>
        <w:pStyle w:val="Heading3"/>
      </w:pPr>
      <w:r>
        <w:rPr>
          <w:rFonts w:ascii="Meiryo UI" w:hAnsi="Meiryo UI"/>
          <w:color w:val="2E74B5"/>
        </w:rPr>
        <w:t>リスク②：FY27 パイプライン不足（25%確率）</w:t>
      </w:r>
    </w:p>
    <w:p/>
    <w:p>
      <w:pPr>
        <w:pStyle w:val="ListBullet"/>
      </w:pPr>
      <w:r>
        <w:rPr>
          <w:rFonts w:ascii="Meiryo UI" w:hAnsi="Meiryo UI"/>
          <w:sz w:val="20"/>
        </w:rPr>
        <w:t>トリガー： Switch2向け主力タイトルが FY27に不在</w:t>
      </w:r>
    </w:p>
    <w:p>
      <w:pPr>
        <w:pStyle w:val="ListBullet"/>
      </w:pPr>
      <w:r>
        <w:rPr>
          <w:rFonts w:ascii="Meiryo UI" w:hAnsi="Meiryo UI"/>
          <w:sz w:val="20"/>
        </w:rPr>
        <w:t>Impact： コアゲーム売上▲¥50〜80億</w:t>
      </w:r>
    </w:p>
    <w:p>
      <w:pPr>
        <w:pStyle w:val="ListBullet"/>
      </w:pPr>
      <w:r>
        <w:rPr>
          <w:rFonts w:ascii="Meiryo UI" w:hAnsi="Meiryo UI"/>
          <w:sz w:val="20"/>
        </w:rPr>
        <w:t>EPS Impact： ▲¥13〜21/株</w:t>
      </w:r>
    </w:p>
    <w:p>
      <w:pPr>
        <w:pStyle w:val="ListBullet"/>
      </w:pPr>
      <w:r>
        <w:rPr>
          <w:rFonts w:ascii="Meiryo UI" w:hAnsi="Meiryo UI"/>
          <w:sz w:val="20"/>
        </w:rPr>
        <w:t>FV Impact： ▲¥195〜315（P/E 15x）</w:t>
      </w:r>
    </w:p>
    <w:p/>
    <w:p>
      <w:pPr>
        <w:pStyle w:val="Heading3"/>
      </w:pPr>
      <w:r>
        <w:rPr>
          <w:rFonts w:ascii="Meiryo UI" w:hAnsi="Meiryo UI"/>
          <w:color w:val="2E74B5"/>
        </w:rPr>
        <w:t>リスク③：円高（USD/JPY）（30%確率）</w:t>
      </w:r>
    </w:p>
    <w:p/>
    <w:p>
      <w:pPr>
        <w:pStyle w:val="ListBullet"/>
      </w:pPr>
      <w:r>
        <w:rPr>
          <w:rFonts w:ascii="Meiryo UI" w:hAnsi="Meiryo UI"/>
          <w:sz w:val="20"/>
        </w:rPr>
        <w:t>トリガー： ¥150/USD（現状¥157〜160比▲5〜10円）</w:t>
      </w:r>
    </w:p>
    <w:p>
      <w:pPr>
        <w:pStyle w:val="ListBullet"/>
      </w:pPr>
      <w:r>
        <w:rPr>
          <w:rFonts w:ascii="Meiryo UI" w:hAnsi="Meiryo UI"/>
          <w:sz w:val="20"/>
        </w:rPr>
        <w:t>Impact： 海外ゲーム売上（欧米・アジア）の円換算減。売上の50〜60%が海外推定</w:t>
      </w:r>
    </w:p>
    <w:p>
      <w:pPr>
        <w:pStyle w:val="ListBullet"/>
      </w:pPr>
      <w:r>
        <w:rPr>
          <w:rFonts w:ascii="Meiryo UI" w:hAnsi="Meiryo UI"/>
          <w:sz w:val="20"/>
        </w:rPr>
        <w:t>EPS Impact： ▲¥5〜10/株</w:t>
      </w:r>
    </w:p>
    <w:p>
      <w:pPr>
        <w:pStyle w:val="ListBullet"/>
      </w:pPr>
      <w:r>
        <w:rPr>
          <w:rFonts w:ascii="Meiryo UI" w:hAnsi="Meiryo UI"/>
          <w:sz w:val="20"/>
        </w:rPr>
        <w:t>FV Impact： ▲¥75〜150（軽微）</w:t>
      </w:r>
    </w:p>
    <w:p/>
    <w:p>
      <w:r>
        <w:t>──────────────────────────────────────────────────</w:t>
      </w:r>
    </w:p>
    <w:p/>
    <w:p>
      <w:pPr>
        <w:pStyle w:val="Heading2"/>
      </w:pPr>
      <w:r>
        <w:rPr>
          <w:rFonts w:ascii="Meiryo UI" w:hAnsi="Meiryo UI"/>
          <w:color w:val="2E74B5"/>
        </w:rPr>
        <w:t>8. ガイダンス考察（FY3/26→FY3/27）</w:t>
      </w:r>
    </w:p>
    <w:p/>
    <w:p>
      <w:r>
        <w:rPr>
          <w:rFonts w:ascii="Meiryo UI" w:hAnsi="Meiryo UI"/>
          <w:sz w:val="20"/>
        </w:rPr>
        <w:t>FY3/26 確定（上方修正後）:</w:t>
      </w:r>
    </w:p>
    <w:p>
      <w:pPr>
        <w:pStyle w:val="ListBullet"/>
      </w:pPr>
      <w:r>
        <w:rPr>
          <w:rFonts w:ascii="Meiryo UI" w:hAnsi="Meiryo UI"/>
          <w:sz w:val="20"/>
        </w:rPr>
        <w:t>経常利益：¥555億（+50%）</w:t>
      </w:r>
    </w:p>
    <w:p>
      <w:pPr>
        <w:pStyle w:val="ListBullet"/>
      </w:pPr>
      <w:r>
        <w:rPr>
          <w:rFonts w:ascii="Meiryo UI" w:hAnsi="Meiryo UI"/>
          <w:sz w:val="20"/>
        </w:rPr>
        <w:t>純利益：過去最高</w:t>
      </w:r>
    </w:p>
    <w:p>
      <w:pPr>
        <w:pStyle w:val="ListBullet"/>
      </w:pPr>
      <w:r>
        <w:rPr>
          <w:rFonts w:ascii="Meiryo UI" w:hAnsi="Meiryo UI"/>
          <w:sz w:val="20"/>
        </w:rPr>
        <w:t>EPS：¥127.68</w:t>
      </w:r>
    </w:p>
    <w:p/>
    <w:p>
      <w:r>
        <w:rPr>
          <w:rFonts w:ascii="Meiryo UI" w:hAnsi="Meiryo UI"/>
          <w:sz w:val="20"/>
        </w:rPr>
        <w:t>FY3/27 期待（本決算5月開示前の推計）:</w:t>
      </w:r>
    </w:p>
    <w:p>
      <w:pPr>
        <w:pStyle w:val="ListBullet"/>
      </w:pPr>
      <w:r>
        <w:rPr>
          <w:rFonts w:ascii="Meiryo UI" w:hAnsi="Meiryo UI"/>
          <w:sz w:val="20"/>
        </w:rPr>
        <w:t>現経済環境（Switch2新作サイクル・AI×ゲーム融合需要）を考慮</w:t>
      </w:r>
    </w:p>
    <w:p>
      <w:pPr>
        <w:pStyle w:val="ListBullet"/>
      </w:pPr>
      <w:r>
        <w:rPr>
          <w:rFonts w:ascii="Meiryo UI" w:hAnsi="Meiryo UI"/>
          <w:sz w:val="20"/>
        </w:rPr>
        <w:t>コアゲームOP +10〜15% YoY 想定：¥375億 × 1.125 = ¥422億</w:t>
      </w:r>
    </w:p>
    <w:p>
      <w:pPr>
        <w:pStyle w:val="ListBullet"/>
      </w:pPr>
      <w:r>
        <w:rPr>
          <w:rFonts w:ascii="Meiryo UI" w:hAnsi="Meiryo UI"/>
          <w:sz w:val="20"/>
        </w:rPr>
        <w:t>財テク収益は正規化：¥90億（FY26の50%）</w:t>
      </w:r>
    </w:p>
    <w:p>
      <w:pPr>
        <w:pStyle w:val="ListBullet"/>
      </w:pPr>
      <w:r>
        <w:rPr>
          <w:rFonts w:ascii="Meiryo UI" w:hAnsi="Meiryo UI"/>
          <w:sz w:val="20"/>
        </w:rPr>
        <w:t>FY27 経常利益推計：¥512億（FY26比▲7.7%、但し財テク依存なしの健全な水準）</w:t>
      </w:r>
    </w:p>
    <w:p>
      <w:pPr>
        <w:pStyle w:val="ListBullet"/>
      </w:pPr>
      <w:r>
        <w:rPr>
          <w:rFonts w:ascii="Meiryo UI" w:hAnsi="Meiryo UI"/>
          <w:sz w:val="20"/>
        </w:rPr>
        <w:t>FY27 EPS推計：¥130〜140/株</w:t>
      </w:r>
    </w:p>
    <w:p/>
    <w:p>
      <w:r>
        <w:t>──────────────────────────────────────────────────</w:t>
      </w:r>
    </w:p>
    <w:p/>
    <w:p>
      <w:pPr>
        <w:pStyle w:val="Heading2"/>
      </w:pPr>
      <w:r>
        <w:rPr>
          <w:rFonts w:ascii="Meiryo UI" w:hAnsi="Meiryo UI"/>
          <w:color w:val="2E74B5"/>
        </w:rPr>
        <w:t>9. アナリスト consensus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機関</w:t>
            </w:r>
          </w:p>
        </w:tc>
        <w:tc>
          <w:tcPr>
            <w:tcW w:type="dxa" w:w="2351"/>
            <w:shd w:val="clear" w:color="auto" w:fill="2E74B5"/>
          </w:tcPr>
          <w:p>
            <w:r>
              <w:rPr>
                <w:rFonts w:ascii="Meiryo UI" w:hAnsi="Meiryo UI"/>
                <w:b/>
                <w:color w:val="FFFFFF"/>
                <w:sz w:val="18"/>
              </w:rPr>
              <w:t>評価</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9社平均（Investing.com）</w:t>
            </w:r>
          </w:p>
        </w:tc>
        <w:tc>
          <w:tcPr>
            <w:tcW w:type="dxa" w:w="2351"/>
          </w:tcPr>
          <w:p>
            <w:r>
              <w:rPr>
                <w:rFonts w:ascii="Meiryo UI" w:hAnsi="Meiryo UI"/>
                <w:sz w:val="18"/>
              </w:rPr>
              <w:t>Neutral</w:t>
            </w:r>
          </w:p>
        </w:tc>
        <w:tc>
          <w:tcPr>
            <w:tcW w:type="dxa" w:w="2351"/>
          </w:tcPr>
          <w:p>
            <w:r>
              <w:rPr>
                <w:rFonts w:ascii="Meiryo UI" w:hAnsi="Meiryo UI"/>
                <w:sz w:val="18"/>
              </w:rPr>
              <w:t>¥2,282</w:t>
            </w:r>
          </w:p>
        </w:tc>
        <w:tc>
          <w:tcPr>
            <w:tcW w:type="dxa" w:w="2351"/>
          </w:tcPr>
          <w:p>
            <w:r>
              <w:rPr>
                <w:rFonts w:ascii="Meiryo UI" w:hAnsi="Meiryo UI"/>
                <w:sz w:val="18"/>
              </w:rPr>
              <w:t>3 Buy / 2 Sell / 4 Hold</w:t>
            </w:r>
          </w:p>
        </w:tc>
      </w:tr>
      <w:tr>
        <w:tc>
          <w:tcPr>
            <w:tcW w:type="dxa" w:w="2351"/>
            <w:shd w:val="clear" w:color="auto" w:fill="DDEBF7"/>
          </w:tcPr>
          <w:p>
            <w:r>
              <w:rPr>
                <w:rFonts w:ascii="Meiryo UI" w:hAnsi="Meiryo UI"/>
                <w:sz w:val="18"/>
              </w:rPr>
              <w:t>upside（平均TP対比）</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+27.3%</w:t>
            </w:r>
          </w:p>
        </w:tc>
        <w:tc>
          <w:tcPr>
            <w:tcW w:type="dxa" w:w="2351"/>
            <w:shd w:val="clear" w:color="auto" w:fill="DDEBF7"/>
          </w:tcPr>
          <w:p>
            <w:r>
              <w:rPr>
                <w:rFonts w:ascii="Meiryo UI" w:hAnsi="Meiryo UI"/>
                <w:sz w:val="18"/>
              </w:rPr>
              <w:t>現値¥1,793から</w:t>
            </w:r>
          </w:p>
        </w:tc>
      </w:tr>
    </w:tbl>
    <w:p/>
    <w:p>
      <w:r>
        <w:rPr>
          <w:rFonts w:ascii="Meiryo UI" w:hAnsi="Meiryo UI"/>
          <w:sz w:val="20"/>
        </w:rPr>
        <w:t>アナリストコンセンサスTP¥2,282は私の Bull FV¥2,459に近い水準。市場は楽観シナリオを標準として見ている可能性。上方修正発表後のギャップアップで¥2,000台をつけた場合、コンセンサスTPに近づき上値が重くなる。</w:t>
      </w:r>
    </w:p>
    <w:p/>
    <w:p>
      <w:r>
        <w:t>──────────────────────────────────────────────────</w:t>
      </w:r>
    </w:p>
    <w:p/>
    <w:p>
      <w:pPr>
        <w:pStyle w:val="Heading2"/>
      </w:pPr>
      <w:r>
        <w:rPr>
          <w:rFonts w:ascii="Meiryo UI" w:hAnsi="Meiryo UI"/>
          <w:color w:val="2E74B5"/>
        </w:rPr>
        <w:t>10. 投資アクションプラン</w:t>
      </w:r>
    </w:p>
    <w:p/>
    <w:p>
      <w:r>
        <w:rPr>
          <w:rFonts w:ascii="Meiryo UI" w:hAnsi="Meiryo UI"/>
          <w:sz w:val="20"/>
        </w:rPr>
        <w:t>上方修正発表日（4/20）の株価動向を確認の上：</w:t>
      </w:r>
    </w:p>
    <w:p/>
    <w:p>
      <w:r>
        <w:rPr>
          <w:rFonts w:ascii="Meiryo UI" w:hAnsi="Meiryo UI"/>
          <w:sz w:val="20"/>
        </w:rPr>
        <w:t>エントリー： 発表直後のギャップアップは追わず。¥1,700〜¥1,850への押し目でエントリー</w:t>
      </w:r>
    </w:p>
    <w:p>
      <w:r>
        <w:rPr>
          <w:rFonts w:ascii="Meiryo UI" w:hAnsi="Meiryo UI"/>
          <w:sz w:val="20"/>
        </w:rPr>
        <w:t>目標： ¥2,100（6ヶ月）→ Switch2大ヒット確認でTP¥2,800へ引上げ</w:t>
      </w:r>
    </w:p>
    <w:p>
      <w:r>
        <w:rPr>
          <w:rFonts w:ascii="Meiryo UI" w:hAnsi="Meiryo UI"/>
          <w:sz w:val="20"/>
        </w:rPr>
        <w:t>SL： ¥1,500（資産運用損失が顕在化した場合の撤退水準）</w:t>
      </w:r>
    </w:p>
    <w:p>
      <w:r>
        <w:rPr>
          <w:rFonts w:ascii="Meiryo UI" w:hAnsi="Meiryo UI"/>
          <w:sz w:val="20"/>
        </w:rPr>
        <w:t>最大ポジション： 0.8%（財テク収益の不確実性を勘案し小ポジション）</w:t>
      </w:r>
    </w:p>
    <w:p/>
    <w:p>
      <w:r>
        <w:rPr>
          <w:rFonts w:ascii="Meiryo UI" w:hAnsi="Meiryo UI"/>
          <w:sz w:val="20"/>
        </w:rPr>
        <w:t>カタリスト（BUY追加条件）:</w:t>
      </w:r>
    </w:p>
    <w:p>
      <w:pPr>
        <w:pStyle w:val="ListBullet"/>
      </w:pPr>
      <w:r>
        <w:rPr>
          <w:rFonts w:ascii="Meiryo UI" w:hAnsi="Meiryo UI"/>
          <w:sz w:val="20"/>
        </w:rPr>
        <w:t>FY3/27ガイダンス（5月）でコアゲーム単独EPS ¥100以上</w:t>
      </w:r>
    </w:p>
    <w:p>
      <w:pPr>
        <w:pStyle w:val="ListBullet"/>
      </w:pPr>
      <w:r>
        <w:rPr>
          <w:rFonts w:ascii="Meiryo UI" w:hAnsi="Meiryo UI"/>
          <w:sz w:val="20"/>
        </w:rPr>
        <w:t>Switch2向け主力新作（FY27 Q1-Q2）の予約台数超過報告</w:t>
      </w:r>
    </w:p>
    <w:p>
      <w:pPr>
        <w:pStyle w:val="ListBullet"/>
      </w:pPr>
      <w:r>
        <w:rPr>
          <w:rFonts w:ascii="Meiryo UI" w:hAnsi="Meiryo UI"/>
          <w:sz w:val="20"/>
        </w:rPr>
        <w:t>Pokémon Poco A 続編・拡張コンテンツ発表</w:t>
      </w:r>
    </w:p>
    <w:p/>
    <w:p>
      <w:r>
        <w:t>──────────────────────────────────────────────────</w:t>
      </w:r>
    </w:p>
    <w:p/>
    <w:p>
      <w:pPr>
        <w:pStyle w:val="Heading2"/>
      </w:pPr>
      <w:r>
        <w:rPr>
          <w:rFonts w:ascii="Meiryo UI" w:hAnsi="Meiryo UI"/>
          <w:color w:val="2E74B5"/>
        </w:rPr>
        <w:t>11. 結論</w:t>
      </w:r>
    </w:p>
    <w:p/>
    <w:p>
      <w:r>
        <w:rPr>
          <w:rFonts w:ascii="Meiryo UI" w:hAnsi="Meiryo UI"/>
          <w:sz w:val="20"/>
        </w:rPr>
        <w:t>今回の上方修正は量は大きいが質はやや低い（増益の97%が財テク）。しかしPokémon Poco A 220万本達成が示す「知財力」とSwitch2サイクルの追い風は本物。確率加重FV¥1,881 vs 現値¥1,793（上方修正前）は上値余地+4.9%。上方修正後の株価跳ね上がり次第では割高感も生じる。</w:t>
      </w:r>
    </w:p>
    <w:p/>
    <w:p>
      <w:r>
        <w:rPr>
          <w:rFonts w:ascii="Meiryo UI" w:hAnsi="Meiryo UI"/>
          <w:sz w:val="20"/>
        </w:rPr>
        <w:t>最善策：¥1,700〜¥1,850の冷却後エントリー。コアゲームEPS改善の確認を5月本決算で行ってから本ポジション構築。</w:t>
      </w:r>
    </w:p>
    <w:p/>
    <w:p>
      <w:r>
        <w:t>──────────────────────────────────────────────────</w:t>
      </w:r>
    </w:p>
    <w:p/>
    <w:p>
      <w:pPr>
        <w:pStyle w:val="Heading2"/>
      </w:pPr>
      <w:r>
        <w:rPr>
          <w:rFonts w:ascii="Meiryo UI" w:hAnsi="Meiryo UI"/>
          <w:color w:val="2E74B5"/>
        </w:rPr>
        <w:t>■ IR質問状（竹村トレードカンパニー名義）</w:t>
      </w:r>
    </w:p>
    <w:p/>
    <w:p>
      <w:r>
        <w:rPr>
          <w:rFonts w:ascii="Meiryo UI" w:hAnsi="Meiryo UI"/>
          <w:sz w:val="20"/>
        </w:rPr>
        <w:t>宛先：ir@koeitecmo.co.jp</w:t>
      </w:r>
    </w:p>
    <w:p>
      <w:r>
        <w:rPr>
          <w:rFonts w:ascii="Meiryo UI" w:hAnsi="Meiryo UI"/>
          <w:sz w:val="20"/>
        </w:rPr>
        <w:t>件名：【竹村トレードカンパニー】3635 コーエーテクモ 投資家質問状（2026年4月20日）</w:t>
      </w:r>
    </w:p>
    <w:p/>
    <w:p>
      <w:r>
        <w:rPr>
          <w:rFonts w:ascii="Meiryo UI" w:hAnsi="Meiryo UI"/>
          <w:sz w:val="20"/>
        </w:rPr>
        <w:t>コーエーテクモホールディングス株式会社 IR部門 ご担当者様</w:t>
      </w:r>
    </w:p>
    <w:p/>
    <w:p>
      <w:r>
        <w:rPr>
          <w:rFonts w:ascii="Meiryo UI" w:hAnsi="Meiryo UI"/>
          <w:sz w:val="20"/>
        </w:rPr>
        <w:t>竹村トレードカンパニーの竹村と申します。</w:t>
      </w:r>
    </w:p>
    <w:p>
      <w:r>
        <w:rPr>
          <w:rFonts w:ascii="Meiryo UI" w:hAnsi="Meiryo UI"/>
          <w:sz w:val="20"/>
        </w:rPr>
        <w:t>本日発表された業績予想の上方修正に関連し、以下4点についてご教示いただけますでしょうか。</w:t>
      </w:r>
    </w:p>
    <w:p/>
    <w:p>
      <w:r>
        <w:rPr>
          <w:rFonts w:ascii="Meiryo UI" w:hAnsi="Meiryo UI"/>
          <w:sz w:val="20"/>
        </w:rPr>
        <w:t>【質問1：資産運用収益の内訳と再現性】</w:t>
      </w:r>
    </w:p>
    <w:p>
      <w:r>
        <w:rPr>
          <w:rFonts w:ascii="Meiryo UI" w:hAnsi="Meiryo UI"/>
          <w:sz w:val="20"/>
        </w:rPr>
        <w:t>今回の経常利益修正¥185億のうち、資産運用収益が占める割合とその主要資産クラス（株式・債券・その他）の内訳をお示しください。また、この収益水準はFY3/27においても同水準を想定されているか、単年度の特殊要因として位置付けているかをご確認いただけますでしょうか。</w:t>
      </w:r>
    </w:p>
    <w:p/>
    <w:p>
      <w:r>
        <w:rPr>
          <w:rFonts w:ascii="Meiryo UI" w:hAnsi="Meiryo UI"/>
          <w:sz w:val="20"/>
        </w:rPr>
        <w:t>【質問2：Pokémon Poco A の収益貢献・今後の展開】</w:t>
      </w:r>
    </w:p>
    <w:p>
      <w:r>
        <w:rPr>
          <w:rFonts w:ascii="Meiryo UI" w:hAnsi="Meiryo UI"/>
          <w:sz w:val="20"/>
        </w:rPr>
        <w:t>Pokémon Poco Aの4日間220万本達成について、今後のアップデート・DLC・続編計画と、The Pokémon Companyとの利益分配スキームの概要をご教示ください。</w:t>
      </w:r>
    </w:p>
    <w:p/>
    <w:p>
      <w:r>
        <w:rPr>
          <w:rFonts w:ascii="Meiryo UI" w:hAnsi="Meiryo UI"/>
          <w:sz w:val="20"/>
        </w:rPr>
        <w:t>【質問3：FY3/27 ゲームパイプラインの概要】</w:t>
      </w:r>
    </w:p>
    <w:p>
      <w:r>
        <w:rPr>
          <w:rFonts w:ascii="Meiryo UI" w:hAnsi="Meiryo UI"/>
          <w:sz w:val="20"/>
        </w:rPr>
        <w:t>Nintendo Switch 2向けの主力タイトル（Nioh・無双・三國志等）のFY3/27リリース予定と、想定販売本数レンジをお示しください。コアゲーム事業単独のOP成長見通しを把握したいと考えています。</w:t>
      </w:r>
    </w:p>
    <w:p/>
    <w:p>
      <w:r>
        <w:rPr>
          <w:rFonts w:ascii="Meiryo UI" w:hAnsi="Meiryo UI"/>
          <w:sz w:val="20"/>
        </w:rPr>
        <w:t>【質問4：配当方針（FY3/26配当金額）】</w:t>
      </w:r>
    </w:p>
    <w:p>
      <w:r>
        <w:rPr>
          <w:rFonts w:ascii="Meiryo UI" w:hAnsi="Meiryo UI"/>
          <w:sz w:val="20"/>
        </w:rPr>
        <w:t>本日の上方修正を踏まえたFY3/26の年間配当予想（修正後）と、中期的な配当性向・還元方針についてご確認いただけますでしょうか。</w:t>
      </w:r>
    </w:p>
    <w:p/>
    <w:p>
      <w:r>
        <w:rPr>
          <w:rFonts w:ascii="Meiryo UI" w:hAnsi="Meiryo UI"/>
          <w:sz w:val="20"/>
        </w:rPr>
        <w:t>何卒よろしくお願い申し上げます。</w:t>
      </w:r>
    </w:p>
    <w:p/>
    <w:p>
      <w:r>
        <w:rPr>
          <w:rFonts w:ascii="Meiryo UI" w:hAnsi="Meiryo UI"/>
          <w:sz w:val="20"/>
        </w:rPr>
        <w:t>竹村トレードカンパニー</w:t>
      </w:r>
    </w:p>
    <w:p>
      <w:r>
        <w:rPr>
          <w:rFonts w:ascii="Meiryo UI" w:hAnsi="Meiryo UI"/>
          <w:sz w:val="20"/>
        </w:rPr>
        <w:t>竹村 拝</w:t>
      </w:r>
    </w:p>
    <w:p/>
    <w:p>
      <w:r>
        <w:t>──────────────────────────────────────────────────</w:t>
      </w:r>
    </w:p>
    <w:p/>
    <w:p>
      <w:r>
        <w:rPr>
          <w:rFonts w:ascii="Meiryo UI" w:hAnsi="Meiryo UI"/>
          <w:sz w:val="20"/>
        </w:rPr>
        <w:t>本レポートはBloomberg・適時開示・GameBusiness.jp等のデータを基に作成。FV計算はRf=2.397%を使用。財テク収益は50%サステナビリティで調整済み。</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