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[3668] コロプラ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[3668] コロプラ</w:t>
      </w:r>
    </w:p>
    <w:p>
      <w:r>
        <w:rPr>
          <w:rFonts w:ascii="Meiryo UI" w:hAnsi="Meiryo UI"/>
          <w:sz w:val="20"/>
        </w:rPr>
        <w:t>作成日: 2026-04-07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コロプラ（3668.T）DeepResearch レポート</w:t>
      </w:r>
    </w:p>
    <w:p/>
    <w:p>
      <w:r>
        <w:rPr>
          <w:rFonts w:ascii="Meiryo UI" w:hAnsi="Meiryo UI"/>
          <w:sz w:val="20"/>
        </w:rPr>
        <w:t>竹村トレードカンパニー｜アナリスト：深井</w:t>
      </w:r>
    </w:p>
    <w:p>
      <w:r>
        <w:rPr>
          <w:rFonts w:ascii="Meiryo UI" w:hAnsi="Meiryo UI"/>
          <w:sz w:val="20"/>
        </w:rPr>
        <w:t>分析日：2026年4月7日　取得時刻：05:44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財務指標ステータス確認</w:t>
      </w:r>
    </w:p>
    <w:p>
      <w:r>
        <w:rPr>
          <w:rFonts w:ascii="Meiryo UI" w:hAnsi="Meiryo UI"/>
          <w:sz w:val="20"/>
        </w:rPr>
        <w:t>&gt; 本レポートは以下のリアルタイム取得値を唯一の正解として使用する。</w:t>
      </w:r>
    </w:p>
    <w:p>
      <w:r>
        <w:rPr>
          <w:rFonts w:ascii="Meiryo UI" w:hAnsi="Meiryo UI"/>
          <w:sz w:val="20"/>
        </w:rPr>
        <w:t>&gt; - 現在株価：¥436（2026-04-07 05:44 JST / Yahoo Finance）</w:t>
      </w:r>
    </w:p>
    <w:p>
      <w:r>
        <w:rPr>
          <w:rFonts w:ascii="Meiryo UI" w:hAnsi="Meiryo UI"/>
          <w:sz w:val="20"/>
        </w:rPr>
        <w:t>&gt; - PBR：0.85倍 / BPS：¥515 / ROE：-0.3% / EPS：¥-2（PER：取得失敗）</w:t>
      </w:r>
    </w:p>
    <w:p>
      <w:r>
        <w:rPr>
          <w:rFonts w:ascii="Meiryo UI" w:hAnsi="Meiryo UI"/>
          <w:sz w:val="20"/>
        </w:rPr>
        <w:t>&gt; - Rf（JGB10Y）：2.386%（財務省日次 R8.4.3）</w:t>
      </w:r>
    </w:p>
    <w:p>
      <w:r>
        <w:rPr>
          <w:rFonts w:ascii="Meiryo UI" w:hAnsi="Meiryo UI"/>
          <w:sz w:val="20"/>
        </w:rPr>
        <w:t>&gt; - 上記値は学習データ・独自推計で一切上書きしない。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【社長指示最優先】重点分析：低PBR・高自己資本比率の本質解剖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リスクシナリオ（強気/基本/弱気）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>
      <w:pPr>
        <w:pStyle w:val="ListNumber"/>
      </w:pPr>
      <w:r>
        <w:rPr>
          <w:rFonts w:ascii="Meiryo UI" w:hAnsi="Meiryo UI"/>
          <w:sz w:val="20"/>
        </w:rPr>
        <w:t>総括・リスク開示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企業プロフィール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コロプラ（COLOPL, Inc.）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3668（東証プライム）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2008年10月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東京都渋谷区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事業内容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スマートフォン向けゲーム開発・運営、XR事業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9月期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約1,500名（連結）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1.2 セグメント・プロダクト構成</w:t>
      </w:r>
    </w:p>
    <w:p/>
    <w:p>
      <w:r>
        <w:rPr>
          <w:rFonts w:ascii="Meiryo UI" w:hAnsi="Meiryo UI"/>
          <w:sz w:val="20"/>
        </w:rPr>
        <w:t>コロプラの事業は大きく「ゲーム事業」と「XR・新規事業」に分類される。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■ ゲーム事業（売上高の概ね90%超）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タイトル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収益フェーズ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ドラゴンクエストウォーク（スクウェア・エニックスとの共同）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位置情報RPG、国内圧倒的ブランド力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成熟・安定期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白猫プロジェクト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コロプラ独自IP、長期稼働中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後期成熟・漸減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魔法使いと黒猫のウィズ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カード対戦RPG、コアユーザー維持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後期成熟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白猫テニス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スポーツゲーム、ニッチ市場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維持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新作タイトル群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複数開発中（詳細後述）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開発・ローンチ前</w:t>
            </w:r>
          </w:p>
        </w:tc>
      </w:tr>
    </w:tbl>
    <w:p/>
    <w:p>
      <w:r>
        <w:rPr>
          <w:rFonts w:ascii="Meiryo UI" w:hAnsi="Meiryo UI"/>
          <w:sz w:val="20"/>
        </w:rPr>
        <w:t>ドラクエウォークはコロプラの売上において最大の貢献タイトルであり、スクウェア・エニックスとの協業モデル（位置情報×RPG）は2019年のリリース以来、根強いユーザーベースを維持。ただしDAU・課金ARPUは2022〜2024年にかけて漸減傾向にあ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■ XR・新規事業</w:t>
      </w:r>
    </w:p>
    <w:p/>
    <w:p>
      <w:r>
        <w:rPr>
          <w:rFonts w:ascii="Meiryo UI" w:hAnsi="Meiryo UI"/>
          <w:sz w:val="20"/>
        </w:rPr>
        <w:t>VR/AR技術への投資を継続しており、「Colopl VR Fund」等を通じてスタートアップへのVC投資も実施。本業への直接貢献は限定的だが、含み益ポートフォリオとしての資産価値が存在する。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1.3 競合優位性と課題</w:t>
      </w:r>
    </w:p>
    <w:p/>
    <w:p>
      <w:r>
        <w:rPr>
          <w:rFonts w:ascii="Meiryo UI" w:hAnsi="Meiryo UI"/>
          <w:sz w:val="20"/>
        </w:rPr>
        <w:t>強み（Strengths）：</w:t>
      </w:r>
    </w:p>
    <w:p>
      <w:pPr>
        <w:pStyle w:val="ListBullet"/>
      </w:pPr>
      <w:r>
        <w:rPr>
          <w:rFonts w:ascii="Meiryo UI" w:hAnsi="Meiryo UI"/>
          <w:sz w:val="20"/>
        </w:rPr>
        <w:t>ドラクエブランドを活用した位置情報ゲームという参入障壁（ライセンス）</w:t>
      </w:r>
    </w:p>
    <w:p>
      <w:pPr>
        <w:pStyle w:val="ListBullet"/>
      </w:pPr>
      <w:r>
        <w:rPr>
          <w:rFonts w:ascii="Meiryo UI" w:hAnsi="Meiryo UI"/>
          <w:sz w:val="20"/>
        </w:rPr>
        <w:t>累積ユーザーデータと位置情報技術蓄積</w:t>
      </w:r>
    </w:p>
    <w:p>
      <w:pPr>
        <w:pStyle w:val="ListBullet"/>
      </w:pPr>
      <w:r>
        <w:rPr>
          <w:rFonts w:ascii="Meiryo UI" w:hAnsi="Meiryo UI"/>
          <w:sz w:val="20"/>
        </w:rPr>
        <w:t>潤沢な現金・投資有価証券残高（後述）</w:t>
      </w:r>
    </w:p>
    <w:p>
      <w:pPr>
        <w:pStyle w:val="ListBullet"/>
      </w:pPr>
      <w:r>
        <w:rPr>
          <w:rFonts w:ascii="Meiryo UI" w:hAnsi="Meiryo UI"/>
          <w:sz w:val="20"/>
        </w:rPr>
        <w:t>任天堂との訴訟和解（2021年）による法的リスク解消</w:t>
      </w:r>
    </w:p>
    <w:p/>
    <w:p>
      <w:r>
        <w:rPr>
          <w:rFonts w:ascii="Meiryo UI" w:hAnsi="Meiryo UI"/>
          <w:sz w:val="20"/>
        </w:rPr>
        <w:t>弱み・課題（Weaknesses）：</w:t>
      </w:r>
    </w:p>
    <w:p>
      <w:pPr>
        <w:pStyle w:val="ListBullet"/>
      </w:pPr>
      <w:r>
        <w:rPr>
          <w:rFonts w:ascii="Meiryo UI" w:hAnsi="Meiryo UI"/>
          <w:sz w:val="20"/>
        </w:rPr>
        <w:t>主力タイトルの高齢化と売上漸減トレンド</w:t>
      </w:r>
    </w:p>
    <w:p>
      <w:pPr>
        <w:pStyle w:val="ListBullet"/>
      </w:pPr>
      <w:r>
        <w:rPr>
          <w:rFonts w:ascii="Meiryo UI" w:hAnsi="Meiryo UI"/>
          <w:sz w:val="20"/>
        </w:rPr>
        <w:t>新規ヒットタイトル不在（パイプラインリスク）</w:t>
      </w:r>
    </w:p>
    <w:p>
      <w:pPr>
        <w:pStyle w:val="ListBullet"/>
      </w:pPr>
      <w:r>
        <w:rPr>
          <w:rFonts w:ascii="Meiryo UI" w:hAnsi="Meiryo UI"/>
          <w:sz w:val="20"/>
        </w:rPr>
        <w:t>ROEが実質ゼロ近傍（-0.3%）：資本効率の著しい低さ</w:t>
      </w:r>
    </w:p>
    <w:p>
      <w:pPr>
        <w:pStyle w:val="ListBullet"/>
      </w:pPr>
      <w:r>
        <w:rPr>
          <w:rFonts w:ascii="Meiryo UI" w:hAnsi="Meiryo UI"/>
          <w:sz w:val="20"/>
        </w:rPr>
        <w:t>グローバル展開の遅れ（国内依存度90%超）</w:t>
      </w:r>
    </w:p>
    <w:p/>
    <w:p>
      <w:pPr>
        <w:pStyle w:val="Heading3"/>
      </w:pPr>
      <w:r>
        <w:rPr>
          <w:rFonts w:ascii="Meiryo UI" w:hAnsi="Meiryo UI"/>
          <w:color w:val="2E74B5"/>
        </w:rPr>
        <w:t>1.4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新作タイトルローンチ（複数開発中）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ポジティブ（条件付き）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2026〜2027年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自社株買い・配当増額方針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短〜中期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低PBR是正圧力（東証要請）への対応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ドラクエウォーク続編・大型アップデート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主力タイトル売上加速度的減少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ネガティブリスク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進行中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グローバル競合（Supercell・miHoYo等）の侵食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【社長指示最優先】重点分析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2.1 低PBRの原因解剖：「成熟化ディスカウント」か「本物のバリュー」か</w:t>
      </w:r>
    </w:p>
    <w:p/>
    <w:p>
      <w:pPr>
        <w:pStyle w:val="Heading4"/>
      </w:pPr>
      <w:r>
        <w:rPr>
          <w:rFonts w:ascii="Meiryo UI" w:hAnsi="Meiryo UI"/>
          <w:color w:val="2E74B5"/>
        </w:rPr>
        <w:t>■ 現在の株価・純資産関係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現在株価（リアルタイム）：¥436</w:t>
        <w:br/>
        <w:t>BPS（リアルタイム取得）：¥515</w:t>
        <w:br/>
        <w:t>PBR：0.85倍</w:t>
        <w:br/>
        <w:t>ディスカウント幅：¥515 - ¥436 = ▲¥79（純資産比▲15.3%割安）</w:t>
      </w:r>
    </w:p>
    <w:p/>
    <w:p>
      <w:r>
        <w:rPr>
          <w:rFonts w:ascii="Meiryo UI" w:hAnsi="Meiryo UI"/>
          <w:sz w:val="20"/>
        </w:rPr>
        <w:t>PBR 0.85倍の構造的背景を3層に分解する：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【第1層：ゲーム事業の成熟化ディスカウント】</w:t>
      </w:r>
    </w:p>
    <w:p/>
    <w:p>
      <w:r>
        <w:rPr>
          <w:rFonts w:ascii="Meiryo UI" w:hAnsi="Meiryo UI"/>
          <w:sz w:val="20"/>
        </w:rPr>
        <w:t>スマホゲーム事業は「フロー型収益」であり、タイトル寿命が限定的。コロプラの主力タイトルは全て2015〜2019年リリースの7〜10年選手であり、ユーザー離脱加速リスクを市場は織り込んでいる。</w:t>
      </w:r>
    </w:p>
    <w:p/>
    <w:p>
      <w:pPr>
        <w:pStyle w:val="ListBullet"/>
      </w:pPr>
      <w:r>
        <w:rPr>
          <w:rFonts w:ascii="Meiryo UI" w:hAnsi="Meiryo UI"/>
          <w:sz w:val="20"/>
        </w:rPr>
        <w:t>白猫プロジェクト（2014年〜）：12年目。コアファン維持も新規獲得困難</w:t>
      </w:r>
    </w:p>
    <w:p>
      <w:pPr>
        <w:pStyle w:val="ListBullet"/>
      </w:pPr>
      <w:r>
        <w:rPr>
          <w:rFonts w:ascii="Meiryo UI" w:hAnsi="Meiryo UI"/>
          <w:sz w:val="20"/>
        </w:rPr>
        <w:t>ドラクエウォーク（2019年〜）：7年目。競合不在の地位は強みだが天井感</w:t>
      </w:r>
    </w:p>
    <w:p>
      <w:pPr>
        <w:pStyle w:val="ListBullet"/>
      </w:pPr>
      <w:r>
        <w:rPr>
          <w:rFonts w:ascii="Meiryo UI" w:hAnsi="Meiryo UI"/>
          <w:sz w:val="20"/>
        </w:rPr>
        <w:t>ROE -0.3%という数字が示す通り、現在の事業は純資産を増やす力を失っている</w:t>
      </w:r>
    </w:p>
    <w:p/>
    <w:p>
      <w:r>
        <w:rPr>
          <w:rFonts w:ascii="Meiryo UI" w:hAnsi="Meiryo UI"/>
          <w:sz w:val="20"/>
        </w:rPr>
        <w:t>市場の判断：「現在のBPS ¥515は将来的に毀損する」→PBRが1倍を下回る理論的根拠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【第2層：資本効率の慢性的低さ】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ROE：-0.3%（実質ゼロ〜マイナス）</w:t>
        <w:br/>
        <w:t>リスクフリーレート：2.386%</w:t>
        <w:br/>
        <w:t>超過リターン：-0.3% - 2.386% = ▲2.686%（価値破壊状態）</w:t>
      </w:r>
    </w:p>
    <w:p/>
    <w:p>
      <w:r>
        <w:rPr>
          <w:rFonts w:ascii="Meiryo UI" w:hAnsi="Meiryo UI"/>
          <w:sz w:val="20"/>
        </w:rPr>
        <w:t>ROEがRfを下回っている以上、理論上PBRは1倍を割り込む。</w:t>
      </w:r>
    </w:p>
    <w:p>
      <w:r>
        <w:rPr>
          <w:rFonts w:ascii="Meiryo UI" w:hAnsi="Meiryo UI"/>
          <w:sz w:val="20"/>
        </w:rPr>
        <w:t>（Gordon Growth Model的観点：P/B = (ROE - g) / (Re - g)）</w:t>
      </w:r>
    </w:p>
    <w:p/>
    <w:p>
      <w:r>
        <w:rPr>
          <w:rFonts w:ascii="Meiryo UI" w:hAnsi="Meiryo UI"/>
          <w:sz w:val="20"/>
        </w:rPr>
        <w:t>現在のROEがRfすら下回る水準では、MktがPBR&lt;1を付けるのは合理的判断である。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【第3層：Cash Rich企業特有のディスカウント】</w:t>
      </w:r>
    </w:p>
    <w:p/>
    <w:p>
      <w:r>
        <w:rPr>
          <w:rFonts w:ascii="Meiryo UI" w:hAnsi="Meiryo UI"/>
          <w:sz w:val="20"/>
        </w:rPr>
        <w:t>逆説的だが、過剰現金保有企業はしばしばPBR割れを示す。</w:t>
      </w:r>
    </w:p>
    <w:p/>
    <w:p>
      <w:r>
        <w:rPr>
          <w:rFonts w:ascii="Meiryo UI" w:hAnsi="Meiryo UI"/>
          <w:sz w:val="20"/>
        </w:rPr>
        <w:t>理由：</w:t>
      </w:r>
    </w:p>
    <w:p>
      <w:pPr>
        <w:pStyle w:val="ListNumber"/>
      </w:pPr>
      <w:r>
        <w:rPr>
          <w:rFonts w:ascii="Meiryo UI" w:hAnsi="Meiryo UI"/>
          <w:sz w:val="20"/>
        </w:rPr>
        <w:t>現金は低利回り資産（インフレ負け）</w:t>
      </w:r>
    </w:p>
    <w:p>
      <w:pPr>
        <w:pStyle w:val="ListNumber"/>
      </w:pPr>
      <w:r>
        <w:rPr>
          <w:rFonts w:ascii="Meiryo UI" w:hAnsi="Meiryo UI"/>
          <w:sz w:val="20"/>
        </w:rPr>
        <w:t>「株主に還元せず死蔵している」という市場の不信感</w:t>
      </w:r>
    </w:p>
    <w:p>
      <w:pPr>
        <w:pStyle w:val="ListNumber"/>
      </w:pPr>
      <w:r>
        <w:rPr>
          <w:rFonts w:ascii="Meiryo UI" w:hAnsi="Meiryo UI"/>
          <w:sz w:val="20"/>
        </w:rPr>
        <w:t>経営者の資本配分能力への疑念</w:t>
      </w:r>
    </w:p>
    <w:p/>
    <w:p>
      <w:r>
        <w:rPr>
          <w:rFonts w:ascii="Meiryo UI" w:hAnsi="Meiryo UI"/>
          <w:sz w:val="20"/>
        </w:rPr>
        <w:t>コロプラの高自己資本比率（後述）はこのパターンに合致する。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【総合判定】低PBRの原因は「成熟化ディスカウント+資本非効率ディスカウント」の複合</w:t>
      </w:r>
    </w:p>
    <w:p/>
    <w:p>
      <w:r>
        <w:rPr>
          <w:rFonts w:ascii="Meiryo UI" w:hAnsi="Meiryo UI"/>
          <w:sz w:val="20"/>
        </w:rPr>
        <w:t>「本物のバリュー」である可能性は：</w:t>
      </w:r>
    </w:p>
    <w:p>
      <w:pPr>
        <w:pStyle w:val="ListBullet"/>
      </w:pPr>
      <w:r>
        <w:rPr>
          <w:rFonts w:ascii="Meiryo UI" w:hAnsi="Meiryo UI"/>
          <w:sz w:val="20"/>
        </w:rPr>
        <w:t>✅ 純資産の質が良い（現金多い）→NAVベースでは割安</w:t>
      </w:r>
    </w:p>
    <w:p>
      <w:pPr>
        <w:pStyle w:val="ListBullet"/>
      </w:pPr>
      <w:r>
        <w:rPr>
          <w:rFonts w:ascii="Meiryo UI" w:hAnsi="Meiryo UI"/>
          <w:sz w:val="20"/>
        </w:rPr>
        <w:t>❌ 収益力がROE≈0であり、純資産を増やせない</w:t>
      </w:r>
    </w:p>
    <w:p>
      <w:pPr>
        <w:pStyle w:val="ListBullet"/>
      </w:pPr>
      <w:r>
        <w:rPr>
          <w:rFonts w:ascii="Meiryo UI" w:hAnsi="Meiryo UI"/>
          <w:sz w:val="20"/>
        </w:rPr>
        <w:t>❌ 新規カタリストが顕在化するまでは再評価トリガーが不明確</w:t>
      </w:r>
    </w:p>
    <w:p/>
    <w:p>
      <w:r>
        <w:rPr>
          <w:rFonts w:ascii="Meiryo UI" w:hAnsi="Meiryo UI"/>
          <w:sz w:val="20"/>
        </w:rPr>
        <w:t>暫定評価：「条件付きバリュー」。還元強化・新作ヒットが条件。現状は"Cheap for a reason"。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2.2 高自己資本比率の純資産質解剖</w:t>
      </w:r>
    </w:p>
    <w:p/>
    <w:p>
      <w:pPr>
        <w:pStyle w:val="Heading4"/>
      </w:pPr>
      <w:r>
        <w:rPr>
          <w:rFonts w:ascii="Meiryo UI" w:hAnsi="Meiryo UI"/>
          <w:color w:val="2E74B5"/>
        </w:rPr>
        <w:t>■ バランスシート構造推計（公開情報ベース）</w:t>
      </w:r>
    </w:p>
    <w:p/>
    <w:p>
      <w:r>
        <w:rPr>
          <w:rFonts w:ascii="Meiryo UI" w:hAnsi="Meiryo UI"/>
          <w:sz w:val="20"/>
        </w:rPr>
        <w:t>コロプラは一般的に自己資本比率70〜80%程度の財務健全企業として知られており、直近の公開財務情報を基に以下を推計する。</w:t>
      </w:r>
    </w:p>
    <w:p/>
    <w:p>
      <w:r>
        <w:rPr>
          <w:rFonts w:ascii="Meiryo UI" w:hAnsi="Meiryo UI"/>
          <w:sz w:val="20"/>
        </w:rPr>
        <w:t>&gt; ⚠️ 以下の数値は公開決算資料・IR情報を基にした推計値であり、BPS=¥515（リアルタイム取得値）との整合性を維持する。</w:t>
      </w:r>
    </w:p>
    <w:p/>
    <w:p>
      <w:r>
        <w:rPr>
          <w:rFonts w:ascii="Meiryo UI" w:hAnsi="Meiryo UI"/>
          <w:sz w:val="20"/>
        </w:rPr>
        <w:t>1株ベースの資産構成推計（BPS=¥515より逆算）：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発行済株式数（概算）：約1.65億株（推計）</w:t>
        <w:br/>
        <w:t>総純資産 = ¥515 × 1.65億株 ≒ ¥850億</w:t>
        <w:br/>
        <w:br/>
        <w:t>【純資産構成の質分析（推計）】</w:t>
        <w:br/>
        <w:t>├─ 現金・現金同等物：        約¥350〜400億（40〜47%）</w:t>
        <w:br/>
        <w:t>├─ 投資有価証券（時価）：     約¥100〜150億（12〜18%）</w:t>
        <w:br/>
        <w:t>│   └─ VRファンド投資先・その他</w:t>
        <w:br/>
        <w:t>├─ 売掛金・その他流動資産：   約¥50〜80億</w:t>
        <w:br/>
        <w:t>├─ のれん・無形固定資産：     約¥50〜100億（ゲーム開発費等）</w:t>
        <w:br/>
        <w:t>└─ 有形固定資産・その他：     残余</w:t>
      </w:r>
    </w:p>
    <w:p/>
    <w:p>
      <w:r>
        <w:rPr>
          <w:rFonts w:ascii="Meiryo UI" w:hAnsi="Meiryo UI"/>
          <w:sz w:val="20"/>
        </w:rPr>
        <w:t>純資産の質スコア：B+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現金リッチ度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◎ 業界トップ水準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投資有価証券の含み益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 VRスタートアップ等、流動性低い案件混在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のれん毀損リスク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△ ゲーム開発費の償却・減損リスク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後述（NAV算出）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■ NAV（Net Asset Value）算出</w:t>
      </w:r>
    </w:p>
    <w:p/>
    <w:p>
      <w:r>
        <w:rPr>
          <w:rFonts w:ascii="Meiryo UI" w:hAnsi="Meiryo UI"/>
          <w:sz w:val="20"/>
        </w:rPr>
        <w:t>不動産含み益の検討：</w:t>
      </w:r>
    </w:p>
    <w:p/>
    <w:p>
      <w:r>
        <w:rPr>
          <w:rFonts w:ascii="Meiryo UI" w:hAnsi="Meiryo UI"/>
          <w:sz w:val="20"/>
        </w:rPr>
        <w:t>コロプラは東京・大阪等に自社オフィスを保有しており、一部不動産の含み益が存在する可能性がある。ただし、コロプラは重厚な不動産保有企業ではなく、不動産含み益はNAVの主要因ではない点を明記す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【NAV試算】</w:t>
        <w:br/>
        <w:br/>
        <w:t>ステップ1：純資産ベース</w:t>
        <w:br/>
        <w:t xml:space="preserve">  BPS（リアルタイム）：¥515</w:t>
        <w:br/>
        <w:t xml:space="preserve">  ×発行株数（推計1.65億株）= 純資産約¥850億</w:t>
        <w:br/>
        <w:br/>
        <w:t>ステップ2：含み益調整</w:t>
        <w:br/>
        <w:t xml:space="preserve">  投資有価証券評価差額（推計）：+¥0〜30億（時価評価済み分が多く含み益は限定的）</w:t>
        <w:br/>
        <w:t xml:space="preserve">  不動産含み益（推計）：+¥10〜20億（渋谷区オフィス等）</w:t>
        <w:br/>
        <w:t xml:space="preserve">  NAV調整額合計：+¥10〜50億</w:t>
        <w:br/>
        <w:br/>
        <w:t>ステップ3：NAV総額</w:t>
        <w:br/>
        <w:t xml:space="preserve">  NAV = ¥850億 + ¥10〜50億 = ¥860〜900億</w:t>
        <w:br/>
        <w:br/>
        <w:t>ステップ4：1株NAV</w:t>
        <w:br/>
        <w:t xml:space="preserve">  NAV/株 = ¥860〜900億 ÷ 1.65億株 = ¥521〜545/株</w:t>
        <w:br/>
        <w:br/>
        <w:t>【NAV対比株価乖離】</w:t>
        <w:br/>
        <w:t xml:space="preserve">  現在株価 ¥436 vs NAV ¥521〜545</w:t>
        <w:br/>
        <w:t xml:space="preserve">  → NAVディスカウント：▲15〜20%</w:t>
      </w:r>
    </w:p>
    <w:p/>
    <w:p>
      <w:r>
        <w:rPr>
          <w:rFonts w:ascii="Meiryo UI" w:hAnsi="Meiryo UI"/>
          <w:sz w:val="20"/>
        </w:rPr>
        <w:t>NAV結論：現在株価はNAVに対して15〜20%割安。純資産の質は概ね良好だが、投資有価証券（VRファンド等）の流動性・時価評価の不確実性が残存リスク。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2.3 主力タイトルの収益持続性と新作パイプライン</w:t>
      </w:r>
    </w:p>
    <w:p/>
    <w:p>
      <w:pPr>
        <w:pStyle w:val="Heading4"/>
      </w:pPr>
      <w:r>
        <w:rPr>
          <w:rFonts w:ascii="Meiryo UI" w:hAnsi="Meiryo UI"/>
          <w:color w:val="2E74B5"/>
        </w:rPr>
        <w:t>■ ドラクエウォーク収益分析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【収益持続性評価】</w:t>
        <w:br/>
        <w:t>DAUトレンド：推計200〜300万人（ピーク比▲30〜40%）</w:t>
        <w:br/>
        <w:t>ARPU（月次推計）：¥800〜1,200/MAU</w:t>
        <w:br/>
        <w:t>年間売上貢献（推計）：¥100〜150億</w:t>
        <w:br/>
        <w:br/>
        <w:t>耐久力要因：</w:t>
        <w:br/>
        <w:t>+ スクウェア・エニックスIPの圧倒的ブランド保護力</w:t>
        <w:br/>
        <w:t>+ 位置情報ゲーム＝競合参入障壁（ライセンス+開発コスト）</w:t>
        <w:br/>
        <w:t>+ イベント更新サイクルによるリテンション維持</w:t>
        <w:br/>
        <w:t>+ コロナ後の外出増加によるプレイ機会回復</w:t>
        <w:br/>
        <w:br/>
        <w:t>リスク要因：</w:t>
        <w:br/>
        <w:t>- ユーザー高齢化（コアプレイヤーの生活変化）</w:t>
        <w:br/>
        <w:t>- ポケモンGOとの競合継続</w:t>
        <w:br/>
        <w:t>- 大型アップデートなしでは自然減速継続</w:t>
      </w:r>
    </w:p>
    <w:p/>
    <w:p>
      <w:pPr>
        <w:pStyle w:val="Heading4"/>
      </w:pPr>
      <w:r>
        <w:rPr>
          <w:rFonts w:ascii="Meiryo UI" w:hAnsi="Meiryo UI"/>
          <w:color w:val="2E74B5"/>
        </w:rPr>
        <w:t>■ 新作パイプライン評価</w:t>
      </w:r>
    </w:p>
    <w:p/>
    <w:p>
      <w:r>
        <w:rPr>
          <w:rFonts w:ascii="Meiryo UI" w:hAnsi="Meiryo UI"/>
          <w:sz w:val="20"/>
        </w:rPr>
        <w:t>コロプラは複数の新作タイトルを開発中であることをIRで示唆しているが、具体的なタイトル名・リリース日の公表は限定的。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パイプラインリスク評価：</w:t>
        <w:br/>
        <w:t>現状認識：「開発中タイトルあり、但し具体性低」</w:t>
        <w:br/>
        <w:t>確実性：★★☆☆☆（低〜中）</w:t>
        <w:br/>
        <w:br/>
        <w:t>過去の実績：白猫・ドラクエウォーク以降のメガヒット不在（10年超）</w:t>
        <w:br/>
        <w:t>業界環境：miHoYo（原神）、Cygames（ウマ娘）等の強豪存在</w:t>
        <w:br/>
        <w:t>グローバル展開：英語圏・アジアへの展開実績は限定的</w:t>
        <w:br/>
        <w:br/>
        <w:t>新作ヒット確率（主観推計）：1本以上のミドルヒット30〜40%</w:t>
        <w:br/>
        <w:t xml:space="preserve">                           メガヒット（DQW級）：10〜15%</w:t>
      </w:r>
    </w:p>
    <w:p/>
    <w:p>
      <w:r>
        <w:rPr>
          <w:rFonts w:ascii="Meiryo UI" w:hAnsi="Meiryo UI"/>
          <w:sz w:val="20"/>
        </w:rPr>
        <w:t>パイプライン評価総論：</w:t>
      </w:r>
    </w:p>
    <w:p>
      <w:r>
        <w:rPr>
          <w:rFonts w:ascii="Meiryo UI" w:hAnsi="Meiryo UI"/>
          <w:sz w:val="20"/>
        </w:rPr>
        <w:t>「新作期待値」は投資判断のオプション価値として認識すべきだが、</w:t>
      </w:r>
    </w:p>
    <w:p>
      <w:r>
        <w:rPr>
          <w:rFonts w:ascii="Meiryo UI" w:hAnsi="Meiryo UI"/>
          <w:sz w:val="20"/>
        </w:rPr>
        <w:t>基本シナリオには織り込まない。ヒット確認後の追加買いが合理的戦略。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2.4 任天堂訴訟和解後の資本政策</w:t>
      </w:r>
    </w:p>
    <w:p/>
    <w:p>
      <w:r>
        <w:rPr>
          <w:rFonts w:ascii="Meiryo UI" w:hAnsi="Meiryo UI"/>
          <w:sz w:val="20"/>
        </w:rPr>
        <w:t>2021年の任天堂との特許侵害訴訟和解（和解金概算33億円）は既に解決済み。</w:t>
      </w:r>
    </w:p>
    <w:p>
      <w:r>
        <w:rPr>
          <w:rFonts w:ascii="Meiryo UI" w:hAnsi="Meiryo UI"/>
          <w:sz w:val="20"/>
        </w:rPr>
        <w:t>この法的リスク解消により、資本政策の自由度が回復している。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【株主還元シナリオ分析】</w:t>
        <w:br/>
        <w:br/>
        <w:t>現在の想定年間キャッシュフロー：</w:t>
        <w:br/>
        <w:t xml:space="preserve">  営業CF（推計）：¥30〜50億/年</w:t>
        <w:br/>
        <w:t xml:space="preserve">  FCF（推計）：¥20〜40億/年</w:t>
        <w:br/>
        <w:br/>
        <w:t>還元余力試算：</w:t>
        <w:br/>
        <w:t xml:space="preserve">  現金残高（推計）：¥350〜400億</w:t>
        <w:br/>
        <w:t xml:space="preserve">  最低手元流動性（運転資金2〜3ヶ月分推計）：¥50〜80億</w:t>
        <w:br/>
        <w:t xml:space="preserve">  還元可能余力：¥270〜350億</w:t>
        <w:br/>
        <w:br/>
        <w:t>シナリオA（強気）：自社株買い¥50億+増配実施</w:t>
        <w:br/>
        <w:t xml:space="preserve">  → 発行済み株式の3〜4%消却</w:t>
        <w:br/>
        <w:t xml:space="preserve">  → EPS改善+BPS改善の二重効果</w:t>
        <w:br/>
        <w:t xml:space="preserve">  → PBR是正圧力への積極対応</w:t>
        <w:br/>
        <w:br/>
        <w:t>シナリオB（基本）：自社株買い¥20〜30億+現行配当維持</w:t>
        <w:br/>
        <w:t xml:space="preserve">  → 段階的な株主還元強化</w:t>
        <w:br/>
        <w:br/>
        <w:t>シナリオC（弱気）：還元最小化、新作開発への資金温存</w:t>
        <w:br/>
        <w:t xml:space="preserve">  → 低PBR状態継続、市場評価改善なし</w:t>
      </w:r>
    </w:p>
    <w:p/>
    <w:p>
      <w:r>
        <w:rPr>
          <w:rFonts w:ascii="Meiryo UI" w:hAnsi="Meiryo UI"/>
          <w:sz w:val="20"/>
        </w:rPr>
        <w:t>**東証の低PBR是正要請（2023〜継続）の文脈で、コロプラへの圧力は今後も増す。</w:t>
      </w:r>
    </w:p>
    <w:p>
      <w:r>
        <w:rPr>
          <w:rFonts w:ascii="Meiryo UI" w:hAnsi="Meiryo UI"/>
          <w:sz w:val="20"/>
        </w:rPr>
        <w:t>資本政策の転換は最大の株価カタリストになり得る。**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2.5 最終判定：「低PBR＝本物の割安」か「NAV毀損リスク」か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┌─────────────────────────────────────────┐</w:t>
        <w:br/>
        <w:t>│ 最終判定マトリクス                                    │</w:t>
        <w:br/>
        <w:t>├──────────────┬──────────────────────────────┤</w:t>
        <w:br/>
        <w:t>│ 判定軸          │ 評価                                  │</w:t>
        <w:br/>
        <w:t>├──────────────┼──────────────────────────────┤</w:t>
        <w:br/>
        <w:t>│ NAVベース割安度  │ ◯ 割安（NAV比▲15〜20%）               │</w:t>
        <w:br/>
        <w:t>│ 収益力（ROE）   │ ✗ 要注意（ROE -0.3%、価値創造できず）  │</w:t>
        <w:br/>
        <w:t>│ 純資産の質      │ ◯ 現金リッチ、比較的良質               │</w:t>
        <w:br/>
        <w:t>│ カタリスト有無   │ △ 還元強化・新作ヒットが必要            │</w:t>
        <w:br/>
        <w:t>│ 時間リスク      │ ✗ 待機中も純資産が微減する可能性        │</w:t>
        <w:br/>
        <w:t>│ NAV毀損リスク   │ △ ゲーム事業減速で漸進的毀損リスク      │</w:t>
        <w:br/>
        <w:t>└──────────────┴──────────────────────────────┘</w:t>
        <w:br/>
        <w:br/>
        <w:t>総合判定：</w:t>
        <w:br/>
        <w:t>「条件付き本物のバリュー」</w:t>
        <w:br/>
        <w:t>NAVベースでは割安だが、収益力ゼロ近傍のため</w:t>
        <w:br/>
        <w:t>"待つだけでは報われない"リスクがある。</w:t>
        <w:br/>
        <w:t>カタリスト（還元強化または新作ヒット）の確認を</w:t>
        <w:br/>
        <w:t>エントリー条件とすることを強く推奨する。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r>
        <w:rPr>
          <w:rFonts w:ascii="Meiryo UI" w:hAnsi="Meiryo UI"/>
          <w:sz w:val="20"/>
        </w:rPr>
        <w:t>&gt; ⚠️ 以下は公開決算情報・IR資料を基にした推計。リアルタイム財務指標（BPS¥515/ROE-0.3%/EPS¥-2）を最優先データとして使用。</w:t>
      </w:r>
    </w:p>
    <w:p/>
    <w:p>
      <w:pPr>
        <w:pStyle w:val="Heading3"/>
      </w:pPr>
      <w:r>
        <w:rPr>
          <w:rFonts w:ascii="Meiryo UI" w:hAnsi="Meiryo UI"/>
          <w:color w:val="2E74B5"/>
        </w:rPr>
        <w:t>3.1 直近FY（2025年9月期）業績推計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¥200〜230億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漸減継続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¥0〜10億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横ばい〜微減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事実上収支均衡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0〜5%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▲数億〜+数億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不安定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 -¥2と整合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5〜15%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現金創出は細々と続く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70〜80%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高水準維持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現金・現金同等物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¥350〜400億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潤沢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3.2 主要財務指標サマリー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【リアルタイム取得値（最優先）】</w:t>
        <w:br/>
        <w:t>現在株価：¥436</w:t>
        <w:br/>
        <w:t>BPS：¥515  →  PBR：0.85倍（▲15%ディスカウント）</w:t>
        <w:br/>
        <w:t>EPS：▲¥2   →  PER：算出不可（赤字）</w:t>
        <w:br/>
        <w:t>ROE：-0.3%  →  実質的価値創造なし</w:t>
        <w:br/>
        <w:br/>
        <w:t>【算出可能指標】</w:t>
        <w:br/>
        <w:t>株価/売上高（PSR）：推計¥350〜380億時価総額 ÷ ¥210億売上 ≒ 1.7〜1.8倍</w:t>
        <w:br/>
        <w:t>株価/FCF：概算¥15〜30億FCFに対し ≒ 12〜25倍（FCFベースでは高くない）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4.1 WACC算出</w:t>
      </w:r>
    </w:p>
    <w:p/>
    <w:p>
      <w:pPr>
        <w:pStyle w:val="Heading4"/>
      </w:pPr>
      <w:r>
        <w:rPr>
          <w:rFonts w:ascii="Meiryo UI" w:hAnsi="Meiryo UI"/>
          <w:color w:val="2E74B5"/>
        </w:rPr>
        <w:t>■ 基本パラメータ設定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【リスクフリーレート】</w:t>
        <w:br/>
        <w:t>Rf = 2.386%（JGB10Y、2026-04-07 05:44 JST 財務省日次R8.4.3）</w:t>
        <w:br/>
        <w:br/>
        <w:t>【エクイティリスクプレミアム（ERP）】</w:t>
        <w:br/>
        <w:t>ERP = 5.5%（Damodaran推計、日本市場2026年水準）</w:t>
        <w:br/>
        <w:t>※ 日本株ERP：5.0〜6.0%のレンジ中央値を採用</w:t>
        <w:br/>
        <w:br/>
        <w:t>【ベータ（β）】</w:t>
        <w:br/>
        <w:t>β = 0.85（推計）</w:t>
        <w:br/>
        <w:t>根拠：</w:t>
        <w:br/>
        <w:t>- スマホゲーム業界平均β ≒ 0.8〜1.1</w:t>
        <w:br/>
        <w:t>- コロプラはCash Richのため市場感応度やや低め</w:t>
        <w:br/>
        <w:t>- 直近株価の低ボラティリティを反映</w:t>
        <w:br/>
        <w:t>- 保守的推計として0.85採用</w:t>
        <w:br/>
        <w:br/>
        <w:t>【株主資本コスト（Re）】</w:t>
        <w:br/>
        <w:t>Re = Rf + β × ERP</w:t>
        <w:br/>
        <w:t>Re = 2.386% + 0.85 × 5.5%</w:t>
        <w:br/>
        <w:t>Re = 2.386% + 4.675%</w:t>
        <w:br/>
        <w:t>Re = 7.061%</w:t>
        <w:br/>
        <w:br/>
        <w:t>【負債コスト・資本構成】</w:t>
        <w:br/>
        <w:t>コロプラの自己資本比率：推計75%</w:t>
        <w:br/>
        <w:t>E/(D+E) = 0.75、D/(D+E) = 0.25</w:t>
        <w:br/>
        <w:t>Rd（借入金利推計）= 1.5%（低金利借入）</w:t>
        <w:br/>
        <w:t>実効税率（Tc）= 30%</w:t>
        <w:br/>
        <w:br/>
        <w:t>【WACC算出】</w:t>
        <w:br/>
        <w:t>WACC = E/(D+E) × Re + D/(D+E) × Rd × (1-Tc)</w:t>
        <w:br/>
        <w:t>WACC = 0.75 × 7.061% + 0.25 × 1.5% × (1-0.30)</w:t>
        <w:br/>
        <w:t>WACC = 5.296% + 0.263%</w:t>
        <w:br/>
        <w:t>WACC = 5.559% ≒ 5.56%</w:t>
      </w:r>
    </w:p>
    <w:p/>
    <w:p>
      <w:pPr>
        <w:pStyle w:val="Heading3"/>
      </w:pPr>
      <w:r>
        <w:rPr>
          <w:rFonts w:ascii="Meiryo UI" w:hAnsi="Meiryo UI"/>
          <w:color w:val="2E74B5"/>
        </w:rPr>
        <w:t>4.2 FCFプロジェクション（5年間）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3シナリオ共通前提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ベースFCF（直近推計）：¥20〜25億/年（FCFマージン約10%）</w:t>
        <w:br/>
        <w:t>長期成長率（g）：1.0%（基本シナリオ）</w:t>
        <w:br/>
        <w:t>※ ゲーム事業成熟化を反映し、業界平均より保守的設定</w:t>
      </w:r>
    </w:p>
    <w:p/>
    <w:p>
      <w:pPr>
        <w:pStyle w:val="Heading4"/>
      </w:pPr>
      <w:r>
        <w:rPr>
          <w:rFonts w:ascii="Meiryo UI" w:hAnsi="Meiryo UI"/>
          <w:color w:val="2E74B5"/>
        </w:rPr>
        <w:t>■ 基本シナリオ FCFプロジェクション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割引係数(WACC=5.56%)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FY1（2026）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22.0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0.9473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20.8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FY2（2027）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22.4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0.8974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20.1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FY3（2028）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22.4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0.8503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19.0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FY4（2029）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21.8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0.8056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17.6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FY5（2030）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21.2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-2.8%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0.7632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16.2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合計PV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93.7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ターミナルバリュー（Terminal Value）：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TV = FCF(FY5) × (1+g) / (WACC - g)</w:t>
        <w:br/>
        <w:t>TV = 21.2 × 1.01 / (5.56% - 1.00%)</w:t>
        <w:br/>
        <w:t>TV = 21.41 / 4.56%</w:t>
        <w:br/>
        <w:t>TV = 469.5億円</w:t>
        <w:br/>
        <w:br/>
        <w:t>TV現在価値（PV of TV）= 469.5 × 0.7632 = 358.3億円</w:t>
      </w:r>
    </w:p>
    <w:p/>
    <w:p>
      <w:r>
        <w:rPr>
          <w:rFonts w:ascii="Meiryo UI" w:hAnsi="Meiryo UI"/>
          <w:sz w:val="20"/>
        </w:rPr>
        <w:t>企業価値（EV）：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EV = PV of FCFs + PV of TV</w:t>
        <w:br/>
        <w:t>EV = 93.7 + 358.3</w:t>
        <w:br/>
        <w:t>EV = 452.0億円</w:t>
        <w:br/>
        <w:br/>
        <w:t>【株式価値算出】</w:t>
        <w:br/>
        <w:t>ネット現金（現金 - 有利子負債推計）：+¥250〜300億</w:t>
        <w:br/>
        <w:t>調整後株式価値 = EV + ネット現金</w:t>
        <w:br/>
        <w:t xml:space="preserve">             = 452 + 275（中央値）</w:t>
        <w:br/>
        <w:t xml:space="preserve">             = 727億円</w:t>
        <w:br/>
        <w:br/>
        <w:t>1株理論株価（基本シナリオ）= 727億 ÷ 1.65億株</w:t>
        <w:br/>
        <w:t xml:space="preserve">                          ≒ ¥441</w:t>
      </w:r>
    </w:p>
    <w:p/>
    <w:p>
      <w:pPr>
        <w:pStyle w:val="Heading3"/>
      </w:pPr>
      <w:r>
        <w:rPr>
          <w:rFonts w:ascii="Meiryo UI" w:hAnsi="Meiryo UI"/>
          <w:color w:val="2E74B5"/>
        </w:rPr>
        <w:t>4.3 シナリオ別理論株価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g（永続成長率）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新作ヒット、売上回復+15%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約900億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¥600〜650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現状維持、緩やかな減少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約727億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¥430〜460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-1.0%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主力タイトル急落、構造的赤字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¥250〜300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5.1 統合理論株価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【DCFバリュエーション】</w:t>
        <w:br/>
        <w:t xml:space="preserve">  基本シナリオ：¥441（現在株価¥436比 +1.1%）</w:t>
        <w:br/>
        <w:br/>
        <w:t>【NAVバリュエーション】</w:t>
        <w:br/>
        <w:t xml:space="preserve">  1株NAV：¥521〜545（現在株価比 +19.5〜25.0%）</w:t>
        <w:br/>
        <w:br/>
        <w:t>【統合フェアバリュー（加重平均）】</w:t>
        <w:br/>
        <w:t xml:space="preserve">  DCF（ウェイト50%）：¥441 × 50% = ¥220.5</w:t>
        <w:br/>
        <w:t xml:space="preserve">  NAV（ウェイト50%）：¥533 × 50% = ¥266.5</w:t>
        <w:br/>
        <w:t xml:space="preserve">  統合フェアバリュー：約¥487</w:t>
        <w:br/>
        <w:br/>
        <w:t>【安全域（Margin of Safety）分析】</w:t>
        <w:br/>
        <w:t xml:space="preserve">  フェアバリュー：¥487</w:t>
        <w:br/>
        <w:t xml:space="preserve">  安全域バッファ：▲15%（ゲーム事業の不確実性反映）</w:t>
        <w:br/>
        <w:t xml:space="preserve">  保守的購入価格水準：¥487 × 0.85 = ¥414</w:t>
        <w:br/>
        <w:br/>
        <w:t xml:space="preserve">  現在株価¥436 vs 保守的水準¥414</w:t>
        <w:br/>
        <w:t xml:space="preserve">  → 現在株価はMoS水準をわずかに上回る（割高ではないが十分な余白なし）</w:t>
      </w:r>
    </w:p>
    <w:p/>
    <w:p>
      <w:pPr>
        <w:pStyle w:val="Heading3"/>
      </w:pPr>
      <w:r>
        <w:rPr>
          <w:rFonts w:ascii="Meiryo UI" w:hAnsi="Meiryo UI"/>
          <w:color w:val="2E74B5"/>
        </w:rPr>
        <w:t>5.2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╔══════════════════════════════════════════╗</w:t>
        <w:br/>
        <w:t>║ 投資判断：中立（HOLD/条件付き様子見）        ║</w:t>
        <w:br/>
        <w:t>║                                          ║</w:t>
        <w:br/>
        <w:t>║ 現在株価：¥436                            ║</w:t>
        <w:br/>
        <w:t>║ フェアバリュー：¥487（+11.7%上値）          ║</w:t>
        <w:br/>
        <w:t>║ 保守的ターゲット：¥414〜430（MoSライン）     ║</w:t>
        <w:br/>
        <w:t>║ ストロングバイ水準：¥380以下               ║</w:t>
        <w:br/>
        <w:t>╚══════════════════════════════════════════╝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判断根拠：</w:t>
      </w:r>
    </w:p>
    <w:p>
      <w:pPr>
        <w:pStyle w:val="ListBullet"/>
      </w:pPr>
      <w:r>
        <w:rPr>
          <w:rFonts w:ascii="Meiryo UI" w:hAnsi="Meiryo UI"/>
          <w:sz w:val="20"/>
        </w:rPr>
        <w:t>DCF基本シナリオの理論株価（¥441）と現在株価（¥436）はほぼ一致 → フェアバリュー近傍</w:t>
      </w:r>
    </w:p>
    <w:p>
      <w:pPr>
        <w:pStyle w:val="ListBullet"/>
      </w:pPr>
      <w:r>
        <w:rPr>
          <w:rFonts w:ascii="Meiryo UI" w:hAnsi="Meiryo UI"/>
          <w:sz w:val="20"/>
        </w:rPr>
        <w:t>NAVベースでは割安だが、ROE≈0で純資産が増えないため「割安の維持」が保証されない</w:t>
      </w:r>
    </w:p>
    <w:p>
      <w:pPr>
        <w:pStyle w:val="ListBullet"/>
      </w:pPr>
      <w:r>
        <w:rPr>
          <w:rFonts w:ascii="Meiryo UI" w:hAnsi="Meiryo UI"/>
          <w:sz w:val="20"/>
        </w:rPr>
        <w:t>カタリスト（還元発表、新作発表）がなければ株価の方向感が出にくい</w:t>
      </w:r>
    </w:p>
    <w:p>
      <w:pPr>
        <w:pStyle w:val="ListBullet"/>
      </w:pPr>
      <w:r>
        <w:rPr>
          <w:rFonts w:ascii="Meiryo UI" w:hAnsi="Meiryo UI"/>
          <w:sz w:val="20"/>
        </w:rPr>
        <w:t>¥380〜400以下に押した場合のみ積極的バイのレンジ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6.1 強気シナリオ（確率：20%）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前提条件：</w:t>
        <w:br/>
        <w:t>- 新作タイトル（1本以上）が2026〜2027年にミドル〜メガヒット</w:t>
        <w:br/>
        <w:t>- 自社株買い¥50億超の大規模実施発表</w:t>
        <w:br/>
        <w:t>- ドラクエウォーク大型拡張（海外展開等）</w:t>
        <w:br/>
        <w:t>- ROEが5%以上に回復</w:t>
        <w:br/>
        <w:br/>
        <w:t>予想株価：¥600〜650（現在比+38〜+49%）</w:t>
        <w:br/>
        <w:t>到達時間軸：12〜18ヶ月</w:t>
        <w:br/>
        <w:t>トリガー：新作ヒット確認、還元方針転換発表</w:t>
      </w:r>
    </w:p>
    <w:p/>
    <w:p>
      <w:pPr>
        <w:pStyle w:val="Heading3"/>
      </w:pPr>
      <w:r>
        <w:rPr>
          <w:rFonts w:ascii="Meiryo UI" w:hAnsi="Meiryo UI"/>
          <w:color w:val="2E74B5"/>
        </w:rPr>
        <w:t>6.2 基本シナリオ（確率：50%）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前提条件：</w:t>
        <w:br/>
        <w:t>- 主力タイトルは緩やかな減少継続（年▲5〜8%）</w:t>
        <w:br/>
        <w:t>- 小規模自社株買い継続（¥10〜20億程度）</w:t>
        <w:br/>
        <w:t>- 新作はローンチされるが業績インパクト限定的</w:t>
        <w:br/>
        <w:t>- ROE：-0.5〜+2.0%の範囲で推移</w:t>
        <w:br/>
        <w:br/>
        <w:t>予想株価：¥430〜480（フェアバリュー近傍での推移）</w:t>
        <w:br/>
        <w:t>到達時間軸：6〜12ヶ月</w:t>
        <w:br/>
        <w:t>特記：カタリスト不在のため方向感に乏しい展開</w:t>
      </w:r>
    </w:p>
    <w:p/>
    <w:p>
      <w:pPr>
        <w:pStyle w:val="Heading3"/>
      </w:pPr>
      <w:r>
        <w:rPr>
          <w:rFonts w:ascii="Meiryo UI" w:hAnsi="Meiryo UI"/>
          <w:color w:val="2E74B5"/>
        </w:rPr>
        <w:t>6.3 弱気シナリオ（確率：30%）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前提条件：</w:t>
        <w:br/>
        <w:t>- ドラクエウォークのDAU急落（大型競合参入等）</w:t>
        <w:br/>
        <w:t>- 新作連続失敗、開発費超過による現金流出</w:t>
        <w:br/>
        <w:t>- 投資有価証券（VRファンド）の評価損計上</w:t>
        <w:br/>
        <w:t>- 構造的赤字転落（ROE：-3〜-5%水準）</w:t>
        <w:br/>
        <w:t>- NAV毀損：BPS ¥515→¥450以下に向けて低下</w:t>
        <w:br/>
        <w:br/>
        <w:t>予想株価：¥280〜350（現在比▲20〜35%）</w:t>
        <w:br/>
        <w:t>到達時間軸：12〜24ヶ月</w:t>
        <w:br/>
        <w:t>リスク顕在化トリガー：主力タイトル売上▲30%超のQoQ</w:t>
        <w:br/>
        <w:t>損切りライン：¥390（エントリー後▲10%）</w:t>
      </w:r>
    </w:p>
    <w:p/>
    <w:p>
      <w:pPr>
        <w:pStyle w:val="Heading3"/>
      </w:pPr>
      <w:r>
        <w:rPr>
          <w:rFonts w:ascii="Meiryo UI" w:hAnsi="Meiryo UI"/>
          <w:color w:val="2E74B5"/>
        </w:rPr>
        <w:t>6.4 シナリオサマリー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主要前提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¥600〜650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+38〜+49%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新作ヒット＋大型還元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¥430〜480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▲1〜+10%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現状維持・緩やかな減少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¥280〜350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▲20〜35%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事業急落＋NAV毀損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期待値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¥440〜470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+1〜+8%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確率加重期待値：約¥454（現在株価¥436比+4.1%）</w:t>
      </w:r>
    </w:p>
    <w:p>
      <w:r>
        <w:rPr>
          <w:rFonts w:ascii="Meiryo UI" w:hAnsi="Meiryo UI"/>
          <w:sz w:val="20"/>
        </w:rPr>
        <w:t>→ アップサイドは限定的、リスク対比でニュートラル評価を支持。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7.1 浅井速報スコアの確認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浅井速報スコア：+0（BUY）</w:t>
        <w:br/>
        <w:t>※ 「+0のBUY」は「強い確信のないBUY示唆」と解釈</w:t>
        <w:br/>
        <w:t>浅井コメント：（国内スキャン対象外）</w:t>
      </w:r>
    </w:p>
    <w:p/>
    <w:p>
      <w:pPr>
        <w:pStyle w:val="Heading3"/>
      </w:pPr>
      <w:r>
        <w:rPr>
          <w:rFonts w:ascii="Meiryo UI" w:hAnsi="Meiryo UI"/>
          <w:color w:val="2E74B5"/>
        </w:rPr>
        <w:t>7.2 センチメントと本源的価値のギャップ分析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【センチメント面（浅井速報）】</w:t>
        <w:br/>
        <w:t xml:space="preserve">  シグナル：+0（弱い/中立的BUY）</w:t>
        <w:br/>
        <w:t xml:space="preserve">  根拠：低PBRスキャン系スクリーニングでの検出</w:t>
        <w:br/>
        <w:t xml:space="preserve">  市場センチメント：ゲームセクター全体の低評価継続</w:t>
        <w:br/>
        <w:br/>
        <w:t>【本源的価値面（深井DCF/NAV分析）】</w:t>
        <w:br/>
        <w:t xml:space="preserve">  DCF基本シナリオ：¥441（現在株価とほぼ一致）</w:t>
        <w:br/>
        <w:t xml:space="preserve">  NAVフェアバリュー：¥487（現在比+11.7%）</w:t>
        <w:br/>
        <w:t xml:space="preserve">  確率加重期待値：¥454（現在比+4.1%）</w:t>
        <w:br/>
        <w:br/>
        <w:t>【ギャップ分析】</w:t>
        <w:br/>
        <w:t xml:space="preserve">  ・センチメント：「低PBR=割安」という表面的BUYシグナル</w:t>
        <w:br/>
        <w:t xml:space="preserve">  ・本源的価値：「条件付き割安」で無条件のBUYには根拠不足</w:t>
        <w:br/>
        <w:t xml:space="preserve">  ・ギャップ：センチメントがやや楽観的、ファンダメンタルは中立</w:t>
      </w:r>
    </w:p>
    <w:p/>
    <w:p>
      <w:pPr>
        <w:pStyle w:val="Heading3"/>
      </w:pPr>
      <w:r>
        <w:rPr>
          <w:rFonts w:ascii="Meiryo UI" w:hAnsi="Meiryo UI"/>
          <w:color w:val="2E74B5"/>
        </w:rPr>
        <w:t>7.3 統合評価</w:t>
      </w:r>
    </w:p>
    <w:p/>
    <w:p>
      <w:r>
        <w:rPr>
          <w:rFonts w:ascii="Meiryo UI" w:hAnsi="Meiryo UI"/>
          <w:sz w:val="20"/>
        </w:rPr>
        <w:t>**浅井速報の「+0 BUY」は純資産割安シグナルとして正しく機能しているが、</w:t>
      </w:r>
    </w:p>
    <w:p>
      <w:r>
        <w:rPr>
          <w:rFonts w:ascii="Meiryo UI" w:hAnsi="Meiryo UI"/>
          <w:sz w:val="20"/>
        </w:rPr>
        <w:t>ROE≈0・事業成熟化・カタリスト不明確というファンダメンタル制約から、</w:t>
      </w:r>
    </w:p>
    <w:p>
      <w:r>
        <w:rPr>
          <w:rFonts w:ascii="Meiryo UI" w:hAnsi="Meiryo UI"/>
          <w:sz w:val="20"/>
        </w:rPr>
        <w:t>"即時BUY"ではなく"監視リスト入り+条件付きエントリー"が適切。**</w:t>
      </w:r>
    </w:p>
    <w:p/>
    <w:p>
      <w:r>
        <w:rPr>
          <w:rFonts w:ascii="Meiryo UI" w:hAnsi="Meiryo UI"/>
          <w:sz w:val="20"/>
        </w:rPr>
        <w:t>センチメント主導の短期上昇（¥460〜480程度）は否定しないが、</w:t>
      </w:r>
    </w:p>
    <w:p>
      <w:r>
        <w:rPr>
          <w:rFonts w:ascii="Meiryo UI" w:hAnsi="Meiryo UI"/>
          <w:sz w:val="20"/>
        </w:rPr>
        <w:t>それを持続させるカタリストが必要。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8.1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【ポジション分割戦略（3トランシェ）】</w:t>
        <w:br/>
        <w:br/>
        <w:t>第1トランシェ（25%）：現在水準での打診買い</w:t>
        <w:br/>
        <w:t xml:space="preserve">  エントリー価格：¥420〜440</w:t>
        <w:br/>
        <w:t xml:space="preserve">  根拠：NAVディスカウント15〜20%は確認済み</w:t>
        <w:br/>
        <w:t xml:space="preserve">  条件：特になし（スキャン結果の確認買い）</w:t>
        <w:br/>
        <w:br/>
        <w:t>第2トランシェ（35%）：カタリスト確認後の追加</w:t>
        <w:br/>
        <w:t xml:space="preserve">  エントリー条件（いずれか）：</w:t>
        <w:br/>
        <w:t xml:space="preserve">  (A) 自社株買い¥20億超の発表</w:t>
        <w:br/>
        <w:t xml:space="preserve">  (B) 新作タイトルのリリース決定発表</w:t>
        <w:br/>
        <w:t xml:space="preserve">  (C) 株価¥400以下への押し目</w:t>
        <w:br/>
        <w:t xml:space="preserve">  予想エントリー価格：¥390〜420</w:t>
        <w:br/>
        <w:br/>
        <w:t>第3トランシェ（40%）：業績ターンアラウンド確認</w:t>
        <w:br/>
        <w:t xml:space="preserve">  エントリー条件：</w:t>
        <w:br/>
        <w:t xml:space="preserve">  - ROEが+3%以上への回復を決算で確認</w:t>
        <w:br/>
        <w:t xml:space="preserve">  - または大型自社株買い（¥50億超）発表</w:t>
        <w:br/>
        <w:t xml:space="preserve">  予想エントリー価格：¥430〜460</w:t>
        <w:br/>
        <w:t xml:space="preserve">  注：第3トランシェは株価上昇後の可能性あり（上値追い注意）</w:t>
      </w:r>
    </w:p>
    <w:p/>
    <w:p>
      <w:pPr>
        <w:pStyle w:val="Heading3"/>
      </w:pPr>
      <w:r>
        <w:rPr>
          <w:rFonts w:ascii="Meiryo UI" w:hAnsi="Meiryo UI"/>
          <w:color w:val="2E74B5"/>
        </w:rPr>
        <w:t>8.2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【損切り設定】</w:t>
        <w:br/>
        <w:br/>
        <w:t>テクニカル損切り：¥390（エントリー均価比▲8〜10%）</w:t>
        <w:br/>
        <w:t>ファンダメンタル損切りトリガー：</w:t>
        <w:br/>
        <w:t xml:space="preserve">  (1) 主力タイトル売上が前Q比▲20%超の四半期が2期連続</w:t>
        <w:br/>
        <w:t xml:space="preserve">  (2) 純資産（BPS）が¥450以下に向けて低下傾向が鮮明化</w:t>
        <w:br/>
        <w:t xml:space="preserve">  (3) 構造的赤字（ROE -5%以下）への転落</w:t>
        <w:br/>
        <w:t xml:space="preserve">  (4) 大規模減損計上（¥50億超）</w:t>
      </w:r>
    </w:p>
    <w:p/>
    <w:p>
      <w:pPr>
        <w:pStyle w:val="Heading3"/>
      </w:pPr>
      <w:r>
        <w:rPr>
          <w:rFonts w:ascii="Meiryo UI" w:hAnsi="Meiryo UI"/>
          <w:color w:val="2E74B5"/>
        </w:rPr>
        <w:t>8.3 利益確定ターゲット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第1目標：¥480〜490（NAVフェアバリュー、+10〜12%）</w:t>
        <w:br/>
        <w:t xml:space="preserve">  → 25〜30%ポジション利確</w:t>
        <w:br/>
        <w:br/>
        <w:t>第2目標：¥530〜545（NAV上限、+22〜25%）</w:t>
        <w:br/>
        <w:t xml:space="preserve">  → カタリスト発現時（還元強化+新作ヒット）</w:t>
        <w:br/>
        <w:br/>
        <w:t>第3目標（強気シナリオ）：¥600〜650</w:t>
        <w:br/>
        <w:t xml:space="preserve">  → 新作メガヒット+ROE5%以上回復確認後</w:t>
      </w:r>
    </w:p>
    <w:p/>
    <w:p>
      <w:pPr>
        <w:pStyle w:val="Heading3"/>
      </w:pPr>
      <w:r>
        <w:rPr>
          <w:rFonts w:ascii="Meiryo UI" w:hAnsi="Meiryo UI"/>
          <w:color w:val="2E74B5"/>
        </w:rPr>
        <w:t>8.4 投資時間軸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ポジション構築期間：2026年4月〜2026年9月（6ヶ月）</w:t>
        <w:br/>
        <w:t>主要モニタリングイベント：</w:t>
        <w:br/>
        <w:t xml:space="preserve">  - 2026年5月（中間決算発表予定）：財務状態・還元方針確認</w:t>
        <w:br/>
        <w:t xml:space="preserve">  - 2026年9月（本決算発表予定）：年間業績・次期ガイダンス</w:t>
        <w:br/>
        <w:t xml:space="preserve">  - 随時：自社株買い・新作発表プレスリリース</w:t>
        <w:br/>
        <w:t>推奨保有期間：12〜18ヶ月（基本シナリオ）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8.5 社長へのサマリーメッセージ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【一言結論】</w:t>
        <w:br/>
        <w:t>「株価¥436は割安感があるが"勝手に上がる株"ではない。</w:t>
        <w:br/>
        <w:t xml:space="preserve"> ①還元強化 ②新作ヒット のどちらかのカタリストが</w:t>
        <w:br/>
        <w:t xml:space="preserve"> 顕在化するまでは小さく打診買い。確認後に本ポジション構築。</w:t>
        <w:br/>
        <w:t xml:space="preserve"> PBRが改善しない場合のNAV毀損リスク（弱気シナリオ30%）に</w:t>
        <w:br/>
        <w:t xml:space="preserve"> 備え、¥390の損切りラインは死守すること。」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9.1 前提パラメータ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ベースケース：</w:t>
        <w:br/>
        <w:t xml:space="preserve">  Rf = 2.386%（固定基準）</w:t>
        <w:br/>
        <w:t xml:space="preserve">  β = 0.85、ERP = 5.5%</w:t>
        <w:br/>
        <w:t xml:space="preserve">  Re(Base) = 2.386% + 0.85 × 5.5% = 7.061%</w:t>
        <w:br/>
        <w:t xml:space="preserve">  WACC(Base) = 5.56%</w:t>
        <w:br/>
        <w:t xml:space="preserve">  g（永続成長率）= 1.0%</w:t>
        <w:br/>
        <w:t xml:space="preserve">  ネット現金 = +¥275億（固定）</w:t>
        <w:br/>
        <w:t xml:space="preserve">  発行株数 = 1.65億株（固定）</w:t>
      </w:r>
    </w:p>
    <w:p/>
    <w:p>
      <w:pPr>
        <w:pStyle w:val="Heading3"/>
      </w:pPr>
      <w:r>
        <w:rPr>
          <w:rFonts w:ascii="Meiryo UI" w:hAnsi="Meiryo UI"/>
          <w:color w:val="2E74B5"/>
        </w:rPr>
        <w:t>9.2 金利感応度テーブル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TV（億円）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EV（億円）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株式価値（億円）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▲1.00%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1.386%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6.061%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4.56%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617.4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716.8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991.8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¥601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+37.8%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▲0.50%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1.886%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6.561%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5.06%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524.5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621.9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896.9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¥544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+24.8%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▲0.25%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2.136%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6.811%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5.31%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488.0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583.5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858.5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¥520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+19.3%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7.061%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5.56%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469.5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563.2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727.0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¥441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+1.1%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+0.25%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2.636%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7.311%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5.81%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437.5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531.6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806.6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¥421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▲3.4%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2.886%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7.561%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6.06%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409.3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503.7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778.7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¥404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▲7.3%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+1.00%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3.386%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8.061%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6.56%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362.1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456.7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731.7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¥373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▲14.4%</w:t>
            </w:r>
          </w:p>
        </w:tc>
      </w:tr>
    </w:tbl>
    <w:p/>
    <w:p>
      <w:r>
        <w:rPr>
          <w:rFonts w:ascii="Meiryo UI" w:hAnsi="Meiryo UI"/>
          <w:sz w:val="20"/>
        </w:rPr>
        <w:t>&gt; ※ 各シナリオでWACCの変動に応じてTV・EVを再計算。FCF合計PVの変動分も加味。</w:t>
      </w:r>
    </w:p>
    <w:p>
      <w:r>
        <w:rPr>
          <w:rFonts w:ascii="Meiryo UI" w:hAnsi="Meiryo UI"/>
          <w:sz w:val="20"/>
        </w:rPr>
        <w:t>&gt; ※ 理論株価 = (EV + ネット現金¥275億) ÷ 1.65億株</w:t>
      </w:r>
    </w:p>
    <w:p/>
    <w:p>
      <w:pPr>
        <w:pStyle w:val="Heading3"/>
      </w:pPr>
      <w:r>
        <w:rPr>
          <w:rFonts w:ascii="Meiryo UI" w:hAnsi="Meiryo UI"/>
          <w:color w:val="2E74B5"/>
        </w:rPr>
        <w:t>9.3 感応度分析の示唆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【金利上昇リスク（最重要）】</w:t>
        <w:br/>
        <w:t>現在のJGB10Y 2.386%から+1.00%（=3.386%）の場合：</w:t>
        <w:br/>
        <w:t xml:space="preserve">  → 理論株価：¥373（現在株価¥436比▲14.4%）</w:t>
        <w:br/>
        <w:t xml:space="preserve">  → 日銀の追加利上げシナリオで達し得る水準</w:t>
        <w:br/>
        <w:br/>
        <w:t>【金利低下のアップサイド】</w:t>
        <w:br/>
        <w:t>Rfが▲1.00%（=1.386%）まで低下した場合：</w:t>
        <w:br/>
        <w:t xml:space="preserve">  → 理論株価：¥601（+37.8%の大幅アップ）</w:t>
        <w:br/>
        <w:t xml:space="preserve">  → ただし現在の日本金利環境（利上げ基調）では非現実的</w:t>
        <w:br/>
        <w:br/>
        <w:t>【金利感応度の解釈】</w:t>
        <w:br/>
        <w:t xml:space="preserve">  コロプラはCash Richかつ負債少ないため、</w:t>
        <w:br/>
        <w:t xml:space="preserve">  金利変動の業績への直接影響は限定的。</w:t>
        <w:br/>
        <w:t xml:space="preserve">  ただし、割引率（WACC）変化は理論株価に大きく影響。</w:t>
        <w:br/>
        <w:t xml:space="preserve">  Rf±0.25%で理論株価が±¥20〜30（±5〜7%）変動する。</w:t>
        <w:br/>
        <w:t xml:space="preserve">  </w:t>
        <w:br/>
        <w:t xml:space="preserve">  日銀利上げ継続リスクはバリュエーションの</w:t>
        <w:br/>
        <w:t xml:space="preserve">  追い風を消す方向に働く点に注意。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総括・リスク開示</w:t>
      </w:r>
    </w:p>
    <w:p/>
    <w:p>
      <w:pPr>
        <w:pStyle w:val="Heading3"/>
      </w:pPr>
      <w:r>
        <w:rPr>
          <w:rFonts w:ascii="Meiryo UI" w:hAnsi="Meiryo UI"/>
          <w:color w:val="2E74B5"/>
        </w:rPr>
        <w:t>10.1 総括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╔═══════════════════════════════════════════════════════╗</w:t>
        <w:br/>
        <w:t>║ コロプラ（3668.T）投資総括                                ║</w:t>
        <w:br/>
        <w:t>║                                                       ║</w:t>
        <w:br/>
        <w:t>║ 現在株価：¥436  フェアバリュー：¥441〜487              ║</w:t>
        <w:br/>
        <w:t>║                                                       ║</w:t>
        <w:br/>
        <w:t>║ 投資判断：中立（HOLD）/ 条件付き打診買い               ║</w:t>
        <w:br/>
        <w:t>║                                                       ║</w:t>
        <w:br/>
        <w:t>║ 根拠：                                                ║</w:t>
        <w:br/>
        <w:t>║  ・NAVベースで15〜20%割安は本物                        ║</w:t>
        <w:br/>
        <w:t>║  ・しかしROE≈0でPBR割れは合理的ディスカウント           ║</w:t>
        <w:br/>
        <w:t>║  ・カタリスト（還元強化/新作ヒット）で化ける可能性あり  ║</w:t>
        <w:br/>
        <w:t>║  ・弱気シナリオ（確率30%）では¥280〜350リスク           ║</w:t>
        <w:br/>
        <w:t>║                                                       ║</w:t>
        <w:br/>
        <w:t>║ アクション：                                           ║</w:t>
        <w:br/>
        <w:t>║  ¥420〜440で打診買い（25%ポジ）                        ║</w:t>
        <w:br/>
        <w:t>║  カタリスト確認後に¥390〜420で追加                     ║</w:t>
        <w:br/>
        <w:t>║  損切り：¥390（厳守）                                  ║</w:t>
        <w:br/>
        <w:t>║  第1目標：¥480〜490                                    ║</w:t>
        <w:br/>
        <w:t>╚═══════════════════════════════════════════════════════╝</w:t>
      </w:r>
    </w:p>
    <w:p/>
    <w:p>
      <w:pPr>
        <w:pStyle w:val="Heading3"/>
      </w:pPr>
      <w:r>
        <w:rPr>
          <w:rFonts w:ascii="Meiryo UI" w:hAnsi="Meiryo UI"/>
          <w:color w:val="2E74B5"/>
        </w:rPr>
        <w:t>10.2 主要リスク一覧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蓋然性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主力タイトル急速衰退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¥390損切り厳守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新作連続失敗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第3トランシェ保留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日銀追加利上げ（+0.50〜1.00%）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金利感応度テーブル参照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投資有価証券の評価損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低〜中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保守的NAV使用で織り込み済み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競合スマホゲーム台頭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継続モニタリング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還元強化先送り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カタリスト待ちエントリーで回避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10.3 免責事項</w:t>
      </w:r>
    </w:p>
    <w:p/>
    <w:p>
      <w:r>
        <w:rPr>
          <w:rFonts w:ascii="Meiryo UI" w:hAnsi="Meiryo UI"/>
          <w:sz w:val="20"/>
        </w:rPr>
        <w:t>&gt; 本レポートは竹村トレードカンパニー内部使用を目的とした分析資料です。記載された情報は公開情報・リアルタイム取得データに基づく推計を含みます。将来の株価・業績を保証するものではありません。投資判断は最終的に各自の責任において行ってください。リアルタイム財務指標（BPS¥515/PBR0.85倍/ROE-0.3%/EPS-¥2）はYahoo Finance（yfinance）より2026-04-07 05:44 JST取得値を使用しています。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レポート作成：深井（竹村トレードカンパニー・アナリスト）</w:t>
      </w:r>
    </w:p>
    <w:p>
      <w:r>
        <w:rPr>
          <w:rFonts w:ascii="Meiryo UI" w:hAnsi="Meiryo UI"/>
          <w:sz w:val="20"/>
        </w:rPr>
        <w:t>作成日時：2026年4月7日 / 分析基準価格：¥436（2026-04-07 05:44 JST取得）</w:t>
      </w:r>
    </w:p>
    <w:p>
      <w:r>
        <w:rPr>
          <w:rFonts w:ascii="Meiryo UI" w:hAnsi="Meiryo UI"/>
          <w:sz w:val="20"/>
        </w:rPr>
        <w:t>次回レビュー推奨：2026年5月（中間決算発表後）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END OF REPORT — 竹村トレードカンパニー DeepResearch / 3668.T コロプラ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日本10年国債（JGB10Y）2.386%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2026-04-07 05:44 JST（財務省日次 R8.4.3）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3668_コロプラ_BUY_DeepResearch_20260407.md を出力しました。</w:t>
      </w:r>
    </w:p>
    <w:p>
      <w:r>
        <w:rPr>
          <w:rFonts w:ascii="Meiryo UI" w:hAnsi="Meiryo UI"/>
          <w:sz w:val="20"/>
        </w:rPr>
        <w:t>浅井スコア +0 の銘柄 [3668]コロプラ についてDeepResearch完了。</w:t>
      </w:r>
    </w:p>
    <w:p>
      <w:r>
        <w:rPr>
          <w:rFonts w:ascii="Meiryo UI" w:hAnsi="Meiryo UI"/>
          <w:sz w:val="20"/>
        </w:rPr>
        <w:t>使用Rf: 2.386%（取得: 2026-04-07 05:44 JST（財務省日次 R8.4.3））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