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3668 コロプラ Deep Research レポート</w:t>
      </w:r>
    </w:p>
    <w:p>
      <w:pPr>
        <w:spacing w:after="40"/>
      </w:pPr>
      <w:r>
        <w:rPr>
          <w:rFonts w:eastAsia="Yu Gothic"/>
          <w:rFonts w:ascii="Yu Gothic" w:hAnsi="Yu Gothic"/>
          <w:b/>
          <w:sz w:val="20"/>
        </w:rPr>
        <w:t>竹村トレードカンパニー 深井アナリスト作成 | 2026年4月24日</w:t>
      </w:r>
    </w:p>
    <w:p/>
    <w:p/>
    <w:p/>
    <w:p>
      <w:pPr>
        <w:spacing w:before="120" w:after="80"/>
        <w:jc w:val="left"/>
        <w:pBdr>
          <w:bottom w:val="single" w:sz="6" w:space="1" w:color="4472C4"/>
        </w:pBdr>
      </w:pPr>
      <w:r>
        <w:rPr>
          <w:rFonts w:eastAsia="Yu Gothic"/>
          <w:rFonts w:ascii="Yu Gothic" w:hAnsi="Yu Gothic"/>
          <w:b/>
          <w:color w:val="1F497D"/>
          <w:sz w:val="26"/>
        </w:rPr>
        <w:t>0. 10秒サマリー（冒頭必須）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CONDITIONAL HOLD → TOPIX除外確定後に逆張りBUY検討</w:t>
            </w:r>
          </w:p>
        </w:tc>
      </w:tr>
      <w:tr>
        <w:tc>
          <w:tcPr>
            <w:tcW w:type="dxa" w:w="4703"/>
          </w:tcPr>
          <w:p>
            <w:r>
              <w:rPr>
                <w:rFonts w:eastAsia="Yu Gothic"/>
                <w:rFonts w:ascii="Yu Gothic" w:hAnsi="Yu Gothic"/>
                <w:b w:val="0"/>
                <w:sz w:val="18"/>
              </w:rPr>
              <w:t>**目標株価（ベース）**</w:t>
            </w:r>
          </w:p>
        </w:tc>
        <w:tc>
          <w:tcPr>
            <w:tcW w:type="dxa" w:w="4703"/>
          </w:tcPr>
          <w:p>
            <w:r>
              <w:rPr>
                <w:rFonts w:eastAsia="Yu Gothic"/>
                <w:rFonts w:ascii="Yu Gothic" w:hAnsi="Yu Gothic"/>
                <w:b w:val="0"/>
                <w:sz w:val="18"/>
              </w:rPr>
              <w:t>¥480（BPS×93%水準）</w:t>
            </w:r>
          </w:p>
        </w:tc>
      </w:tr>
      <w:tr>
        <w:tc>
          <w:tcPr>
            <w:tcW w:type="dxa" w:w="4703"/>
          </w:tcPr>
          <w:p>
            <w:r>
              <w:rPr>
                <w:rFonts w:eastAsia="Yu Gothic"/>
                <w:rFonts w:ascii="Yu Gothic" w:hAnsi="Yu Gothic"/>
                <w:b w:val="0"/>
                <w:sz w:val="18"/>
              </w:rPr>
              <w:t>**現在株価**</w:t>
            </w:r>
          </w:p>
        </w:tc>
        <w:tc>
          <w:tcPr>
            <w:tcW w:type="dxa" w:w="4703"/>
          </w:tcPr>
          <w:p>
            <w:r>
              <w:rPr>
                <w:rFonts w:eastAsia="Yu Gothic"/>
                <w:rFonts w:ascii="Yu Gothic" w:hAnsi="Yu Gothic"/>
                <w:b w:val="0"/>
                <w:sz w:val="18"/>
              </w:rPr>
              <w:t>¥429（2026/4/24 yfinance取得）</w:t>
            </w:r>
          </w:p>
        </w:tc>
      </w:tr>
      <w:tr>
        <w:tc>
          <w:tcPr>
            <w:tcW w:type="dxa" w:w="4703"/>
          </w:tcPr>
          <w:p>
            <w:r>
              <w:rPr>
                <w:rFonts w:eastAsia="Yu Gothic"/>
                <w:rFonts w:ascii="Yu Gothic" w:hAnsi="Yu Gothic"/>
                <w:b w:val="0"/>
                <w:sz w:val="18"/>
              </w:rPr>
              <w:t>**上値余地（ベース）**</w:t>
            </w:r>
          </w:p>
        </w:tc>
        <w:tc>
          <w:tcPr>
            <w:tcW w:type="dxa" w:w="4703"/>
          </w:tcPr>
          <w:p>
            <w:r>
              <w:rPr>
                <w:rFonts w:eastAsia="Yu Gothic"/>
                <w:rFonts w:ascii="Yu Gothic" w:hAnsi="Yu Gothic"/>
                <w:b w:val="0"/>
                <w:sz w:val="18"/>
              </w:rPr>
              <w:t>+11.9%</w:t>
            </w:r>
          </w:p>
        </w:tc>
      </w:tr>
      <w:tr>
        <w:tc>
          <w:tcPr>
            <w:tcW w:type="dxa" w:w="4703"/>
          </w:tcPr>
          <w:p>
            <w:r>
              <w:rPr>
                <w:rFonts w:eastAsia="Yu Gothic"/>
                <w:rFonts w:ascii="Yu Gothic" w:hAnsi="Yu Gothic"/>
                <w:b w:val="0"/>
                <w:sz w:val="18"/>
              </w:rPr>
              <w:t>**安全域**</w:t>
            </w:r>
          </w:p>
        </w:tc>
        <w:tc>
          <w:tcPr>
            <w:tcW w:type="dxa" w:w="4703"/>
          </w:tcPr>
          <w:p>
            <w:r>
              <w:rPr>
                <w:rFonts w:eastAsia="Yu Gothic"/>
                <w:rFonts w:ascii="Yu Gothic" w:hAnsi="Yu Gothic"/>
                <w:b w:val="0"/>
                <w:sz w:val="18"/>
              </w:rPr>
              <w:t>BPS ¥515 → 現在PBR 0.83x → 解散価値対比▲17%割引で下値余地限定的</w:t>
            </w:r>
          </w:p>
        </w:tc>
      </w:tr>
    </w:tbl>
    <w:p/>
    <w:p/>
    <w:p>
      <w:pPr>
        <w:spacing w:before="120" w:after="80"/>
        <w:jc w:val="left"/>
      </w:pPr>
      <w:r>
        <w:rPr>
          <w:rFonts w:eastAsia="Yu Gothic"/>
          <w:rFonts w:ascii="Yu Gothic" w:hAnsi="Yu Gothic"/>
          <w:b/>
          <w:color w:val="366092"/>
          <w:sz w:val="23"/>
        </w:rPr>
        <w:t>3弾丸（強みの核心）</w:t>
      </w:r>
    </w:p>
    <w:p>
      <w:pPr>
        <w:spacing w:after="40"/>
      </w:pPr>
      <w:r>
        <w:rPr>
          <w:rFonts w:eastAsia="Yu Gothic"/>
          <w:rFonts w:ascii="Yu Gothic" w:hAnsi="Yu Gothic"/>
          <w:b w:val="0"/>
          <w:sz w:val="20"/>
        </w:rPr>
        <w:t>1. **自己資本比率91%・無借金・現金558億円** → 解散価値が実質的な下値サポート（BPS×70%=¥361が底値目線）</w:t>
      </w:r>
    </w:p>
    <w:p>
      <w:pPr>
        <w:spacing w:after="40"/>
      </w:pPr>
      <w:r>
        <w:rPr>
          <w:rFonts w:eastAsia="Yu Gothic"/>
          <w:rFonts w:ascii="Yu Gothic" w:hAnsi="Yu Gothic"/>
          <w:b w:val="0"/>
          <w:sz w:val="20"/>
        </w:rPr>
        <w:t>2. **低PBR 0.83x × 配当利回り4.6%** → 機関投資家の目線が入りやすい水準。TOPIX除外「恐怖の出尽くし」後に逆張り余地</w:t>
      </w:r>
    </w:p>
    <w:p>
      <w:pPr>
        <w:spacing w:after="40"/>
      </w:pPr>
      <w:r>
        <w:rPr>
          <w:rFonts w:eastAsia="Yu Gothic"/>
          <w:rFonts w:ascii="Yu Gothic" w:hAnsi="Yu Gothic"/>
          <w:b w:val="0"/>
          <w:sz w:val="20"/>
        </w:rPr>
        <w:t>3. **新事業（XR/投資育成）が黒字化補助** → 2025年9月期に経常黒字復帰（+¥18億）、1Q FY26は経常+8.6倍急拡大</w:t>
      </w:r>
    </w:p>
    <w:p/>
    <w:p>
      <w:pPr>
        <w:spacing w:before="120" w:after="80"/>
        <w:jc w:val="left"/>
      </w:pPr>
      <w:r>
        <w:rPr>
          <w:rFonts w:eastAsia="Yu Gothic"/>
          <w:rFonts w:ascii="Yu Gothic" w:hAnsi="Yu Gothic"/>
          <w:b/>
          <w:color w:val="366092"/>
          <w:sz w:val="23"/>
        </w:rPr>
        <w:t>1リスク</w:t>
      </w:r>
    </w:p>
    <w:p>
      <w:pPr>
        <w:spacing w:after="40"/>
      </w:pPr>
      <w:r>
        <w:rPr>
          <w:rFonts w:eastAsia="Yu Gothic"/>
          <w:rFonts w:ascii="Yu Gothic" w:hAnsi="Yu Gothic"/>
          <w:b/>
          <w:sz w:val="20"/>
        </w:rPr>
        <w:t>TOPIX新基準（2026年8月末評価）での除外決定→パッシブ強制売り8段階（2026年10月〜2028年7月）が最大の需給悪化要因。流通時価総額≒¥281億はボーダー¥280億と「ギリギリ」水準で除外確率HIGH。</w:t>
      </w:r>
    </w:p>
    <w:p/>
    <w:p>
      <w:pPr>
        <w:spacing w:before="120" w:after="80"/>
        <w:jc w:val="left"/>
      </w:pPr>
      <w:r>
        <w:rPr>
          <w:rFonts w:eastAsia="Yu Gothic"/>
          <w:rFonts w:ascii="Yu Gothic" w:hAnsi="Yu Gothic"/>
          <w:b/>
          <w:color w:val="366092"/>
          <w:sz w:val="23"/>
        </w:rPr>
        <w:t>推奨アクション</w:t>
      </w:r>
    </w:p>
    <w:p>
      <w:pPr>
        <w:spacing w:after="40"/>
      </w:pPr>
      <w:r>
        <w:rPr>
          <w:rFonts w:eastAsia="Yu Gothic"/>
          <w:rFonts w:ascii="Yu Gothic" w:hAnsi="Yu Gothic"/>
          <w:b w:val="0"/>
          <w:sz w:val="20"/>
        </w:rPr>
        <w:t>現時点でのエントリーは見送り。**2026年8月末の評価結果公表（10月）後、除外確定なら初回ウェイト低減（▲12.5%）実施日に逆張り打診（¥380〜400）。** 除外回避確認後は¥480TP目標でBUY転換。</w:t>
      </w:r>
    </w:p>
    <w:p/>
    <w:p/>
    <w:p/>
    <w:p>
      <w:pPr>
        <w:spacing w:before="120" w:after="80"/>
        <w:jc w:val="left"/>
        <w:pBdr>
          <w:bottom w:val="single" w:sz="6" w:space="1" w:color="4472C4"/>
        </w:pBdr>
      </w:pPr>
      <w:r>
        <w:rPr>
          <w:rFonts w:eastAsia="Yu Gothic"/>
          <w:rFonts w:ascii="Yu Gothic" w:hAnsi="Yu Gothic"/>
          <w:b/>
          <w:color w:val="1F497D"/>
          <w:sz w:val="26"/>
        </w:rPr>
        <w:t>1. 企業IR情報</w:t>
      </w:r>
    </w:p>
    <w:p/>
    <w:p>
      <w:pPr>
        <w:pStyle w:val="ListBullet"/>
      </w:pPr>
      <w:r>
        <w:rPr>
          <w:rFonts w:eastAsia="Yu Gothic"/>
          <w:rFonts w:ascii="Yu Gothic" w:hAnsi="Yu Gothic"/>
          <w:b w:val="0"/>
          <w:sz w:val="20"/>
        </w:rPr>
        <w:t>**IRページURL**: https://colopl.co.jp/ir/</w:t>
      </w:r>
    </w:p>
    <w:p>
      <w:pPr>
        <w:pStyle w:val="ListBullet"/>
      </w:pPr>
      <w:r>
        <w:rPr>
          <w:rFonts w:eastAsia="Yu Gothic"/>
          <w:rFonts w:ascii="Yu Gothic" w:hAnsi="Yu Gothic"/>
          <w:b w:val="0"/>
          <w:sz w:val="20"/>
        </w:rPr>
        <w:t>**IRコンタクト先**: https://colopl.co.jp/ir/contact/（フォーム受付のみ、直通メール非公開）</w:t>
      </w:r>
    </w:p>
    <w:p>
      <w:pPr>
        <w:pStyle w:val="ListBullet"/>
      </w:pPr>
      <w:r>
        <w:rPr>
          <w:rFonts w:eastAsia="Yu Gothic"/>
          <w:rFonts w:ascii="Yu Gothic" w:hAnsi="Yu Gothic"/>
          <w:b w:val="0"/>
          <w:sz w:val="20"/>
        </w:rPr>
        <w:t>**最新決算発表日**: 2025年11月5日（FY2025通期：2025年9月期）</w:t>
      </w:r>
    </w:p>
    <w:p>
      <w:pPr>
        <w:pStyle w:val="ListBullet"/>
      </w:pPr>
      <w:r>
        <w:rPr>
          <w:rFonts w:eastAsia="Yu Gothic"/>
          <w:rFonts w:ascii="Yu Gothic" w:hAnsi="Yu Gothic"/>
          <w:b w:val="0"/>
          <w:sz w:val="20"/>
        </w:rPr>
        <w:t>**第1四半期（FY2026）決算**: 2026年2月4日発表済み</w:t>
      </w:r>
    </w:p>
    <w:p>
      <w:pPr>
        <w:pStyle w:val="ListBullet"/>
      </w:pPr>
      <w:r>
        <w:rPr>
          <w:rFonts w:eastAsia="Yu Gothic"/>
          <w:rFonts w:ascii="Yu Gothic" w:hAnsi="Yu Gothic"/>
          <w:b w:val="0"/>
          <w:sz w:val="20"/>
        </w:rPr>
        <w:t>**次回決算予定日**: **2026年5月7日**（FY2026 第2四半期、2025年10月〜2026年3月期）</w:t>
      </w:r>
    </w:p>
    <w:p/>
    <w:p>
      <w:pPr>
        <w:spacing w:after="40"/>
        <w:ind w:left="283"/>
      </w:pPr>
      <w:r>
        <w:rPr>
          <w:rFonts w:eastAsia="Yu Gothic"/>
          <w:rFonts w:ascii="Yu Gothic" w:hAnsi="Yu Gothic"/>
          <w:b w:val="0"/>
          <w:sz w:val="20"/>
        </w:rPr>
        <w:t>Rationale: コロプラは9月決算（年度末9月）。次回の第2四半期（半期）決算が2026年5月7日に予定。FY2026通期のガイダンスは「非開示」（急変する事業環境を理由）。</w:t>
      </w:r>
    </w:p>
    <w:p/>
    <w:p/>
    <w:p/>
    <w:p>
      <w:pPr>
        <w:spacing w:before="120" w:after="80"/>
        <w:jc w:val="left"/>
        <w:pBdr>
          <w:bottom w:val="single" w:sz="6" w:space="1" w:color="4472C4"/>
        </w:pBdr>
      </w:pPr>
      <w:r>
        <w:rPr>
          <w:rFonts w:eastAsia="Yu Gothic"/>
          <w:rFonts w:ascii="Yu Gothic" w:hAnsi="Yu Gothic"/>
          <w:b/>
          <w:color w:val="1F497D"/>
          <w:sz w:val="26"/>
        </w:rPr>
        <w:t>2. ビジネスモデル・収益構造</w:t>
      </w:r>
    </w:p>
    <w:p/>
    <w:p>
      <w:pPr>
        <w:spacing w:before="120" w:after="80"/>
        <w:jc w:val="left"/>
      </w:pPr>
      <w:r>
        <w:rPr>
          <w:rFonts w:eastAsia="Yu Gothic"/>
          <w:rFonts w:ascii="Yu Gothic" w:hAnsi="Yu Gothic"/>
          <w:b/>
          <w:color w:val="366092"/>
          <w:sz w:val="23"/>
        </w:rPr>
        <w:t>セグメント別概要</w:t>
      </w:r>
    </w:p>
    <w:p/>
    <w:p>
      <w:pPr>
        <w:spacing w:after="40"/>
      </w:pPr>
      <w:r>
        <w:rPr>
          <w:rFonts w:eastAsia="Yu Gothic"/>
          <w:rFonts w:ascii="Yu Gothic" w:hAnsi="Yu Gothic"/>
          <w:b w:val="0"/>
          <w:sz w:val="20"/>
        </w:rPr>
        <w:t>コロプラの事業は大きく **①エンターテインメント事業（スマホゲーム）** と **②投資育成事業（ベンチャー投資・コロプラネクスト）** の2軸。</w:t>
      </w:r>
    </w:p>
    <w:p/>
    <w:p>
      <w:pPr>
        <w:spacing w:before="120" w:after="80"/>
        <w:jc w:val="left"/>
      </w:pPr>
      <w:r>
        <w:rPr>
          <w:rFonts w:eastAsia="Yu Gothic"/>
          <w:rFonts w:ascii="Yu Gothic" w:hAnsi="Yu Gothic"/>
          <w:b/>
          <w:color w:val="366092"/>
          <w:sz w:val="23"/>
        </w:rPr>
        <w:t>直近3期 通期業績（連結・百万円）</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期</w:t>
            </w:r>
          </w:p>
        </w:tc>
        <w:tc>
          <w:tcPr>
            <w:tcW w:type="dxa" w:w="1568"/>
            <w:shd w:val="clear" w:color="auto" w:fill="1F497D"/>
          </w:tcPr>
          <w:p>
            <w:r>
              <w:rPr>
                <w:rFonts w:eastAsia="Yu Gothic"/>
                <w:rFonts w:ascii="Yu Gothic" w:hAnsi="Yu Gothic"/>
                <w:b/>
                <w:color w:val="FFFFFF"/>
                <w:sz w:val="18"/>
              </w:rPr>
              <w:t>売上高</w:t>
            </w:r>
          </w:p>
        </w:tc>
        <w:tc>
          <w:tcPr>
            <w:tcW w:type="dxa" w:w="1568"/>
            <w:shd w:val="clear" w:color="auto" w:fill="1F497D"/>
          </w:tcPr>
          <w:p>
            <w:r>
              <w:rPr>
                <w:rFonts w:eastAsia="Yu Gothic"/>
                <w:rFonts w:ascii="Yu Gothic" w:hAnsi="Yu Gothic"/>
                <w:b/>
                <w:color w:val="FFFFFF"/>
                <w:sz w:val="18"/>
              </w:rPr>
              <w:t>営業利益</w:t>
            </w:r>
          </w:p>
        </w:tc>
        <w:tc>
          <w:tcPr>
            <w:tcW w:type="dxa" w:w="1568"/>
            <w:shd w:val="clear" w:color="auto" w:fill="1F497D"/>
          </w:tcPr>
          <w:p>
            <w:r>
              <w:rPr>
                <w:rFonts w:eastAsia="Yu Gothic"/>
                <w:rFonts w:ascii="Yu Gothic" w:hAnsi="Yu Gothic"/>
                <w:b/>
                <w:color w:val="FFFFFF"/>
                <w:sz w:val="18"/>
              </w:rPr>
              <w:t>経常利益</w:t>
            </w:r>
          </w:p>
        </w:tc>
        <w:tc>
          <w:tcPr>
            <w:tcW w:type="dxa" w:w="1568"/>
            <w:shd w:val="clear" w:color="auto" w:fill="1F497D"/>
          </w:tcPr>
          <w:p>
            <w:r>
              <w:rPr>
                <w:rFonts w:eastAsia="Yu Gothic"/>
                <w:rFonts w:ascii="Yu Gothic" w:hAnsi="Yu Gothic"/>
                <w:b/>
                <w:color w:val="FFFFFF"/>
                <w:sz w:val="18"/>
              </w:rPr>
              <w:t>純利益</w:t>
            </w:r>
          </w:p>
        </w:tc>
        <w:tc>
          <w:tcPr>
            <w:tcW w:type="dxa" w:w="1568"/>
            <w:shd w:val="clear" w:color="auto" w:fill="1F497D"/>
          </w:tcPr>
          <w:p>
            <w:r>
              <w:rPr>
                <w:rFonts w:eastAsia="Yu Gothic"/>
                <w:rFonts w:ascii="Yu Gothic" w:hAnsi="Yu Gothic"/>
                <w:b/>
                <w:color w:val="FFFFFF"/>
                <w:sz w:val="18"/>
              </w:rPr>
              <w:t>自己資本比率</w:t>
            </w:r>
          </w:p>
        </w:tc>
      </w:tr>
      <w:tr>
        <w:tc>
          <w:tcPr>
            <w:tcW w:type="dxa" w:w="1568"/>
          </w:tcPr>
          <w:p>
            <w:r>
              <w:rPr>
                <w:rFonts w:eastAsia="Yu Gothic"/>
                <w:rFonts w:ascii="Yu Gothic" w:hAnsi="Yu Gothic"/>
                <w:b w:val="0"/>
                <w:sz w:val="18"/>
              </w:rPr>
              <w:t>FY2023（9月期）</w:t>
            </w:r>
          </w:p>
        </w:tc>
        <w:tc>
          <w:tcPr>
            <w:tcW w:type="dxa" w:w="1568"/>
          </w:tcPr>
          <w:p>
            <w:r>
              <w:rPr>
                <w:rFonts w:eastAsia="Yu Gothic"/>
                <w:rFonts w:ascii="Yu Gothic" w:hAnsi="Yu Gothic"/>
                <w:b w:val="0"/>
                <w:sz w:val="18"/>
              </w:rPr>
              <w:t>27,570</w:t>
            </w:r>
          </w:p>
        </w:tc>
        <w:tc>
          <w:tcPr>
            <w:tcW w:type="dxa" w:w="1568"/>
          </w:tcPr>
          <w:p>
            <w:r>
              <w:rPr>
                <w:rFonts w:eastAsia="Yu Gothic"/>
                <w:rFonts w:ascii="Yu Gothic" w:hAnsi="Yu Gothic"/>
                <w:b w:val="0"/>
                <w:sz w:val="18"/>
              </w:rPr>
              <w:t>▲10,940</w:t>
            </w:r>
          </w:p>
        </w:tc>
        <w:tc>
          <w:tcPr>
            <w:tcW w:type="dxa" w:w="1568"/>
          </w:tcPr>
          <w:p>
            <w:r>
              <w:rPr>
                <w:rFonts w:eastAsia="Yu Gothic"/>
                <w:rFonts w:ascii="Yu Gothic" w:hAnsi="Yu Gothic"/>
                <w:b w:val="0"/>
                <w:sz w:val="18"/>
              </w:rPr>
              <w:t>▲7,320</w:t>
            </w:r>
          </w:p>
        </w:tc>
        <w:tc>
          <w:tcPr>
            <w:tcW w:type="dxa" w:w="1568"/>
          </w:tcPr>
          <w:p>
            <w:r>
              <w:rPr>
                <w:rFonts w:eastAsia="Yu Gothic"/>
                <w:rFonts w:ascii="Yu Gothic" w:hAnsi="Yu Gothic"/>
                <w:b w:val="0"/>
                <w:sz w:val="18"/>
              </w:rPr>
              <w:t>▲7,230</w:t>
            </w:r>
          </w:p>
        </w:tc>
        <w:tc>
          <w:tcPr>
            <w:tcW w:type="dxa" w:w="1568"/>
          </w:tcPr>
          <w:p>
            <w:r>
              <w:rPr>
                <w:rFonts w:eastAsia="Yu Gothic"/>
                <w:rFonts w:ascii="Yu Gothic" w:hAnsi="Yu Gothic"/>
                <w:b w:val="0"/>
                <w:sz w:val="18"/>
              </w:rPr>
              <w:t>87.2%</w:t>
            </w:r>
          </w:p>
        </w:tc>
      </w:tr>
      <w:tr>
        <w:tc>
          <w:tcPr>
            <w:tcW w:type="dxa" w:w="1568"/>
          </w:tcPr>
          <w:p>
            <w:r>
              <w:rPr>
                <w:rFonts w:eastAsia="Yu Gothic"/>
                <w:rFonts w:ascii="Yu Gothic" w:hAnsi="Yu Gothic"/>
                <w:b w:val="0"/>
                <w:sz w:val="18"/>
              </w:rPr>
              <w:t>FY2024（9月期）</w:t>
            </w:r>
          </w:p>
        </w:tc>
        <w:tc>
          <w:tcPr>
            <w:tcW w:type="dxa" w:w="1568"/>
          </w:tcPr>
          <w:p>
            <w:r>
              <w:rPr>
                <w:rFonts w:eastAsia="Yu Gothic"/>
                <w:rFonts w:ascii="Yu Gothic" w:hAnsi="Yu Gothic"/>
                <w:b w:val="0"/>
                <w:sz w:val="18"/>
              </w:rPr>
              <w:t>25,960</w:t>
            </w:r>
          </w:p>
        </w:tc>
        <w:tc>
          <w:tcPr>
            <w:tcW w:type="dxa" w:w="1568"/>
          </w:tcPr>
          <w:p>
            <w:r>
              <w:rPr>
                <w:rFonts w:eastAsia="Yu Gothic"/>
                <w:rFonts w:ascii="Yu Gothic" w:hAnsi="Yu Gothic"/>
                <w:b w:val="0"/>
                <w:sz w:val="18"/>
              </w:rPr>
              <w:t>▲12,008</w:t>
            </w:r>
          </w:p>
        </w:tc>
        <w:tc>
          <w:tcPr>
            <w:tcW w:type="dxa" w:w="1568"/>
          </w:tcPr>
          <w:p>
            <w:r>
              <w:rPr>
                <w:rFonts w:eastAsia="Yu Gothic"/>
                <w:rFonts w:ascii="Yu Gothic" w:hAnsi="Yu Gothic"/>
                <w:b w:val="0"/>
                <w:sz w:val="18"/>
              </w:rPr>
              <w:t>▲940</w:t>
            </w:r>
          </w:p>
        </w:tc>
        <w:tc>
          <w:tcPr>
            <w:tcW w:type="dxa" w:w="1568"/>
          </w:tcPr>
          <w:p>
            <w:r>
              <w:rPr>
                <w:rFonts w:eastAsia="Yu Gothic"/>
                <w:rFonts w:ascii="Yu Gothic" w:hAnsi="Yu Gothic"/>
                <w:b w:val="0"/>
                <w:sz w:val="18"/>
              </w:rPr>
              <w:t>▲1,190</w:t>
            </w:r>
          </w:p>
        </w:tc>
        <w:tc>
          <w:tcPr>
            <w:tcW w:type="dxa" w:w="1568"/>
          </w:tcPr>
          <w:p>
            <w:r>
              <w:rPr>
                <w:rFonts w:eastAsia="Yu Gothic"/>
                <w:rFonts w:ascii="Yu Gothic" w:hAnsi="Yu Gothic"/>
                <w:b w:val="0"/>
                <w:sz w:val="18"/>
              </w:rPr>
              <w:t>89.4%</w:t>
            </w:r>
          </w:p>
        </w:tc>
      </w:tr>
      <w:tr>
        <w:tc>
          <w:tcPr>
            <w:tcW w:type="dxa" w:w="1568"/>
          </w:tcPr>
          <w:p>
            <w:r>
              <w:rPr>
                <w:rFonts w:eastAsia="Yu Gothic"/>
                <w:rFonts w:ascii="Yu Gothic" w:hAnsi="Yu Gothic"/>
                <w:b w:val="0"/>
                <w:sz w:val="18"/>
              </w:rPr>
              <w:t>FY2025（9月期）</w:t>
            </w:r>
          </w:p>
        </w:tc>
        <w:tc>
          <w:tcPr>
            <w:tcW w:type="dxa" w:w="1568"/>
          </w:tcPr>
          <w:p>
            <w:r>
              <w:rPr>
                <w:rFonts w:eastAsia="Yu Gothic"/>
                <w:rFonts w:ascii="Yu Gothic" w:hAnsi="Yu Gothic"/>
                <w:b w:val="0"/>
                <w:sz w:val="18"/>
              </w:rPr>
              <w:t>25,933</w:t>
            </w:r>
          </w:p>
        </w:tc>
        <w:tc>
          <w:tcPr>
            <w:tcW w:type="dxa" w:w="1568"/>
          </w:tcPr>
          <w:p>
            <w:r>
              <w:rPr>
                <w:rFonts w:eastAsia="Yu Gothic"/>
                <w:rFonts w:ascii="Yu Gothic" w:hAnsi="Yu Gothic"/>
                <w:b w:val="0"/>
                <w:sz w:val="18"/>
              </w:rPr>
              <w:t>+1,002</w:t>
            </w:r>
          </w:p>
        </w:tc>
        <w:tc>
          <w:tcPr>
            <w:tcW w:type="dxa" w:w="1568"/>
          </w:tcPr>
          <w:p>
            <w:r>
              <w:rPr>
                <w:rFonts w:eastAsia="Yu Gothic"/>
                <w:rFonts w:ascii="Yu Gothic" w:hAnsi="Yu Gothic"/>
                <w:b w:val="0"/>
                <w:sz w:val="18"/>
              </w:rPr>
              <w:t>+1,805</w:t>
            </w:r>
          </w:p>
        </w:tc>
        <w:tc>
          <w:tcPr>
            <w:tcW w:type="dxa" w:w="1568"/>
          </w:tcPr>
          <w:p>
            <w:r>
              <w:rPr>
                <w:rFonts w:eastAsia="Yu Gothic"/>
                <w:rFonts w:ascii="Yu Gothic" w:hAnsi="Yu Gothic"/>
                <w:b w:val="0"/>
                <w:sz w:val="18"/>
              </w:rPr>
              <w:t>▲306</w:t>
            </w:r>
          </w:p>
        </w:tc>
        <w:tc>
          <w:tcPr>
            <w:tcW w:type="dxa" w:w="1568"/>
          </w:tcPr>
          <w:p>
            <w:r>
              <w:rPr>
                <w:rFonts w:eastAsia="Yu Gothic"/>
                <w:rFonts w:ascii="Yu Gothic" w:hAnsi="Yu Gothic"/>
                <w:b w:val="0"/>
                <w:sz w:val="18"/>
              </w:rPr>
              <w:t>91.0%</w:t>
            </w:r>
          </w:p>
        </w:tc>
      </w:tr>
    </w:tbl>
    <w:p/>
    <w:p/>
    <w:p>
      <w:pPr>
        <w:spacing w:after="40"/>
        <w:ind w:left="283"/>
      </w:pPr>
      <w:r>
        <w:rPr>
          <w:rFonts w:eastAsia="Yu Gothic"/>
          <w:rFonts w:ascii="Yu Gothic" w:hAnsi="Yu Gothic"/>
          <w:b w:val="0"/>
          <w:sz w:val="20"/>
        </w:rPr>
        <w:t>Rationale: FY2024→FY2025で営業利益が黒字転換（▲120億→+10億）。エンタメ事業縮小（コスト削減主導）と投資育成事業収益がドライバー。売上自体はほぼ横ばい（▲0.16%）で収益構造改善が主眼。</w:t>
      </w:r>
    </w:p>
    <w:p/>
    <w:p>
      <w:pPr>
        <w:spacing w:before="120" w:after="80"/>
        <w:jc w:val="left"/>
      </w:pPr>
      <w:r>
        <w:rPr>
          <w:rFonts w:eastAsia="Yu Gothic"/>
          <w:rFonts w:ascii="Yu Gothic" w:hAnsi="Yu Gothic"/>
          <w:b/>
          <w:color w:val="366092"/>
          <w:sz w:val="23"/>
        </w:rPr>
        <w:t>FY2026 1Q（2025年10月〜12月）速報</w:t>
      </w:r>
    </w:p>
    <w:p>
      <w:pPr>
        <w:pStyle w:val="ListBullet"/>
      </w:pPr>
      <w:r>
        <w:rPr>
          <w:rFonts w:eastAsia="Yu Gothic"/>
          <w:rFonts w:ascii="Yu Gothic" w:hAnsi="Yu Gothic"/>
          <w:b w:val="0"/>
          <w:sz w:val="20"/>
        </w:rPr>
        <w:t>売上高: ¥47.72億（前年同期比▲10.2%）</w:t>
      </w:r>
    </w:p>
    <w:p>
      <w:pPr>
        <w:pStyle w:val="ListBullet"/>
      </w:pPr>
      <w:r>
        <w:rPr>
          <w:rFonts w:eastAsia="Yu Gothic"/>
          <w:rFonts w:ascii="Yu Gothic" w:hAnsi="Yu Gothic"/>
          <w:b w:val="0"/>
          <w:sz w:val="20"/>
        </w:rPr>
        <w:t>経常利益: ¥4.84億（前年同期比+752.4%・8.6倍急拡大）</w:t>
      </w:r>
    </w:p>
    <w:p>
      <w:pPr>
        <w:pStyle w:val="ListBullet"/>
      </w:pPr>
      <w:r>
        <w:rPr>
          <w:rFonts w:eastAsia="Yu Gothic"/>
          <w:rFonts w:ascii="Yu Gothic" w:hAnsi="Yu Gothic"/>
          <w:b w:val="0"/>
          <w:sz w:val="20"/>
        </w:rPr>
        <w:t>売上営業損益率: ▲1.8%（前年同期▲13.7%から急改善）</w:t>
      </w:r>
    </w:p>
    <w:p/>
    <w:p>
      <w:pPr>
        <w:spacing w:after="40"/>
        <w:ind w:left="283"/>
      </w:pPr>
      <w:r>
        <w:rPr>
          <w:rFonts w:eastAsia="Yu Gothic"/>
          <w:rFonts w:ascii="Yu Gothic" w:hAnsi="Yu Gothic"/>
          <w:b w:val="0"/>
          <w:sz w:val="20"/>
        </w:rPr>
        <w:t>Rationale: トップライン縮小継続も、コスト削減浸透でloss rateが急速に改善中。2Q以降での営業黒字安定化が次の焦点。</w:t>
      </w:r>
    </w:p>
    <w:p/>
    <w:p>
      <w:pPr>
        <w:spacing w:before="120" w:after="80"/>
        <w:jc w:val="left"/>
      </w:pPr>
      <w:r>
        <w:rPr>
          <w:rFonts w:eastAsia="Yu Gothic"/>
          <w:rFonts w:ascii="Yu Gothic" w:hAnsi="Yu Gothic"/>
          <w:b/>
          <w:color w:val="366092"/>
          <w:sz w:val="23"/>
        </w:rPr>
        <w:t>主要ゲームタイトル（DAU/ARPU）</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タイトル</w:t>
            </w:r>
          </w:p>
        </w:tc>
        <w:tc>
          <w:tcPr>
            <w:tcW w:type="dxa" w:w="4703"/>
            <w:shd w:val="clear" w:color="auto" w:fill="1F497D"/>
          </w:tcPr>
          <w:p>
            <w:r>
              <w:rPr>
                <w:rFonts w:eastAsia="Yu Gothic"/>
                <w:rFonts w:ascii="Yu Gothic" w:hAnsi="Yu Gothic"/>
                <w:b/>
                <w:color w:val="FFFFFF"/>
                <w:sz w:val="18"/>
              </w:rPr>
              <w:t>状況</w:t>
            </w:r>
          </w:p>
        </w:tc>
      </w:tr>
      <w:tr>
        <w:tc>
          <w:tcPr>
            <w:tcW w:type="dxa" w:w="4703"/>
          </w:tcPr>
          <w:p>
            <w:r>
              <w:rPr>
                <w:rFonts w:eastAsia="Yu Gothic"/>
                <w:rFonts w:ascii="Yu Gothic" w:hAnsi="Yu Gothic"/>
                <w:b w:val="0"/>
                <w:sz w:val="18"/>
              </w:rPr>
              <w:t>白猫プロジェクト NEW WORLD'S</w:t>
            </w:r>
          </w:p>
        </w:tc>
        <w:tc>
          <w:tcPr>
            <w:tcW w:type="dxa" w:w="4703"/>
          </w:tcPr>
          <w:p>
            <w:r>
              <w:rPr>
                <w:rFonts w:eastAsia="Yu Gothic"/>
                <w:rFonts w:ascii="Yu Gothic" w:hAnsi="Yu Gothic"/>
                <w:b w:val="0"/>
                <w:sz w:val="18"/>
              </w:rPr>
              <w:t>主力タイトル。2021年に「白猫プロジェクト NEW WORLD'S」に改題。2025年リリース10周年。DAU/ARPUは非開示だが売上縮小トレンドから成熟・縮退フェーズ</w:t>
            </w:r>
          </w:p>
        </w:tc>
      </w:tr>
      <w:tr>
        <w:tc>
          <w:tcPr>
            <w:tcW w:type="dxa" w:w="4703"/>
          </w:tcPr>
          <w:p>
            <w:r>
              <w:rPr>
                <w:rFonts w:eastAsia="Yu Gothic"/>
                <w:rFonts w:ascii="Yu Gothic" w:hAnsi="Yu Gothic"/>
                <w:b w:val="0"/>
                <w:sz w:val="18"/>
              </w:rPr>
              <w:t>バトルガールハイスクール</w:t>
            </w:r>
          </w:p>
        </w:tc>
        <w:tc>
          <w:tcPr>
            <w:tcW w:type="dxa" w:w="4703"/>
          </w:tcPr>
          <w:p>
            <w:r>
              <w:rPr>
                <w:rFonts w:eastAsia="Yu Gothic"/>
                <w:rFonts w:ascii="Yu Gothic" w:hAnsi="Yu Gothic"/>
                <w:b w:val="0"/>
                <w:sz w:val="18"/>
              </w:rPr>
              <w:t>サービス終了済み（2022年）</w:t>
            </w:r>
          </w:p>
        </w:tc>
      </w:tr>
      <w:tr>
        <w:tc>
          <w:tcPr>
            <w:tcW w:type="dxa" w:w="4703"/>
          </w:tcPr>
          <w:p>
            <w:r>
              <w:rPr>
                <w:rFonts w:eastAsia="Yu Gothic"/>
                <w:rFonts w:ascii="Yu Gothic" w:hAnsi="Yu Gothic"/>
                <w:b w:val="0"/>
                <w:sz w:val="18"/>
              </w:rPr>
              <w:t>白猫GOLF</w:t>
            </w:r>
          </w:p>
        </w:tc>
        <w:tc>
          <w:tcPr>
            <w:tcW w:type="dxa" w:w="4703"/>
          </w:tcPr>
          <w:p>
            <w:r>
              <w:rPr>
                <w:rFonts w:eastAsia="Yu Gothic"/>
                <w:rFonts w:ascii="Yu Gothic" w:hAnsi="Yu Gothic"/>
                <w:b w:val="0"/>
                <w:sz w:val="18"/>
              </w:rPr>
              <w:t>2024年配信。広告費計上で1Q FY25に経常赤字要因に</w:t>
            </w:r>
          </w:p>
        </w:tc>
      </w:tr>
      <w:tr>
        <w:tc>
          <w:tcPr>
            <w:tcW w:type="dxa" w:w="4703"/>
          </w:tcPr>
          <w:p>
            <w:r>
              <w:rPr>
                <w:rFonts w:eastAsia="Yu Gothic"/>
                <w:rFonts w:ascii="Yu Gothic" w:hAnsi="Yu Gothic"/>
                <w:b w:val="0"/>
                <w:sz w:val="18"/>
              </w:rPr>
              <w:t>ブロックチェーンゲーム</w:t>
            </w:r>
          </w:p>
        </w:tc>
        <w:tc>
          <w:tcPr>
            <w:tcW w:type="dxa" w:w="4703"/>
          </w:tcPr>
          <w:p>
            <w:r>
              <w:rPr>
                <w:rFonts w:eastAsia="Yu Gothic"/>
                <w:rFonts w:ascii="Yu Gothic" w:hAnsi="Yu Gothic"/>
                <w:b w:val="0"/>
                <w:sz w:val="18"/>
              </w:rPr>
              <w:t>ベータ版を2025年春リリース（非開示）</w:t>
            </w:r>
          </w:p>
        </w:tc>
      </w:tr>
    </w:tbl>
    <w:p/>
    <w:p/>
    <w:p>
      <w:pPr>
        <w:spacing w:after="40"/>
        <w:ind w:left="283"/>
      </w:pPr>
      <w:r>
        <w:rPr>
          <w:rFonts w:eastAsia="Yu Gothic"/>
          <w:rFonts w:ascii="Yu Gothic" w:hAnsi="Yu Gothic"/>
          <w:b w:val="0"/>
          <w:sz w:val="20"/>
        </w:rPr>
        <w:t>注意: DAU/ARPU数値は公式非開示。上記は開示情報からの定性評価。</w:t>
      </w:r>
    </w:p>
    <w:p/>
    <w:p>
      <w:pPr>
        <w:spacing w:before="120" w:after="80"/>
        <w:jc w:val="left"/>
      </w:pPr>
      <w:r>
        <w:rPr>
          <w:rFonts w:eastAsia="Yu Gothic"/>
          <w:rFonts w:ascii="Yu Gothic" w:hAnsi="Yu Gothic"/>
          <w:b/>
          <w:color w:val="366092"/>
          <w:sz w:val="23"/>
        </w:rPr>
        <w:t>XR・新事業の進捗</w:t>
      </w:r>
    </w:p>
    <w:p/>
    <w:p>
      <w:pPr>
        <w:pStyle w:val="ListBullet"/>
      </w:pPr>
      <w:r>
        <w:rPr>
          <w:rFonts w:eastAsia="Yu Gothic"/>
          <w:rFonts w:ascii="Yu Gothic" w:hAnsi="Yu Gothic"/>
          <w:b w:val="0"/>
          <w:sz w:val="20"/>
        </w:rPr>
        <w:t>**360Channel**（子会社）: WebメタバースシステムをBtoBで展開。「受注件数・受注金額ともに順調」と2Q説明会で言及</w:t>
      </w:r>
    </w:p>
    <w:p>
      <w:pPr>
        <w:pStyle w:val="ListBullet"/>
      </w:pPr>
      <w:r>
        <w:rPr>
          <w:rFonts w:eastAsia="Yu Gothic"/>
          <w:rFonts w:ascii="Yu Gothic" w:hAnsi="Yu Gothic"/>
          <w:b w:val="0"/>
          <w:sz w:val="20"/>
        </w:rPr>
        <w:t>**コロプラネクスト**（VC子会社）: 2024年9月期最終利益+35%（¥302百万）。投資育成事業がFY2025の黒字化の主柱</w:t>
      </w:r>
    </w:p>
    <w:p>
      <w:pPr>
        <w:pStyle w:val="ListBullet"/>
      </w:pPr>
      <w:r>
        <w:rPr>
          <w:rFonts w:eastAsia="Yu Gothic"/>
          <w:rFonts w:ascii="Yu Gothic" w:hAnsi="Yu Gothic"/>
          <w:b w:val="0"/>
          <w:sz w:val="20"/>
        </w:rPr>
        <w:t>XR/メタバース単体の売上規模は「数億円〜十数億円」と推定されるが公式開示なし（※推計）</w:t>
      </w:r>
    </w:p>
    <w:p/>
    <w:p/>
    <w:p/>
    <w:p>
      <w:pPr>
        <w:spacing w:before="120" w:after="80"/>
        <w:jc w:val="left"/>
        <w:pBdr>
          <w:bottom w:val="single" w:sz="6" w:space="1" w:color="4472C4"/>
        </w:pBdr>
      </w:pPr>
      <w:r>
        <w:rPr>
          <w:rFonts w:eastAsia="Yu Gothic"/>
          <w:rFonts w:ascii="Yu Gothic" w:hAnsi="Yu Gothic"/>
          <w:b/>
          <w:color w:val="1F497D"/>
          <w:sz w:val="26"/>
        </w:rPr>
        <w:t>3. 財務分析</w:t>
      </w:r>
    </w:p>
    <w:p/>
    <w:p>
      <w:pPr>
        <w:spacing w:before="120" w:after="80"/>
        <w:jc w:val="left"/>
      </w:pPr>
      <w:r>
        <w:rPr>
          <w:rFonts w:eastAsia="Yu Gothic"/>
          <w:rFonts w:ascii="Yu Gothic" w:hAnsi="Yu Gothic"/>
          <w:b/>
          <w:color w:val="366092"/>
          <w:sz w:val="23"/>
        </w:rPr>
        <w:t>リアルタイム財務指標（yfinance取得・2026年4月24日時点）</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株価</w:t>
            </w:r>
          </w:p>
        </w:tc>
        <w:tc>
          <w:tcPr>
            <w:tcW w:type="dxa" w:w="3135"/>
          </w:tcPr>
          <w:p>
            <w:r>
              <w:rPr>
                <w:rFonts w:eastAsia="Yu Gothic"/>
                <w:rFonts w:ascii="Yu Gothic" w:hAnsi="Yu Gothic"/>
                <w:b w:val="0"/>
                <w:sz w:val="18"/>
              </w:rPr>
              <w:t>¥429</w:t>
            </w:r>
          </w:p>
        </w:tc>
        <w:tc>
          <w:tcPr>
            <w:tcW w:type="dxa" w:w="3135"/>
          </w:tcPr>
          <w:p>
            <w:r>
              <w:rPr>
                <w:rFonts w:eastAsia="Yu Gothic"/>
                <w:rFonts w:ascii="Yu Gothic" w:hAnsi="Yu Gothic"/>
                <w:b w:val="0"/>
                <w:sz w:val="18"/>
              </w:rPr>
              <w:t>Yahoo Finance Japan リアルタイム</w:t>
            </w:r>
          </w:p>
        </w:tc>
      </w:tr>
      <w:tr>
        <w:tc>
          <w:tcPr>
            <w:tcW w:type="dxa" w:w="3135"/>
          </w:tcPr>
          <w:p>
            <w:r>
              <w:rPr>
                <w:rFonts w:eastAsia="Yu Gothic"/>
                <w:rFonts w:ascii="Yu Gothic" w:hAnsi="Yu Gothic"/>
                <w:b w:val="0"/>
                <w:sz w:val="18"/>
              </w:rPr>
              <w:t>時価総額</w:t>
            </w:r>
          </w:p>
        </w:tc>
        <w:tc>
          <w:tcPr>
            <w:tcW w:type="dxa" w:w="3135"/>
          </w:tcPr>
          <w:p>
            <w:r>
              <w:rPr>
                <w:rFonts w:eastAsia="Yu Gothic"/>
                <w:rFonts w:ascii="Yu Gothic" w:hAnsi="Yu Gothic"/>
                <w:b w:val="0"/>
                <w:sz w:val="18"/>
              </w:rPr>
              <w:t>¥551億</w:t>
            </w:r>
          </w:p>
        </w:tc>
        <w:tc>
          <w:tcPr>
            <w:tcW w:type="dxa" w:w="3135"/>
          </w:tcPr>
          <w:p>
            <w:r>
              <w:rPr>
                <w:rFonts w:eastAsia="Yu Gothic"/>
                <w:rFonts w:ascii="Yu Gothic" w:hAnsi="Yu Gothic"/>
                <w:b w:val="0"/>
                <w:sz w:val="18"/>
              </w:rPr>
              <w:t>発行済み株式1.285億株×¥429</w:t>
            </w:r>
          </w:p>
        </w:tc>
      </w:tr>
      <w:tr>
        <w:tc>
          <w:tcPr>
            <w:tcW w:type="dxa" w:w="3135"/>
          </w:tcPr>
          <w:p>
            <w:r>
              <w:rPr>
                <w:rFonts w:eastAsia="Yu Gothic"/>
                <w:rFonts w:ascii="Yu Gothic" w:hAnsi="Yu Gothic"/>
                <w:b w:val="0"/>
                <w:sz w:val="18"/>
              </w:rPr>
              <w:t>BPS（1株当たり純資産）</w:t>
            </w:r>
          </w:p>
        </w:tc>
        <w:tc>
          <w:tcPr>
            <w:tcW w:type="dxa" w:w="3135"/>
          </w:tcPr>
          <w:p>
            <w:r>
              <w:rPr>
                <w:rFonts w:eastAsia="Yu Gothic"/>
                <w:rFonts w:ascii="Yu Gothic" w:hAnsi="Yu Gothic"/>
                <w:b w:val="0"/>
                <w:sz w:val="18"/>
              </w:rPr>
              <w:t>¥515.4</w:t>
            </w:r>
          </w:p>
        </w:tc>
        <w:tc>
          <w:tcPr>
            <w:tcW w:type="dxa" w:w="3135"/>
          </w:tcPr>
          <w:p>
            <w:r>
              <w:rPr>
                <w:rFonts w:eastAsia="Yu Gothic"/>
                <w:rFonts w:ascii="Yu Gothic" w:hAnsi="Yu Gothic"/>
                <w:b w:val="0"/>
                <w:sz w:val="18"/>
              </w:rPr>
              <w:t>yfinance bookValue取得</w:t>
            </w:r>
          </w:p>
        </w:tc>
      </w:tr>
      <w:tr>
        <w:tc>
          <w:tcPr>
            <w:tcW w:type="dxa" w:w="3135"/>
          </w:tcPr>
          <w:p>
            <w:r>
              <w:rPr>
                <w:rFonts w:eastAsia="Yu Gothic"/>
                <w:rFonts w:ascii="Yu Gothic" w:hAnsi="Yu Gothic"/>
                <w:b w:val="0"/>
                <w:sz w:val="18"/>
              </w:rPr>
              <w:t>PBR</w:t>
            </w:r>
          </w:p>
        </w:tc>
        <w:tc>
          <w:tcPr>
            <w:tcW w:type="dxa" w:w="3135"/>
          </w:tcPr>
          <w:p>
            <w:r>
              <w:rPr>
                <w:rFonts w:eastAsia="Yu Gothic"/>
                <w:rFonts w:ascii="Yu Gothic" w:hAnsi="Yu Gothic"/>
                <w:b w:val="0"/>
                <w:sz w:val="18"/>
              </w:rPr>
              <w:t>0.83倍</w:t>
            </w:r>
          </w:p>
        </w:tc>
        <w:tc>
          <w:tcPr>
            <w:tcW w:type="dxa" w:w="3135"/>
          </w:tcPr>
          <w:p>
            <w:r>
              <w:rPr>
                <w:rFonts w:eastAsia="Yu Gothic"/>
                <w:rFonts w:ascii="Yu Gothic" w:hAnsi="Yu Gothic"/>
                <w:b w:val="0"/>
                <w:sz w:val="18"/>
              </w:rPr>
              <w:t>株価¥429÷BPS¥515.4</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▲0.27%</w:t>
            </w:r>
          </w:p>
        </w:tc>
        <w:tc>
          <w:tcPr>
            <w:tcW w:type="dxa" w:w="3135"/>
          </w:tcPr>
          <w:p>
            <w:r>
              <w:rPr>
                <w:rFonts w:eastAsia="Yu Gothic"/>
                <w:rFonts w:ascii="Yu Gothic" w:hAnsi="Yu Gothic"/>
                <w:b w:val="0"/>
                <w:sz w:val="18"/>
              </w:rPr>
              <w:t>純損失▲3.06億/自己資本689億（FY2025純損失起因）</w:t>
            </w:r>
          </w:p>
        </w:tc>
      </w:tr>
      <w:tr>
        <w:tc>
          <w:tcPr>
            <w:tcW w:type="dxa" w:w="3135"/>
          </w:tcPr>
          <w:p>
            <w:r>
              <w:rPr>
                <w:rFonts w:eastAsia="Yu Gothic"/>
                <w:rFonts w:ascii="Yu Gothic" w:hAnsi="Yu Gothic"/>
                <w:b w:val="0"/>
                <w:sz w:val="18"/>
              </w:rPr>
              <w:t>自己資本比率</w:t>
            </w:r>
          </w:p>
        </w:tc>
        <w:tc>
          <w:tcPr>
            <w:tcW w:type="dxa" w:w="3135"/>
          </w:tcPr>
          <w:p>
            <w:r>
              <w:rPr>
                <w:rFonts w:eastAsia="Yu Gothic"/>
                <w:rFonts w:ascii="Yu Gothic" w:hAnsi="Yu Gothic"/>
                <w:b w:val="0"/>
                <w:sz w:val="18"/>
              </w:rPr>
              <w:t>91.0%</w:t>
            </w:r>
          </w:p>
        </w:tc>
        <w:tc>
          <w:tcPr>
            <w:tcW w:type="dxa" w:w="3135"/>
          </w:tcPr>
          <w:p>
            <w:r>
              <w:rPr>
                <w:rFonts w:eastAsia="Yu Gothic"/>
                <w:rFonts w:ascii="Yu Gothic" w:hAnsi="Yu Gothic"/>
                <w:b w:val="0"/>
                <w:sz w:val="18"/>
              </w:rPr>
              <w:t>2025年9月期決算短信開示値</w:t>
            </w:r>
          </w:p>
        </w:tc>
      </w:tr>
      <w:tr>
        <w:tc>
          <w:tcPr>
            <w:tcW w:type="dxa" w:w="3135"/>
          </w:tcPr>
          <w:p>
            <w:r>
              <w:rPr>
                <w:rFonts w:eastAsia="Yu Gothic"/>
                <w:rFonts w:ascii="Yu Gothic" w:hAnsi="Yu Gothic"/>
                <w:b w:val="0"/>
                <w:sz w:val="18"/>
              </w:rPr>
              <w:t>総資産</w:t>
            </w:r>
          </w:p>
        </w:tc>
        <w:tc>
          <w:tcPr>
            <w:tcW w:type="dxa" w:w="3135"/>
          </w:tcPr>
          <w:p>
            <w:r>
              <w:rPr>
                <w:rFonts w:eastAsia="Yu Gothic"/>
                <w:rFonts w:ascii="Yu Gothic" w:hAnsi="Yu Gothic"/>
                <w:b w:val="0"/>
                <w:sz w:val="18"/>
              </w:rPr>
              <w:t>¥757億</w:t>
            </w:r>
          </w:p>
        </w:tc>
        <w:tc>
          <w:tcPr>
            <w:tcW w:type="dxa" w:w="3135"/>
          </w:tcPr>
          <w:p>
            <w:r>
              <w:rPr>
                <w:rFonts w:eastAsia="Yu Gothic"/>
                <w:rFonts w:ascii="Yu Gothic" w:hAnsi="Yu Gothic"/>
                <w:b w:val="0"/>
                <w:sz w:val="18"/>
              </w:rPr>
              <w:t>2025年9月期決算短信</w:t>
            </w:r>
          </w:p>
        </w:tc>
      </w:tr>
      <w:tr>
        <w:tc>
          <w:tcPr>
            <w:tcW w:type="dxa" w:w="3135"/>
          </w:tcPr>
          <w:p>
            <w:r>
              <w:rPr>
                <w:rFonts w:eastAsia="Yu Gothic"/>
                <w:rFonts w:ascii="Yu Gothic" w:hAnsi="Yu Gothic"/>
                <w:b w:val="0"/>
                <w:sz w:val="18"/>
              </w:rPr>
              <w:t>純資産</w:t>
            </w:r>
          </w:p>
        </w:tc>
        <w:tc>
          <w:tcPr>
            <w:tcW w:type="dxa" w:w="3135"/>
          </w:tcPr>
          <w:p>
            <w:r>
              <w:rPr>
                <w:rFonts w:eastAsia="Yu Gothic"/>
                <w:rFonts w:ascii="Yu Gothic" w:hAnsi="Yu Gothic"/>
                <w:b w:val="0"/>
                <w:sz w:val="18"/>
              </w:rPr>
              <w:t>¥689億</w:t>
            </w:r>
          </w:p>
        </w:tc>
        <w:tc>
          <w:tcPr>
            <w:tcW w:type="dxa" w:w="3135"/>
          </w:tcPr>
          <w:p>
            <w:r>
              <w:rPr>
                <w:rFonts w:eastAsia="Yu Gothic"/>
                <w:rFonts w:ascii="Yu Gothic" w:hAnsi="Yu Gothic"/>
                <w:b w:val="0"/>
                <w:sz w:val="18"/>
              </w:rPr>
              <w:t>上記の91%相当</w:t>
            </w:r>
          </w:p>
        </w:tc>
      </w:tr>
      <w:tr>
        <w:tc>
          <w:tcPr>
            <w:tcW w:type="dxa" w:w="3135"/>
          </w:tcPr>
          <w:p>
            <w:r>
              <w:rPr>
                <w:rFonts w:eastAsia="Yu Gothic"/>
                <w:rFonts w:ascii="Yu Gothic" w:hAnsi="Yu Gothic"/>
                <w:b w:val="0"/>
                <w:sz w:val="18"/>
              </w:rPr>
              <w:t>有利子負債</w:t>
            </w:r>
          </w:p>
        </w:tc>
        <w:tc>
          <w:tcPr>
            <w:tcW w:type="dxa" w:w="3135"/>
          </w:tcPr>
          <w:p>
            <w:r>
              <w:rPr>
                <w:rFonts w:eastAsia="Yu Gothic"/>
                <w:rFonts w:ascii="Yu Gothic" w:hAnsi="Yu Gothic"/>
                <w:b w:val="0"/>
                <w:sz w:val="18"/>
              </w:rPr>
              <w:t>¥0</w:t>
            </w:r>
          </w:p>
        </w:tc>
        <w:tc>
          <w:tcPr>
            <w:tcW w:type="dxa" w:w="3135"/>
          </w:tcPr>
          <w:p>
            <w:r>
              <w:rPr>
                <w:rFonts w:eastAsia="Yu Gothic"/>
                <w:rFonts w:ascii="Yu Gothic" w:hAnsi="Yu Gothic"/>
                <w:b w:val="0"/>
                <w:sz w:val="18"/>
              </w:rPr>
              <w:t>yfinance totalDebt=0（完全無借金）</w:t>
            </w:r>
          </w:p>
        </w:tc>
      </w:tr>
      <w:tr>
        <w:tc>
          <w:tcPr>
            <w:tcW w:type="dxa" w:w="3135"/>
          </w:tcPr>
          <w:p>
            <w:r>
              <w:rPr>
                <w:rFonts w:eastAsia="Yu Gothic"/>
                <w:rFonts w:ascii="Yu Gothic" w:hAnsi="Yu Gothic"/>
                <w:b w:val="0"/>
                <w:sz w:val="18"/>
              </w:rPr>
              <w:t>現金及び現金同等物</w:t>
            </w:r>
          </w:p>
        </w:tc>
        <w:tc>
          <w:tcPr>
            <w:tcW w:type="dxa" w:w="3135"/>
          </w:tcPr>
          <w:p>
            <w:r>
              <w:rPr>
                <w:rFonts w:eastAsia="Yu Gothic"/>
                <w:rFonts w:ascii="Yu Gothic" w:hAnsi="Yu Gothic"/>
                <w:b w:val="0"/>
                <w:sz w:val="18"/>
              </w:rPr>
              <w:t>¥558億</w:t>
            </w:r>
          </w:p>
        </w:tc>
        <w:tc>
          <w:tcPr>
            <w:tcW w:type="dxa" w:w="3135"/>
          </w:tcPr>
          <w:p>
            <w:r>
              <w:rPr>
                <w:rFonts w:eastAsia="Yu Gothic"/>
                <w:rFonts w:ascii="Yu Gothic" w:hAnsi="Yu Gothic"/>
                <w:b w:val="0"/>
                <w:sz w:val="18"/>
              </w:rPr>
              <w:t>yfinance totalCash取得</w:t>
            </w:r>
          </w:p>
        </w:tc>
      </w:tr>
      <w:tr>
        <w:tc>
          <w:tcPr>
            <w:tcW w:type="dxa" w:w="3135"/>
          </w:tcPr>
          <w:p>
            <w:r>
              <w:rPr>
                <w:rFonts w:eastAsia="Yu Gothic"/>
                <w:rFonts w:ascii="Yu Gothic" w:hAnsi="Yu Gothic"/>
                <w:b w:val="0"/>
                <w:sz w:val="18"/>
              </w:rPr>
              <w:t>β値</w:t>
            </w:r>
          </w:p>
        </w:tc>
        <w:tc>
          <w:tcPr>
            <w:tcW w:type="dxa" w:w="3135"/>
          </w:tcPr>
          <w:p>
            <w:r>
              <w:rPr>
                <w:rFonts w:eastAsia="Yu Gothic"/>
                <w:rFonts w:ascii="Yu Gothic" w:hAnsi="Yu Gothic"/>
                <w:b w:val="0"/>
                <w:sz w:val="18"/>
              </w:rPr>
              <w:t>0.206</w:t>
            </w:r>
          </w:p>
        </w:tc>
        <w:tc>
          <w:tcPr>
            <w:tcW w:type="dxa" w:w="3135"/>
          </w:tcPr>
          <w:p>
            <w:r>
              <w:rPr>
                <w:rFonts w:eastAsia="Yu Gothic"/>
                <w:rFonts w:ascii="Yu Gothic" w:hAnsi="Yu Gothic"/>
                <w:b w:val="0"/>
                <w:sz w:val="18"/>
              </w:rPr>
              <w:t>yfinance beta（市場感応度が極めて低い）</w:t>
            </w:r>
          </w:p>
        </w:tc>
      </w:tr>
      <w:tr>
        <w:tc>
          <w:tcPr>
            <w:tcW w:type="dxa" w:w="3135"/>
          </w:tcPr>
          <w:p>
            <w:r>
              <w:rPr>
                <w:rFonts w:eastAsia="Yu Gothic"/>
                <w:rFonts w:ascii="Yu Gothic" w:hAnsi="Yu Gothic"/>
                <w:b w:val="0"/>
                <w:sz w:val="18"/>
              </w:rPr>
              <w:t>年間配当</w:t>
            </w:r>
          </w:p>
        </w:tc>
        <w:tc>
          <w:tcPr>
            <w:tcW w:type="dxa" w:w="3135"/>
          </w:tcPr>
          <w:p>
            <w:r>
              <w:rPr>
                <w:rFonts w:eastAsia="Yu Gothic"/>
                <w:rFonts w:ascii="Yu Gothic" w:hAnsi="Yu Gothic"/>
                <w:b w:val="0"/>
                <w:sz w:val="18"/>
              </w:rPr>
              <w:t>¥20/株</w:t>
            </w:r>
          </w:p>
        </w:tc>
        <w:tc>
          <w:tcPr>
            <w:tcW w:type="dxa" w:w="3135"/>
          </w:tcPr>
          <w:p>
            <w:r>
              <w:rPr>
                <w:rFonts w:eastAsia="Yu Gothic"/>
                <w:rFonts w:ascii="Yu Gothic" w:hAnsi="Yu Gothic"/>
                <w:b w:val="0"/>
                <w:sz w:val="18"/>
              </w:rPr>
              <w:t>配当利回り4.62%（FY2025実績）</w:t>
            </w:r>
          </w:p>
        </w:tc>
      </w:tr>
      <w:tr>
        <w:tc>
          <w:tcPr>
            <w:tcW w:type="dxa" w:w="3135"/>
          </w:tcPr>
          <w:p>
            <w:r>
              <w:rPr>
                <w:rFonts w:eastAsia="Yu Gothic"/>
                <w:rFonts w:ascii="Yu Gothic" w:hAnsi="Yu Gothic"/>
                <w:b w:val="0"/>
                <w:sz w:val="18"/>
              </w:rPr>
              <w:t>発行済み株式数</w:t>
            </w:r>
          </w:p>
        </w:tc>
        <w:tc>
          <w:tcPr>
            <w:tcW w:type="dxa" w:w="3135"/>
          </w:tcPr>
          <w:p>
            <w:r>
              <w:rPr>
                <w:rFonts w:eastAsia="Yu Gothic"/>
                <w:rFonts w:ascii="Yu Gothic" w:hAnsi="Yu Gothic"/>
                <w:b w:val="0"/>
                <w:sz w:val="18"/>
              </w:rPr>
              <w:t>1億2845万株</w:t>
            </w:r>
          </w:p>
        </w:tc>
        <w:tc>
          <w:tcPr>
            <w:tcW w:type="dxa" w:w="3135"/>
          </w:tcPr>
          <w:p>
            <w:r>
              <w:rPr>
                <w:rFonts w:eastAsia="Yu Gothic"/>
                <w:rFonts w:ascii="Yu Gothic" w:hAnsi="Yu Gothic"/>
                <w:b w:val="0"/>
                <w:sz w:val="18"/>
              </w:rPr>
              <w:t>yfinance sharesOutstanding</w:t>
            </w:r>
          </w:p>
        </w:tc>
      </w:tr>
      <w:tr>
        <w:tc>
          <w:tcPr>
            <w:tcW w:type="dxa" w:w="3135"/>
          </w:tcPr>
          <w:p>
            <w:r>
              <w:rPr>
                <w:rFonts w:eastAsia="Yu Gothic"/>
                <w:rFonts w:ascii="Yu Gothic" w:hAnsi="Yu Gothic"/>
                <w:b w:val="0"/>
                <w:sz w:val="18"/>
              </w:rPr>
              <w:t>浮動株数</w:t>
            </w:r>
          </w:p>
        </w:tc>
        <w:tc>
          <w:tcPr>
            <w:tcW w:type="dxa" w:w="3135"/>
          </w:tcPr>
          <w:p>
            <w:r>
              <w:rPr>
                <w:rFonts w:eastAsia="Yu Gothic"/>
                <w:rFonts w:ascii="Yu Gothic" w:hAnsi="Yu Gothic"/>
                <w:b w:val="0"/>
                <w:sz w:val="18"/>
              </w:rPr>
              <w:t>6550万株</w:t>
            </w:r>
          </w:p>
        </w:tc>
        <w:tc>
          <w:tcPr>
            <w:tcW w:type="dxa" w:w="3135"/>
          </w:tcPr>
          <w:p>
            <w:r>
              <w:rPr>
                <w:rFonts w:eastAsia="Yu Gothic"/>
                <w:rFonts w:ascii="Yu Gothic" w:hAnsi="Yu Gothic"/>
                <w:b w:val="0"/>
                <w:sz w:val="18"/>
              </w:rPr>
              <w:t>yfinance floatShares</w:t>
            </w:r>
          </w:p>
        </w:tc>
      </w:tr>
    </w:tbl>
    <w:p/>
    <w:p/>
    <w:p>
      <w:pPr>
        <w:spacing w:before="120" w:after="80"/>
        <w:jc w:val="left"/>
      </w:pPr>
      <w:r>
        <w:rPr>
          <w:rFonts w:eastAsia="Yu Gothic"/>
          <w:rFonts w:ascii="Yu Gothic" w:hAnsi="Yu Gothic"/>
          <w:b/>
          <w:color w:val="366092"/>
          <w:sz w:val="23"/>
        </w:rPr>
        <w:t>キャッシュポジション分析</w:t>
      </w:r>
    </w:p>
    <w:p/>
    <w:p>
      <w:pPr>
        <w:pStyle w:val="ListBullet"/>
      </w:pPr>
      <w:r>
        <w:rPr>
          <w:rFonts w:eastAsia="Yu Gothic"/>
          <w:rFonts w:ascii="Yu Gothic" w:hAnsi="Yu Gothic"/>
          <w:b w:val="0"/>
          <w:sz w:val="20"/>
        </w:rPr>
        <w:t>**現金¥558億は時価総額¥551億を上回る（Cash&gt;時価総額）**</w:t>
      </w:r>
    </w:p>
    <w:p>
      <w:pPr>
        <w:pStyle w:val="ListBullet"/>
      </w:pPr>
      <w:r>
        <w:rPr>
          <w:rFonts w:eastAsia="Yu Gothic"/>
          <w:rFonts w:ascii="Yu Gothic" w:hAnsi="Yu Gothic"/>
          <w:b w:val="0"/>
          <w:sz w:val="20"/>
        </w:rPr>
        <w:t>これはネットキャッシュがプラスであり、理論上「現金だけで時価総額を説明できる」状態</w:t>
      </w:r>
    </w:p>
    <w:p>
      <w:pPr>
        <w:pStyle w:val="ListBullet"/>
      </w:pPr>
      <w:r>
        <w:rPr>
          <w:rFonts w:eastAsia="Yu Gothic"/>
          <w:rFonts w:ascii="Yu Gothic" w:hAnsi="Yu Gothic"/>
          <w:b w:val="0"/>
          <w:sz w:val="20"/>
        </w:rPr>
        <w:t>有利子負債ゼロ → EV（企業価値）= 時価総額¥551億 - 現金¥558億 = ▲¥7億（EV実質ゼロ）</w:t>
      </w:r>
    </w:p>
    <w:p/>
    <w:p>
      <w:pPr>
        <w:spacing w:after="40"/>
        <w:ind w:left="283"/>
      </w:pPr>
      <w:r>
        <w:rPr>
          <w:rFonts w:eastAsia="Yu Gothic"/>
          <w:rFonts w:ascii="Yu Gothic" w:hAnsi="Yu Gothic"/>
          <w:b w:val="0"/>
          <w:sz w:val="20"/>
        </w:rPr>
        <w:t>Rationale: EVがほぼゼロということは、市場はコロプラの**事業価値をゼロと評価**していることを意味する。逆に言えば「現金バリュー以上の事業価値回復があれば株価は上昇余地大」という構造。</w:t>
      </w:r>
    </w:p>
    <w:p/>
    <w:p>
      <w:pPr>
        <w:spacing w:before="120" w:after="80"/>
        <w:jc w:val="left"/>
      </w:pPr>
      <w:r>
        <w:rPr>
          <w:rFonts w:eastAsia="Yu Gothic"/>
          <w:rFonts w:ascii="Yu Gothic" w:hAnsi="Yu Gothic"/>
          <w:b/>
          <w:color w:val="366092"/>
          <w:sz w:val="23"/>
        </w:rPr>
        <w:t>隠れ資産の考察</w:t>
      </w:r>
    </w:p>
    <w:p/>
    <w:p>
      <w:pPr>
        <w:pStyle w:val="ListBullet"/>
      </w:pPr>
      <w:r>
        <w:rPr>
          <w:rFonts w:eastAsia="Yu Gothic"/>
          <w:rFonts w:ascii="Yu Gothic" w:hAnsi="Yu Gothic"/>
          <w:b w:val="0"/>
          <w:sz w:val="20"/>
        </w:rPr>
        <w:t>**保有有価証券（投資育成事業）**: コロプラネクスト経由の未上場株式投資を複数実施。B/S上の投資有価証券が時価以下で計上されている場合、含み益が存在する可能性（※公式未開示のため推計扱い）</w:t>
      </w:r>
    </w:p>
    <w:p>
      <w:pPr>
        <w:pStyle w:val="ListBullet"/>
      </w:pPr>
      <w:r>
        <w:rPr>
          <w:rFonts w:eastAsia="Yu Gothic"/>
          <w:rFonts w:ascii="Yu Gothic" w:hAnsi="Yu Gothic"/>
          <w:b w:val="0"/>
          <w:sz w:val="20"/>
        </w:rPr>
        <w:t>**不動産**: 渋谷（本社）のオフィスは**賃借**（所有ではない）と推定されるため、不動産含み益は限定的（※公式B/S上に固定資産が少額のため）</w:t>
      </w:r>
    </w:p>
    <w:p>
      <w:pPr>
        <w:pStyle w:val="ListBullet"/>
      </w:pPr>
      <w:r>
        <w:rPr>
          <w:rFonts w:eastAsia="Yu Gothic"/>
          <w:rFonts w:ascii="Yu Gothic" w:hAnsi="Yu Gothic"/>
          <w:b w:val="0"/>
          <w:sz w:val="20"/>
        </w:rPr>
        <w:t>重要注記: 不動産含み益については公式有報で固定資産明細を確認するまで「不明」とする。過去実績への推定値使用禁止プロトコルに基づき、本項は「※要確認」とする</w:t>
      </w:r>
    </w:p>
    <w:p/>
    <w:p/>
    <w:p/>
    <w:p>
      <w:pPr>
        <w:spacing w:before="120" w:after="80"/>
        <w:jc w:val="left"/>
        <w:pBdr>
          <w:bottom w:val="single" w:sz="6" w:space="1" w:color="4472C4"/>
        </w:pBdr>
      </w:pPr>
      <w:r>
        <w:rPr>
          <w:rFonts w:eastAsia="Yu Gothic"/>
          <w:rFonts w:ascii="Yu Gothic" w:hAnsi="Yu Gothic"/>
          <w:b/>
          <w:color w:val="1F497D"/>
          <w:sz w:val="26"/>
        </w:rPr>
        <w:t>4. 新TOPIX除外リスク定量分析（★最重要セクション）</w:t>
      </w:r>
    </w:p>
    <w:p/>
    <w:p>
      <w:pPr>
        <w:spacing w:before="120" w:after="80"/>
        <w:jc w:val="left"/>
      </w:pPr>
      <w:r>
        <w:rPr>
          <w:rFonts w:eastAsia="Yu Gothic"/>
          <w:rFonts w:ascii="Yu Gothic" w:hAnsi="Yu Gothic"/>
          <w:b/>
          <w:color w:val="366092"/>
          <w:sz w:val="23"/>
        </w:rPr>
        <w:t>新TOPIX第2段階の基準概要</w:t>
      </w:r>
    </w:p>
    <w:p/>
    <w:p>
      <w:pPr>
        <w:spacing w:after="40"/>
      </w:pPr>
      <w:r>
        <w:rPr>
          <w:rFonts w:eastAsia="Yu Gothic"/>
          <w:rFonts w:ascii="Yu Gothic" w:hAnsi="Yu Gothic"/>
          <w:b w:val="0"/>
          <w:sz w:val="20"/>
        </w:rPr>
        <w:t>東証（JPX）は2026年10月を起点に、TOPIX構成銘柄を以下の**相対基準**で見直す：</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基準</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継続採用基準</w:t>
            </w:r>
          </w:p>
        </w:tc>
        <w:tc>
          <w:tcPr>
            <w:tcW w:type="dxa" w:w="4703"/>
          </w:tcPr>
          <w:p>
            <w:r>
              <w:rPr>
                <w:rFonts w:eastAsia="Yu Gothic"/>
                <w:rFonts w:ascii="Yu Gothic" w:hAnsi="Yu Gothic"/>
                <w:b w:val="0"/>
                <w:sz w:val="18"/>
              </w:rPr>
              <w:t>全上場銘柄の浮動株時価総額を大きい順に累積→**上位97%**以内に入ること</w:t>
            </w:r>
          </w:p>
        </w:tc>
      </w:tr>
      <w:tr>
        <w:tc>
          <w:tcPr>
            <w:tcW w:type="dxa" w:w="4703"/>
          </w:tcPr>
          <w:p>
            <w:r>
              <w:rPr>
                <w:rFonts w:eastAsia="Yu Gothic"/>
                <w:rFonts w:ascii="Yu Gothic" w:hAnsi="Yu Gothic"/>
                <w:b w:val="0"/>
                <w:sz w:val="18"/>
              </w:rPr>
              <w:t>新規採用基準</w:t>
            </w:r>
          </w:p>
        </w:tc>
        <w:tc>
          <w:tcPr>
            <w:tcW w:type="dxa" w:w="4703"/>
          </w:tcPr>
          <w:p>
            <w:r>
              <w:rPr>
                <w:rFonts w:eastAsia="Yu Gothic"/>
                <w:rFonts w:ascii="Yu Gothic" w:hAnsi="Yu Gothic"/>
                <w:b w:val="0"/>
                <w:sz w:val="18"/>
              </w:rPr>
              <w:t>上位96%以内（より厳しい）</w:t>
            </w:r>
          </w:p>
        </w:tc>
      </w:tr>
      <w:tr>
        <w:tc>
          <w:tcPr>
            <w:tcW w:type="dxa" w:w="4703"/>
          </w:tcPr>
          <w:p>
            <w:r>
              <w:rPr>
                <w:rFonts w:eastAsia="Yu Gothic"/>
                <w:rFonts w:ascii="Yu Gothic" w:hAnsi="Yu Gothic"/>
                <w:b w:val="0"/>
                <w:sz w:val="18"/>
              </w:rPr>
              <w:t>評価基準日</w:t>
            </w:r>
          </w:p>
        </w:tc>
        <w:tc>
          <w:tcPr>
            <w:tcW w:type="dxa" w:w="4703"/>
          </w:tcPr>
          <w:p>
            <w:r>
              <w:rPr>
                <w:rFonts w:eastAsia="Yu Gothic"/>
                <w:rFonts w:ascii="Yu Gothic" w:hAnsi="Yu Gothic"/>
                <w:b w:val="0"/>
                <w:sz w:val="18"/>
              </w:rPr>
              <w:t>**2026年8月末日**（年次）</w:t>
            </w:r>
          </w:p>
        </w:tc>
      </w:tr>
      <w:tr>
        <w:tc>
          <w:tcPr>
            <w:tcW w:type="dxa" w:w="4703"/>
          </w:tcPr>
          <w:p>
            <w:r>
              <w:rPr>
                <w:rFonts w:eastAsia="Yu Gothic"/>
                <w:rFonts w:ascii="Yu Gothic" w:hAnsi="Yu Gothic"/>
                <w:b w:val="0"/>
                <w:sz w:val="18"/>
              </w:rPr>
              <w:t>評価結果発表</w:t>
            </w:r>
          </w:p>
        </w:tc>
        <w:tc>
          <w:tcPr>
            <w:tcW w:type="dxa" w:w="4703"/>
          </w:tcPr>
          <w:p>
            <w:r>
              <w:rPr>
                <w:rFonts w:eastAsia="Yu Gothic"/>
                <w:rFonts w:ascii="Yu Gothic" w:hAnsi="Yu Gothic"/>
                <w:b w:val="0"/>
                <w:sz w:val="18"/>
              </w:rPr>
              <w:t>2026年10月頃（JPX公表）</w:t>
            </w:r>
          </w:p>
        </w:tc>
      </w:tr>
      <w:tr>
        <w:tc>
          <w:tcPr>
            <w:tcW w:type="dxa" w:w="4703"/>
          </w:tcPr>
          <w:p>
            <w:r>
              <w:rPr>
                <w:rFonts w:eastAsia="Yu Gothic"/>
                <w:rFonts w:ascii="Yu Gothic" w:hAnsi="Yu Gothic"/>
                <w:b w:val="0"/>
                <w:sz w:val="18"/>
              </w:rPr>
              <w:t>移行措置</w:t>
            </w:r>
          </w:p>
        </w:tc>
        <w:tc>
          <w:tcPr>
            <w:tcW w:type="dxa" w:w="4703"/>
          </w:tcPr>
          <w:p>
            <w:r>
              <w:rPr>
                <w:rFonts w:eastAsia="Yu Gothic"/>
                <w:rFonts w:ascii="Yu Gothic" w:hAnsi="Yu Gothic"/>
                <w:b w:val="0"/>
                <w:sz w:val="18"/>
              </w:rPr>
              <w:t>除外対象銘柄は8四半期（2年間）で段階的にウェイトを12.5%ずつ低減</w:t>
            </w:r>
          </w:p>
        </w:tc>
      </w:tr>
      <w:tr>
        <w:tc>
          <w:tcPr>
            <w:tcW w:type="dxa" w:w="4703"/>
          </w:tcPr>
          <w:p>
            <w:r>
              <w:rPr>
                <w:rFonts w:eastAsia="Yu Gothic"/>
                <w:rFonts w:ascii="Yu Gothic" w:hAnsi="Yu Gothic"/>
                <w:b w:val="0"/>
                <w:sz w:val="18"/>
              </w:rPr>
              <w:t>完全除外時期</w:t>
            </w:r>
          </w:p>
        </w:tc>
        <w:tc>
          <w:tcPr>
            <w:tcW w:type="dxa" w:w="4703"/>
          </w:tcPr>
          <w:p>
            <w:r>
              <w:rPr>
                <w:rFonts w:eastAsia="Yu Gothic"/>
                <w:rFonts w:ascii="Yu Gothic" w:hAnsi="Yu Gothic"/>
                <w:b w:val="0"/>
                <w:sz w:val="18"/>
              </w:rPr>
              <w:t>2028年7月末（第8段階の最終実施）</w:t>
            </w:r>
          </w:p>
        </w:tc>
      </w:tr>
    </w:tbl>
    <w:p/>
    <w:p/>
    <w:p>
      <w:pPr>
        <w:spacing w:before="120" w:after="80"/>
        <w:jc w:val="left"/>
      </w:pPr>
      <w:r>
        <w:rPr>
          <w:rFonts w:eastAsia="Yu Gothic"/>
          <w:rFonts w:ascii="Yu Gothic" w:hAnsi="Yu Gothic"/>
          <w:b/>
          <w:color w:val="366092"/>
          <w:sz w:val="23"/>
        </w:rPr>
        <w:t>ボーダーライン水準</w:t>
      </w:r>
    </w:p>
    <w:p/>
    <w:p>
      <w:pPr>
        <w:pStyle w:val="ListBullet"/>
      </w:pPr>
      <w:r>
        <w:rPr>
          <w:rFonts w:eastAsia="Yu Gothic"/>
          <w:rFonts w:ascii="Yu Gothic" w:hAnsi="Yu Gothic"/>
          <w:b w:val="0"/>
          <w:sz w:val="20"/>
        </w:rPr>
        <w:t>**2024年8月末時点のボーダー**: 約¥230億（JPX総研試算）</w:t>
      </w:r>
    </w:p>
    <w:p>
      <w:pPr>
        <w:pStyle w:val="ListBullet"/>
      </w:pPr>
      <w:r>
        <w:rPr>
          <w:rFonts w:eastAsia="Yu Gothic"/>
          <w:rFonts w:ascii="Yu Gothic" w:hAnsi="Yu Gothic"/>
          <w:b w:val="0"/>
          <w:sz w:val="20"/>
        </w:rPr>
        <w:t>**2025年8月末時点のボーダー**: 約¥280億（市場推計）</w:t>
      </w:r>
    </w:p>
    <w:p>
      <w:pPr>
        <w:pStyle w:val="ListBullet"/>
      </w:pPr>
      <w:r>
        <w:rPr>
          <w:rFonts w:eastAsia="Yu Gothic"/>
          <w:rFonts w:ascii="Yu Gothic" w:hAnsi="Yu Gothic"/>
          <w:b w:val="0"/>
          <w:sz w:val="20"/>
        </w:rPr>
        <w:t>**2026年8月末の予想ボーダー**: ¥280〜320億（株価水準次第で変動・※推計）</w:t>
      </w:r>
    </w:p>
    <w:p/>
    <w:p>
      <w:pPr>
        <w:spacing w:after="40"/>
        <w:ind w:left="283"/>
      </w:pPr>
      <w:r>
        <w:rPr>
          <w:rFonts w:eastAsia="Yu Gothic"/>
          <w:rFonts w:ascii="Yu Gothic" w:hAnsi="Yu Gothic"/>
          <w:b w:val="0"/>
          <w:sz w:val="20"/>
        </w:rPr>
        <w:t>Rationale: ボーダーはTOPIX全銘柄の浮動株時価総額分布の97%点であり、市場全体の株価上昇で上方シフトする傾向。2024→2025の+¥50億増加トレンドから2026年は¥280〜320億を想定。</w:t>
      </w:r>
    </w:p>
    <w:p/>
    <w:p>
      <w:pPr>
        <w:spacing w:before="120" w:after="80"/>
        <w:jc w:val="left"/>
      </w:pPr>
      <w:r>
        <w:rPr>
          <w:rFonts w:eastAsia="Yu Gothic"/>
          <w:rFonts w:ascii="Yu Gothic" w:hAnsi="Yu Gothic"/>
          <w:b/>
          <w:color w:val="366092"/>
          <w:sz w:val="23"/>
        </w:rPr>
        <w:t>コロプラの浮動株時価総額の推計</w:t>
      </w:r>
    </w:p>
    <w:p/>
    <w:p>
      <w:pPr>
        <w:shd w:val="clear" w:fill="F2F2F2"/>
        <w:spacing w:after="80"/>
        <w:ind w:left="283"/>
      </w:pPr>
      <w:r>
        <w:rPr>
          <w:rFonts w:eastAsia="Yu Gothic" w:ascii="Courier New" w:hAnsi="Courier New"/>
          <w:rFonts w:ascii="Yu Gothic" w:hAnsi="Yu Gothic"/>
          <w:b w:val="0"/>
          <w:sz w:val="18"/>
        </w:rPr>
        <w:t>計算根拠（2026年4月24日時点）:</w:t>
        <w:br/>
        <w:t xml:space="preserve">  発行済み株式数: 1億2845万株</w:t>
        <w:br/>
        <w:t xml:space="preserve">  浮動株数（yfinance floatShares）: 6550万株</w:t>
        <w:br/>
        <w:t xml:space="preserve">  浮動株比率: 6550万÷12845万 = 51.0%</w:t>
        <w:br/>
        <w:br/>
        <w:t xml:space="preserve">  ※注意: JPXの「浮動株」計算は「大株主上位10名保有株・政策保有株等を除く」方式</w:t>
        <w:br/>
        <w:t xml:space="preserve">  馬場功淳社長（創業者）の保有比率: 約48.1%（大株主調査より）</w:t>
        <w:br/>
        <w:t xml:space="preserve">  主要機関投資家等の合計: 約27.8%（上位10名合計75.9%から社長分を除く）</w:t>
        <w:br/>
        <w:br/>
        <w:t xml:space="preserve">  JPX基準の流通株式数（概算）:</w:t>
        <w:br/>
        <w:t xml:space="preserve">    発行済み1億2845万株 × (1 - 大株主75.9%) ≒ 3095万株</w:t>
        <w:br/>
        <w:br/>
        <w:t xml:space="preserve">  JPX基準の流通時価総額:</w:t>
        <w:br/>
        <w:t xml:space="preserve">    3095万株 × ¥429 ≒ ¥133億</w:t>
        <w:br/>
        <w:br/>
        <w:t xml:space="preserve">  ※ただし上記はyfinanceとJPX計算方式の差異に注意が必要。実際のJPX判定値は東証開示データを参照すること。</w:t>
      </w:r>
    </w:p>
    <w:p/>
    <w:p>
      <w:pPr>
        <w:spacing w:after="40"/>
        <w:ind w:left="283"/>
      </w:pPr>
      <w:r>
        <w:rPr>
          <w:rFonts w:eastAsia="Yu Gothic"/>
          <w:rFonts w:ascii="Yu Gothic" w:hAnsi="Yu Gothic"/>
          <w:b w:val="0"/>
          <w:sz w:val="20"/>
        </w:rPr>
        <w:t>**重大な警告**: 上記¥133億はJPX独自の計算方式による概算であり、ボーダー¥280〜320億を大幅に下回る可能性が高い。</w:t>
      </w:r>
    </w:p>
    <w:p/>
    <w:p>
      <w:pPr>
        <w:spacing w:before="120" w:after="80"/>
        <w:jc w:val="left"/>
      </w:pPr>
      <w:r>
        <w:rPr>
          <w:rFonts w:eastAsia="Yu Gothic"/>
          <w:rFonts w:ascii="Yu Gothic" w:hAnsi="Yu Gothic"/>
          <w:b/>
          <w:color w:val="366092"/>
          <w:sz w:val="23"/>
        </w:rPr>
        <w:t>除外確率の評価</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評価</w:t>
            </w:r>
          </w:p>
        </w:tc>
        <w:tc>
          <w:tcPr>
            <w:tcW w:type="dxa" w:w="4703"/>
            <w:shd w:val="clear" w:color="auto" w:fill="1F497D"/>
          </w:tcPr>
          <w:p>
            <w:r>
              <w:rPr>
                <w:rFonts w:eastAsia="Yu Gothic"/>
                <w:rFonts w:ascii="Yu Gothic" w:hAnsi="Yu Gothic"/>
                <w:b/>
                <w:color w:val="FFFFFF"/>
                <w:sz w:val="18"/>
              </w:rPr>
              <w:t>判定</w:t>
            </w:r>
          </w:p>
        </w:tc>
      </w:tr>
      <w:tr>
        <w:tc>
          <w:tcPr>
            <w:tcW w:type="dxa" w:w="4703"/>
          </w:tcPr>
          <w:p>
            <w:r>
              <w:rPr>
                <w:rFonts w:eastAsia="Yu Gothic"/>
                <w:rFonts w:ascii="Yu Gothic" w:hAnsi="Yu Gothic"/>
                <w:b w:val="0"/>
                <w:sz w:val="18"/>
              </w:rPr>
              <w:t>**除外確率**</w:t>
            </w:r>
          </w:p>
        </w:tc>
        <w:tc>
          <w:tcPr>
            <w:tcW w:type="dxa" w:w="4703"/>
          </w:tcPr>
          <w:p>
            <w:r>
              <w:rPr>
                <w:rFonts w:eastAsia="Yu Gothic"/>
                <w:rFonts w:ascii="Yu Gothic" w:hAnsi="Yu Gothic"/>
                <w:b w:val="0"/>
                <w:sz w:val="18"/>
              </w:rPr>
              <w:t>**HIGH（70〜80%）**</w:t>
            </w:r>
          </w:p>
        </w:tc>
      </w:tr>
      <w:tr>
        <w:tc>
          <w:tcPr>
            <w:tcW w:type="dxa" w:w="4703"/>
          </w:tcPr>
          <w:p>
            <w:r>
              <w:rPr>
                <w:rFonts w:eastAsia="Yu Gothic"/>
                <w:rFonts w:ascii="Yu Gothic" w:hAnsi="Yu Gothic"/>
                <w:b w:val="0"/>
                <w:sz w:val="18"/>
              </w:rPr>
              <w:t>根拠①</w:t>
            </w:r>
          </w:p>
        </w:tc>
        <w:tc>
          <w:tcPr>
            <w:tcW w:type="dxa" w:w="4703"/>
          </w:tcPr>
          <w:p>
            <w:r>
              <w:rPr>
                <w:rFonts w:eastAsia="Yu Gothic"/>
                <w:rFonts w:ascii="Yu Gothic" w:hAnsi="Yu Gothic"/>
                <w:b w:val="0"/>
                <w:sz w:val="18"/>
              </w:rPr>
              <w:t>流通時価総額の暫定試算¥133億（JPX基準）がボーダー¥280億の約47%水準</w:t>
            </w:r>
          </w:p>
        </w:tc>
      </w:tr>
      <w:tr>
        <w:tc>
          <w:tcPr>
            <w:tcW w:type="dxa" w:w="4703"/>
          </w:tcPr>
          <w:p>
            <w:r>
              <w:rPr>
                <w:rFonts w:eastAsia="Yu Gothic"/>
                <w:rFonts w:ascii="Yu Gothic" w:hAnsi="Yu Gothic"/>
                <w:b w:val="0"/>
                <w:sz w:val="18"/>
              </w:rPr>
              <w:t>根拠②</w:t>
            </w:r>
          </w:p>
        </w:tc>
        <w:tc>
          <w:tcPr>
            <w:tcW w:type="dxa" w:w="4703"/>
          </w:tcPr>
          <w:p>
            <w:r>
              <w:rPr>
                <w:rFonts w:eastAsia="Yu Gothic"/>
                <w:rFonts w:ascii="Yu Gothic" w:hAnsi="Yu Gothic"/>
                <w:b w:val="0"/>
                <w:sz w:val="18"/>
              </w:rPr>
              <w:t>創業者が48%超を保有→JPX基準の「大株主控除」が大きく効き、「見かけの時価総額」(¥551億)と「流通時価総額」の乖離が大</w:t>
            </w:r>
          </w:p>
        </w:tc>
      </w:tr>
      <w:tr>
        <w:tc>
          <w:tcPr>
            <w:tcW w:type="dxa" w:w="4703"/>
          </w:tcPr>
          <w:p>
            <w:r>
              <w:rPr>
                <w:rFonts w:eastAsia="Yu Gothic"/>
                <w:rFonts w:ascii="Yu Gothic" w:hAnsi="Yu Gothic"/>
                <w:b w:val="0"/>
                <w:sz w:val="18"/>
              </w:rPr>
              <w:t>根拠③</w:t>
            </w:r>
          </w:p>
        </w:tc>
        <w:tc>
          <w:tcPr>
            <w:tcW w:type="dxa" w:w="4703"/>
          </w:tcPr>
          <w:p>
            <w:r>
              <w:rPr>
                <w:rFonts w:eastAsia="Yu Gothic"/>
                <w:rFonts w:ascii="Yu Gothic" w:hAnsi="Yu Gothic"/>
                <w:b w:val="0"/>
                <w:sz w:val="18"/>
              </w:rPr>
              <w:t>2025年9月期の売上縮小傾向→株価が今後大幅に上昇しない限りボーダー突破は困難</w:t>
            </w:r>
          </w:p>
        </w:tc>
      </w:tr>
      <w:tr>
        <w:tc>
          <w:tcPr>
            <w:tcW w:type="dxa" w:w="4703"/>
          </w:tcPr>
          <w:p>
            <w:r>
              <w:rPr>
                <w:rFonts w:eastAsia="Yu Gothic"/>
                <w:rFonts w:ascii="Yu Gothic" w:hAnsi="Yu Gothic"/>
                <w:b w:val="0"/>
                <w:sz w:val="18"/>
              </w:rPr>
              <w:t>緩和要因</w:t>
            </w:r>
          </w:p>
        </w:tc>
        <w:tc>
          <w:tcPr>
            <w:tcW w:type="dxa" w:w="4703"/>
          </w:tcPr>
          <w:p>
            <w:r>
              <w:rPr>
                <w:rFonts w:eastAsia="Yu Gothic"/>
                <w:rFonts w:ascii="Yu Gothic" w:hAnsi="Yu Gothic"/>
                <w:b w:val="0"/>
                <w:sz w:val="18"/>
              </w:rPr>
              <w:t>自社株買い実施（浮動株増加）or 馬場氏の持ち株一部放出があれば状況変化</w:t>
            </w:r>
          </w:p>
        </w:tc>
      </w:tr>
    </w:tbl>
    <w:p/>
    <w:p/>
    <w:p>
      <w:pPr>
        <w:spacing w:after="40"/>
        <w:ind w:left="283"/>
      </w:pPr>
      <w:r>
        <w:rPr>
          <w:rFonts w:eastAsia="Yu Gothic"/>
          <w:rFonts w:ascii="Yu Gothic" w:hAnsi="Yu Gothic"/>
          <w:b w:val="0"/>
          <w:sz w:val="20"/>
        </w:rPr>
        <w:t>**重要**: 上記試算は著者による概算であり、JPX公式の「流通株式時価総額」とは差異が生じる可能性がある。東証が年次で開示するスクリーニング結果を必ず参照のこと。</w:t>
      </w:r>
    </w:p>
    <w:p/>
    <w:p>
      <w:pPr>
        <w:spacing w:before="120" w:after="80"/>
        <w:jc w:val="left"/>
      </w:pPr>
      <w:r>
        <w:rPr>
          <w:rFonts w:eastAsia="Yu Gothic"/>
          <w:rFonts w:ascii="Yu Gothic" w:hAnsi="Yu Gothic"/>
          <w:b/>
          <w:color w:val="366092"/>
          <w:sz w:val="23"/>
        </w:rPr>
        <w:t>パッシブファンドの推定保有株数・金額</w:t>
      </w:r>
    </w:p>
    <w:p/>
    <w:p>
      <w:pPr>
        <w:shd w:val="clear" w:fill="F2F2F2"/>
        <w:spacing w:after="80"/>
        <w:ind w:left="283"/>
      </w:pPr>
      <w:r>
        <w:rPr>
          <w:rFonts w:eastAsia="Yu Gothic" w:ascii="Courier New" w:hAnsi="Courier New"/>
          <w:rFonts w:ascii="Yu Gothic" w:hAnsi="Yu Gothic"/>
          <w:b w:val="0"/>
          <w:sz w:val="18"/>
        </w:rPr>
        <w:t>計算根拠:</w:t>
        <w:br/>
        <w:t xml:space="preserve">  TOPIX連動パッシブ運用資産（2025年3月時点）: 約107兆円</w:t>
        <w:br/>
        <w:t xml:space="preserve">  TOPIX全銘柄の浮動株時価総額合計（推定）: 約500〜600兆円</w:t>
        <w:br/>
        <w:t xml:space="preserve">  コロプラのTOPIXウェイト（概算）: ¥133億÷550兆円 ≒ 0.00242%</w:t>
        <w:br/>
        <w:br/>
        <w:t xml:space="preserve">  パッシブファンドのコロプラ推定保有額: 107兆円 × 0.00242% ≒ ¥26億</w:t>
        <w:br/>
        <w:t xml:space="preserve">  推定保有株数: ¥26億÷¥429 ≒ 約606万株</w:t>
      </w:r>
    </w:p>
    <w:p/>
    <w:p>
      <w:pPr>
        <w:spacing w:after="40"/>
        <w:ind w:left="283"/>
      </w:pPr>
      <w:r>
        <w:rPr>
          <w:rFonts w:eastAsia="Yu Gothic"/>
          <w:rFonts w:ascii="Yu Gothic" w:hAnsi="Yu Gothic"/>
          <w:b w:val="0"/>
          <w:sz w:val="20"/>
        </w:rPr>
        <w:t>Rationale: パッシブファンドの保有比率はTOPIX全体に対するウェイトに比例する。上記は概算であり、実際のウェイトはTOPIX公式データで確認要（※推計）。</w:t>
      </w:r>
    </w:p>
    <w:p/>
    <w:p>
      <w:pPr>
        <w:spacing w:before="120" w:after="80"/>
        <w:jc w:val="left"/>
      </w:pPr>
      <w:r>
        <w:rPr>
          <w:rFonts w:eastAsia="Yu Gothic"/>
          <w:rFonts w:ascii="Yu Gothic" w:hAnsi="Yu Gothic"/>
          <w:b/>
          <w:color w:val="366092"/>
          <w:sz w:val="23"/>
        </w:rPr>
        <w:t>除外タイムラインとウェイト低減スケジュール</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時期</w:t>
            </w:r>
          </w:p>
        </w:tc>
        <w:tc>
          <w:tcPr>
            <w:tcW w:type="dxa" w:w="4703"/>
            <w:shd w:val="clear" w:color="auto" w:fill="1F497D"/>
          </w:tcPr>
          <w:p>
            <w:r>
              <w:rPr>
                <w:rFonts w:eastAsia="Yu Gothic"/>
                <w:rFonts w:ascii="Yu Gothic" w:hAnsi="Yu Gothic"/>
                <w:b/>
                <w:color w:val="FFFFFF"/>
                <w:sz w:val="18"/>
              </w:rPr>
              <w:t>イベント</w:t>
            </w:r>
          </w:p>
        </w:tc>
      </w:tr>
      <w:tr>
        <w:tc>
          <w:tcPr>
            <w:tcW w:type="dxa" w:w="4703"/>
          </w:tcPr>
          <w:p>
            <w:r>
              <w:rPr>
                <w:rFonts w:eastAsia="Yu Gothic"/>
                <w:rFonts w:ascii="Yu Gothic" w:hAnsi="Yu Gothic"/>
                <w:b w:val="0"/>
                <w:sz w:val="18"/>
              </w:rPr>
              <w:t>2026年8月末</w:t>
            </w:r>
          </w:p>
        </w:tc>
        <w:tc>
          <w:tcPr>
            <w:tcW w:type="dxa" w:w="4703"/>
          </w:tcPr>
          <w:p>
            <w:r>
              <w:rPr>
                <w:rFonts w:eastAsia="Yu Gothic"/>
                <w:rFonts w:ascii="Yu Gothic" w:hAnsi="Yu Gothic"/>
                <w:b w:val="0"/>
                <w:sz w:val="18"/>
              </w:rPr>
              <w:t>JPX評価基準日（流通時価総額の判定）</w:t>
            </w:r>
          </w:p>
        </w:tc>
      </w:tr>
      <w:tr>
        <w:tc>
          <w:tcPr>
            <w:tcW w:type="dxa" w:w="4703"/>
          </w:tcPr>
          <w:p>
            <w:r>
              <w:rPr>
                <w:rFonts w:eastAsia="Yu Gothic"/>
                <w:rFonts w:ascii="Yu Gothic" w:hAnsi="Yu Gothic"/>
                <w:b w:val="0"/>
                <w:sz w:val="18"/>
              </w:rPr>
              <w:t>2026年10月</w:t>
            </w:r>
          </w:p>
        </w:tc>
        <w:tc>
          <w:tcPr>
            <w:tcW w:type="dxa" w:w="4703"/>
          </w:tcPr>
          <w:p>
            <w:r>
              <w:rPr>
                <w:rFonts w:eastAsia="Yu Gothic"/>
                <w:rFonts w:ascii="Yu Gothic" w:hAnsi="Yu Gothic"/>
                <w:b w:val="0"/>
                <w:sz w:val="18"/>
              </w:rPr>
              <w:t>JPXが除外対象銘柄を発表、第1回ウェイト低減（▲12.5%）実施</w:t>
            </w:r>
          </w:p>
        </w:tc>
      </w:tr>
      <w:tr>
        <w:tc>
          <w:tcPr>
            <w:tcW w:type="dxa" w:w="4703"/>
          </w:tcPr>
          <w:p>
            <w:r>
              <w:rPr>
                <w:rFonts w:eastAsia="Yu Gothic"/>
                <w:rFonts w:ascii="Yu Gothic" w:hAnsi="Yu Gothic"/>
                <w:b w:val="0"/>
                <w:sz w:val="18"/>
              </w:rPr>
              <w:t>2026年12月〜2027年9月</w:t>
            </w:r>
          </w:p>
        </w:tc>
        <w:tc>
          <w:tcPr>
            <w:tcW w:type="dxa" w:w="4703"/>
          </w:tcPr>
          <w:p>
            <w:r>
              <w:rPr>
                <w:rFonts w:eastAsia="Yu Gothic"/>
                <w:rFonts w:ascii="Yu Gothic" w:hAnsi="Yu Gothic"/>
                <w:b w:val="0"/>
                <w:sz w:val="18"/>
              </w:rPr>
              <w:t>第2〜4回ウェイト低減（各▲12.5%）</w:t>
            </w:r>
          </w:p>
        </w:tc>
      </w:tr>
      <w:tr>
        <w:tc>
          <w:tcPr>
            <w:tcW w:type="dxa" w:w="4703"/>
          </w:tcPr>
          <w:p>
            <w:r>
              <w:rPr>
                <w:rFonts w:eastAsia="Yu Gothic"/>
                <w:rFonts w:ascii="Yu Gothic" w:hAnsi="Yu Gothic"/>
                <w:b w:val="0"/>
                <w:sz w:val="18"/>
              </w:rPr>
              <w:t>2027年10月</w:t>
            </w:r>
          </w:p>
        </w:tc>
        <w:tc>
          <w:tcPr>
            <w:tcW w:type="dxa" w:w="4703"/>
          </w:tcPr>
          <w:p>
            <w:r>
              <w:rPr>
                <w:rFonts w:eastAsia="Yu Gothic"/>
                <w:rFonts w:ascii="Yu Gothic" w:hAnsi="Yu Gothic"/>
                <w:b w:val="0"/>
                <w:sz w:val="18"/>
              </w:rPr>
              <w:t>「継続基準」再評価（この時点で97%内に入れば低減停止）</w:t>
            </w:r>
          </w:p>
        </w:tc>
      </w:tr>
      <w:tr>
        <w:tc>
          <w:tcPr>
            <w:tcW w:type="dxa" w:w="4703"/>
          </w:tcPr>
          <w:p>
            <w:r>
              <w:rPr>
                <w:rFonts w:eastAsia="Yu Gothic"/>
                <w:rFonts w:ascii="Yu Gothic" w:hAnsi="Yu Gothic"/>
                <w:b w:val="0"/>
                <w:sz w:val="18"/>
              </w:rPr>
              <w:t>2028年1月〜2028年7月</w:t>
            </w:r>
          </w:p>
        </w:tc>
        <w:tc>
          <w:tcPr>
            <w:tcW w:type="dxa" w:w="4703"/>
          </w:tcPr>
          <w:p>
            <w:r>
              <w:rPr>
                <w:rFonts w:eastAsia="Yu Gothic"/>
                <w:rFonts w:ascii="Yu Gothic" w:hAnsi="Yu Gothic"/>
                <w:b w:val="0"/>
                <w:sz w:val="18"/>
              </w:rPr>
              <w:t>第5〜8回ウェイト低減（各▲12.5%）</w:t>
            </w:r>
          </w:p>
        </w:tc>
      </w:tr>
      <w:tr>
        <w:tc>
          <w:tcPr>
            <w:tcW w:type="dxa" w:w="4703"/>
          </w:tcPr>
          <w:p>
            <w:r>
              <w:rPr>
                <w:rFonts w:eastAsia="Yu Gothic"/>
                <w:rFonts w:ascii="Yu Gothic" w:hAnsi="Yu Gothic"/>
                <w:b w:val="0"/>
                <w:sz w:val="18"/>
              </w:rPr>
              <w:t>**2028年7月末**</w:t>
            </w:r>
          </w:p>
        </w:tc>
        <w:tc>
          <w:tcPr>
            <w:tcW w:type="dxa" w:w="4703"/>
          </w:tcPr>
          <w:p>
            <w:r>
              <w:rPr>
                <w:rFonts w:eastAsia="Yu Gothic"/>
                <w:rFonts w:ascii="Yu Gothic" w:hAnsi="Yu Gothic"/>
                <w:b w:val="0"/>
                <w:sz w:val="18"/>
              </w:rPr>
              <w:t>**TOPIX完全除外**</w:t>
            </w:r>
          </w:p>
        </w:tc>
      </w:tr>
    </w:tbl>
    <w:p/>
    <w:p/>
    <w:p>
      <w:pPr>
        <w:spacing w:before="120" w:after="80"/>
        <w:jc w:val="left"/>
      </w:pPr>
      <w:r>
        <w:rPr>
          <w:rFonts w:eastAsia="Yu Gothic"/>
          <w:rFonts w:ascii="Yu Gothic" w:hAnsi="Yu Gothic"/>
          <w:b/>
          <w:color w:val="366092"/>
          <w:sz w:val="23"/>
        </w:rPr>
        <w:t>売り圧力の推定（ADV%換算）</w:t>
      </w:r>
    </w:p>
    <w:p/>
    <w:p>
      <w:pPr>
        <w:shd w:val="clear" w:fill="F2F2F2"/>
        <w:spacing w:after="80"/>
        <w:ind w:left="283"/>
      </w:pPr>
      <w:r>
        <w:rPr>
          <w:rFonts w:eastAsia="Yu Gothic" w:ascii="Courier New" w:hAnsi="Courier New"/>
          <w:rFonts w:ascii="Yu Gothic" w:hAnsi="Yu Gothic"/>
          <w:b w:val="0"/>
          <w:sz w:val="18"/>
        </w:rPr>
        <w:t>推定パッシブ保有株数: 約606万株（上記試算）</w:t>
        <w:br/>
        <w:t>8段階分割なので1回あたりの売り:</w:t>
        <w:br/>
        <w:t xml:space="preserve">  606万株 ÷ 8回 ≒ 75.75万株/回（1四半期に1回）</w:t>
        <w:br/>
        <w:br/>
        <w:t>コロプラの1日平均出来高（直近）: 約6万株/日（yfinance regularMarketVolume参考）</w:t>
        <w:br/>
        <w:t>ADV換算: 75.75万株 ÷ 6万株 ≒ 約12.6ADV分/回</w:t>
        <w:br/>
        <w:br/>
        <w:t xml:space="preserve">  ※ただし、これは各四半期の「1日」に集中するのではなく、</w:t>
        <w:br/>
        <w:t xml:space="preserve">  発表から実施まで数週間にわたって分散して執行される</w:t>
      </w:r>
    </w:p>
    <w:p/>
    <w:p>
      <w:pPr>
        <w:spacing w:after="40"/>
        <w:ind w:left="283"/>
      </w:pPr>
      <w:r>
        <w:rPr>
          <w:rFonts w:eastAsia="Yu Gothic"/>
          <w:rFonts w:ascii="Yu Gothic" w:hAnsi="Yu Gothic"/>
          <w:b w:val="0"/>
          <w:sz w:val="20"/>
        </w:rPr>
        <w:t>**解釈**: 1回あたりの売り圧力は約12.6日分の出来高に相当する大きな需給インパクト。2年間8回にわたって継続することで、じわじわと株価を押し下げる構造になる。</w:t>
      </w:r>
    </w:p>
    <w:p/>
    <w:p>
      <w:pPr>
        <w:spacing w:before="120" w:after="80"/>
        <w:jc w:val="left"/>
      </w:pPr>
      <w:r>
        <w:rPr>
          <w:rFonts w:eastAsia="Yu Gothic"/>
          <w:rFonts w:ascii="Yu Gothic" w:hAnsi="Yu Gothic"/>
          <w:b/>
          <w:color w:val="366092"/>
          <w:sz w:val="23"/>
        </w:rPr>
        <w:t>「除外リスクは既にPBRに織り込まれているか」の考察</w:t>
      </w:r>
    </w:p>
    <w:p/>
    <w:p>
      <w:pPr>
        <w:pStyle w:val="ListBullet"/>
      </w:pPr>
      <w:r>
        <w:rPr>
          <w:rFonts w:eastAsia="Yu Gothic"/>
          <w:rFonts w:ascii="Yu Gothic" w:hAnsi="Yu Gothic"/>
          <w:b w:val="0"/>
          <w:sz w:val="20"/>
        </w:rPr>
        <w:t>現在のPBR 0.83倍は、過去（2018年ピーク時5〜6倍）から大幅下落した水準</w:t>
      </w:r>
    </w:p>
    <w:p>
      <w:pPr>
        <w:pStyle w:val="ListBullet"/>
      </w:pPr>
      <w:r>
        <w:rPr>
          <w:rFonts w:eastAsia="Yu Gothic"/>
          <w:rFonts w:ascii="Yu Gothic" w:hAnsi="Yu Gothic"/>
          <w:b w:val="0"/>
          <w:sz w:val="20"/>
        </w:rPr>
        <w:t>低PBRの主因は**ゲーム事業の収益性悪化・Nintendo特許訴訟での89億円支払い（2021年和解）**であり、TOPIX除外リスクが明示的に織り込まれた形跡は限定的</w:t>
      </w:r>
    </w:p>
    <w:p>
      <w:pPr>
        <w:pStyle w:val="ListBullet"/>
      </w:pPr>
      <w:r>
        <w:rPr>
          <w:rFonts w:eastAsia="Yu Gothic"/>
          <w:rFonts w:ascii="Yu Gothic" w:hAnsi="Yu Gothic"/>
          <w:b w:val="0"/>
          <w:sz w:val="20"/>
        </w:rPr>
        <w:t>一方で、機関投資家の多くは既にTOPIX除外リスクを認識しており、**買い控えによる間接的な割安放置**が起きている可能性が高い</w:t>
      </w:r>
    </w:p>
    <w:p>
      <w:pPr>
        <w:pStyle w:val="ListBullet"/>
      </w:pPr>
      <w:r>
        <w:rPr>
          <w:rFonts w:eastAsia="Yu Gothic"/>
          <w:rFonts w:ascii="Yu Gothic" w:hAnsi="Yu Gothic"/>
          <w:b w:val="0"/>
          <w:sz w:val="20"/>
        </w:rPr>
        <w:t>**結論: TOPIX除外リスクは「部分的には（間接的に）」織り込まれているが、実際の「除外確定後のパッシブ売り8段階」はまだ株価に織り込まれていない。除外確定の瞬間に株価は追加で5〜15%程度下落するリスクあり。**</w:t>
      </w:r>
    </w:p>
    <w:p/>
    <w:p/>
    <w:p/>
    <w:p>
      <w:pPr>
        <w:spacing w:before="120" w:after="80"/>
        <w:jc w:val="left"/>
        <w:pBdr>
          <w:bottom w:val="single" w:sz="6" w:space="1" w:color="4472C4"/>
        </w:pBdr>
      </w:pPr>
      <w:r>
        <w:rPr>
          <w:rFonts w:eastAsia="Yu Gothic"/>
          <w:rFonts w:ascii="Yu Gothic" w:hAnsi="Yu Gothic"/>
          <w:b/>
          <w:color w:val="1F497D"/>
          <w:sz w:val="26"/>
        </w:rPr>
        <w:t>5. バリュエーション</w:t>
      </w:r>
    </w:p>
    <w:p/>
    <w:p>
      <w:pPr>
        <w:spacing w:before="120" w:after="80"/>
        <w:jc w:val="left"/>
      </w:pPr>
      <w:r>
        <w:rPr>
          <w:rFonts w:eastAsia="Yu Gothic"/>
          <w:rFonts w:ascii="Yu Gothic" w:hAnsi="Yu Gothic"/>
          <w:b/>
          <w:color w:val="366092"/>
          <w:sz w:val="23"/>
        </w:rPr>
        <w:t>シナリオ設定</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シナリオ</w:t>
            </w:r>
          </w:p>
        </w:tc>
        <w:tc>
          <w:tcPr>
            <w:tcW w:type="dxa" w:w="3135"/>
            <w:shd w:val="clear" w:color="auto" w:fill="1F497D"/>
          </w:tcPr>
          <w:p>
            <w:r>
              <w:rPr>
                <w:rFonts w:eastAsia="Yu Gothic"/>
                <w:rFonts w:ascii="Yu Gothic" w:hAnsi="Yu Gothic"/>
                <w:b/>
                <w:color w:val="FFFFFF"/>
                <w:sz w:val="18"/>
              </w:rPr>
              <w:t>想定</w:t>
            </w:r>
          </w:p>
        </w:tc>
        <w:tc>
          <w:tcPr>
            <w:tcW w:type="dxa" w:w="3135"/>
            <w:shd w:val="clear" w:color="auto" w:fill="1F497D"/>
          </w:tcPr>
          <w:p>
            <w:r>
              <w:rPr>
                <w:rFonts w:eastAsia="Yu Gothic"/>
                <w:rFonts w:ascii="Yu Gothic" w:hAnsi="Yu Gothic"/>
                <w:b/>
                <w:color w:val="FFFFFF"/>
                <w:sz w:val="18"/>
              </w:rPr>
              <w:t>TP</w:t>
            </w:r>
          </w:p>
        </w:tc>
      </w:tr>
      <w:tr>
        <w:tc>
          <w:tcPr>
            <w:tcW w:type="dxa" w:w="3135"/>
          </w:tcPr>
          <w:p>
            <w:r>
              <w:rPr>
                <w:rFonts w:eastAsia="Yu Gothic"/>
                <w:rFonts w:ascii="Yu Gothic" w:hAnsi="Yu Gothic"/>
                <w:b w:val="0"/>
                <w:sz w:val="18"/>
              </w:rPr>
              <w:t>ブル（事業再生・TOPIX残留）</w:t>
            </w:r>
          </w:p>
        </w:tc>
        <w:tc>
          <w:tcPr>
            <w:tcW w:type="dxa" w:w="3135"/>
          </w:tcPr>
          <w:p>
            <w:r>
              <w:rPr>
                <w:rFonts w:eastAsia="Yu Gothic"/>
                <w:rFonts w:ascii="Yu Gothic" w:hAnsi="Yu Gothic"/>
                <w:b w:val="0"/>
                <w:sz w:val="18"/>
              </w:rPr>
              <w:t>白猫後継タイトルヒット + XRがBreakEven + 馬場氏持株一部放出でTOPIX残留</w:t>
            </w:r>
          </w:p>
        </w:tc>
        <w:tc>
          <w:tcPr>
            <w:tcW w:type="dxa" w:w="3135"/>
          </w:tcPr>
          <w:p>
            <w:r>
              <w:rPr>
                <w:rFonts w:eastAsia="Yu Gothic"/>
                <w:rFonts w:ascii="Yu Gothic" w:hAnsi="Yu Gothic"/>
                <w:b w:val="0"/>
                <w:sz w:val="18"/>
              </w:rPr>
              <w:t>¥620</w:t>
            </w:r>
          </w:p>
        </w:tc>
      </w:tr>
      <w:tr>
        <w:tc>
          <w:tcPr>
            <w:tcW w:type="dxa" w:w="3135"/>
          </w:tcPr>
          <w:p>
            <w:r>
              <w:rPr>
                <w:rFonts w:eastAsia="Yu Gothic"/>
                <w:rFonts w:ascii="Yu Gothic" w:hAnsi="Yu Gothic"/>
                <w:b w:val="0"/>
                <w:sz w:val="18"/>
              </w:rPr>
              <w:t>ベース（現状継続・除外確定後買い）</w:t>
            </w:r>
          </w:p>
        </w:tc>
        <w:tc>
          <w:tcPr>
            <w:tcW w:type="dxa" w:w="3135"/>
          </w:tcPr>
          <w:p>
            <w:r>
              <w:rPr>
                <w:rFonts w:eastAsia="Yu Gothic"/>
                <w:rFonts w:ascii="Yu Gothic" w:hAnsi="Yu Gothic"/>
                <w:b w:val="0"/>
                <w:sz w:val="18"/>
              </w:rPr>
              <w:t>ゲーム漸減・投資収益補完・TOPIX除外されるが解散価値がサポート</w:t>
            </w:r>
          </w:p>
        </w:tc>
        <w:tc>
          <w:tcPr>
            <w:tcW w:type="dxa" w:w="3135"/>
          </w:tcPr>
          <w:p>
            <w:r>
              <w:rPr>
                <w:rFonts w:eastAsia="Yu Gothic"/>
                <w:rFonts w:ascii="Yu Gothic" w:hAnsi="Yu Gothic"/>
                <w:b w:val="0"/>
                <w:sz w:val="18"/>
              </w:rPr>
              <w:t>¥480</w:t>
            </w:r>
          </w:p>
        </w:tc>
      </w:tr>
      <w:tr>
        <w:tc>
          <w:tcPr>
            <w:tcW w:type="dxa" w:w="3135"/>
          </w:tcPr>
          <w:p>
            <w:r>
              <w:rPr>
                <w:rFonts w:eastAsia="Yu Gothic"/>
                <w:rFonts w:ascii="Yu Gothic" w:hAnsi="Yu Gothic"/>
                <w:b w:val="0"/>
                <w:sz w:val="18"/>
              </w:rPr>
              <w:t>ベア（除外＋ゲーム縮小継続）</w:t>
            </w:r>
          </w:p>
        </w:tc>
        <w:tc>
          <w:tcPr>
            <w:tcW w:type="dxa" w:w="3135"/>
          </w:tcPr>
          <w:p>
            <w:r>
              <w:rPr>
                <w:rFonts w:eastAsia="Yu Gothic"/>
                <w:rFonts w:ascii="Yu Gothic" w:hAnsi="Yu Gothic"/>
                <w:b w:val="0"/>
                <w:sz w:val="18"/>
              </w:rPr>
              <w:t>TOPIX除外+DAU低下継続+新事業不発</w:t>
            </w:r>
          </w:p>
        </w:tc>
        <w:tc>
          <w:tcPr>
            <w:tcW w:type="dxa" w:w="3135"/>
          </w:tcPr>
          <w:p>
            <w:r>
              <w:rPr>
                <w:rFonts w:eastAsia="Yu Gothic"/>
                <w:rFonts w:ascii="Yu Gothic" w:hAnsi="Yu Gothic"/>
                <w:b w:val="0"/>
                <w:sz w:val="18"/>
              </w:rPr>
              <w:t>¥360</w:t>
            </w:r>
          </w:p>
        </w:tc>
      </w:tr>
    </w:tbl>
    <w:p/>
    <w:p/>
    <w:p>
      <w:pPr>
        <w:spacing w:before="120" w:after="80"/>
        <w:jc w:val="left"/>
      </w:pPr>
      <w:r>
        <w:rPr>
          <w:rFonts w:eastAsia="Yu Gothic"/>
          <w:rFonts w:ascii="Yu Gothic" w:hAnsi="Yu Gothic"/>
          <w:b/>
          <w:color w:val="366092"/>
          <w:sz w:val="23"/>
        </w:rPr>
        <w:t>DCF分析</w:t>
      </w:r>
    </w:p>
    <w:p/>
    <w:p>
      <w:pPr>
        <w:shd w:val="clear" w:fill="F2F2F2"/>
        <w:spacing w:after="80"/>
        <w:ind w:left="283"/>
      </w:pPr>
      <w:r>
        <w:rPr>
          <w:rFonts w:eastAsia="Yu Gothic" w:ascii="Courier New" w:hAnsi="Courier New"/>
          <w:rFonts w:ascii="Yu Gothic" w:hAnsi="Yu Gothic"/>
          <w:b w:val="0"/>
          <w:sz w:val="18"/>
        </w:rPr>
        <w:t>前提:</w:t>
        <w:br/>
        <w:t xml:space="preserve">  Rf = 2.380%（固定・社長指示）</w:t>
        <w:br/>
        <w:t xml:space="preserve">  β = 0.206（yfinance実績値）</w:t>
        <w:br/>
        <w:t xml:space="preserve">  ERP = 5.5%（日本市場標準）</w:t>
        <w:br/>
        <w:t xml:space="preserve">  WACC = Rf + β × ERP = 2.380% + 0.206 × 5.5% = 3.51%</w:t>
        <w:br/>
        <w:t xml:space="preserve">  ※有利子負債ゼロのためWACC=株主資本コスト</w:t>
        <w:br/>
        <w:br/>
        <w:t xml:space="preserve">  FCF想定（FY2026〜FY2028）:</w:t>
        <w:br/>
        <w:t xml:space="preserve">    FY2026E: ¥10億（1Q実績から年率換算・大幅保守）</w:t>
        <w:br/>
        <w:t xml:space="preserve">    FY2027E: ¥15億（XR収益化進展・ベースケース）</w:t>
        <w:br/>
        <w:t xml:space="preserve">    FY2028E: ¥20億（安定化）</w:t>
        <w:br/>
        <w:t xml:space="preserve">    Terminal: FY2028 FCF × (1+g) / (WACC - g) ※g = 1.0%</w:t>
        <w:br/>
        <w:br/>
        <w:t xml:space="preserve">  DCF Value = PV(FCF) + PV(Terminal) + Net Cash</w:t>
        <w:br/>
        <w:br/>
        <w:t xml:space="preserve">  PV(FY2026): ¥10億 / (1+0.0351) ≒ ¥9.7億</w:t>
        <w:br/>
        <w:t xml:space="preserve">  PV(FY2027): ¥15億 / (1+0.0351)^2 ≒ ¥14.0億</w:t>
        <w:br/>
        <w:t xml:space="preserve">  PV(FY2028): ¥20億 / (1+0.0351)^3 ≒ ¥18.0億</w:t>
        <w:br/>
        <w:t xml:space="preserve">  Terminal: ¥20億 × 1.01 / (0.0351 - 0.01) = ¥806億</w:t>
        <w:br/>
        <w:t xml:space="preserve">  PV(Terminal): ¥806億 / (1+0.0351)^3 ≒ ¥727億</w:t>
        <w:br/>
        <w:br/>
        <w:t xml:space="preserve">  事業価値: ¥769億</w:t>
        <w:br/>
        <w:t xml:space="preserve">  + Net Cash（¥558億 - 有利子負債¥0）: ¥558億</w:t>
        <w:br/>
        <w:t xml:space="preserve">  = 総価値: ¥769 + ¥558 = ¥1,327億 → 1株¥1,033（※ベース事業収益過大評価の可能性）</w:t>
        <w:br/>
        <w:br/>
        <w:t xml:space="preserve">  ※上記DCFは「事業が正常化する」前提での計算。</w:t>
        <w:br/>
        <w:t xml:space="preserve">  現実的には事業縮退リスクがあるため、Total価値から</w:t>
        <w:br/>
        <w:t xml:space="preserve">  TOPIX除外ペナルティ（▲15%）・ゲーム縮退継続（▲30%）を割り引き:</w:t>
        <w:br/>
        <w:t xml:space="preserve">  修正FV = ¥1,033 × 70% ≒ ¥723</w:t>
        <w:br/>
        <w:br/>
        <w:t xml:space="preserve">  → ただしこの数値は楽観的。ゲームFCFの持続性が不確実なため、</w:t>
        <w:br/>
        <w:t xml:space="preserve">    保守的には**Net Cashベース（¥558億÷1.285億株 = ¥434/株）**を主軸に採用。</w:t>
      </w:r>
    </w:p>
    <w:p/>
    <w:p>
      <w:pPr>
        <w:spacing w:after="40"/>
        <w:ind w:left="283"/>
      </w:pPr>
      <w:r>
        <w:rPr>
          <w:rFonts w:eastAsia="Yu Gothic"/>
          <w:rFonts w:ascii="Yu Gothic" w:hAnsi="Yu Gothic"/>
          <w:b w:val="0"/>
          <w:sz w:val="20"/>
        </w:rPr>
        <w:t>Rationale: WACC 3.51%は低β（0.206）による。コロプラは株式市場との連動性が極めて低い（市場感応度が低い）ことが特徴。現金リッチ企業ゆえWACCが低く、DCFは理論上高い数字が出やすいが、事業縮退リスクで大幅割り引きが必要。</w:t>
      </w:r>
    </w:p>
    <w:p/>
    <w:p>
      <w:pPr>
        <w:spacing w:before="120" w:after="80"/>
        <w:jc w:val="left"/>
      </w:pPr>
      <w:r>
        <w:rPr>
          <w:rFonts w:eastAsia="Yu Gothic"/>
          <w:rFonts w:ascii="Yu Gothic" w:hAnsi="Yu Gothic"/>
          <w:b/>
          <w:color w:val="366092"/>
          <w:sz w:val="23"/>
        </w:rPr>
        <w:t>PBR倍率法</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比較</w:t>
            </w:r>
          </w:p>
        </w:tc>
        <w:tc>
          <w:tcPr>
            <w:tcW w:type="dxa" w:w="3135"/>
            <w:shd w:val="clear" w:color="auto" w:fill="1F497D"/>
          </w:tcPr>
          <w:p>
            <w:r>
              <w:rPr>
                <w:rFonts w:eastAsia="Yu Gothic"/>
                <w:rFonts w:ascii="Yu Gothic" w:hAnsi="Yu Gothic"/>
                <w:b/>
                <w:color w:val="FFFFFF"/>
                <w:sz w:val="18"/>
              </w:rPr>
              <w:t>PBR</w:t>
            </w:r>
          </w:p>
        </w:tc>
        <w:tc>
          <w:tcPr>
            <w:tcW w:type="dxa" w:w="3135"/>
            <w:shd w:val="clear" w:color="auto" w:fill="1F497D"/>
          </w:tcPr>
          <w:p>
            <w:r>
              <w:rPr>
                <w:rFonts w:eastAsia="Yu Gothic"/>
                <w:rFonts w:ascii="Yu Gothic" w:hAnsi="Yu Gothic"/>
                <w:b/>
                <w:color w:val="FFFFFF"/>
                <w:sz w:val="18"/>
              </w:rPr>
              <w:t>株価換算</w:t>
            </w:r>
          </w:p>
        </w:tc>
      </w:tr>
      <w:tr>
        <w:tc>
          <w:tcPr>
            <w:tcW w:type="dxa" w:w="3135"/>
          </w:tcPr>
          <w:p>
            <w:r>
              <w:rPr>
                <w:rFonts w:eastAsia="Yu Gothic"/>
                <w:rFonts w:ascii="Yu Gothic" w:hAnsi="Yu Gothic"/>
                <w:b w:val="0"/>
                <w:sz w:val="18"/>
              </w:rPr>
              <w:t>コロプラ現在</w:t>
            </w:r>
          </w:p>
        </w:tc>
        <w:tc>
          <w:tcPr>
            <w:tcW w:type="dxa" w:w="3135"/>
          </w:tcPr>
          <w:p>
            <w:r>
              <w:rPr>
                <w:rFonts w:eastAsia="Yu Gothic"/>
                <w:rFonts w:ascii="Yu Gothic" w:hAnsi="Yu Gothic"/>
                <w:b w:val="0"/>
                <w:sz w:val="18"/>
              </w:rPr>
              <w:t>0.83x</w:t>
            </w:r>
          </w:p>
        </w:tc>
        <w:tc>
          <w:tcPr>
            <w:tcW w:type="dxa" w:w="3135"/>
          </w:tcPr>
          <w:p>
            <w:r>
              <w:rPr>
                <w:rFonts w:eastAsia="Yu Gothic"/>
                <w:rFonts w:ascii="Yu Gothic" w:hAnsi="Yu Gothic"/>
                <w:b w:val="0"/>
                <w:sz w:val="18"/>
              </w:rPr>
              <w:t>¥429</w:t>
            </w:r>
          </w:p>
        </w:tc>
      </w:tr>
      <w:tr>
        <w:tc>
          <w:tcPr>
            <w:tcW w:type="dxa" w:w="3135"/>
          </w:tcPr>
          <w:p>
            <w:r>
              <w:rPr>
                <w:rFonts w:eastAsia="Yu Gothic"/>
                <w:rFonts w:ascii="Yu Gothic" w:hAnsi="Yu Gothic"/>
                <w:b w:val="0"/>
                <w:sz w:val="18"/>
              </w:rPr>
              <w:t>国内ゲーム業種平均（参考）</w:t>
            </w:r>
          </w:p>
        </w:tc>
        <w:tc>
          <w:tcPr>
            <w:tcW w:type="dxa" w:w="3135"/>
          </w:tcPr>
          <w:p>
            <w:r>
              <w:rPr>
                <w:rFonts w:eastAsia="Yu Gothic"/>
                <w:rFonts w:ascii="Yu Gothic" w:hAnsi="Yu Gothic"/>
                <w:b w:val="0"/>
                <w:sz w:val="18"/>
              </w:rPr>
              <w:t>1.5〜2.0x（※推計）</w:t>
            </w:r>
          </w:p>
        </w:tc>
        <w:tc>
          <w:tcPr>
            <w:tcW w:type="dxa" w:w="3135"/>
          </w:tcPr>
          <w:p>
            <w:r>
              <w:rPr>
                <w:rFonts w:eastAsia="Yu Gothic"/>
                <w:rFonts w:ascii="Yu Gothic" w:hAnsi="Yu Gothic"/>
                <w:b w:val="0"/>
                <w:sz w:val="18"/>
              </w:rPr>
              <w:t>¥773〜¥1,031</w:t>
            </w:r>
          </w:p>
        </w:tc>
      </w:tr>
      <w:tr>
        <w:tc>
          <w:tcPr>
            <w:tcW w:type="dxa" w:w="3135"/>
          </w:tcPr>
          <w:p>
            <w:r>
              <w:rPr>
                <w:rFonts w:eastAsia="Yu Gothic"/>
                <w:rFonts w:ascii="Yu Gothic" w:hAnsi="Yu Gothic"/>
                <w:b w:val="0"/>
                <w:sz w:val="18"/>
              </w:rPr>
              <w:t>PBR 1.0x（解散価値）水準</w:t>
            </w:r>
          </w:p>
        </w:tc>
        <w:tc>
          <w:tcPr>
            <w:tcW w:type="dxa" w:w="3135"/>
          </w:tcPr>
          <w:p>
            <w:r>
              <w:rPr>
                <w:rFonts w:eastAsia="Yu Gothic"/>
                <w:rFonts w:ascii="Yu Gothic" w:hAnsi="Yu Gothic"/>
                <w:b w:val="0"/>
                <w:sz w:val="18"/>
              </w:rPr>
              <w:t>1.0x</w:t>
            </w:r>
          </w:p>
        </w:tc>
        <w:tc>
          <w:tcPr>
            <w:tcW w:type="dxa" w:w="3135"/>
          </w:tcPr>
          <w:p>
            <w:r>
              <w:rPr>
                <w:rFonts w:eastAsia="Yu Gothic"/>
                <w:rFonts w:ascii="Yu Gothic" w:hAnsi="Yu Gothic"/>
                <w:b w:val="0"/>
                <w:sz w:val="18"/>
              </w:rPr>
              <w:t>¥515</w:t>
            </w:r>
          </w:p>
        </w:tc>
      </w:tr>
      <w:tr>
        <w:tc>
          <w:tcPr>
            <w:tcW w:type="dxa" w:w="3135"/>
          </w:tcPr>
          <w:p>
            <w:r>
              <w:rPr>
                <w:rFonts w:eastAsia="Yu Gothic"/>
                <w:rFonts w:ascii="Yu Gothic" w:hAnsi="Yu Gothic"/>
                <w:b w:val="0"/>
                <w:sz w:val="18"/>
              </w:rPr>
              <w:t>PBR 0.7x（TOPIX除外後底値）水準</w:t>
            </w:r>
          </w:p>
        </w:tc>
        <w:tc>
          <w:tcPr>
            <w:tcW w:type="dxa" w:w="3135"/>
          </w:tcPr>
          <w:p>
            <w:r>
              <w:rPr>
                <w:rFonts w:eastAsia="Yu Gothic"/>
                <w:rFonts w:ascii="Yu Gothic" w:hAnsi="Yu Gothic"/>
                <w:b w:val="0"/>
                <w:sz w:val="18"/>
              </w:rPr>
              <w:t>0.7x</w:t>
            </w:r>
          </w:p>
        </w:tc>
        <w:tc>
          <w:tcPr>
            <w:tcW w:type="dxa" w:w="3135"/>
          </w:tcPr>
          <w:p>
            <w:r>
              <w:rPr>
                <w:rFonts w:eastAsia="Yu Gothic"/>
                <w:rFonts w:ascii="Yu Gothic" w:hAnsi="Yu Gothic"/>
                <w:b w:val="0"/>
                <w:sz w:val="18"/>
              </w:rPr>
              <w:t>¥361</w:t>
            </w:r>
          </w:p>
        </w:tc>
      </w:tr>
    </w:tbl>
    <w:p/>
    <w:p/>
    <w:p>
      <w:pPr>
        <w:spacing w:after="40"/>
        <w:ind w:left="283"/>
      </w:pPr>
      <w:r>
        <w:rPr>
          <w:rFonts w:eastAsia="Yu Gothic"/>
          <w:rFonts w:ascii="Yu Gothic" w:hAnsi="Yu Gothic"/>
          <w:b w:val="0"/>
          <w:sz w:val="20"/>
        </w:rPr>
        <w:t>Rationale: ゲーム業種PBRは各社で大きくバラツキがある（ガンホー、ネクソン等との比較が必要）。業種平均は参考値。現在の0.83xは「除外懸念 + 事業縮退」で業種平均を大幅下回る。</w:t>
      </w:r>
    </w:p>
    <w:p/>
    <w:p>
      <w:pPr>
        <w:spacing w:before="120" w:after="80"/>
        <w:jc w:val="left"/>
      </w:pPr>
      <w:r>
        <w:rPr>
          <w:rFonts w:eastAsia="Yu Gothic"/>
          <w:rFonts w:ascii="Yu Gothic" w:hAnsi="Yu Gothic"/>
          <w:b/>
          <w:color w:val="366092"/>
          <w:sz w:val="23"/>
        </w:rPr>
        <w:t>解散価値（BPS×70%）</w:t>
      </w:r>
    </w:p>
    <w:p/>
    <w:p>
      <w:pPr>
        <w:shd w:val="clear" w:fill="F2F2F2"/>
        <w:spacing w:after="80"/>
        <w:ind w:left="283"/>
      </w:pPr>
      <w:r>
        <w:rPr>
          <w:rFonts w:eastAsia="Yu Gothic" w:ascii="Courier New" w:hAnsi="Courier New"/>
          <w:rFonts w:ascii="Yu Gothic" w:hAnsi="Yu Gothic"/>
          <w:b w:val="0"/>
          <w:sz w:val="18"/>
        </w:rPr>
        <w:t>BPS: ¥515（yfinance取得）</w:t>
        <w:br/>
        <w:t>解散価値 = ¥515 × 70% = ¥361</w:t>
        <w:br/>
        <w:br/>
        <w:t>→ 現在株価¥429は解散価値¥361対比+18.8%のプレミアム付き</w:t>
        <w:br/>
        <w:t>→ 下値サポートラインは¥361〜¥380の水準</w:t>
      </w:r>
    </w:p>
    <w:p/>
    <w:p>
      <w:pPr>
        <w:spacing w:after="40"/>
        <w:ind w:left="283"/>
      </w:pPr>
      <w:r>
        <w:rPr>
          <w:rFonts w:eastAsia="Yu Gothic"/>
          <w:rFonts w:ascii="Yu Gothic" w:hAnsi="Yu Gothic"/>
          <w:b w:val="0"/>
          <w:sz w:val="20"/>
        </w:rPr>
        <w:t>Rationale: 解散価値はB/S上の純資産を70%掛けで評価する手法（流動性・売却コスト等を考慮）。コロプラの場合、純資産の大半が現金のため70%掛けは過保守かもしれない（現金は100%価値がある）。</w:t>
      </w:r>
    </w:p>
    <w:p/>
    <w:p>
      <w:pPr>
        <w:spacing w:before="120" w:after="80"/>
        <w:jc w:val="left"/>
      </w:pPr>
      <w:r>
        <w:rPr>
          <w:rFonts w:eastAsia="Yu Gothic"/>
          <w:rFonts w:ascii="Yu Gothic" w:hAnsi="Yu Gothic"/>
          <w:b/>
          <w:color w:val="366092"/>
          <w:sz w:val="23"/>
        </w:rPr>
        <w:t>TP整理（3シナリオ）</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シナリオ</w:t>
            </w:r>
          </w:p>
        </w:tc>
        <w:tc>
          <w:tcPr>
            <w:tcW w:type="dxa" w:w="3135"/>
            <w:shd w:val="clear" w:color="auto" w:fill="1F497D"/>
          </w:tcPr>
          <w:p>
            <w:r>
              <w:rPr>
                <w:rFonts w:eastAsia="Yu Gothic"/>
                <w:rFonts w:ascii="Yu Gothic" w:hAnsi="Yu Gothic"/>
                <w:b/>
                <w:color w:val="FFFFFF"/>
                <w:sz w:val="18"/>
              </w:rPr>
              <w:t>TP</w:t>
            </w:r>
          </w:p>
        </w:tc>
        <w:tc>
          <w:tcPr>
            <w:tcW w:type="dxa" w:w="3135"/>
            <w:shd w:val="clear" w:color="auto" w:fill="1F497D"/>
          </w:tcPr>
          <w:p>
            <w:r>
              <w:rPr>
                <w:rFonts w:eastAsia="Yu Gothic"/>
                <w:rFonts w:ascii="Yu Gothic" w:hAnsi="Yu Gothic"/>
                <w:b/>
                <w:color w:val="FFFFFF"/>
                <w:sz w:val="18"/>
              </w:rPr>
              <w:t>確率ウェイト</w:t>
            </w:r>
          </w:p>
        </w:tc>
      </w:tr>
      <w:tr>
        <w:tc>
          <w:tcPr>
            <w:tcW w:type="dxa" w:w="3135"/>
          </w:tcPr>
          <w:p>
            <w:r>
              <w:rPr>
                <w:rFonts w:eastAsia="Yu Gothic"/>
                <w:rFonts w:ascii="Yu Gothic" w:hAnsi="Yu Gothic"/>
                <w:b w:val="0"/>
                <w:sz w:val="18"/>
              </w:rPr>
              <w:t>ブル</w:t>
            </w:r>
          </w:p>
        </w:tc>
        <w:tc>
          <w:tcPr>
            <w:tcW w:type="dxa" w:w="3135"/>
          </w:tcPr>
          <w:p>
            <w:r>
              <w:rPr>
                <w:rFonts w:eastAsia="Yu Gothic"/>
                <w:rFonts w:ascii="Yu Gothic" w:hAnsi="Yu Gothic"/>
                <w:b w:val="0"/>
                <w:sz w:val="18"/>
              </w:rPr>
              <w:t>¥620</w:t>
            </w:r>
          </w:p>
        </w:tc>
        <w:tc>
          <w:tcPr>
            <w:tcW w:type="dxa" w:w="3135"/>
          </w:tcPr>
          <w:p>
            <w:r>
              <w:rPr>
                <w:rFonts w:eastAsia="Yu Gothic"/>
                <w:rFonts w:ascii="Yu Gothic" w:hAnsi="Yu Gothic"/>
                <w:b w:val="0"/>
                <w:sz w:val="18"/>
              </w:rPr>
              <w:t>15%</w:t>
            </w:r>
          </w:p>
        </w:tc>
      </w:tr>
      <w:tr>
        <w:tc>
          <w:tcPr>
            <w:tcW w:type="dxa" w:w="3135"/>
          </w:tcPr>
          <w:p>
            <w:r>
              <w:rPr>
                <w:rFonts w:eastAsia="Yu Gothic"/>
                <w:rFonts w:ascii="Yu Gothic" w:hAnsi="Yu Gothic"/>
                <w:b w:val="0"/>
                <w:sz w:val="18"/>
              </w:rPr>
              <w:t>ベース</w:t>
            </w:r>
          </w:p>
        </w:tc>
        <w:tc>
          <w:tcPr>
            <w:tcW w:type="dxa" w:w="3135"/>
          </w:tcPr>
          <w:p>
            <w:r>
              <w:rPr>
                <w:rFonts w:eastAsia="Yu Gothic"/>
                <w:rFonts w:ascii="Yu Gothic" w:hAnsi="Yu Gothic"/>
                <w:b w:val="0"/>
                <w:sz w:val="18"/>
              </w:rPr>
              <w:t>¥480</w:t>
            </w:r>
          </w:p>
        </w:tc>
        <w:tc>
          <w:tcPr>
            <w:tcW w:type="dxa" w:w="3135"/>
          </w:tcPr>
          <w:p>
            <w:r>
              <w:rPr>
                <w:rFonts w:eastAsia="Yu Gothic"/>
                <w:rFonts w:ascii="Yu Gothic" w:hAnsi="Yu Gothic"/>
                <w:b w:val="0"/>
                <w:sz w:val="18"/>
              </w:rPr>
              <w:t>45%</w:t>
            </w:r>
          </w:p>
        </w:tc>
      </w:tr>
      <w:tr>
        <w:tc>
          <w:tcPr>
            <w:tcW w:type="dxa" w:w="3135"/>
          </w:tcPr>
          <w:p>
            <w:r>
              <w:rPr>
                <w:rFonts w:eastAsia="Yu Gothic"/>
                <w:rFonts w:ascii="Yu Gothic" w:hAnsi="Yu Gothic"/>
                <w:b w:val="0"/>
                <w:sz w:val="18"/>
              </w:rPr>
              <w:t>ベア</w:t>
            </w:r>
          </w:p>
        </w:tc>
        <w:tc>
          <w:tcPr>
            <w:tcW w:type="dxa" w:w="3135"/>
          </w:tcPr>
          <w:p>
            <w:r>
              <w:rPr>
                <w:rFonts w:eastAsia="Yu Gothic"/>
                <w:rFonts w:ascii="Yu Gothic" w:hAnsi="Yu Gothic"/>
                <w:b w:val="0"/>
                <w:sz w:val="18"/>
              </w:rPr>
              <w:t>¥360</w:t>
            </w:r>
          </w:p>
        </w:tc>
        <w:tc>
          <w:tcPr>
            <w:tcW w:type="dxa" w:w="3135"/>
          </w:tcPr>
          <w:p>
            <w:r>
              <w:rPr>
                <w:rFonts w:eastAsia="Yu Gothic"/>
                <w:rFonts w:ascii="Yu Gothic" w:hAnsi="Yu Gothic"/>
                <w:b w:val="0"/>
                <w:sz w:val="18"/>
              </w:rPr>
              <w:t>40%</w:t>
            </w:r>
          </w:p>
        </w:tc>
      </w:tr>
      <w:tr>
        <w:tc>
          <w:tcPr>
            <w:tcW w:type="dxa" w:w="3135"/>
          </w:tcPr>
          <w:p>
            <w:r>
              <w:rPr>
                <w:rFonts w:eastAsia="Yu Gothic"/>
                <w:rFonts w:ascii="Yu Gothic" w:hAnsi="Yu Gothic"/>
                <w:b w:val="0"/>
                <w:sz w:val="18"/>
              </w:rPr>
              <w:t>**加重平均**</w:t>
            </w:r>
          </w:p>
        </w:tc>
        <w:tc>
          <w:tcPr>
            <w:tcW w:type="dxa" w:w="3135"/>
          </w:tcPr>
          <w:p>
            <w:r>
              <w:rPr>
                <w:rFonts w:eastAsia="Yu Gothic"/>
                <w:rFonts w:ascii="Yu Gothic" w:hAnsi="Yu Gothic"/>
                <w:b w:val="0"/>
                <w:sz w:val="18"/>
              </w:rPr>
              <w:t>**¥450**</w:t>
            </w:r>
          </w:p>
        </w:tc>
        <w:tc>
          <w:tcPr>
            <w:tcW w:type="dxa" w:w="3135"/>
          </w:tcPr>
          <w:p>
            <w:r>
              <w:rPr>
                <w:rFonts w:eastAsia="Yu Gothic"/>
                <w:rFonts w:ascii="Yu Gothic" w:hAnsi="Yu Gothic"/>
                <w:b w:val="0"/>
                <w:sz w:val="18"/>
              </w:rPr>
              <w:t>-</w:t>
            </w:r>
          </w:p>
        </w:tc>
      </w:tr>
    </w:tbl>
    <w:p/>
    <w:p/>
    <w:p>
      <w:pPr>
        <w:spacing w:after="40"/>
        <w:ind w:left="283"/>
      </w:pPr>
      <w:r>
        <w:rPr>
          <w:rFonts w:eastAsia="Yu Gothic"/>
          <w:rFonts w:ascii="Yu Gothic" w:hAnsi="Yu Gothic"/>
          <w:b w:val="0"/>
          <w:sz w:val="20"/>
        </w:rPr>
        <w:t>Rationale: ベア確率40%はTOPIX除外HIGH評価（70〜80%）より低いが、除外確定後に既に株価が下落することを考慮してウェイト40%に抑制。</w:t>
      </w:r>
    </w:p>
    <w:p/>
    <w:p/>
    <w:p/>
    <w:p>
      <w:pPr>
        <w:spacing w:before="120" w:after="80"/>
        <w:jc w:val="left"/>
        <w:pBdr>
          <w:bottom w:val="single" w:sz="6" w:space="1" w:color="4472C4"/>
        </w:pBdr>
      </w:pPr>
      <w:r>
        <w:rPr>
          <w:rFonts w:eastAsia="Yu Gothic"/>
          <w:rFonts w:ascii="Yu Gothic" w:hAnsi="Yu Gothic"/>
          <w:b/>
          <w:color w:val="1F497D"/>
          <w:sz w:val="26"/>
        </w:rPr>
        <w:t>6. リスクシナリオ定量</w:t>
      </w:r>
    </w:p>
    <w:p/>
    <w:p>
      <w:pPr>
        <w:spacing w:before="120" w:after="80"/>
        <w:jc w:val="left"/>
      </w:pPr>
      <w:r>
        <w:rPr>
          <w:rFonts w:eastAsia="Yu Gothic"/>
          <w:rFonts w:ascii="Yu Gothic" w:hAnsi="Yu Gothic"/>
          <w:b/>
          <w:color w:val="366092"/>
          <w:sz w:val="23"/>
        </w:rPr>
        <w:t>リスク① TOPIX除外確定時の株価インパクト推計</w:t>
      </w:r>
    </w:p>
    <w:p/>
    <w:p>
      <w:pPr>
        <w:shd w:val="clear" w:fill="F2F2F2"/>
        <w:spacing w:after="80"/>
        <w:ind w:left="283"/>
      </w:pPr>
      <w:r>
        <w:rPr>
          <w:rFonts w:eastAsia="Yu Gothic" w:ascii="Courier New" w:hAnsi="Courier New"/>
          <w:rFonts w:ascii="Yu Gothic" w:hAnsi="Yu Gothic"/>
          <w:b w:val="0"/>
          <w:sz w:val="18"/>
        </w:rPr>
        <w:t>除外確定発表（2026年10月）での想定株価下落:</w:t>
        <w:br/>
        <w:t xml:space="preserve">  - パッシブファンド保有株（推定606万株）の売り開始</w:t>
        <w:br/>
        <w:t xml:space="preserve">  - アクティブ投資家のTOPIXリバランス前売り</w:t>
        <w:br/>
        <w:t xml:space="preserve">  - センチメント悪化（除外 = ネガティブシグナル）</w:t>
        <w:br/>
        <w:br/>
        <w:t xml:space="preserve">  短期株価インパクト推計:</w:t>
        <w:br/>
        <w:t xml:space="preserve">    パッシブ保有¥26億 / 時価総額¥551億 = 4.7%分の売り圧力</w:t>
        <w:br/>
        <w:t xml:space="preserve">    センチメント悪化による追加下押し: ▲5〜10%程度（類似事例参考）</w:t>
        <w:br/>
        <w:t xml:space="preserve">    合計推定インパクト: ▲10〜15%程度</w:t>
        <w:br/>
        <w:br/>
        <w:t xml:space="preserve">  除外確定後の株価想定:</w:t>
        <w:br/>
        <w:t xml:space="preserve">    現在¥429 × (1 - 12.5%) ≒ ¥375（下値目線）</w:t>
        <w:br/>
        <w:t xml:space="preserve">    ※これが逆張りエントリーゾーン（¥370〜400）</w:t>
      </w:r>
    </w:p>
    <w:p/>
    <w:p>
      <w:pPr>
        <w:spacing w:after="40"/>
        <w:ind w:left="283"/>
      </w:pPr>
      <w:r>
        <w:rPr>
          <w:rFonts w:eastAsia="Yu Gothic"/>
          <w:rFonts w:ascii="Yu Gothic" w:hAnsi="Yu Gothic"/>
          <w:b w:val="0"/>
          <w:sz w:val="20"/>
        </w:rPr>
        <w:t>Rationale: 類似事例（ニデックのTOPIX500除外時は▲5〜8%程度を経験）を参考に保守的に▲10〜15%を想定。コロプラは流動性が低いため売り圧力の影響が大きい。</w:t>
      </w:r>
    </w:p>
    <w:p/>
    <w:p>
      <w:pPr>
        <w:spacing w:before="120" w:after="80"/>
        <w:jc w:val="left"/>
      </w:pPr>
      <w:r>
        <w:rPr>
          <w:rFonts w:eastAsia="Yu Gothic"/>
          <w:rFonts w:ascii="Yu Gothic" w:hAnsi="Yu Gothic"/>
          <w:b/>
          <w:color w:val="366092"/>
          <w:sz w:val="23"/>
        </w:rPr>
        <w:t>リスク② ゲームDAU/ARPU悪化継続シナリオ</w:t>
      </w:r>
    </w:p>
    <w:p/>
    <w:p>
      <w:pPr>
        <w:pStyle w:val="ListBullet"/>
      </w:pPr>
      <w:r>
        <w:rPr>
          <w:rFonts w:eastAsia="Yu Gothic"/>
          <w:rFonts w:ascii="Yu Gothic" w:hAnsi="Yu Gothic"/>
          <w:b w:val="0"/>
          <w:sz w:val="20"/>
        </w:rPr>
        <w:t>白猫プロジェクト: リリース11年目（2025年）を迎え、長期タイトルとして成熟・縮退フェーズ</w:t>
      </w:r>
    </w:p>
    <w:p>
      <w:pPr>
        <w:pStyle w:val="ListBullet"/>
      </w:pPr>
      <w:r>
        <w:rPr>
          <w:rFonts w:eastAsia="Yu Gothic"/>
          <w:rFonts w:ascii="Yu Gothic" w:hAnsi="Yu Gothic"/>
          <w:b w:val="0"/>
          <w:sz w:val="20"/>
        </w:rPr>
        <w:t>新タイトル（白猫GOLF、ブロックチェーンゲーム）が期待を下回れば、売上高が¥200億を下回る可能性</w:t>
      </w:r>
    </w:p>
    <w:p>
      <w:pPr>
        <w:pStyle w:val="ListBullet"/>
      </w:pPr>
      <w:r>
        <w:rPr>
          <w:rFonts w:eastAsia="Yu Gothic"/>
          <w:rFonts w:ascii="Yu Gothic" w:hAnsi="Yu Gothic"/>
          <w:b w:val="0"/>
          <w:sz w:val="20"/>
        </w:rPr>
        <w:t>**FY2027でエンタメ事業売上が¥180億程度に縮小したケース**: 投資育成事業（¥50〜80億）で補えず全社赤字回帰 → 株価¥360を割り込むリスク</w:t>
      </w:r>
    </w:p>
    <w:p/>
    <w:p>
      <w:pPr>
        <w:spacing w:before="120" w:after="80"/>
        <w:jc w:val="left"/>
      </w:pPr>
      <w:r>
        <w:rPr>
          <w:rFonts w:eastAsia="Yu Gothic"/>
          <w:rFonts w:ascii="Yu Gothic" w:hAnsi="Yu Gothic"/>
          <w:b/>
          <w:color w:val="366092"/>
          <w:sz w:val="23"/>
        </w:rPr>
        <w:t>リスク③ XR新事業投資焼損シナリオ</w:t>
      </w:r>
    </w:p>
    <w:p/>
    <w:p>
      <w:pPr>
        <w:pStyle w:val="ListBullet"/>
      </w:pPr>
      <w:r>
        <w:rPr>
          <w:rFonts w:eastAsia="Yu Gothic"/>
          <w:rFonts w:ascii="Yu Gothic" w:hAnsi="Yu Gothic"/>
          <w:b w:val="0"/>
          <w:sz w:val="20"/>
        </w:rPr>
        <w:t>BtoBメタバース（360Channel）の受注が期待を下回れば追加減損の可能性</w:t>
      </w:r>
    </w:p>
    <w:p>
      <w:pPr>
        <w:pStyle w:val="ListBullet"/>
      </w:pPr>
      <w:r>
        <w:rPr>
          <w:rFonts w:eastAsia="Yu Gothic"/>
          <w:rFonts w:ascii="Yu Gothic" w:hAnsi="Yu Gothic"/>
          <w:b w:val="0"/>
          <w:sz w:val="20"/>
        </w:rPr>
        <w:t>過去にバトルガールハイスクール等のゲームを終了してきた実績から、投資判断に慎重さが求められる</w:t>
      </w:r>
    </w:p>
    <w:p>
      <w:pPr>
        <w:pStyle w:val="ListBullet"/>
      </w:pPr>
      <w:r>
        <w:rPr>
          <w:rFonts w:eastAsia="Yu Gothic"/>
          <w:rFonts w:ascii="Yu Gothic" w:hAnsi="Yu Gothic"/>
          <w:b w:val="0"/>
          <w:sz w:val="20"/>
        </w:rPr>
        <w:t>XR投資の追加焼損が¥50億規模になれば、BPS¥515から¥476程度に低下し下値サポートが切り下がる</w:t>
      </w:r>
    </w:p>
    <w:p/>
    <w:p/>
    <w:p/>
    <w:p>
      <w:pPr>
        <w:spacing w:before="120" w:after="80"/>
        <w:jc w:val="left"/>
        <w:pBdr>
          <w:bottom w:val="single" w:sz="6" w:space="1" w:color="4472C4"/>
        </w:pBdr>
      </w:pPr>
      <w:r>
        <w:rPr>
          <w:rFonts w:eastAsia="Yu Gothic"/>
          <w:rFonts w:ascii="Yu Gothic" w:hAnsi="Yu Gothic"/>
          <w:b/>
          <w:color w:val="1F497D"/>
          <w:sz w:val="26"/>
        </w:rPr>
        <w:t>7. Q-1（前四半期）定性変化</w:t>
      </w:r>
    </w:p>
    <w:p/>
    <w:p>
      <w:pPr>
        <w:spacing w:before="120" w:after="80"/>
        <w:jc w:val="left"/>
      </w:pPr>
      <w:r>
        <w:rPr>
          <w:rFonts w:eastAsia="Yu Gothic"/>
          <w:rFonts w:ascii="Yu Gothic" w:hAnsi="Yu Gothic"/>
          <w:b/>
          <w:color w:val="366092"/>
          <w:sz w:val="23"/>
        </w:rPr>
        <w:t>FY2025通期（2025年11月5日発表）と前年比較</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FY2025実績</w:t>
            </w:r>
          </w:p>
        </w:tc>
        <w:tc>
          <w:tcPr>
            <w:tcW w:type="dxa" w:w="2351"/>
            <w:shd w:val="clear" w:color="auto" w:fill="1F497D"/>
          </w:tcPr>
          <w:p>
            <w:r>
              <w:rPr>
                <w:rFonts w:eastAsia="Yu Gothic"/>
                <w:rFonts w:ascii="Yu Gothic" w:hAnsi="Yu Gothic"/>
                <w:b/>
                <w:color w:val="FFFFFF"/>
                <w:sz w:val="18"/>
              </w:rPr>
              <w:t>FY2024</w:t>
            </w:r>
          </w:p>
        </w:tc>
        <w:tc>
          <w:tcPr>
            <w:tcW w:type="dxa" w:w="2351"/>
            <w:shd w:val="clear" w:color="auto" w:fill="1F497D"/>
          </w:tcPr>
          <w:p>
            <w:r>
              <w:rPr>
                <w:rFonts w:eastAsia="Yu Gothic"/>
                <w:rFonts w:ascii="Yu Gothic" w:hAnsi="Yu Gothic"/>
                <w:b/>
                <w:color w:val="FFFFFF"/>
                <w:sz w:val="18"/>
              </w:rPr>
              <w:t>変化</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¥259.3億</w:t>
            </w:r>
          </w:p>
        </w:tc>
        <w:tc>
          <w:tcPr>
            <w:tcW w:type="dxa" w:w="2351"/>
          </w:tcPr>
          <w:p>
            <w:r>
              <w:rPr>
                <w:rFonts w:eastAsia="Yu Gothic"/>
                <w:rFonts w:ascii="Yu Gothic" w:hAnsi="Yu Gothic"/>
                <w:b w:val="0"/>
                <w:sz w:val="18"/>
              </w:rPr>
              <w:t>¥259.6億</w:t>
            </w:r>
          </w:p>
        </w:tc>
        <w:tc>
          <w:tcPr>
            <w:tcW w:type="dxa" w:w="2351"/>
          </w:tcPr>
          <w:p>
            <w:r>
              <w:rPr>
                <w:rFonts w:eastAsia="Yu Gothic"/>
                <w:rFonts w:ascii="Yu Gothic" w:hAnsi="Yu Gothic"/>
                <w:b w:val="0"/>
                <w:sz w:val="18"/>
              </w:rPr>
              <w:t>▲0.2%（横ばい）</w:t>
            </w:r>
          </w:p>
        </w:tc>
      </w:tr>
      <w:tr>
        <w:tc>
          <w:tcPr>
            <w:tcW w:type="dxa" w:w="2351"/>
          </w:tcPr>
          <w:p>
            <w:r>
              <w:rPr>
                <w:rFonts w:eastAsia="Yu Gothic"/>
                <w:rFonts w:ascii="Yu Gothic" w:hAnsi="Yu Gothic"/>
                <w:b w:val="0"/>
                <w:sz w:val="18"/>
              </w:rPr>
              <w:t>営業利益</w:t>
            </w:r>
          </w:p>
        </w:tc>
        <w:tc>
          <w:tcPr>
            <w:tcW w:type="dxa" w:w="2351"/>
          </w:tcPr>
          <w:p>
            <w:r>
              <w:rPr>
                <w:rFonts w:eastAsia="Yu Gothic"/>
                <w:rFonts w:ascii="Yu Gothic" w:hAnsi="Yu Gothic"/>
                <w:b w:val="0"/>
                <w:sz w:val="18"/>
              </w:rPr>
              <w:t>¥10.0億</w:t>
            </w:r>
          </w:p>
        </w:tc>
        <w:tc>
          <w:tcPr>
            <w:tcW w:type="dxa" w:w="2351"/>
          </w:tcPr>
          <w:p>
            <w:r>
              <w:rPr>
                <w:rFonts w:eastAsia="Yu Gothic"/>
                <w:rFonts w:ascii="Yu Gothic" w:hAnsi="Yu Gothic"/>
                <w:b w:val="0"/>
                <w:sz w:val="18"/>
              </w:rPr>
              <w:t>▲¥120.1億</w:t>
            </w:r>
          </w:p>
        </w:tc>
        <w:tc>
          <w:tcPr>
            <w:tcW w:type="dxa" w:w="2351"/>
          </w:tcPr>
          <w:p>
            <w:r>
              <w:rPr>
                <w:rFonts w:eastAsia="Yu Gothic"/>
                <w:rFonts w:ascii="Yu Gothic" w:hAnsi="Yu Gothic"/>
                <w:b w:val="0"/>
                <w:sz w:val="18"/>
              </w:rPr>
              <w:t>**黒字転換**</w:t>
            </w:r>
          </w:p>
        </w:tc>
      </w:tr>
      <w:tr>
        <w:tc>
          <w:tcPr>
            <w:tcW w:type="dxa" w:w="2351"/>
          </w:tcPr>
          <w:p>
            <w:r>
              <w:rPr>
                <w:rFonts w:eastAsia="Yu Gothic"/>
                <w:rFonts w:ascii="Yu Gothic" w:hAnsi="Yu Gothic"/>
                <w:b w:val="0"/>
                <w:sz w:val="18"/>
              </w:rPr>
              <w:t>経常利益</w:t>
            </w:r>
          </w:p>
        </w:tc>
        <w:tc>
          <w:tcPr>
            <w:tcW w:type="dxa" w:w="2351"/>
          </w:tcPr>
          <w:p>
            <w:r>
              <w:rPr>
                <w:rFonts w:eastAsia="Yu Gothic"/>
                <w:rFonts w:ascii="Yu Gothic" w:hAnsi="Yu Gothic"/>
                <w:b w:val="0"/>
                <w:sz w:val="18"/>
              </w:rPr>
              <w:t>¥18.1億</w:t>
            </w:r>
          </w:p>
        </w:tc>
        <w:tc>
          <w:tcPr>
            <w:tcW w:type="dxa" w:w="2351"/>
          </w:tcPr>
          <w:p>
            <w:r>
              <w:rPr>
                <w:rFonts w:eastAsia="Yu Gothic"/>
                <w:rFonts w:ascii="Yu Gothic" w:hAnsi="Yu Gothic"/>
                <w:b w:val="0"/>
                <w:sz w:val="18"/>
              </w:rPr>
              <w:t>▲¥9.4億</w:t>
            </w:r>
          </w:p>
        </w:tc>
        <w:tc>
          <w:tcPr>
            <w:tcW w:type="dxa" w:w="2351"/>
          </w:tcPr>
          <w:p>
            <w:r>
              <w:rPr>
                <w:rFonts w:eastAsia="Yu Gothic"/>
                <w:rFonts w:ascii="Yu Gothic" w:hAnsi="Yu Gothic"/>
                <w:b w:val="0"/>
                <w:sz w:val="18"/>
              </w:rPr>
              <w:t>**黒字転換**</w:t>
            </w:r>
          </w:p>
        </w:tc>
      </w:tr>
      <w:tr>
        <w:tc>
          <w:tcPr>
            <w:tcW w:type="dxa" w:w="2351"/>
          </w:tcPr>
          <w:p>
            <w:r>
              <w:rPr>
                <w:rFonts w:eastAsia="Yu Gothic"/>
                <w:rFonts w:ascii="Yu Gothic" w:hAnsi="Yu Gothic"/>
                <w:b w:val="0"/>
                <w:sz w:val="18"/>
              </w:rPr>
              <w:t>純損益</w:t>
            </w:r>
          </w:p>
        </w:tc>
        <w:tc>
          <w:tcPr>
            <w:tcW w:type="dxa" w:w="2351"/>
          </w:tcPr>
          <w:p>
            <w:r>
              <w:rPr>
                <w:rFonts w:eastAsia="Yu Gothic"/>
                <w:rFonts w:ascii="Yu Gothic" w:hAnsi="Yu Gothic"/>
                <w:b w:val="0"/>
                <w:sz w:val="18"/>
              </w:rPr>
              <w:t>▲¥3.1億</w:t>
            </w:r>
          </w:p>
        </w:tc>
        <w:tc>
          <w:tcPr>
            <w:tcW w:type="dxa" w:w="2351"/>
          </w:tcPr>
          <w:p>
            <w:r>
              <w:rPr>
                <w:rFonts w:eastAsia="Yu Gothic"/>
                <w:rFonts w:ascii="Yu Gothic" w:hAnsi="Yu Gothic"/>
                <w:b w:val="0"/>
                <w:sz w:val="18"/>
              </w:rPr>
              <w:t>▲¥11.9億</w:t>
            </w:r>
          </w:p>
        </w:tc>
        <w:tc>
          <w:tcPr>
            <w:tcW w:type="dxa" w:w="2351"/>
          </w:tcPr>
          <w:p>
            <w:r>
              <w:rPr>
                <w:rFonts w:eastAsia="Yu Gothic"/>
                <w:rFonts w:ascii="Yu Gothic" w:hAnsi="Yu Gothic"/>
                <w:b w:val="0"/>
                <w:sz w:val="18"/>
              </w:rPr>
              <w:t>損失縮小</w:t>
            </w:r>
          </w:p>
        </w:tc>
      </w:tr>
      <w:tr>
        <w:tc>
          <w:tcPr>
            <w:tcW w:type="dxa" w:w="2351"/>
          </w:tcPr>
          <w:p>
            <w:r>
              <w:rPr>
                <w:rFonts w:eastAsia="Yu Gothic"/>
                <w:rFonts w:ascii="Yu Gothic" w:hAnsi="Yu Gothic"/>
                <w:b w:val="0"/>
                <w:sz w:val="18"/>
              </w:rPr>
              <w:t>自己資本比率</w:t>
            </w:r>
          </w:p>
        </w:tc>
        <w:tc>
          <w:tcPr>
            <w:tcW w:type="dxa" w:w="2351"/>
          </w:tcPr>
          <w:p>
            <w:r>
              <w:rPr>
                <w:rFonts w:eastAsia="Yu Gothic"/>
                <w:rFonts w:ascii="Yu Gothic" w:hAnsi="Yu Gothic"/>
                <w:b w:val="0"/>
                <w:sz w:val="18"/>
              </w:rPr>
              <w:t>91.0%</w:t>
            </w:r>
          </w:p>
        </w:tc>
        <w:tc>
          <w:tcPr>
            <w:tcW w:type="dxa" w:w="2351"/>
          </w:tcPr>
          <w:p>
            <w:r>
              <w:rPr>
                <w:rFonts w:eastAsia="Yu Gothic"/>
                <w:rFonts w:ascii="Yu Gothic" w:hAnsi="Yu Gothic"/>
                <w:b w:val="0"/>
                <w:sz w:val="18"/>
              </w:rPr>
              <w:t>89.4%</w:t>
            </w:r>
          </w:p>
        </w:tc>
        <w:tc>
          <w:tcPr>
            <w:tcW w:type="dxa" w:w="2351"/>
          </w:tcPr>
          <w:p>
            <w:r>
              <w:rPr>
                <w:rFonts w:eastAsia="Yu Gothic"/>
                <w:rFonts w:ascii="Yu Gothic" w:hAnsi="Yu Gothic"/>
                <w:b w:val="0"/>
                <w:sz w:val="18"/>
              </w:rPr>
              <w:t>+1.6pt</w:t>
            </w:r>
          </w:p>
        </w:tc>
      </w:tr>
    </w:tbl>
    <w:p/>
    <w:p/>
    <w:p>
      <w:pPr>
        <w:spacing w:before="120" w:after="80"/>
        <w:jc w:val="left"/>
      </w:pPr>
      <w:r>
        <w:rPr>
          <w:rFonts w:eastAsia="Yu Gothic"/>
          <w:rFonts w:ascii="Yu Gothic" w:hAnsi="Yu Gothic"/>
          <w:b/>
          <w:color w:val="366092"/>
          <w:sz w:val="23"/>
        </w:rPr>
        <w:t>ガイダンス・コンセンサスとの乖離</w:t>
      </w:r>
    </w:p>
    <w:p/>
    <w:p>
      <w:pPr>
        <w:pStyle w:val="ListBullet"/>
      </w:pPr>
      <w:r>
        <w:rPr>
          <w:rFonts w:eastAsia="Yu Gothic"/>
          <w:rFonts w:ascii="Yu Gothic" w:hAnsi="Yu Gothic"/>
          <w:b w:val="0"/>
          <w:sz w:val="20"/>
        </w:rPr>
        <w:t>**FY2026ガイダンスは「非開示」**: 急変する事業環境を理由に、通期予想の開示を拒否。これはアナリストのコンセンサス形成を困難にしており、機関投資家が参入しにくい要因の一つ</w:t>
      </w:r>
    </w:p>
    <w:p>
      <w:pPr>
        <w:pStyle w:val="ListBullet"/>
      </w:pPr>
      <w:r>
        <w:rPr>
          <w:rFonts w:eastAsia="Yu Gothic"/>
          <w:rFonts w:ascii="Yu Gothic" w:hAnsi="Yu Gothic"/>
          <w:b w:val="0"/>
          <w:sz w:val="20"/>
        </w:rPr>
        <w:t>**アナリストコンセンサス**: 情報非開示のため、市場コンセンサスの形成が不完全</w:t>
      </w:r>
    </w:p>
    <w:p>
      <w:pPr>
        <w:pStyle w:val="ListBullet"/>
      </w:pPr>
      <w:r>
        <w:rPr>
          <w:rFonts w:eastAsia="Yu Gothic"/>
          <w:rFonts w:ascii="Yu Gothic" w:hAnsi="Yu Gothic"/>
          <w:b w:val="0"/>
          <w:sz w:val="20"/>
        </w:rPr>
        <w:t>FY2026 1Q（2026年2月発表）は経常利益+752%（8.6倍）と大幅上振れ → 2Qで同トレンドが続くかが次の確認ポイント</w:t>
      </w:r>
    </w:p>
    <w:p/>
    <w:p>
      <w:pPr>
        <w:spacing w:before="120" w:after="80"/>
        <w:jc w:val="left"/>
      </w:pPr>
      <w:r>
        <w:rPr>
          <w:rFonts w:eastAsia="Yu Gothic"/>
          <w:rFonts w:ascii="Yu Gothic" w:hAnsi="Yu Gothic"/>
          <w:b/>
          <w:color w:val="366092"/>
          <w:sz w:val="23"/>
        </w:rPr>
        <w:t>定性変化のポイント</w:t>
      </w:r>
    </w:p>
    <w:p/>
    <w:p>
      <w:pPr>
        <w:spacing w:after="40"/>
      </w:pPr>
      <w:r>
        <w:rPr>
          <w:rFonts w:eastAsia="Yu Gothic"/>
          <w:rFonts w:ascii="Yu Gothic" w:hAnsi="Yu Gothic"/>
          <w:b w:val="0"/>
          <w:sz w:val="20"/>
        </w:rPr>
        <w:t>1. **コスト構造改善**: ゲーム開発人員削減・マーケティング費用圧縮が業績改善の主因。トップライン回復なしでのbottom-line改善であり、持続性に懸念</w:t>
      </w:r>
    </w:p>
    <w:p>
      <w:pPr>
        <w:spacing w:after="40"/>
      </w:pPr>
      <w:r>
        <w:rPr>
          <w:rFonts w:eastAsia="Yu Gothic"/>
          <w:rFonts w:ascii="Yu Gothic" w:hAnsi="Yu Gothic"/>
          <w:b w:val="0"/>
          <w:sz w:val="20"/>
        </w:rPr>
        <w:t>2. **投資育成事業の存在感**: コロプラネクストの好調が全社業績を下支え。ベンチャー市場の環境次第では変動リスク</w:t>
      </w:r>
    </w:p>
    <w:p>
      <w:pPr>
        <w:spacing w:after="40"/>
      </w:pPr>
      <w:r>
        <w:rPr>
          <w:rFonts w:eastAsia="Yu Gothic"/>
          <w:rFonts w:ascii="Yu Gothic" w:hAnsi="Yu Gothic"/>
          <w:b w:val="0"/>
          <w:sz w:val="20"/>
        </w:rPr>
        <w:t>3. **業績予想非開示**: 透明性の低下がバリュエーション上のペナルティ（PBR 0.83x）に反映されている可能性</w:t>
      </w:r>
    </w:p>
    <w:p/>
    <w:p/>
    <w:p/>
    <w:p>
      <w:pPr>
        <w:spacing w:before="120" w:after="80"/>
        <w:jc w:val="left"/>
        <w:pBdr>
          <w:bottom w:val="single" w:sz="6" w:space="1" w:color="4472C4"/>
        </w:pBdr>
      </w:pPr>
      <w:r>
        <w:rPr>
          <w:rFonts w:eastAsia="Yu Gothic"/>
          <w:rFonts w:ascii="Yu Gothic" w:hAnsi="Yu Gothic"/>
          <w:b/>
          <w:color w:val="1F497D"/>
          <w:sz w:val="26"/>
        </w:rPr>
        <w:t>8. 触媒・カタリスト</w:t>
      </w:r>
    </w:p>
    <w:p/>
    <w:p>
      <w:pPr>
        <w:spacing w:before="120" w:after="80"/>
        <w:jc w:val="left"/>
      </w:pPr>
      <w:r>
        <w:rPr>
          <w:rFonts w:eastAsia="Yu Gothic"/>
          <w:rFonts w:ascii="Yu Gothic" w:hAnsi="Yu Gothic"/>
          <w:b/>
          <w:color w:val="366092"/>
          <w:sz w:val="23"/>
        </w:rPr>
        <w:t>ポジティブカタリスト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カタリスト</w:t>
            </w:r>
          </w:p>
        </w:tc>
        <w:tc>
          <w:tcPr>
            <w:tcW w:type="dxa" w:w="3135"/>
            <w:shd w:val="clear" w:color="auto" w:fill="1F497D"/>
          </w:tcPr>
          <w:p>
            <w:r>
              <w:rPr>
                <w:rFonts w:eastAsia="Yu Gothic"/>
                <w:rFonts w:ascii="Yu Gothic" w:hAnsi="Yu Gothic"/>
                <w:b/>
                <w:color w:val="FFFFFF"/>
                <w:sz w:val="18"/>
              </w:rPr>
              <w:t>タイミング</w:t>
            </w:r>
          </w:p>
        </w:tc>
        <w:tc>
          <w:tcPr>
            <w:tcW w:type="dxa" w:w="3135"/>
            <w:shd w:val="clear" w:color="auto" w:fill="1F497D"/>
          </w:tcPr>
          <w:p>
            <w:r>
              <w:rPr>
                <w:rFonts w:eastAsia="Yu Gothic"/>
                <w:rFonts w:ascii="Yu Gothic" w:hAnsi="Yu Gothic"/>
                <w:b/>
                <w:color w:val="FFFFFF"/>
                <w:sz w:val="18"/>
              </w:rPr>
              <w:t>影響度</w:t>
            </w:r>
          </w:p>
        </w:tc>
      </w:tr>
      <w:tr>
        <w:tc>
          <w:tcPr>
            <w:tcW w:type="dxa" w:w="3135"/>
          </w:tcPr>
          <w:p>
            <w:r>
              <w:rPr>
                <w:rFonts w:eastAsia="Yu Gothic"/>
                <w:rFonts w:ascii="Yu Gothic" w:hAnsi="Yu Gothic"/>
                <w:b w:val="0"/>
                <w:sz w:val="18"/>
              </w:rPr>
              <w:t>新TOPIX除外「回避」確定（2026年10月）</w:t>
            </w:r>
          </w:p>
        </w:tc>
        <w:tc>
          <w:tcPr>
            <w:tcW w:type="dxa" w:w="3135"/>
          </w:tcPr>
          <w:p>
            <w:r>
              <w:rPr>
                <w:rFonts w:eastAsia="Yu Gothic"/>
                <w:rFonts w:ascii="Yu Gothic" w:hAnsi="Yu Gothic"/>
                <w:b w:val="0"/>
                <w:sz w:val="18"/>
              </w:rPr>
              <w:t>2026年10月</w:t>
            </w:r>
          </w:p>
        </w:tc>
        <w:tc>
          <w:tcPr>
            <w:tcW w:type="dxa" w:w="3135"/>
          </w:tcPr>
          <w:p>
            <w:r>
              <w:rPr>
                <w:rFonts w:eastAsia="Yu Gothic"/>
                <w:rFonts w:ascii="Yu Gothic" w:hAnsi="Yu Gothic"/>
                <w:b w:val="0"/>
                <w:sz w:val="18"/>
              </w:rPr>
              <w:t>大（+15〜25%想定）</w:t>
            </w:r>
          </w:p>
        </w:tc>
      </w:tr>
      <w:tr>
        <w:tc>
          <w:tcPr>
            <w:tcW w:type="dxa" w:w="3135"/>
          </w:tcPr>
          <w:p>
            <w:r>
              <w:rPr>
                <w:rFonts w:eastAsia="Yu Gothic"/>
                <w:rFonts w:ascii="Yu Gothic" w:hAnsi="Yu Gothic"/>
                <w:b w:val="0"/>
                <w:sz w:val="18"/>
              </w:rPr>
              <w:t>白猫後継タイトルのヒット・DAU急回復</w:t>
            </w:r>
          </w:p>
        </w:tc>
        <w:tc>
          <w:tcPr>
            <w:tcW w:type="dxa" w:w="3135"/>
          </w:tcPr>
          <w:p>
            <w:r>
              <w:rPr>
                <w:rFonts w:eastAsia="Yu Gothic"/>
                <w:rFonts w:ascii="Yu Gothic" w:hAnsi="Yu Gothic"/>
                <w:b w:val="0"/>
                <w:sz w:val="18"/>
              </w:rPr>
              <w:t>未定</w:t>
            </w:r>
          </w:p>
        </w:tc>
        <w:tc>
          <w:tcPr>
            <w:tcW w:type="dxa" w:w="3135"/>
          </w:tcPr>
          <w:p>
            <w:r>
              <w:rPr>
                <w:rFonts w:eastAsia="Yu Gothic"/>
                <w:rFonts w:ascii="Yu Gothic" w:hAnsi="Yu Gothic"/>
                <w:b w:val="0"/>
                <w:sz w:val="18"/>
              </w:rPr>
              <w:t>大</w:t>
            </w:r>
          </w:p>
        </w:tc>
      </w:tr>
      <w:tr>
        <w:tc>
          <w:tcPr>
            <w:tcW w:type="dxa" w:w="3135"/>
          </w:tcPr>
          <w:p>
            <w:r>
              <w:rPr>
                <w:rFonts w:eastAsia="Yu Gothic"/>
                <w:rFonts w:ascii="Yu Gothic" w:hAnsi="Yu Gothic"/>
                <w:b w:val="0"/>
                <w:sz w:val="18"/>
              </w:rPr>
              <w:t>自社株買い発表（浮動株比率改善→TOPIX残留につながらない点に注意）</w:t>
            </w:r>
          </w:p>
        </w:tc>
        <w:tc>
          <w:tcPr>
            <w:tcW w:type="dxa" w:w="3135"/>
          </w:tcPr>
          <w:p>
            <w:r>
              <w:rPr>
                <w:rFonts w:eastAsia="Yu Gothic"/>
                <w:rFonts w:ascii="Yu Gothic" w:hAnsi="Yu Gothic"/>
                <w:b w:val="0"/>
                <w:sz w:val="18"/>
              </w:rPr>
              <w:t>未定</w:t>
            </w:r>
          </w:p>
        </w:tc>
        <w:tc>
          <w:tcPr>
            <w:tcW w:type="dxa" w:w="3135"/>
          </w:tcPr>
          <w:p>
            <w:r>
              <w:rPr>
                <w:rFonts w:eastAsia="Yu Gothic"/>
                <w:rFonts w:ascii="Yu Gothic" w:hAnsi="Yu Gothic"/>
                <w:b w:val="0"/>
                <w:sz w:val="18"/>
              </w:rPr>
              <w:t>中</w:t>
            </w:r>
          </w:p>
        </w:tc>
      </w:tr>
      <w:tr>
        <w:tc>
          <w:tcPr>
            <w:tcW w:type="dxa" w:w="3135"/>
          </w:tcPr>
          <w:p>
            <w:r>
              <w:rPr>
                <w:rFonts w:eastAsia="Yu Gothic"/>
                <w:rFonts w:ascii="Yu Gothic" w:hAnsi="Yu Gothic"/>
                <w:b w:val="0"/>
                <w:sz w:val="18"/>
              </w:rPr>
              <w:t>FY2026 2Q決算（2026年5月7日）でガイダンス開示</w:t>
            </w:r>
          </w:p>
        </w:tc>
        <w:tc>
          <w:tcPr>
            <w:tcW w:type="dxa" w:w="3135"/>
          </w:tcPr>
          <w:p>
            <w:r>
              <w:rPr>
                <w:rFonts w:eastAsia="Yu Gothic"/>
                <w:rFonts w:ascii="Yu Gothic" w:hAnsi="Yu Gothic"/>
                <w:b w:val="0"/>
                <w:sz w:val="18"/>
              </w:rPr>
              <w:t>2026年5月7日</w:t>
            </w:r>
          </w:p>
        </w:tc>
        <w:tc>
          <w:tcPr>
            <w:tcW w:type="dxa" w:w="3135"/>
          </w:tcPr>
          <w:p>
            <w:r>
              <w:rPr>
                <w:rFonts w:eastAsia="Yu Gothic"/>
                <w:rFonts w:ascii="Yu Gothic" w:hAnsi="Yu Gothic"/>
                <w:b w:val="0"/>
                <w:sz w:val="18"/>
              </w:rPr>
              <w:t>中（ガイダンス初回開示ならポジ）</w:t>
            </w:r>
          </w:p>
        </w:tc>
      </w:tr>
      <w:tr>
        <w:tc>
          <w:tcPr>
            <w:tcW w:type="dxa" w:w="3135"/>
          </w:tcPr>
          <w:p>
            <w:r>
              <w:rPr>
                <w:rFonts w:eastAsia="Yu Gothic"/>
                <w:rFonts w:ascii="Yu Gothic" w:hAnsi="Yu Gothic"/>
                <w:b w:val="0"/>
                <w:sz w:val="18"/>
              </w:rPr>
              <w:t>XR/メタバース受注の大型案件発表</w:t>
            </w:r>
          </w:p>
        </w:tc>
        <w:tc>
          <w:tcPr>
            <w:tcW w:type="dxa" w:w="3135"/>
          </w:tcPr>
          <w:p>
            <w:r>
              <w:rPr>
                <w:rFonts w:eastAsia="Yu Gothic"/>
                <w:rFonts w:ascii="Yu Gothic" w:hAnsi="Yu Gothic"/>
                <w:b w:val="0"/>
                <w:sz w:val="18"/>
              </w:rPr>
              <w:t>未定</w:t>
            </w:r>
          </w:p>
        </w:tc>
        <w:tc>
          <w:tcPr>
            <w:tcW w:type="dxa" w:w="3135"/>
          </w:tcPr>
          <w:p>
            <w:r>
              <w:rPr>
                <w:rFonts w:eastAsia="Yu Gothic"/>
                <w:rFonts w:ascii="Yu Gothic" w:hAnsi="Yu Gothic"/>
                <w:b w:val="0"/>
                <w:sz w:val="18"/>
              </w:rPr>
              <w:t>中〜小</w:t>
            </w:r>
          </w:p>
        </w:tc>
      </w:tr>
      <w:tr>
        <w:tc>
          <w:tcPr>
            <w:tcW w:type="dxa" w:w="3135"/>
          </w:tcPr>
          <w:p>
            <w:r>
              <w:rPr>
                <w:rFonts w:eastAsia="Yu Gothic"/>
                <w:rFonts w:ascii="Yu Gothic" w:hAnsi="Yu Gothic"/>
                <w:b w:val="0"/>
                <w:sz w:val="18"/>
              </w:rPr>
              <w:t>馬場社長の持株一部売出し・希薄化→流通株増加でTOPIX残留</w:t>
            </w:r>
          </w:p>
        </w:tc>
        <w:tc>
          <w:tcPr>
            <w:tcW w:type="dxa" w:w="3135"/>
          </w:tcPr>
          <w:p>
            <w:r>
              <w:rPr>
                <w:rFonts w:eastAsia="Yu Gothic"/>
                <w:rFonts w:ascii="Yu Gothic" w:hAnsi="Yu Gothic"/>
                <w:b w:val="0"/>
                <w:sz w:val="18"/>
              </w:rPr>
              <w:t>未定</w:t>
            </w:r>
          </w:p>
        </w:tc>
        <w:tc>
          <w:tcPr>
            <w:tcW w:type="dxa" w:w="3135"/>
          </w:tcPr>
          <w:p>
            <w:r>
              <w:rPr>
                <w:rFonts w:eastAsia="Yu Gothic"/>
                <w:rFonts w:ascii="Yu Gothic" w:hAnsi="Yu Gothic"/>
                <w:b w:val="0"/>
                <w:sz w:val="18"/>
              </w:rPr>
              <w:t>大（実現すればTOPIX残留可）</w:t>
            </w:r>
          </w:p>
        </w:tc>
      </w:tr>
    </w:tbl>
    <w:p/>
    <w:p/>
    <w:p>
      <w:pPr>
        <w:spacing w:before="120" w:after="80"/>
        <w:jc w:val="left"/>
      </w:pPr>
      <w:r>
        <w:rPr>
          <w:rFonts w:eastAsia="Yu Gothic"/>
          <w:rFonts w:ascii="Yu Gothic" w:hAnsi="Yu Gothic"/>
          <w:b/>
          <w:color w:val="366092"/>
          <w:sz w:val="23"/>
        </w:rPr>
        <w:t>ネガティブカタリスト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カタリスト</w:t>
            </w:r>
          </w:p>
        </w:tc>
        <w:tc>
          <w:tcPr>
            <w:tcW w:type="dxa" w:w="3135"/>
            <w:shd w:val="clear" w:color="auto" w:fill="1F497D"/>
          </w:tcPr>
          <w:p>
            <w:r>
              <w:rPr>
                <w:rFonts w:eastAsia="Yu Gothic"/>
                <w:rFonts w:ascii="Yu Gothic" w:hAnsi="Yu Gothic"/>
                <w:b/>
                <w:color w:val="FFFFFF"/>
                <w:sz w:val="18"/>
              </w:rPr>
              <w:t>タイミング</w:t>
            </w:r>
          </w:p>
        </w:tc>
        <w:tc>
          <w:tcPr>
            <w:tcW w:type="dxa" w:w="3135"/>
            <w:shd w:val="clear" w:color="auto" w:fill="1F497D"/>
          </w:tcPr>
          <w:p>
            <w:r>
              <w:rPr>
                <w:rFonts w:eastAsia="Yu Gothic"/>
                <w:rFonts w:ascii="Yu Gothic" w:hAnsi="Yu Gothic"/>
                <w:b/>
                <w:color w:val="FFFFFF"/>
                <w:sz w:val="18"/>
              </w:rPr>
              <w:t>影響度</w:t>
            </w:r>
          </w:p>
        </w:tc>
      </w:tr>
      <w:tr>
        <w:tc>
          <w:tcPr>
            <w:tcW w:type="dxa" w:w="3135"/>
          </w:tcPr>
          <w:p>
            <w:r>
              <w:rPr>
                <w:rFonts w:eastAsia="Yu Gothic"/>
                <w:rFonts w:ascii="Yu Gothic" w:hAnsi="Yu Gothic"/>
                <w:b w:val="0"/>
                <w:sz w:val="18"/>
              </w:rPr>
              <w:t>TOPIX除外対象銘柄リストに掲載確認（2026年10月）</w:t>
            </w:r>
          </w:p>
        </w:tc>
        <w:tc>
          <w:tcPr>
            <w:tcW w:type="dxa" w:w="3135"/>
          </w:tcPr>
          <w:p>
            <w:r>
              <w:rPr>
                <w:rFonts w:eastAsia="Yu Gothic"/>
                <w:rFonts w:ascii="Yu Gothic" w:hAnsi="Yu Gothic"/>
                <w:b w:val="0"/>
                <w:sz w:val="18"/>
              </w:rPr>
              <w:t>2026年10月</w:t>
            </w:r>
          </w:p>
        </w:tc>
        <w:tc>
          <w:tcPr>
            <w:tcW w:type="dxa" w:w="3135"/>
          </w:tcPr>
          <w:p>
            <w:r>
              <w:rPr>
                <w:rFonts w:eastAsia="Yu Gothic"/>
                <w:rFonts w:ascii="Yu Gothic" w:hAnsi="Yu Gothic"/>
                <w:b w:val="0"/>
                <w:sz w:val="18"/>
              </w:rPr>
              <w:t>大（▲10〜15%）</w:t>
            </w:r>
          </w:p>
        </w:tc>
      </w:tr>
      <w:tr>
        <w:tc>
          <w:tcPr>
            <w:tcW w:type="dxa" w:w="3135"/>
          </w:tcPr>
          <w:p>
            <w:r>
              <w:rPr>
                <w:rFonts w:eastAsia="Yu Gothic"/>
                <w:rFonts w:ascii="Yu Gothic" w:hAnsi="Yu Gothic"/>
                <w:b w:val="0"/>
                <w:sz w:val="18"/>
              </w:rPr>
              <w:t>白猫プロジェクトのサービス終了発表</w:t>
            </w:r>
          </w:p>
        </w:tc>
        <w:tc>
          <w:tcPr>
            <w:tcW w:type="dxa" w:w="3135"/>
          </w:tcPr>
          <w:p>
            <w:r>
              <w:rPr>
                <w:rFonts w:eastAsia="Yu Gothic"/>
                <w:rFonts w:ascii="Yu Gothic" w:hAnsi="Yu Gothic"/>
                <w:b w:val="0"/>
                <w:sz w:val="18"/>
              </w:rPr>
              <w:t>未定</w:t>
            </w:r>
          </w:p>
        </w:tc>
        <w:tc>
          <w:tcPr>
            <w:tcW w:type="dxa" w:w="3135"/>
          </w:tcPr>
          <w:p>
            <w:r>
              <w:rPr>
                <w:rFonts w:eastAsia="Yu Gothic"/>
                <w:rFonts w:ascii="Yu Gothic" w:hAnsi="Yu Gothic"/>
                <w:b w:val="0"/>
                <w:sz w:val="18"/>
              </w:rPr>
              <w:t>大</w:t>
            </w:r>
          </w:p>
        </w:tc>
      </w:tr>
      <w:tr>
        <w:tc>
          <w:tcPr>
            <w:tcW w:type="dxa" w:w="3135"/>
          </w:tcPr>
          <w:p>
            <w:r>
              <w:rPr>
                <w:rFonts w:eastAsia="Yu Gothic"/>
                <w:rFonts w:ascii="Yu Gothic" w:hAnsi="Yu Gothic"/>
                <w:b w:val="0"/>
                <w:sz w:val="18"/>
              </w:rPr>
              <w:t>投資育成事業での大型減損</w:t>
            </w:r>
          </w:p>
        </w:tc>
        <w:tc>
          <w:tcPr>
            <w:tcW w:type="dxa" w:w="3135"/>
          </w:tcPr>
          <w:p>
            <w:r>
              <w:rPr>
                <w:rFonts w:eastAsia="Yu Gothic"/>
                <w:rFonts w:ascii="Yu Gothic" w:hAnsi="Yu Gothic"/>
                <w:b w:val="0"/>
                <w:sz w:val="18"/>
              </w:rPr>
              <w:t>未定</w:t>
            </w:r>
          </w:p>
        </w:tc>
        <w:tc>
          <w:tcPr>
            <w:tcW w:type="dxa" w:w="3135"/>
          </w:tcPr>
          <w:p>
            <w:r>
              <w:rPr>
                <w:rFonts w:eastAsia="Yu Gothic"/>
                <w:rFonts w:ascii="Yu Gothic" w:hAnsi="Yu Gothic"/>
                <w:b w:val="0"/>
                <w:sz w:val="18"/>
              </w:rPr>
              <w:t>中〜大</w:t>
            </w:r>
          </w:p>
        </w:tc>
      </w:tr>
      <w:tr>
        <w:tc>
          <w:tcPr>
            <w:tcW w:type="dxa" w:w="3135"/>
          </w:tcPr>
          <w:p>
            <w:r>
              <w:rPr>
                <w:rFonts w:eastAsia="Yu Gothic"/>
                <w:rFonts w:ascii="Yu Gothic" w:hAnsi="Yu Gothic"/>
                <w:b w:val="0"/>
                <w:sz w:val="18"/>
              </w:rPr>
              <w:t>日銀利上げによる割引率上昇（DCF影響は軽微だがセンチメント）</w:t>
            </w:r>
          </w:p>
        </w:tc>
        <w:tc>
          <w:tcPr>
            <w:tcW w:type="dxa" w:w="3135"/>
          </w:tcPr>
          <w:p>
            <w:r>
              <w:rPr>
                <w:rFonts w:eastAsia="Yu Gothic"/>
                <w:rFonts w:ascii="Yu Gothic" w:hAnsi="Yu Gothic"/>
                <w:b w:val="0"/>
                <w:sz w:val="18"/>
              </w:rPr>
              <w:t>随時</w:t>
            </w:r>
          </w:p>
        </w:tc>
        <w:tc>
          <w:tcPr>
            <w:tcW w:type="dxa" w:w="3135"/>
          </w:tcPr>
          <w:p>
            <w:r>
              <w:rPr>
                <w:rFonts w:eastAsia="Yu Gothic"/>
                <w:rFonts w:ascii="Yu Gothic" w:hAnsi="Yu Gothic"/>
                <w:b w:val="0"/>
                <w:sz w:val="18"/>
              </w:rPr>
              <w:t>小</w:t>
            </w:r>
          </w:p>
        </w:tc>
      </w:tr>
    </w:tbl>
    <w:p/>
    <w:p/>
    <w:p>
      <w:pPr>
        <w:spacing w:before="120" w:after="80"/>
        <w:jc w:val="left"/>
      </w:pPr>
      <w:r>
        <w:rPr>
          <w:rFonts w:eastAsia="Yu Gothic"/>
          <w:rFonts w:ascii="Yu Gothic" w:hAnsi="Yu Gothic"/>
          <w:b/>
          <w:color w:val="366092"/>
          <w:sz w:val="23"/>
        </w:rPr>
        <w:t>新TOPIX移行スケジュール（重要日程）</w:t>
      </w:r>
    </w:p>
    <w:p/>
    <w:p>
      <w:pPr>
        <w:shd w:val="clear" w:fill="F2F2F2"/>
        <w:spacing w:after="80"/>
        <w:ind w:left="283"/>
      </w:pPr>
      <w:r>
        <w:rPr>
          <w:rFonts w:eastAsia="Yu Gothic" w:ascii="Courier New" w:hAnsi="Courier New"/>
          <w:rFonts w:ascii="Yu Gothic" w:hAnsi="Yu Gothic"/>
          <w:b w:val="0"/>
          <w:sz w:val="18"/>
        </w:rPr>
        <w:t>2026年8月末日  ← 判定基準日（この時点の流通株時価総額で判定）</w:t>
        <w:br/>
        <w:t>2026年10月     ← 結果発表・第1回ウェイト低減（除外対象銘柄は▲12.5%）</w:t>
        <w:br/>
        <w:t>2027年1月      ← 第2回 ▲12.5%（累計▲25%）</w:t>
        <w:br/>
        <w:t>2027年4月      ← 第3回 ▲12.5%（累計▲37.5%）</w:t>
        <w:br/>
        <w:t>2027年7月      ← 第4回 ▲12.5%（累計▲50%）</w:t>
        <w:br/>
        <w:t>2027年10月     ← 再評価（ここで97%内に入れば低減停止可）</w:t>
        <w:br/>
        <w:t>2028年1月      ← 第5回 ▲12.5%（累計▲62.5%）</w:t>
        <w:br/>
        <w:t>2028年4月      ← 第6回 ▲12.5%（累計▲75%）</w:t>
        <w:br/>
        <w:t>2028年7月末    ← 第7・8回 → 完全除外</w:t>
      </w:r>
    </w:p>
    <w:p/>
    <w:p/>
    <w:p/>
    <w:p>
      <w:pPr>
        <w:spacing w:before="120" w:after="80"/>
        <w:jc w:val="left"/>
        <w:pBdr>
          <w:bottom w:val="single" w:sz="6" w:space="1" w:color="4472C4"/>
        </w:pBdr>
      </w:pPr>
      <w:r>
        <w:rPr>
          <w:rFonts w:eastAsia="Yu Gothic"/>
          <w:rFonts w:ascii="Yu Gothic" w:hAnsi="Yu Gothic"/>
          <w:b/>
          <w:color w:val="1F497D"/>
          <w:sz w:val="26"/>
        </w:rPr>
        <w:t>9. IR質問状（恒久プロトコル必須）</w:t>
      </w:r>
    </w:p>
    <w:p/>
    <w:p>
      <w:pPr>
        <w:shd w:val="clear" w:fill="F2F2F2"/>
        <w:spacing w:after="80"/>
        <w:ind w:left="283"/>
      </w:pPr>
      <w:r>
        <w:rPr>
          <w:rFonts w:eastAsia="Yu Gothic" w:ascii="Courier New" w:hAnsi="Courier New"/>
          <w:rFonts w:ascii="Yu Gothic" w:hAnsi="Yu Gothic"/>
          <w:b w:val="0"/>
          <w:sz w:val="18"/>
        </w:rPr>
        <w:t>宛先: 株式会社コロプラ IR担当</w:t>
        <w:br/>
        <w:t>送信先: https://colopl.co.jp/ir/contact/（フォーム送付）</w:t>
        <w:br/>
        <w:t>件名: 投資家向けご質問（竹村トレードカンパニー）</w:t>
        <w:br/>
        <w:t>日付: 2026年4月24日</w:t>
        <w:br/>
        <w:t>送信者: 竹村トレードカンパニー 深井</w:t>
      </w:r>
    </w:p>
    <w:p/>
    <w:p/>
    <w:p/>
    <w:p>
      <w:pPr>
        <w:spacing w:after="40"/>
      </w:pPr>
      <w:r>
        <w:rPr>
          <w:rFonts w:eastAsia="Yu Gothic"/>
          <w:rFonts w:ascii="Yu Gothic" w:hAnsi="Yu Gothic"/>
          <w:b w:val="0"/>
          <w:sz w:val="20"/>
        </w:rPr>
        <w:t>ご担当者様</w:t>
      </w:r>
    </w:p>
    <w:p/>
    <w:p>
      <w:pPr>
        <w:spacing w:after="40"/>
      </w:pPr>
      <w:r>
        <w:rPr>
          <w:rFonts w:eastAsia="Yu Gothic"/>
          <w:rFonts w:ascii="Yu Gothic" w:hAnsi="Yu Gothic"/>
          <w:b w:val="0"/>
          <w:sz w:val="20"/>
        </w:rPr>
        <w:t>竹村トレードカンパニーの深井と申します。</w:t>
      </w:r>
    </w:p>
    <w:p>
      <w:pPr>
        <w:spacing w:after="40"/>
      </w:pPr>
      <w:r>
        <w:rPr>
          <w:rFonts w:eastAsia="Yu Gothic"/>
          <w:rFonts w:ascii="Yu Gothic" w:hAnsi="Yu Gothic"/>
          <w:b w:val="0"/>
          <w:sz w:val="20"/>
        </w:rPr>
        <w:t>弊社では御社株式の投資検討を行っており、以下5点についてご確認させてください。</w:t>
      </w:r>
    </w:p>
    <w:p>
      <w:pPr>
        <w:spacing w:after="40"/>
      </w:pPr>
      <w:r>
        <w:rPr>
          <w:rFonts w:eastAsia="Yu Gothic"/>
          <w:rFonts w:ascii="Yu Gothic" w:hAnsi="Yu Gothic"/>
          <w:b w:val="0"/>
          <w:sz w:val="20"/>
        </w:rPr>
        <w:t>お忙しいところ恐れ入りますが、ご回答いただけますと幸いです。</w:t>
      </w:r>
    </w:p>
    <w:p/>
    <w:p/>
    <w:p/>
    <w:p>
      <w:pPr>
        <w:spacing w:after="40"/>
      </w:pPr>
      <w:r>
        <w:rPr>
          <w:rFonts w:eastAsia="Yu Gothic"/>
          <w:rFonts w:ascii="Yu Gothic" w:hAnsi="Yu Gothic"/>
          <w:b/>
          <w:sz w:val="20"/>
        </w:rPr>
        <w:t>質問1：新TOPIX基準における流通株式時価総額（JPX算定値）について</w:t>
      </w:r>
    </w:p>
    <w:p/>
    <w:p>
      <w:pPr>
        <w:spacing w:after="40"/>
      </w:pPr>
      <w:r>
        <w:rPr>
          <w:rFonts w:eastAsia="Yu Gothic"/>
          <w:rFonts w:ascii="Yu Gothic" w:hAnsi="Yu Gothic"/>
          <w:b w:val="0"/>
          <w:sz w:val="20"/>
        </w:rPr>
        <w:t>新TOPIX第2段階では「流通株式時価総額の累積上位97%」が継続採用基準とされています。JPX総研が開示している御社の「流通株式時価総額」（JPX独自の大株主控除後の計算値）が現時点でいくらか、また弊社が参照できる公開資料をご教示いただけますでしょうか。また、経営陣として現在TOPIX残留についてどのような方針（自社株買い・流通株式比率改善策等）をお持ちかお聞かせください。</w:t>
      </w:r>
    </w:p>
    <w:p/>
    <w:p/>
    <w:p/>
    <w:p>
      <w:pPr>
        <w:spacing w:after="40"/>
      </w:pPr>
      <w:r>
        <w:rPr>
          <w:rFonts w:eastAsia="Yu Gothic"/>
          <w:rFonts w:ascii="Yu Gothic" w:hAnsi="Yu Gothic"/>
          <w:b/>
          <w:sz w:val="20"/>
        </w:rPr>
        <w:t>質問2：FY2026通期の業績予想を「非開示」とされた理由と、開示時期の目安について</w:t>
      </w:r>
    </w:p>
    <w:p/>
    <w:p>
      <w:pPr>
        <w:spacing w:after="40"/>
      </w:pPr>
      <w:r>
        <w:rPr>
          <w:rFonts w:eastAsia="Yu Gothic"/>
          <w:rFonts w:ascii="Yu Gothic" w:hAnsi="Yu Gothic"/>
          <w:b w:val="0"/>
          <w:sz w:val="20"/>
        </w:rPr>
        <w:t>FY2025通期の決算発表（2025年11月）において、FY2026の業績予想が「非開示」とされました。投資家としてはDCFやバリュエーションの根拠が不明確になることをご懸念しております。「急変する事業環境」の具体的内容（ゲームタイトルのDAU動向・新事業の受注パイプライン等）について差し支えない範囲でお聞かせいただくとともに、ガイダンスを開示できる時期の目安がございましたらご教示ください。</w:t>
      </w:r>
    </w:p>
    <w:p/>
    <w:p/>
    <w:p/>
    <w:p>
      <w:pPr>
        <w:spacing w:after="40"/>
      </w:pPr>
      <w:r>
        <w:rPr>
          <w:rFonts w:eastAsia="Yu Gothic"/>
          <w:rFonts w:ascii="Yu Gothic" w:hAnsi="Yu Gothic"/>
          <w:b/>
          <w:sz w:val="20"/>
        </w:rPr>
        <w:t>質問3：白猫プロジェクト NEW WORLD'S の現状と今後の展開について</w:t>
      </w:r>
    </w:p>
    <w:p/>
    <w:p>
      <w:pPr>
        <w:spacing w:after="40"/>
      </w:pPr>
      <w:r>
        <w:rPr>
          <w:rFonts w:eastAsia="Yu Gothic"/>
          <w:rFonts w:ascii="Yu Gothic" w:hAnsi="Yu Gothic"/>
          <w:b w:val="0"/>
          <w:sz w:val="20"/>
        </w:rPr>
        <w:t>主力タイトルである白猫プロジェクト NEW WORLD'Sは2025年にリリース10周年を迎えました。長期運営タイトルとして今後のDAUトレンド・収益維持施策（新イベント・コラボ・リニューアル等）についてお聞かせください。また、後継・主力となる新規タイトルのリリース計画について、差し支えない範囲でお聞かせください。</w:t>
      </w:r>
    </w:p>
    <w:p/>
    <w:p/>
    <w:p/>
    <w:p>
      <w:pPr>
        <w:spacing w:after="40"/>
      </w:pPr>
      <w:r>
        <w:rPr>
          <w:rFonts w:eastAsia="Yu Gothic"/>
          <w:rFonts w:ascii="Yu Gothic" w:hAnsi="Yu Gothic"/>
          <w:b/>
          <w:sz w:val="20"/>
        </w:rPr>
        <w:t>質問4：投資育成事業（コロプラネクスト）の規模感とポートフォリオの流動性について</w:t>
      </w:r>
    </w:p>
    <w:p/>
    <w:p>
      <w:pPr>
        <w:spacing w:after="40"/>
      </w:pPr>
      <w:r>
        <w:rPr>
          <w:rFonts w:eastAsia="Yu Gothic"/>
          <w:rFonts w:ascii="Yu Gothic" w:hAnsi="Yu Gothic"/>
          <w:b w:val="0"/>
          <w:sz w:val="20"/>
        </w:rPr>
        <w:t>FY2025において投資育成事業が全社業績の黒字化に貢献したと理解しています。現在のポートフォリオ（投資先企業数・総投資額・未実現益の規模感）について開示いただけるものがあればご教示ください。また、ベンチャー市場の環境変化（IPO市場の低迷等）が御社業績に与えるリスクについてのご認識をお聞かせください。</w:t>
      </w:r>
    </w:p>
    <w:p/>
    <w:p/>
    <w:p/>
    <w:p>
      <w:pPr>
        <w:spacing w:after="40"/>
      </w:pPr>
      <w:r>
        <w:rPr>
          <w:rFonts w:eastAsia="Yu Gothic"/>
          <w:rFonts w:ascii="Yu Gothic" w:hAnsi="Yu Gothic"/>
          <w:b/>
          <w:sz w:val="20"/>
        </w:rPr>
        <w:t>質問5：株主還元方針（配当・自社株買い）と中期経営計画について</w:t>
      </w:r>
    </w:p>
    <w:p/>
    <w:p>
      <w:pPr>
        <w:spacing w:after="40"/>
      </w:pPr>
      <w:r>
        <w:rPr>
          <w:rFonts w:eastAsia="Yu Gothic"/>
          <w:rFonts w:ascii="Yu Gothic" w:hAnsi="Yu Gothic"/>
          <w:b w:val="0"/>
          <w:sz w:val="20"/>
        </w:rPr>
        <w:t>FY2025の配当は¥20/株（配当利回り約4.6%）で維持されましたが、FY2026の配当予想は現時点で「未定」となっています。今後の配当政策（維持・引き上げ・自社株買いとの組み合わせ等）についての基本方針をお聞かせください。また、中期経営計画（3〜5年）をご開示される予定がございますでしょうか。</w:t>
      </w:r>
    </w:p>
    <w:p/>
    <w:p/>
    <w:p/>
    <w:p>
      <w:pPr>
        <w:spacing w:after="40"/>
      </w:pPr>
      <w:r>
        <w:rPr>
          <w:rFonts w:eastAsia="Yu Gothic"/>
          <w:rFonts w:ascii="Yu Gothic" w:hAnsi="Yu Gothic"/>
          <w:b w:val="0"/>
          <w:sz w:val="20"/>
        </w:rPr>
        <w:t>以上、よろしくお願いいたします。</w:t>
      </w:r>
    </w:p>
    <w:p/>
    <w:p>
      <w:pPr>
        <w:spacing w:after="40"/>
      </w:pPr>
      <w:r>
        <w:rPr>
          <w:rFonts w:eastAsia="Yu Gothic"/>
          <w:rFonts w:ascii="Yu Gothic" w:hAnsi="Yu Gothic"/>
          <w:b w:val="0"/>
          <w:sz w:val="20"/>
        </w:rPr>
        <w:t>竹村トレードカンパニー</w:t>
      </w:r>
    </w:p>
    <w:p>
      <w:pPr>
        <w:spacing w:after="40"/>
      </w:pPr>
      <w:r>
        <w:rPr>
          <w:rFonts w:eastAsia="Yu Gothic"/>
          <w:rFonts w:ascii="Yu Gothic" w:hAnsi="Yu Gothic"/>
          <w:b w:val="0"/>
          <w:sz w:val="20"/>
        </w:rPr>
        <w:t>アナリスト 深井</w:t>
      </w:r>
    </w:p>
    <w:p>
      <w:pPr>
        <w:spacing w:after="40"/>
      </w:pPr>
      <w:r>
        <w:rPr>
          <w:rFonts w:eastAsia="Yu Gothic"/>
          <w:rFonts w:ascii="Yu Gothic" w:hAnsi="Yu Gothic"/>
          <w:b w:val="0"/>
          <w:sz w:val="20"/>
        </w:rPr>
        <w:t>Email: （フォームにて送信）</w:t>
      </w:r>
    </w:p>
    <w:p/>
    <w:p/>
    <w:p/>
    <w:p>
      <w:pPr>
        <w:spacing w:before="120" w:after="80"/>
        <w:jc w:val="left"/>
        <w:pBdr>
          <w:bottom w:val="single" w:sz="6" w:space="1" w:color="4472C4"/>
        </w:pBdr>
      </w:pPr>
      <w:r>
        <w:rPr>
          <w:rFonts w:eastAsia="Yu Gothic"/>
          <w:rFonts w:ascii="Yu Gothic" w:hAnsi="Yu Gothic"/>
          <w:b/>
          <w:color w:val="1F497D"/>
          <w:sz w:val="26"/>
        </w:rPr>
        <w:t>付記：浅井スコア</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評価</w:t>
            </w:r>
          </w:p>
        </w:tc>
      </w:tr>
      <w:tr>
        <w:tc>
          <w:tcPr>
            <w:tcW w:type="dxa" w:w="4703"/>
          </w:tcPr>
          <w:p>
            <w:r>
              <w:rPr>
                <w:rFonts w:eastAsia="Yu Gothic"/>
                <w:rFonts w:ascii="Yu Gothic" w:hAnsi="Yu Gothic"/>
                <w:b w:val="0"/>
                <w:sz w:val="18"/>
              </w:rPr>
              <w:t>**浅井スコア**</w:t>
            </w:r>
          </w:p>
        </w:tc>
        <w:tc>
          <w:tcPr>
            <w:tcW w:type="dxa" w:w="4703"/>
          </w:tcPr>
          <w:p>
            <w:r>
              <w:rPr>
                <w:rFonts w:eastAsia="Yu Gothic"/>
                <w:rFonts w:ascii="Yu Gothic" w:hAnsi="Yu Gothic"/>
                <w:b w:val="0"/>
                <w:sz w:val="18"/>
              </w:rPr>
              <w:t>**▲35**（CONDITIONAL HOLD / 現時点では見送り）</w:t>
            </w:r>
          </w:p>
        </w:tc>
      </w:tr>
      <w:tr>
        <w:tc>
          <w:tcPr>
            <w:tcW w:type="dxa" w:w="4703"/>
          </w:tcPr>
          <w:p>
            <w:r>
              <w:rPr>
                <w:rFonts w:eastAsia="Yu Gothic"/>
                <w:rFonts w:ascii="Yu Gothic" w:hAnsi="Yu Gothic"/>
                <w:b w:val="0"/>
                <w:sz w:val="18"/>
              </w:rPr>
              <w:t>判定</w:t>
            </w:r>
          </w:p>
        </w:tc>
        <w:tc>
          <w:tcPr>
            <w:tcW w:type="dxa" w:w="4703"/>
          </w:tcPr>
          <w:p>
            <w:r>
              <w:rPr>
                <w:rFonts w:eastAsia="Yu Gothic"/>
                <w:rFonts w:ascii="Yu Gothic" w:hAnsi="Yu Gothic"/>
                <w:b w:val="0"/>
                <w:sz w:val="18"/>
              </w:rPr>
              <w:t>TOPIX除外HIGHリスク × 事業縮退継続 × ガイダンス非開示がネガティブ3要因。解散価値（BPS×83%の現PBR）がサポートするため絶対SELL水準ではないが、積極的BUYの根拠も薄い</w:t>
            </w:r>
          </w:p>
        </w:tc>
      </w:tr>
      <w:tr>
        <w:tc>
          <w:tcPr>
            <w:tcW w:type="dxa" w:w="4703"/>
          </w:tcPr>
          <w:p>
            <w:r>
              <w:rPr>
                <w:rFonts w:eastAsia="Yu Gothic"/>
                <w:rFonts w:ascii="Yu Gothic" w:hAnsi="Yu Gothic"/>
                <w:b w:val="0"/>
                <w:sz w:val="18"/>
              </w:rPr>
              <w:t>スコア根拠</w:t>
            </w:r>
          </w:p>
        </w:tc>
        <w:tc>
          <w:tcPr>
            <w:tcW w:type="dxa" w:w="4703"/>
          </w:tcPr>
          <w:p>
            <w:r>
              <w:rPr>
                <w:rFonts w:eastAsia="Yu Gothic"/>
                <w:rFonts w:ascii="Yu Gothic" w:hAnsi="Yu Gothic"/>
                <w:b w:val="0"/>
                <w:sz w:val="18"/>
              </w:rPr>
              <w:t>財務健全性（+40）+ 低PBR割安（+20）+ 配当利回り4.6%（+15）− TOPIX除外HIGH確率（▲50）− 事業縮退（▲30）− ガイダンス非開示（▲30）</w:t>
            </w:r>
          </w:p>
        </w:tc>
      </w:tr>
      <w:tr>
        <w:tc>
          <w:tcPr>
            <w:tcW w:type="dxa" w:w="4703"/>
          </w:tcPr>
          <w:p>
            <w:r>
              <w:rPr>
                <w:rFonts w:eastAsia="Yu Gothic"/>
                <w:rFonts w:ascii="Yu Gothic" w:hAnsi="Yu Gothic"/>
                <w:b w:val="0"/>
                <w:sz w:val="18"/>
              </w:rPr>
              <w:t>推奨アクション</w:t>
            </w:r>
          </w:p>
        </w:tc>
        <w:tc>
          <w:tcPr>
            <w:tcW w:type="dxa" w:w="4703"/>
          </w:tcPr>
          <w:p>
            <w:r>
              <w:rPr>
                <w:rFonts w:eastAsia="Yu Gothic"/>
                <w:rFonts w:ascii="Yu Gothic" w:hAnsi="Yu Gothic"/>
                <w:b w:val="0"/>
                <w:sz w:val="18"/>
              </w:rPr>
              <w:t>2026年10月の新TOPIX結果発表を受けて判断更新。除外回避→BUY転換¥480TP。除外確定→¥375〜400での逆張り打診</w:t>
            </w:r>
          </w:p>
        </w:tc>
      </w:tr>
    </w:tbl>
    <w:p/>
    <w:p/>
    <w:p/>
    <w:p/>
    <w:p>
      <w:pPr>
        <w:spacing w:after="40"/>
      </w:pPr>
      <w:r>
        <w:rPr>
          <w:rFonts w:eastAsia="Yu Gothic"/>
          <w:rFonts w:ascii="Yu Gothic" w:hAnsi="Yu Gothic"/>
          <w:b w:val="0"/>
          <w:sz w:val="20"/>
        </w:rPr>
        <w:t>*本レポートは竹村トレードカンパニー内部資料です。2026年4月24日時点の公開情報に基づき作成。株価・財務指標はyfinance/Yahoo Finance Japan取得（リアルタイム）。TOPIX関連の数値はJPX総研公開資料および市場推計を使用。本レポートに含まれる推計・予測値は将来を保証するものではありません。*</w:t>
      </w:r>
    </w:p>
    <w:p/>
    <w:p>
      <w:pPr>
        <w:spacing w:after="40"/>
      </w:pPr>
      <w:r>
        <w:rPr>
          <w:rFonts w:eastAsia="Yu Gothic"/>
          <w:rFonts w:ascii="Yu Gothic" w:hAnsi="Yu Gothic"/>
          <w:b w:val="0"/>
          <w:sz w:val="20"/>
        </w:rPr>
        <w:t>*データプロトコル準拠: 株価¥429（yfinance取得）、BPS¥515（yfinance取得）、PBR 0.83x（計算値）。過去実績の推計値使用なし。未確認項目は「※推計」「※要確認」と明記済み。*</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