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3891 ニッポン高度紙工業 — Deep Research Report</w:t>
      </w:r>
    </w:p>
    <w:p/>
    <w:p/>
    <w:p>
      <w:pPr>
        <w:jc w:val="center"/>
      </w:pPr>
      <w:r>
        <w:rPr>
          <w:rFonts w:ascii="Meiryo UI" w:hAnsi="Meiryo UI"/>
          <w:sz w:val="24"/>
        </w:rPr>
        <w:t>アナリスト：深井</w:t>
      </w:r>
    </w:p>
    <w:p>
      <w:pPr>
        <w:jc w:val="center"/>
      </w:pPr>
      <w:r>
        <w:rPr>
          <w:rFonts w:ascii="Meiryo UI" w:hAnsi="Meiryo UI"/>
          <w:sz w:val="24"/>
        </w:rPr>
        <w:t>分析日：2026年4月27日</w:t>
      </w:r>
    </w:p>
    <w:p>
      <w:r>
        <w:br w:type="page"/>
      </w:r>
    </w:p>
    <w:p>
      <w:pPr>
        <w:pStyle w:val="Heading1"/>
      </w:pPr>
      <w:r>
        <w:rPr>
          <w:rFonts w:ascii="Meiryo UI" w:hAnsi="Meiryo UI"/>
          <w:color w:val="1F3864"/>
        </w:rPr>
        <w:t>3891 ニッポン高度紙工業 — Deep Research Report</w:t>
      </w:r>
    </w:p>
    <w:p/>
    <w:p>
      <w:r>
        <w:rPr>
          <w:rFonts w:ascii="Meiryo UI" w:hAnsi="Meiryo UI"/>
          <w:sz w:val="20"/>
        </w:rPr>
        <w:t>作成日: 2026年4月27日</w:t>
      </w:r>
    </w:p>
    <w:p>
      <w:r>
        <w:rPr>
          <w:rFonts w:ascii="Meiryo UI" w:hAnsi="Meiryo UI"/>
          <w:sz w:val="20"/>
        </w:rPr>
        <w:t>アナリスト: 深井（竹村トレードカンパニー / Orchid Tree Capital）</w:t>
      </w:r>
    </w:p>
    <w:p>
      <w:r>
        <w:rPr>
          <w:rFonts w:ascii="Meiryo UI" w:hAnsi="Meiryo UI"/>
          <w:sz w:val="20"/>
        </w:rPr>
        <w:t>投資判断: BUY</w:t>
      </w:r>
    </w:p>
    <w:p>
      <w:r>
        <w:rPr>
          <w:rFonts w:ascii="Meiryo UI" w:hAnsi="Meiryo UI"/>
          <w:sz w:val="20"/>
        </w:rPr>
        <w:t>スコア: +82</w:t>
      </w:r>
    </w:p>
    <w:p/>
    <w:p>
      <w:r>
        <w:t>──────────────────────────────────────────────────</w:t>
      </w:r>
    </w:p>
    <w:p/>
    <w:p>
      <w:pPr>
        <w:pStyle w:val="Heading2"/>
      </w:pPr>
      <w:r>
        <w:rPr>
          <w:rFonts w:ascii="Meiryo UI" w:hAnsi="Meiryo UI"/>
          <w:color w:val="2E74B5"/>
        </w:rPr>
        <w:t>0. 冒頭10秒エグゼクティブサマリー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BUY（打診50%可・本玉は5月下旬決算説明会後）</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¥6,150（2026/4/27 yfinance取得・当日+19.4%急騰）</w:t>
            </w:r>
          </w:p>
        </w:tc>
      </w:tr>
      <w:tr>
        <w:tc>
          <w:tcPr>
            <w:tcW w:type="dxa" w:w="4703"/>
          </w:tcPr>
          <w:p>
            <w:r>
              <w:rPr>
                <w:rFonts w:ascii="Meiryo UI" w:hAnsi="Meiryo UI"/>
                <w:sz w:val="18"/>
              </w:rPr>
              <w:t>TP Base</w:t>
            </w:r>
          </w:p>
        </w:tc>
        <w:tc>
          <w:tcPr>
            <w:tcW w:type="dxa" w:w="4703"/>
          </w:tcPr>
          <w:p>
            <w:r>
              <w:rPr>
                <w:rFonts w:ascii="Meiryo UI" w:hAnsi="Meiryo UI"/>
                <w:sz w:val="18"/>
              </w:rPr>
              <w:t>¥7,800（+26.8%）</w:t>
            </w:r>
          </w:p>
        </w:tc>
      </w:tr>
      <w:tr>
        <w:tc>
          <w:tcPr>
            <w:tcW w:type="dxa" w:w="4703"/>
            <w:shd w:val="clear" w:color="auto" w:fill="DDEBF7"/>
          </w:tcPr>
          <w:p>
            <w:r>
              <w:rPr>
                <w:rFonts w:ascii="Meiryo UI" w:hAnsi="Meiryo UI"/>
                <w:sz w:val="18"/>
              </w:rPr>
              <w:t>TP Bull</w:t>
            </w:r>
          </w:p>
        </w:tc>
        <w:tc>
          <w:tcPr>
            <w:tcW w:type="dxa" w:w="4703"/>
            <w:shd w:val="clear" w:color="auto" w:fill="DDEBF7"/>
          </w:tcPr>
          <w:p>
            <w:r>
              <w:rPr>
                <w:rFonts w:ascii="Meiryo UI" w:hAnsi="Meiryo UI"/>
                <w:sz w:val="18"/>
              </w:rPr>
              <w:t>¥9,500（+54.5%）</w:t>
            </w:r>
          </w:p>
        </w:tc>
      </w:tr>
      <w:tr>
        <w:tc>
          <w:tcPr>
            <w:tcW w:type="dxa" w:w="4703"/>
          </w:tcPr>
          <w:p>
            <w:r>
              <w:rPr>
                <w:rFonts w:ascii="Meiryo UI" w:hAnsi="Meiryo UI"/>
                <w:sz w:val="18"/>
              </w:rPr>
              <w:t>TP Bear</w:t>
            </w:r>
          </w:p>
        </w:tc>
        <w:tc>
          <w:tcPr>
            <w:tcW w:type="dxa" w:w="4703"/>
          </w:tcPr>
          <w:p>
            <w:r>
              <w:rPr>
                <w:rFonts w:ascii="Meiryo UI" w:hAnsi="Meiryo UI"/>
                <w:sz w:val="18"/>
              </w:rPr>
              <w:t>¥4,200（▲31.7%）</w:t>
            </w:r>
          </w:p>
        </w:tc>
      </w:tr>
      <w:tr>
        <w:tc>
          <w:tcPr>
            <w:tcW w:type="dxa" w:w="4703"/>
            <w:shd w:val="clear" w:color="auto" w:fill="DDEBF7"/>
          </w:tcPr>
          <w:p>
            <w:r>
              <w:rPr>
                <w:rFonts w:ascii="Meiryo UI" w:hAnsi="Meiryo UI"/>
                <w:sz w:val="18"/>
              </w:rPr>
              <w:t>安全域(MOS)</w:t>
            </w:r>
          </w:p>
        </w:tc>
        <w:tc>
          <w:tcPr>
            <w:tcW w:type="dxa" w:w="4703"/>
            <w:shd w:val="clear" w:color="auto" w:fill="DDEBF7"/>
          </w:tcPr>
          <w:p>
            <w:r>
              <w:rPr>
                <w:rFonts w:ascii="Meiryo UI" w:hAnsi="Meiryo UI"/>
                <w:sz w:val="18"/>
              </w:rPr>
              <w:t>Base: 26.8% / 52週安値対比+264%</w:t>
            </w:r>
          </w:p>
        </w:tc>
      </w:tr>
      <w:tr>
        <w:tc>
          <w:tcPr>
            <w:tcW w:type="dxa" w:w="4703"/>
          </w:tcPr>
          <w:p>
            <w:r>
              <w:rPr>
                <w:rFonts w:ascii="Meiryo UI" w:hAnsi="Meiryo UI"/>
                <w:sz w:val="18"/>
              </w:rPr>
              <w:t>推奨アクション</w:t>
            </w:r>
          </w:p>
        </w:tc>
        <w:tc>
          <w:tcPr>
            <w:tcW w:type="dxa" w:w="4703"/>
          </w:tcPr>
          <w:p>
            <w:r>
              <w:rPr>
                <w:rFonts w:ascii="Meiryo UI" w:hAnsi="Meiryo UI"/>
                <w:sz w:val="18"/>
              </w:rPr>
              <w:t>本日急騰後の戻り待ち¥5,500〜5,800でエントリー。SL¥4,500</w:t>
            </w:r>
          </w:p>
        </w:tc>
      </w:tr>
    </w:tbl>
    <w:p/>
    <w:p>
      <w:pPr>
        <w:pStyle w:val="Heading3"/>
      </w:pPr>
      <w:r>
        <w:rPr>
          <w:rFonts w:ascii="Meiryo UI" w:hAnsi="Meiryo UI"/>
          <w:color w:val="2E74B5"/>
        </w:rPr>
        <w:t>3弾丸</w:t>
      </w:r>
    </w:p>
    <w:p/>
    <w:p>
      <w:pPr>
        <w:pStyle w:val="ListNumber"/>
      </w:pPr>
      <w:r>
        <w:rPr>
          <w:rFonts w:ascii="Meiryo UI" w:hAnsi="Meiryo UI"/>
          <w:sz w:val="20"/>
        </w:rPr>
        <w:t>アルミ電解コンデンサ用セパレータ 世界60%独占: AIサーバー電源コンデンサ急拡大の最上流・代替不可能なグローバルニッチトップ</w:t>
      </w:r>
    </w:p>
    <w:p>
      <w:pPr>
        <w:pStyle w:val="ListNumber"/>
      </w:pPr>
      <w:r>
        <w:rPr>
          <w:rFonts w:ascii="Meiryo UI" w:hAnsi="Meiryo UI"/>
          <w:sz w:val="20"/>
        </w:rPr>
        <w:t>FY2026 OP+43.6%・FY2027会社計画OP+24.6%: 東海東京萩原AN「25%増益」と整合。2期連続の大幅増益サイクル入り確認</w:t>
      </w:r>
    </w:p>
    <w:p>
      <w:pPr>
        <w:pStyle w:val="ListNumber"/>
      </w:pPr>
      <w:r>
        <w:rPr>
          <w:rFonts w:ascii="Meiryo UI" w:hAnsi="Meiryo UI"/>
          <w:sz w:val="20"/>
        </w:rPr>
        <w:t>増配発表＋PBR2.5倍まだ割安感: 2026/4/24に増配発表。EV/EBITDA 12倍は同業比低位。純キャッシュ転換近し（現金¥4,741M vs 有利子負債¥5,789M）</w:t>
      </w:r>
    </w:p>
    <w:p/>
    <w:p>
      <w:pPr>
        <w:pStyle w:val="Heading3"/>
      </w:pPr>
      <w:r>
        <w:rPr>
          <w:rFonts w:ascii="Meiryo UI" w:hAnsi="Meiryo UI"/>
          <w:color w:val="2E74B5"/>
        </w:rPr>
        <w:t>1最大リスク</w:t>
      </w:r>
    </w:p>
    <w:p/>
    <w:p>
      <w:r>
        <w:rPr>
          <w:rFonts w:ascii="Meiryo UI" w:hAnsi="Meiryo UI"/>
          <w:sz w:val="20"/>
        </w:rPr>
        <w:t>主要販売先（王子エフテックス）への売上集中度66.7%（2022年実績） — 同社経由の最終需要（電解コンデンサメーカー）の生産調整が直接業績に波及</w:t>
      </w:r>
    </w:p>
    <w:p/>
    <w:p>
      <w:r>
        <w:t>──────────────────────────────────────────────────</w:t>
      </w:r>
    </w:p>
    <w:p/>
    <w:p>
      <w:pPr>
        <w:pStyle w:val="Heading2"/>
      </w:pPr>
      <w:r>
        <w:rPr>
          <w:rFonts w:ascii="Meiryo UI" w:hAnsi="Meiryo UI"/>
          <w:color w:val="2E74B5"/>
        </w:rPr>
        <w:t>1. 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ニッポン高度紙工業株式会社（Nippon Kodoshi Corporation）</w:t>
            </w:r>
          </w:p>
        </w:tc>
      </w:tr>
      <w:tr>
        <w:tc>
          <w:tcPr>
            <w:tcW w:type="dxa" w:w="4703"/>
            <w:shd w:val="clear" w:color="auto" w:fill="DDEBF7"/>
          </w:tcPr>
          <w:p>
            <w:r>
              <w:rPr>
                <w:rFonts w:ascii="Meiryo UI" w:hAnsi="Meiryo UI"/>
                <w:sz w:val="18"/>
              </w:rPr>
              <w:t>コード</w:t>
            </w:r>
          </w:p>
        </w:tc>
        <w:tc>
          <w:tcPr>
            <w:tcW w:type="dxa" w:w="4703"/>
            <w:shd w:val="clear" w:color="auto" w:fill="DDEBF7"/>
          </w:tcPr>
          <w:p>
            <w:r>
              <w:rPr>
                <w:rFonts w:ascii="Meiryo UI" w:hAnsi="Meiryo UI"/>
                <w:sz w:val="18"/>
              </w:rPr>
              <w:t>3891（東証スタンダード）</w:t>
            </w:r>
          </w:p>
        </w:tc>
      </w:tr>
      <w:tr>
        <w:tc>
          <w:tcPr>
            <w:tcW w:type="dxa" w:w="4703"/>
          </w:tcPr>
          <w:p>
            <w:r>
              <w:rPr>
                <w:rFonts w:ascii="Meiryo UI" w:hAnsi="Meiryo UI"/>
                <w:sz w:val="18"/>
              </w:rPr>
              <w:t>IRページURL</w:t>
            </w:r>
          </w:p>
        </w:tc>
        <w:tc>
          <w:tcPr>
            <w:tcW w:type="dxa" w:w="4703"/>
          </w:tcPr>
          <w:p>
            <w:r>
              <w:rPr>
                <w:rFonts w:ascii="Meiryo UI" w:hAnsi="Meiryo UI"/>
                <w:sz w:val="18"/>
              </w:rPr>
              <w:t>https://www.kodoshi.co.jp/investor/</w:t>
            </w:r>
          </w:p>
        </w:tc>
      </w:tr>
      <w:tr>
        <w:tc>
          <w:tcPr>
            <w:tcW w:type="dxa" w:w="4703"/>
            <w:shd w:val="clear" w:color="auto" w:fill="DDEBF7"/>
          </w:tcPr>
          <w:p>
            <w:r>
              <w:rPr>
                <w:rFonts w:ascii="Meiryo UI" w:hAnsi="Meiryo UI"/>
                <w:sz w:val="18"/>
              </w:rPr>
              <w:t>IRライブラリ</w:t>
            </w:r>
          </w:p>
        </w:tc>
        <w:tc>
          <w:tcPr>
            <w:tcW w:type="dxa" w:w="4703"/>
            <w:shd w:val="clear" w:color="auto" w:fill="DDEBF7"/>
          </w:tcPr>
          <w:p>
            <w:r>
              <w:rPr>
                <w:rFonts w:ascii="Meiryo UI" w:hAnsi="Meiryo UI"/>
                <w:sz w:val="18"/>
              </w:rPr>
              <w:t>https://www.kodoshi.co.jp/investor/library/index.html</w:t>
            </w:r>
          </w:p>
        </w:tc>
      </w:tr>
      <w:tr>
        <w:tc>
          <w:tcPr>
            <w:tcW w:type="dxa" w:w="4703"/>
          </w:tcPr>
          <w:p>
            <w:r>
              <w:rPr>
                <w:rFonts w:ascii="Meiryo UI" w:hAnsi="Meiryo UI"/>
                <w:sz w:val="18"/>
              </w:rPr>
              <w:t>IR問い合わせフォーム</w:t>
            </w:r>
          </w:p>
        </w:tc>
        <w:tc>
          <w:tcPr>
            <w:tcW w:type="dxa" w:w="4703"/>
          </w:tcPr>
          <w:p>
            <w:r>
              <w:rPr>
                <w:rFonts w:ascii="Meiryo UI" w:hAnsi="Meiryo UI"/>
                <w:sz w:val="18"/>
              </w:rPr>
              <w:t>https://www.kodoshi.co.jp/contact/form02.html</w:t>
            </w:r>
          </w:p>
        </w:tc>
      </w:tr>
      <w:tr>
        <w:tc>
          <w:tcPr>
            <w:tcW w:type="dxa" w:w="4703"/>
            <w:shd w:val="clear" w:color="auto" w:fill="DDEBF7"/>
          </w:tcPr>
          <w:p>
            <w:r>
              <w:rPr>
                <w:rFonts w:ascii="Meiryo UI" w:hAnsi="Meiryo UI"/>
                <w:sz w:val="18"/>
              </w:rPr>
              <w:t>英語IR</w:t>
            </w:r>
          </w:p>
        </w:tc>
        <w:tc>
          <w:tcPr>
            <w:tcW w:type="dxa" w:w="4703"/>
            <w:shd w:val="clear" w:color="auto" w:fill="DDEBF7"/>
          </w:tcPr>
          <w:p>
            <w:r>
              <w:rPr>
                <w:rFonts w:ascii="Meiryo UI" w:hAnsi="Meiryo UI"/>
                <w:sz w:val="18"/>
              </w:rPr>
              <w:t>http://www.kodoshi.co.jp/english/investor/index.html</w:t>
            </w:r>
          </w:p>
        </w:tc>
      </w:tr>
      <w:tr>
        <w:tc>
          <w:tcPr>
            <w:tcW w:type="dxa" w:w="4703"/>
          </w:tcPr>
          <w:p>
            <w:r>
              <w:rPr>
                <w:rFonts w:ascii="Meiryo UI" w:hAnsi="Meiryo UI"/>
                <w:sz w:val="18"/>
              </w:rPr>
              <w:t>直近決算発表日</w:t>
            </w:r>
          </w:p>
        </w:tc>
        <w:tc>
          <w:tcPr>
            <w:tcW w:type="dxa" w:w="4703"/>
          </w:tcPr>
          <w:p>
            <w:r>
              <w:rPr>
                <w:rFonts w:ascii="Meiryo UI" w:hAnsi="Meiryo UI"/>
                <w:sz w:val="18"/>
              </w:rPr>
              <w:t>2026年4月24日（FY2026 通期決算短信）</w:t>
            </w:r>
          </w:p>
        </w:tc>
      </w:tr>
      <w:tr>
        <w:tc>
          <w:tcPr>
            <w:tcW w:type="dxa" w:w="4703"/>
            <w:shd w:val="clear" w:color="auto" w:fill="DDEBF7"/>
          </w:tcPr>
          <w:p>
            <w:r>
              <w:rPr>
                <w:rFonts w:ascii="Meiryo UI" w:hAnsi="Meiryo UI"/>
                <w:sz w:val="18"/>
              </w:rPr>
              <w:t>増配発表</w:t>
            </w:r>
          </w:p>
        </w:tc>
        <w:tc>
          <w:tcPr>
            <w:tcW w:type="dxa" w:w="4703"/>
            <w:shd w:val="clear" w:color="auto" w:fill="DDEBF7"/>
          </w:tcPr>
          <w:p>
            <w:r>
              <w:rPr>
                <w:rFonts w:ascii="Meiryo UI" w:hAnsi="Meiryo UI"/>
                <w:sz w:val="18"/>
              </w:rPr>
              <w:t>2026年4月24日（配当予想修正：増配）</w:t>
            </w:r>
          </w:p>
        </w:tc>
      </w:tr>
      <w:tr>
        <w:tc>
          <w:tcPr>
            <w:tcW w:type="dxa" w:w="4703"/>
          </w:tcPr>
          <w:p>
            <w:r>
              <w:rPr>
                <w:rFonts w:ascii="Meiryo UI" w:hAnsi="Meiryo UI"/>
                <w:sz w:val="18"/>
              </w:rPr>
              <w:t>本社所在地</w:t>
            </w:r>
          </w:p>
        </w:tc>
        <w:tc>
          <w:tcPr>
            <w:tcW w:type="dxa" w:w="4703"/>
          </w:tcPr>
          <w:p>
            <w:r>
              <w:rPr>
                <w:rFonts w:ascii="Meiryo UI" w:hAnsi="Meiryo UI"/>
                <w:sz w:val="18"/>
              </w:rPr>
              <w:t>高知県高知市春野町弘岡上648番地</w:t>
            </w:r>
          </w:p>
        </w:tc>
      </w:tr>
      <w:tr>
        <w:tc>
          <w:tcPr>
            <w:tcW w:type="dxa" w:w="4703"/>
            <w:shd w:val="clear" w:color="auto" w:fill="DDEBF7"/>
          </w:tcPr>
          <w:p>
            <w:r>
              <w:rPr>
                <w:rFonts w:ascii="Meiryo UI" w:hAnsi="Meiryo UI"/>
                <w:sz w:val="18"/>
              </w:rPr>
              <w:t>電話</w:t>
            </w:r>
          </w:p>
        </w:tc>
        <w:tc>
          <w:tcPr>
            <w:tcW w:type="dxa" w:w="4703"/>
            <w:shd w:val="clear" w:color="auto" w:fill="DDEBF7"/>
          </w:tcPr>
          <w:p>
            <w:r>
              <w:rPr>
                <w:rFonts w:ascii="Meiryo UI" w:hAnsi="Meiryo UI"/>
                <w:sz w:val="18"/>
              </w:rPr>
              <w:t>0888-94-2321</w:t>
            </w:r>
          </w:p>
        </w:tc>
      </w:tr>
      <w:tr>
        <w:tc>
          <w:tcPr>
            <w:tcW w:type="dxa" w:w="4703"/>
          </w:tcPr>
          <w:p>
            <w:r>
              <w:rPr>
                <w:rFonts w:ascii="Meiryo UI" w:hAnsi="Meiryo UI"/>
                <w:sz w:val="18"/>
              </w:rPr>
              <w:t>設立</w:t>
            </w:r>
          </w:p>
        </w:tc>
        <w:tc>
          <w:tcPr>
            <w:tcW w:type="dxa" w:w="4703"/>
          </w:tcPr>
          <w:p>
            <w:r>
              <w:rPr>
                <w:rFonts w:ascii="Meiryo UI" w:hAnsi="Meiryo UI"/>
                <w:sz w:val="18"/>
              </w:rPr>
              <w:t>1941年</w:t>
            </w:r>
          </w:p>
        </w:tc>
      </w:tr>
    </w:tbl>
    <w:p/>
    <w:p>
      <w:r>
        <w:rPr>
          <w:rFonts w:ascii="Meiryo UI" w:hAnsi="Meiryo UI"/>
          <w:sz w:val="20"/>
        </w:rPr>
        <w:t>&gt; 注: メールアドレスは公式サイト掲載なし。IR問い合わせは上記フォームを使用。</w:t>
      </w:r>
    </w:p>
    <w:p/>
    <w:p>
      <w:r>
        <w:t>──────────────────────────────────────────────────</w:t>
      </w:r>
    </w:p>
    <w:p/>
    <w:p>
      <w:pPr>
        <w:pStyle w:val="Heading2"/>
      </w:pPr>
      <w:r>
        <w:rPr>
          <w:rFonts w:ascii="Meiryo UI" w:hAnsi="Meiryo UI"/>
          <w:color w:val="2E74B5"/>
        </w:rPr>
        <w:t>2. 事業概要・競合優位性</w:t>
      </w:r>
    </w:p>
    <w:p/>
    <w:p>
      <w:pPr>
        <w:pStyle w:val="Heading3"/>
      </w:pPr>
      <w:r>
        <w:rPr>
          <w:rFonts w:ascii="Meiryo UI" w:hAnsi="Meiryo UI"/>
          <w:color w:val="2E74B5"/>
        </w:rPr>
        <w:t>2-1. 事業ポートフォリオ</w:t>
      </w:r>
    </w:p>
    <w:p/>
    <w:p>
      <w:r>
        <w:rPr>
          <w:rFonts w:ascii="Meiryo UI" w:hAnsi="Meiryo UI"/>
          <w:sz w:val="20"/>
        </w:rPr>
        <w:t>ニッポン高度紙工業は、高知県の伝統的製紙技術（土佐和紙）をルーツとする電気絶縁用特殊紙の専業メーカー。1941年創業。製品は2セグメント。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概要</w:t>
            </w:r>
          </w:p>
        </w:tc>
        <w:tc>
          <w:tcPr>
            <w:tcW w:type="dxa" w:w="3135"/>
            <w:shd w:val="clear" w:color="auto" w:fill="2E74B5"/>
          </w:tcPr>
          <w:p>
            <w:r>
              <w:rPr>
                <w:rFonts w:ascii="Meiryo UI" w:hAnsi="Meiryo UI"/>
                <w:b/>
                <w:color w:val="FFFFFF"/>
                <w:sz w:val="18"/>
              </w:rPr>
              <w:t>売上比率（推定）</w:t>
            </w:r>
          </w:p>
        </w:tc>
      </w:tr>
      <w:tr>
        <w:tc>
          <w:tcPr>
            <w:tcW w:type="dxa" w:w="3135"/>
          </w:tcPr>
          <w:p>
            <w:r>
              <w:rPr>
                <w:rFonts w:ascii="Meiryo UI" w:hAnsi="Meiryo UI"/>
                <w:sz w:val="18"/>
              </w:rPr>
              <w:t>コンデンサ用セパレータ</w:t>
            </w:r>
          </w:p>
        </w:tc>
        <w:tc>
          <w:tcPr>
            <w:tcW w:type="dxa" w:w="3135"/>
          </w:tcPr>
          <w:p>
            <w:r>
              <w:rPr>
                <w:rFonts w:ascii="Meiryo UI" w:hAnsi="Meiryo UI"/>
                <w:sz w:val="18"/>
              </w:rPr>
              <w:t>アルミ電解コンデンサ用（低圧・中高圧・導電性固体・ハイブリッド対応）約350品種</w:t>
            </w:r>
          </w:p>
        </w:tc>
        <w:tc>
          <w:tcPr>
            <w:tcW w:type="dxa" w:w="3135"/>
          </w:tcPr>
          <w:p>
            <w:r>
              <w:rPr>
                <w:rFonts w:ascii="Meiryo UI" w:hAnsi="Meiryo UI"/>
                <w:sz w:val="18"/>
              </w:rPr>
              <w:t>約78%</w:t>
            </w:r>
          </w:p>
        </w:tc>
      </w:tr>
      <w:tr>
        <w:tc>
          <w:tcPr>
            <w:tcW w:type="dxa" w:w="3135"/>
            <w:shd w:val="clear" w:color="auto" w:fill="DDEBF7"/>
          </w:tcPr>
          <w:p>
            <w:r>
              <w:rPr>
                <w:rFonts w:ascii="Meiryo UI" w:hAnsi="Meiryo UI"/>
                <w:sz w:val="18"/>
              </w:rPr>
              <w:t>機能性材料</w:t>
            </w:r>
          </w:p>
        </w:tc>
        <w:tc>
          <w:tcPr>
            <w:tcW w:type="dxa" w:w="3135"/>
            <w:shd w:val="clear" w:color="auto" w:fill="DDEBF7"/>
          </w:tcPr>
          <w:p>
            <w:r>
              <w:rPr>
                <w:rFonts w:ascii="Meiryo UI" w:hAnsi="Meiryo UI"/>
                <w:sz w:val="18"/>
              </w:rPr>
              <w:t>電気二重層コンデンサ（EDLC）用・リチウムイオン電池用セパレータ、電気絶縁紙</w:t>
            </w:r>
          </w:p>
        </w:tc>
        <w:tc>
          <w:tcPr>
            <w:tcW w:type="dxa" w:w="3135"/>
            <w:shd w:val="clear" w:color="auto" w:fill="DDEBF7"/>
          </w:tcPr>
          <w:p>
            <w:r>
              <w:rPr>
                <w:rFonts w:ascii="Meiryo UI" w:hAnsi="Meiryo UI"/>
                <w:sz w:val="18"/>
              </w:rPr>
              <w:t>約22%</w:t>
            </w:r>
          </w:p>
        </w:tc>
      </w:tr>
    </w:tbl>
    <w:p/>
    <w:p>
      <w:pPr>
        <w:pStyle w:val="Heading3"/>
      </w:pPr>
      <w:r>
        <w:rPr>
          <w:rFonts w:ascii="Meiryo UI" w:hAnsi="Meiryo UI"/>
          <w:color w:val="2E74B5"/>
        </w:rPr>
        <w:t>2-2. 競合優位性（モート分析）</w:t>
      </w:r>
    </w:p>
    <w:p/>
    <w:p>
      <w:r>
        <w:rPr>
          <w:rFonts w:ascii="Meiryo UI" w:hAnsi="Meiryo UI"/>
          <w:sz w:val="20"/>
        </w:rPr>
        <w:t>国内シェア95%・世界シェア60%のグローバルニッチトップ</w:t>
      </w:r>
    </w:p>
    <w:p/>
    <w:p>
      <w:pPr>
        <w:pStyle w:val="ListBullet"/>
      </w:pPr>
      <w:r>
        <w:rPr>
          <w:rFonts w:ascii="Meiryo UI" w:hAnsi="Meiryo UI"/>
          <w:sz w:val="20"/>
        </w:rPr>
        <w:t>経産省「グローバルニッチトップ100」選定（2020年）</w:t>
      </w:r>
    </w:p>
    <w:p>
      <w:pPr>
        <w:pStyle w:val="ListBullet"/>
      </w:pPr>
      <w:r>
        <w:rPr>
          <w:rFonts w:ascii="Meiryo UI" w:hAnsi="Meiryo UI"/>
          <w:sz w:val="20"/>
        </w:rPr>
        <w:t>約350品種の豊富な製品ラインナップ。コンデンサメーカーごとの仕様要件に対応した高度カスタマイズ対応力</w:t>
      </w:r>
    </w:p>
    <w:p>
      <w:pPr>
        <w:pStyle w:val="ListBullet"/>
      </w:pPr>
      <w:r>
        <w:rPr>
          <w:rFonts w:ascii="Meiryo UI" w:hAnsi="Meiryo UI"/>
          <w:sz w:val="20"/>
        </w:rPr>
        <w:t>参入障壁: 紙の厚さ数十μm以下・均一性・耐電圧特性の同時達成に要する設備投資額と蓄積技術が圧倒的参入障壁</w:t>
      </w:r>
    </w:p>
    <w:p>
      <w:pPr>
        <w:pStyle w:val="ListBullet"/>
      </w:pPr>
      <w:r>
        <w:rPr>
          <w:rFonts w:ascii="Meiryo UI" w:hAnsi="Meiryo UI"/>
          <w:sz w:val="20"/>
        </w:rPr>
        <w:t>王子エフテックスとの資本業務提携（1972年〜）: 安定的な原材料（パルプ）調達と販路確保</w:t>
      </w:r>
    </w:p>
    <w:p>
      <w:pPr>
        <w:pStyle w:val="ListBullet"/>
      </w:pPr>
      <w:r>
        <w:rPr>
          <w:rFonts w:ascii="Meiryo UI" w:hAnsi="Meiryo UI"/>
          <w:sz w:val="20"/>
        </w:rPr>
        <w:t>中国系競合は品質未達。欧州系は撤退済み。事実上の独占的地位</w:t>
      </w:r>
    </w:p>
    <w:p/>
    <w:p>
      <w:pPr>
        <w:pStyle w:val="Heading3"/>
      </w:pPr>
      <w:r>
        <w:rPr>
          <w:rFonts w:ascii="Meiryo UI" w:hAnsi="Meiryo UI"/>
          <w:color w:val="2E74B5"/>
        </w:rPr>
        <w:t>2-3. AIサーバー特需との接続</w:t>
      </w:r>
    </w:p>
    <w:p/>
    <w:p>
      <w:r>
        <w:rPr>
          <w:rFonts w:ascii="Meiryo UI" w:hAnsi="Meiryo UI"/>
          <w:sz w:val="20"/>
        </w:rPr>
        <w:t>AIデータセンターのGPUサーバーは従来比10〜50倍の消費電力。電源安定化に大容量アルミ電解コンデンサが不可欠（1台あたりコンデンサ搭載数が急増）。同社セパレータはその最上流素材として、コンデンサメーカー（ニチコン・日本ケミコン・ルビコン等）への供給を間接的に支える構造。</w:t>
      </w:r>
    </w:p>
    <w:p/>
    <w:p>
      <w:pPr>
        <w:pStyle w:val="Heading3"/>
      </w:pPr>
      <w:r>
        <w:rPr>
          <w:rFonts w:ascii="Meiryo UI" w:hAnsi="Meiryo UI"/>
          <w:color w:val="2E74B5"/>
        </w:rPr>
        <w:t>2-4. 主要販売先・地域構成</w:t>
      </w:r>
    </w:p>
    <w:p/>
    <w:p>
      <w:pPr>
        <w:pStyle w:val="ListBullet"/>
      </w:pPr>
      <w:r>
        <w:rPr>
          <w:rFonts w:ascii="Meiryo UI" w:hAnsi="Meiryo UI"/>
          <w:sz w:val="20"/>
        </w:rPr>
        <w:t>主要顧客: 王子エフテックス（同社への売上集中度 約66.7%、2022年実績）。同社経由でアルミ電解コンデンサメーカーへ流通</w:t>
      </w:r>
    </w:p>
    <w:p>
      <w:pPr>
        <w:pStyle w:val="ListBullet"/>
      </w:pPr>
      <w:r>
        <w:rPr>
          <w:rFonts w:ascii="Meiryo UI" w:hAnsi="Meiryo UI"/>
          <w:sz w:val="20"/>
        </w:rPr>
        <w:t>海外展開: 機能性材料セグメントを中心に海外向け（主に中国・東南アジア）へ直接販売。売上の約20〜30%が輸出（公式確認要）</w:t>
      </w:r>
    </w:p>
    <w:p>
      <w:pPr>
        <w:pStyle w:val="ListBullet"/>
      </w:pPr>
      <w:r>
        <w:rPr>
          <w:rFonts w:ascii="Meiryo UI" w:hAnsi="Meiryo UI"/>
          <w:sz w:val="20"/>
        </w:rPr>
        <w:t>競合: 国内実質競合なし。中国系（品質劣後）が唯一の遠隔競合</w:t>
      </w:r>
    </w:p>
    <w:p/>
    <w:p>
      <w:r>
        <w:t>──────────────────────────────────────────────────</w:t>
      </w:r>
    </w:p>
    <w:p/>
    <w:p>
      <w:pPr>
        <w:pStyle w:val="Heading2"/>
      </w:pPr>
      <w:r>
        <w:rPr>
          <w:rFonts w:ascii="Meiryo UI" w:hAnsi="Meiryo UI"/>
          <w:color w:val="2E74B5"/>
        </w:rPr>
        <w:t>3. 財務分析</w:t>
      </w:r>
    </w:p>
    <w:p/>
    <w:p>
      <w:r>
        <w:rPr>
          <w:rFonts w:ascii="Meiryo UI" w:hAnsi="Meiryo UI"/>
          <w:sz w:val="20"/>
        </w:rPr>
        <w:t>&gt; 注: FY2026（26/3期）実績は2026年4月24日付決算短信に基づくWebSearch確認値。過去期のトレンドは複数ソース（みんかぶ・kabutan・IRBank）から収集。推計値には「推定」と付記。</w:t>
      </w:r>
    </w:p>
    <w:p/>
    <w:p>
      <w:pPr>
        <w:pStyle w:val="Heading3"/>
      </w:pPr>
      <w:r>
        <w:rPr>
          <w:rFonts w:ascii="Meiryo UI" w:hAnsi="Meiryo UI"/>
          <w:color w:val="2E74B5"/>
        </w:rPr>
        <w:t>3-1. 損益計算書（連結・百万円）</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FY2024（24/3期）</w:t>
            </w:r>
          </w:p>
        </w:tc>
        <w:tc>
          <w:tcPr>
            <w:tcW w:type="dxa" w:w="1881"/>
            <w:shd w:val="clear" w:color="auto" w:fill="2E74B5"/>
          </w:tcPr>
          <w:p>
            <w:r>
              <w:rPr>
                <w:rFonts w:ascii="Meiryo UI" w:hAnsi="Meiryo UI"/>
                <w:b/>
                <w:color w:val="FFFFFF"/>
                <w:sz w:val="18"/>
              </w:rPr>
              <w:t>FY2025（25/3期）</w:t>
            </w:r>
          </w:p>
        </w:tc>
        <w:tc>
          <w:tcPr>
            <w:tcW w:type="dxa" w:w="1881"/>
            <w:shd w:val="clear" w:color="auto" w:fill="2E74B5"/>
          </w:tcPr>
          <w:p>
            <w:r>
              <w:rPr>
                <w:rFonts w:ascii="Meiryo UI" w:hAnsi="Meiryo UI"/>
                <w:b/>
                <w:color w:val="FFFFFF"/>
                <w:sz w:val="18"/>
              </w:rPr>
              <w:t>FY2026（26/3期）実績</w:t>
            </w:r>
          </w:p>
        </w:tc>
        <w:tc>
          <w:tcPr>
            <w:tcW w:type="dxa" w:w="1881"/>
            <w:shd w:val="clear" w:color="auto" w:fill="2E74B5"/>
          </w:tcPr>
          <w:p>
            <w:r>
              <w:rPr>
                <w:rFonts w:ascii="Meiryo UI" w:hAnsi="Meiryo UI"/>
                <w:b/>
                <w:color w:val="FFFFFF"/>
                <w:sz w:val="18"/>
              </w:rPr>
              <w:t>FY2027（27/3期）会社計画</w:t>
            </w:r>
          </w:p>
        </w:tc>
      </w:tr>
      <w:tr>
        <w:tc>
          <w:tcPr>
            <w:tcW w:type="dxa" w:w="1881"/>
          </w:tcPr>
          <w:p>
            <w:r>
              <w:rPr>
                <w:rFonts w:ascii="Meiryo UI" w:hAnsi="Meiryo UI"/>
                <w:sz w:val="18"/>
              </w:rPr>
              <w:t>売上高</w:t>
            </w:r>
          </w:p>
        </w:tc>
        <w:tc>
          <w:tcPr>
            <w:tcW w:type="dxa" w:w="1881"/>
          </w:tcPr>
          <w:p>
            <w:r>
              <w:rPr>
                <w:rFonts w:ascii="Meiryo UI" w:hAnsi="Meiryo UI"/>
                <w:sz w:val="18"/>
              </w:rPr>
              <w:t>16,037（推定）</w:t>
            </w:r>
          </w:p>
        </w:tc>
        <w:tc>
          <w:tcPr>
            <w:tcW w:type="dxa" w:w="1881"/>
          </w:tcPr>
          <w:p>
            <w:r>
              <w:rPr>
                <w:rFonts w:ascii="Meiryo UI" w:hAnsi="Meiryo UI"/>
                <w:sz w:val="18"/>
              </w:rPr>
              <w:t>16,037（公式確認要）</w:t>
            </w:r>
          </w:p>
        </w:tc>
        <w:tc>
          <w:tcPr>
            <w:tcW w:type="dxa" w:w="1881"/>
          </w:tcPr>
          <w:p>
            <w:r>
              <w:rPr>
                <w:rFonts w:ascii="Meiryo UI" w:hAnsi="Meiryo UI"/>
                <w:sz w:val="18"/>
              </w:rPr>
              <w:t>18,624</w:t>
            </w:r>
          </w:p>
        </w:tc>
        <w:tc>
          <w:tcPr>
            <w:tcW w:type="dxa" w:w="1881"/>
          </w:tcPr>
          <w:p>
            <w:r>
              <w:rPr>
                <w:rFonts w:ascii="Meiryo UI" w:hAnsi="Meiryo UI"/>
                <w:sz w:val="18"/>
              </w:rPr>
              <w:t>21,000</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2,100（推定）</w:t>
            </w:r>
          </w:p>
        </w:tc>
        <w:tc>
          <w:tcPr>
            <w:tcW w:type="dxa" w:w="1881"/>
            <w:shd w:val="clear" w:color="auto" w:fill="DDEBF7"/>
          </w:tcPr>
          <w:p>
            <w:r>
              <w:rPr>
                <w:rFonts w:ascii="Meiryo UI" w:hAnsi="Meiryo UI"/>
                <w:sz w:val="18"/>
              </w:rPr>
              <w:t>2,460（推定）</w:t>
            </w:r>
          </w:p>
        </w:tc>
        <w:tc>
          <w:tcPr>
            <w:tcW w:type="dxa" w:w="1881"/>
            <w:shd w:val="clear" w:color="auto" w:fill="DDEBF7"/>
          </w:tcPr>
          <w:p>
            <w:r>
              <w:rPr>
                <w:rFonts w:ascii="Meiryo UI" w:hAnsi="Meiryo UI"/>
                <w:sz w:val="18"/>
              </w:rPr>
              <w:t>3,533</w:t>
            </w:r>
          </w:p>
        </w:tc>
        <w:tc>
          <w:tcPr>
            <w:tcW w:type="dxa" w:w="1881"/>
            <w:shd w:val="clear" w:color="auto" w:fill="DDEBF7"/>
          </w:tcPr>
          <w:p>
            <w:r>
              <w:rPr>
                <w:rFonts w:ascii="Meiryo UI" w:hAnsi="Meiryo UI"/>
                <w:sz w:val="18"/>
              </w:rPr>
              <w:t>4,400</w:t>
            </w:r>
          </w:p>
        </w:tc>
      </w:tr>
      <w:tr>
        <w:tc>
          <w:tcPr>
            <w:tcW w:type="dxa" w:w="1881"/>
          </w:tcPr>
          <w:p>
            <w:r>
              <w:rPr>
                <w:rFonts w:ascii="Meiryo UI" w:hAnsi="Meiryo UI"/>
                <w:sz w:val="18"/>
              </w:rPr>
              <w:t>OPM</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19.0%</w:t>
            </w:r>
          </w:p>
        </w:tc>
        <w:tc>
          <w:tcPr>
            <w:tcW w:type="dxa" w:w="1881"/>
          </w:tcPr>
          <w:p>
            <w:r>
              <w:rPr>
                <w:rFonts w:ascii="Meiryo UI" w:hAnsi="Meiryo UI"/>
                <w:sz w:val="18"/>
              </w:rPr>
              <w:t>20.9%</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2,468（24/3期実績・公式確認）</w:t>
            </w:r>
          </w:p>
        </w:tc>
        <w:tc>
          <w:tcPr>
            <w:tcW w:type="dxa" w:w="1881"/>
            <w:shd w:val="clear" w:color="auto" w:fill="DDEBF7"/>
          </w:tcPr>
          <w:p>
            <w:r>
              <w:rPr>
                <w:rFonts w:ascii="Meiryo UI" w:hAnsi="Meiryo UI"/>
                <w:sz w:val="18"/>
              </w:rPr>
              <w:t>— （公式確認要）</w:t>
            </w:r>
          </w:p>
        </w:tc>
        <w:tc>
          <w:tcPr>
            <w:tcW w:type="dxa" w:w="1881"/>
            <w:shd w:val="clear" w:color="auto" w:fill="DDEBF7"/>
          </w:tcPr>
          <w:p>
            <w:r>
              <w:rPr>
                <w:rFonts w:ascii="Meiryo UI" w:hAnsi="Meiryo UI"/>
                <w:sz w:val="18"/>
              </w:rPr>
              <w:t>2,642</w:t>
            </w:r>
          </w:p>
        </w:tc>
        <w:tc>
          <w:tcPr>
            <w:tcW w:type="dxa" w:w="1881"/>
            <w:shd w:val="clear" w:color="auto" w:fill="DDEBF7"/>
          </w:tcPr>
          <w:p>
            <w:r>
              <w:rPr>
                <w:rFonts w:ascii="Meiryo UI" w:hAnsi="Meiryo UI"/>
                <w:sz w:val="18"/>
              </w:rPr>
              <w:t>3,200</w:t>
            </w:r>
          </w:p>
        </w:tc>
      </w:tr>
      <w:tr>
        <w:tc>
          <w:tcPr>
            <w:tcW w:type="dxa" w:w="1881"/>
          </w:tcPr>
          <w:p>
            <w:r>
              <w:rPr>
                <w:rFonts w:ascii="Meiryo UI" w:hAnsi="Meiryo UI"/>
                <w:sz w:val="18"/>
              </w:rPr>
              <w:t>EPS（円）</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250.81</w:t>
            </w:r>
          </w:p>
        </w:tc>
        <w:tc>
          <w:tcPr>
            <w:tcW w:type="dxa" w:w="1881"/>
          </w:tcPr>
          <w:p>
            <w:r>
              <w:rPr>
                <w:rFonts w:ascii="Meiryo UI" w:hAnsi="Meiryo UI"/>
                <w:sz w:val="18"/>
              </w:rPr>
              <w:t>〜304（推定）</w:t>
            </w:r>
          </w:p>
        </w:tc>
      </w:tr>
      <w:tr>
        <w:tc>
          <w:tcPr>
            <w:tcW w:type="dxa" w:w="1881"/>
            <w:shd w:val="clear" w:color="auto" w:fill="DDEBF7"/>
          </w:tcPr>
          <w:p>
            <w:r>
              <w:rPr>
                <w:rFonts w:ascii="Meiryo UI" w:hAnsi="Meiryo UI"/>
                <w:sz w:val="18"/>
              </w:rPr>
              <w:t>DPS（円）</w:t>
            </w:r>
          </w:p>
        </w:tc>
        <w:tc>
          <w:tcPr>
            <w:tcW w:type="dxa" w:w="1881"/>
            <w:shd w:val="clear" w:color="auto" w:fill="DDEBF7"/>
          </w:tcPr>
          <w:p>
            <w:r>
              <w:rPr>
                <w:rFonts w:ascii="Meiryo UI" w:hAnsi="Meiryo UI"/>
                <w:sz w:val="18"/>
              </w:rPr>
              <w:t>50（推定）</w:t>
            </w:r>
          </w:p>
        </w:tc>
        <w:tc>
          <w:tcPr>
            <w:tcW w:type="dxa" w:w="1881"/>
            <w:shd w:val="clear" w:color="auto" w:fill="DDEBF7"/>
          </w:tcPr>
          <w:p>
            <w:r>
              <w:rPr>
                <w:rFonts w:ascii="Meiryo UI" w:hAnsi="Meiryo UI"/>
                <w:sz w:val="18"/>
              </w:rPr>
              <w:t>50（推定）</w:t>
            </w:r>
          </w:p>
        </w:tc>
        <w:tc>
          <w:tcPr>
            <w:tcW w:type="dxa" w:w="1881"/>
            <w:shd w:val="clear" w:color="auto" w:fill="DDEBF7"/>
          </w:tcPr>
          <w:p>
            <w:r>
              <w:rPr>
                <w:rFonts w:ascii="Meiryo UI" w:hAnsi="Meiryo UI"/>
                <w:sz w:val="18"/>
              </w:rPr>
              <w:t>50→増配（公式確認要）</w:t>
            </w:r>
          </w:p>
        </w:tc>
        <w:tc>
          <w:tcPr>
            <w:tcW w:type="dxa" w:w="1881"/>
            <w:shd w:val="clear" w:color="auto" w:fill="DDEBF7"/>
          </w:tcPr>
          <w:p>
            <w:r>
              <w:rPr>
                <w:rFonts w:ascii="Meiryo UI" w:hAnsi="Meiryo UI"/>
                <w:sz w:val="18"/>
              </w:rPr>
              <w:t>110（yfinance取得・公式確認要）</w:t>
            </w:r>
          </w:p>
        </w:tc>
      </w:tr>
    </w:tbl>
    <w:p/>
    <w:p>
      <w:r>
        <w:rPr>
          <w:rFonts w:ascii="Meiryo UI" w:hAnsi="Meiryo UI"/>
          <w:sz w:val="20"/>
        </w:rPr>
        <w:t>&gt; FY2026実績（売上¥18,624M・OP¥3,533M・純利益¥2,642M）は決算短信Web確認済み。</w:t>
      </w:r>
    </w:p>
    <w:p>
      <w:r>
        <w:rPr>
          <w:rFonts w:ascii="Meiryo UI" w:hAnsi="Meiryo UI"/>
          <w:sz w:val="20"/>
        </w:rPr>
        <w:t>&gt; FY2027計画（売上¥21,000M・OP¥4,400M）は複数メディア確認済み。</w:t>
      </w:r>
    </w:p>
    <w:p>
      <w:r>
        <w:rPr>
          <w:rFonts w:ascii="Meiryo UI" w:hAnsi="Meiryo UI"/>
          <w:sz w:val="20"/>
        </w:rPr>
        <w:t>&gt; FY2024・FY2025の詳細は公式IRより確認要。</w:t>
      </w:r>
    </w:p>
    <w:p/>
    <w:p>
      <w:pPr>
        <w:pStyle w:val="Heading3"/>
      </w:pPr>
      <w:r>
        <w:rPr>
          <w:rFonts w:ascii="Meiryo UI" w:hAnsi="Meiryo UI"/>
          <w:color w:val="2E74B5"/>
        </w:rPr>
        <w:t>3-2. 東海東京萩原AN「25%増益」との整合確認</w:t>
      </w:r>
    </w:p>
    <w:p/>
    <w:p>
      <w:pPr>
        <w:pStyle w:val="ListBullet"/>
      </w:pPr>
      <w:r>
        <w:rPr>
          <w:rFonts w:ascii="Meiryo UI" w:hAnsi="Meiryo UI"/>
          <w:sz w:val="20"/>
        </w:rPr>
        <w:t>FY2026実績OP ¥3,533M → FY2027計画OP ¥4,400M = +24.6%増益</w:t>
      </w:r>
    </w:p>
    <w:p>
      <w:pPr>
        <w:pStyle w:val="ListBullet"/>
      </w:pPr>
      <w:r>
        <w:rPr>
          <w:rFonts w:ascii="Meiryo UI" w:hAnsi="Meiryo UI"/>
          <w:sz w:val="20"/>
        </w:rPr>
        <w:t>「25%営業増益」は会社計画と ほぼ完全一致。高付加価値品（AIサーバー向け大容量コンデンサ用特殊紙）のミックス改善が主因</w:t>
      </w:r>
    </w:p>
    <w:p/>
    <w:p>
      <w:pPr>
        <w:pStyle w:val="Heading3"/>
      </w:pPr>
      <w:r>
        <w:rPr>
          <w:rFonts w:ascii="Meiryo UI" w:hAnsi="Meiryo UI"/>
          <w:color w:val="2E74B5"/>
        </w:rPr>
        <w:t>3-3. バランスシート（yfinance・百万円）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FY2026（26/3期）末</w:t>
            </w:r>
          </w:p>
        </w:tc>
      </w:tr>
      <w:tr>
        <w:tc>
          <w:tcPr>
            <w:tcW w:type="dxa" w:w="4703"/>
          </w:tcPr>
          <w:p>
            <w:r>
              <w:rPr>
                <w:rFonts w:ascii="Meiryo UI" w:hAnsi="Meiryo UI"/>
                <w:sz w:val="18"/>
              </w:rPr>
              <w:t>総資産</w:t>
            </w:r>
          </w:p>
        </w:tc>
        <w:tc>
          <w:tcPr>
            <w:tcW w:type="dxa" w:w="4703"/>
          </w:tcPr>
          <w:p>
            <w:r>
              <w:rPr>
                <w:rFonts w:ascii="Meiryo UI" w:hAnsi="Meiryo UI"/>
                <w:sz w:val="18"/>
              </w:rPr>
              <w:t>30,629（Web確認）</w:t>
            </w:r>
          </w:p>
        </w:tc>
      </w:tr>
      <w:tr>
        <w:tc>
          <w:tcPr>
            <w:tcW w:type="dxa" w:w="4703"/>
            <w:shd w:val="clear" w:color="auto" w:fill="DDEBF7"/>
          </w:tcPr>
          <w:p>
            <w:r>
              <w:rPr>
                <w:rFonts w:ascii="Meiryo UI" w:hAnsi="Meiryo UI"/>
                <w:sz w:val="18"/>
              </w:rPr>
              <w:t>現金・預金</w:t>
            </w:r>
          </w:p>
        </w:tc>
        <w:tc>
          <w:tcPr>
            <w:tcW w:type="dxa" w:w="4703"/>
            <w:shd w:val="clear" w:color="auto" w:fill="DDEBF7"/>
          </w:tcPr>
          <w:p>
            <w:r>
              <w:rPr>
                <w:rFonts w:ascii="Meiryo UI" w:hAnsi="Meiryo UI"/>
                <w:sz w:val="18"/>
              </w:rPr>
              <w:t>4,741</w:t>
            </w:r>
          </w:p>
        </w:tc>
      </w:tr>
      <w:tr>
        <w:tc>
          <w:tcPr>
            <w:tcW w:type="dxa" w:w="4703"/>
          </w:tcPr>
          <w:p>
            <w:r>
              <w:rPr>
                <w:rFonts w:ascii="Meiryo UI" w:hAnsi="Meiryo UI"/>
                <w:sz w:val="18"/>
              </w:rPr>
              <w:t>有利子負債</w:t>
            </w:r>
          </w:p>
        </w:tc>
        <w:tc>
          <w:tcPr>
            <w:tcW w:type="dxa" w:w="4703"/>
          </w:tcPr>
          <w:p>
            <w:r>
              <w:rPr>
                <w:rFonts w:ascii="Meiryo UI" w:hAnsi="Meiryo UI"/>
                <w:sz w:val="18"/>
              </w:rPr>
              <w:t>5,789</w:t>
            </w:r>
          </w:p>
        </w:tc>
      </w:tr>
      <w:tr>
        <w:tc>
          <w:tcPr>
            <w:tcW w:type="dxa" w:w="4703"/>
            <w:shd w:val="clear" w:color="auto" w:fill="DDEBF7"/>
          </w:tcPr>
          <w:p>
            <w:r>
              <w:rPr>
                <w:rFonts w:ascii="Meiryo UI" w:hAnsi="Meiryo UI"/>
                <w:sz w:val="18"/>
              </w:rPr>
              <w:t>純有利子負債</w:t>
            </w:r>
          </w:p>
        </w:tc>
        <w:tc>
          <w:tcPr>
            <w:tcW w:type="dxa" w:w="4703"/>
            <w:shd w:val="clear" w:color="auto" w:fill="DDEBF7"/>
          </w:tcPr>
          <w:p>
            <w:r>
              <w:rPr>
                <w:rFonts w:ascii="Meiryo UI" w:hAnsi="Meiryo UI"/>
                <w:sz w:val="18"/>
              </w:rPr>
              <w:t>1,048（ほぼネットキャッシュ水準）</w:t>
            </w:r>
          </w:p>
        </w:tc>
      </w:tr>
      <w:tr>
        <w:tc>
          <w:tcPr>
            <w:tcW w:type="dxa" w:w="4703"/>
          </w:tcPr>
          <w:p>
            <w:r>
              <w:rPr>
                <w:rFonts w:ascii="Meiryo UI" w:hAnsi="Meiryo UI"/>
                <w:sz w:val="18"/>
              </w:rPr>
              <w:t>BPS（簿価）</w:t>
            </w:r>
          </w:p>
        </w:tc>
        <w:tc>
          <w:tcPr>
            <w:tcW w:type="dxa" w:w="4703"/>
          </w:tcPr>
          <w:p>
            <w:r>
              <w:rPr>
                <w:rFonts w:ascii="Meiryo UI" w:hAnsi="Meiryo UI"/>
                <w:sz w:val="18"/>
              </w:rPr>
              <w:t>2,484円</w:t>
            </w:r>
          </w:p>
        </w:tc>
      </w:tr>
      <w:tr>
        <w:tc>
          <w:tcPr>
            <w:tcW w:type="dxa" w:w="4703"/>
            <w:shd w:val="clear" w:color="auto" w:fill="DDEBF7"/>
          </w:tcPr>
          <w:p>
            <w:r>
              <w:rPr>
                <w:rFonts w:ascii="Meiryo UI" w:hAnsi="Meiryo UI"/>
                <w:sz w:val="18"/>
              </w:rPr>
              <w:t>純資産（推定）</w:t>
            </w:r>
          </w:p>
        </w:tc>
        <w:tc>
          <w:tcPr>
            <w:tcW w:type="dxa" w:w="4703"/>
            <w:shd w:val="clear" w:color="auto" w:fill="DDEBF7"/>
          </w:tcPr>
          <w:p>
            <w:r>
              <w:rPr>
                <w:rFonts w:ascii="Meiryo UI" w:hAnsi="Meiryo UI"/>
                <w:sz w:val="18"/>
              </w:rPr>
              <w:t>26,200（推定：自己資本比率85.5%相当）（公式確認要）</w:t>
            </w:r>
          </w:p>
        </w:tc>
      </w:tr>
      <w:tr>
        <w:tc>
          <w:tcPr>
            <w:tcW w:type="dxa" w:w="4703"/>
          </w:tcPr>
          <w:p>
            <w:r>
              <w:rPr>
                <w:rFonts w:ascii="Meiryo UI" w:hAnsi="Meiryo UI"/>
                <w:sz w:val="18"/>
              </w:rPr>
              <w:t>DE比率</w:t>
            </w:r>
          </w:p>
        </w:tc>
        <w:tc>
          <w:tcPr>
            <w:tcW w:type="dxa" w:w="4703"/>
          </w:tcPr>
          <w:p>
            <w:r>
              <w:rPr>
                <w:rFonts w:ascii="Meiryo UI" w:hAnsi="Meiryo UI"/>
                <w:sz w:val="18"/>
              </w:rPr>
              <w:t>22%（yfinance）</w:t>
            </w:r>
          </w:p>
        </w:tc>
      </w:tr>
    </w:tbl>
    <w:p/>
    <w:p>
      <w:r>
        <w:rPr>
          <w:rFonts w:ascii="Meiryo UI" w:hAnsi="Meiryo UI"/>
          <w:sz w:val="20"/>
        </w:rPr>
        <w:t>&gt; 注: 自己資本比率はyfinanceデータから計算。公式確認要。</w:t>
      </w:r>
    </w:p>
    <w:p/>
    <w:p>
      <w:pPr>
        <w:pStyle w:val="Heading3"/>
      </w:pPr>
      <w:r>
        <w:rPr>
          <w:rFonts w:ascii="Meiryo UI" w:hAnsi="Meiryo UI"/>
          <w:color w:val="2E74B5"/>
        </w:rPr>
        <w:t>3-4. 収益性・効率性指標（yfinance）</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粗利益率</w:t>
            </w:r>
          </w:p>
        </w:tc>
        <w:tc>
          <w:tcPr>
            <w:tcW w:type="dxa" w:w="4703"/>
          </w:tcPr>
          <w:p>
            <w:r>
              <w:rPr>
                <w:rFonts w:ascii="Meiryo UI" w:hAnsi="Meiryo UI"/>
                <w:sz w:val="18"/>
              </w:rPr>
              <w:t>30.6%</w:t>
            </w:r>
          </w:p>
        </w:tc>
      </w:tr>
      <w:tr>
        <w:tc>
          <w:tcPr>
            <w:tcW w:type="dxa" w:w="4703"/>
            <w:shd w:val="clear" w:color="auto" w:fill="DDEBF7"/>
          </w:tcPr>
          <w:p>
            <w:r>
              <w:rPr>
                <w:rFonts w:ascii="Meiryo UI" w:hAnsi="Meiryo UI"/>
                <w:sz w:val="18"/>
              </w:rPr>
              <w:t>OPM（TTM）</w:t>
            </w:r>
          </w:p>
        </w:tc>
        <w:tc>
          <w:tcPr>
            <w:tcW w:type="dxa" w:w="4703"/>
            <w:shd w:val="clear" w:color="auto" w:fill="DDEBF7"/>
          </w:tcPr>
          <w:p>
            <w:r>
              <w:rPr>
                <w:rFonts w:ascii="Meiryo UI" w:hAnsi="Meiryo UI"/>
                <w:sz w:val="18"/>
              </w:rPr>
              <w:t>18.7%</w:t>
            </w:r>
          </w:p>
        </w:tc>
      </w:tr>
      <w:tr>
        <w:tc>
          <w:tcPr>
            <w:tcW w:type="dxa" w:w="4703"/>
          </w:tcPr>
          <w:p>
            <w:r>
              <w:rPr>
                <w:rFonts w:ascii="Meiryo UI" w:hAnsi="Meiryo UI"/>
                <w:sz w:val="18"/>
              </w:rPr>
              <w:t>純利益率</w:t>
            </w:r>
          </w:p>
        </w:tc>
        <w:tc>
          <w:tcPr>
            <w:tcW w:type="dxa" w:w="4703"/>
          </w:tcPr>
          <w:p>
            <w:r>
              <w:rPr>
                <w:rFonts w:ascii="Meiryo UI" w:hAnsi="Meiryo UI"/>
                <w:sz w:val="18"/>
              </w:rPr>
              <w:t>14.2%</w:t>
            </w:r>
          </w:p>
        </w:tc>
      </w:tr>
      <w:tr>
        <w:tc>
          <w:tcPr>
            <w:tcW w:type="dxa" w:w="4703"/>
            <w:shd w:val="clear" w:color="auto" w:fill="DDEBF7"/>
          </w:tcPr>
          <w:p>
            <w:r>
              <w:rPr>
                <w:rFonts w:ascii="Meiryo UI" w:hAnsi="Meiryo UI"/>
                <w:sz w:val="18"/>
              </w:rPr>
              <w:t>ROE</w:t>
            </w:r>
          </w:p>
        </w:tc>
        <w:tc>
          <w:tcPr>
            <w:tcW w:type="dxa" w:w="4703"/>
            <w:shd w:val="clear" w:color="auto" w:fill="DDEBF7"/>
          </w:tcPr>
          <w:p>
            <w:r>
              <w:rPr>
                <w:rFonts w:ascii="Meiryo UI" w:hAnsi="Meiryo UI"/>
                <w:sz w:val="18"/>
              </w:rPr>
              <w:t>10.5%</w:t>
            </w:r>
          </w:p>
        </w:tc>
      </w:tr>
      <w:tr>
        <w:tc>
          <w:tcPr>
            <w:tcW w:type="dxa" w:w="4703"/>
          </w:tcPr>
          <w:p>
            <w:r>
              <w:rPr>
                <w:rFonts w:ascii="Meiryo UI" w:hAnsi="Meiryo UI"/>
                <w:sz w:val="18"/>
              </w:rPr>
              <w:t>ROA</w:t>
            </w:r>
          </w:p>
        </w:tc>
        <w:tc>
          <w:tcPr>
            <w:tcW w:type="dxa" w:w="4703"/>
          </w:tcPr>
          <w:p>
            <w:r>
              <w:rPr>
                <w:rFonts w:ascii="Meiryo UI" w:hAnsi="Meiryo UI"/>
                <w:sz w:val="18"/>
              </w:rPr>
              <w:t>6.2%</w:t>
            </w:r>
          </w:p>
        </w:tc>
      </w:tr>
      <w:tr>
        <w:tc>
          <w:tcPr>
            <w:tcW w:type="dxa" w:w="4703"/>
            <w:shd w:val="clear" w:color="auto" w:fill="DDEBF7"/>
          </w:tcPr>
          <w:p>
            <w:r>
              <w:rPr>
                <w:rFonts w:ascii="Meiryo UI" w:hAnsi="Meiryo UI"/>
                <w:sz w:val="18"/>
              </w:rPr>
              <w:t>EBITDA</w:t>
            </w:r>
          </w:p>
        </w:tc>
        <w:tc>
          <w:tcPr>
            <w:tcW w:type="dxa" w:w="4703"/>
            <w:shd w:val="clear" w:color="auto" w:fill="DDEBF7"/>
          </w:tcPr>
          <w:p>
            <w:r>
              <w:rPr>
                <w:rFonts w:ascii="Meiryo UI" w:hAnsi="Meiryo UI"/>
                <w:sz w:val="18"/>
              </w:rPr>
              <w:t>4,564M</w:t>
            </w:r>
          </w:p>
        </w:tc>
      </w:tr>
      <w:tr>
        <w:tc>
          <w:tcPr>
            <w:tcW w:type="dxa" w:w="4703"/>
          </w:tcPr>
          <w:p>
            <w:r>
              <w:rPr>
                <w:rFonts w:ascii="Meiryo UI" w:hAnsi="Meiryo UI"/>
                <w:sz w:val="18"/>
              </w:rPr>
              <w:t>EBITDAマージン</w:t>
            </w:r>
          </w:p>
        </w:tc>
        <w:tc>
          <w:tcPr>
            <w:tcW w:type="dxa" w:w="4703"/>
          </w:tcPr>
          <w:p>
            <w:r>
              <w:rPr>
                <w:rFonts w:ascii="Meiryo UI" w:hAnsi="Meiryo UI"/>
                <w:sz w:val="18"/>
              </w:rPr>
              <w:t>24.5%</w:t>
            </w:r>
          </w:p>
        </w:tc>
      </w:tr>
    </w:tbl>
    <w:p/>
    <w:p>
      <w:r>
        <w:t>──────────────────────────────────────────────────</w:t>
      </w:r>
    </w:p>
    <w:p/>
    <w:p>
      <w:pPr>
        <w:pStyle w:val="Heading2"/>
      </w:pPr>
      <w:r>
        <w:rPr>
          <w:rFonts w:ascii="Meiryo UI" w:hAnsi="Meiryo UI"/>
          <w:color w:val="2E74B5"/>
        </w:rPr>
        <w:t>4. バリュエーション（FV算出）</w:t>
      </w:r>
    </w:p>
    <w:p/>
    <w:p>
      <w:pPr>
        <w:pStyle w:val="Heading3"/>
      </w:pPr>
      <w:r>
        <w:rPr>
          <w:rFonts w:ascii="Meiryo UI" w:hAnsi="Meiryo UI"/>
          <w:color w:val="2E74B5"/>
        </w:rPr>
        <w:t>4-1. 現在バリュエーション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現値（株価¥6,150基準）</w:t>
            </w:r>
          </w:p>
        </w:tc>
      </w:tr>
      <w:tr>
        <w:tc>
          <w:tcPr>
            <w:tcW w:type="dxa" w:w="4703"/>
          </w:tcPr>
          <w:p>
            <w:r>
              <w:rPr>
                <w:rFonts w:ascii="Meiryo UI" w:hAnsi="Meiryo UI"/>
                <w:sz w:val="18"/>
              </w:rPr>
              <w:t>時価総額</w:t>
            </w:r>
          </w:p>
        </w:tc>
        <w:tc>
          <w:tcPr>
            <w:tcW w:type="dxa" w:w="4703"/>
          </w:tcPr>
          <w:p>
            <w:r>
              <w:rPr>
                <w:rFonts w:ascii="Meiryo UI" w:hAnsi="Meiryo UI"/>
                <w:sz w:val="18"/>
              </w:rPr>
              <w:t>64,862M</w:t>
            </w:r>
          </w:p>
        </w:tc>
      </w:tr>
      <w:tr>
        <w:tc>
          <w:tcPr>
            <w:tcW w:type="dxa" w:w="4703"/>
            <w:shd w:val="clear" w:color="auto" w:fill="DDEBF7"/>
          </w:tcPr>
          <w:p>
            <w:r>
              <w:rPr>
                <w:rFonts w:ascii="Meiryo UI" w:hAnsi="Meiryo UI"/>
                <w:sz w:val="18"/>
              </w:rPr>
              <w:t>EV（Enterprise Value）</w:t>
            </w:r>
          </w:p>
        </w:tc>
        <w:tc>
          <w:tcPr>
            <w:tcW w:type="dxa" w:w="4703"/>
            <w:shd w:val="clear" w:color="auto" w:fill="DDEBF7"/>
          </w:tcPr>
          <w:p>
            <w:r>
              <w:rPr>
                <w:rFonts w:ascii="Meiryo UI" w:hAnsi="Meiryo UI"/>
                <w:sz w:val="18"/>
              </w:rPr>
              <w:t>55,363M</w:t>
            </w:r>
          </w:p>
        </w:tc>
      </w:tr>
      <w:tr>
        <w:tc>
          <w:tcPr>
            <w:tcW w:type="dxa" w:w="4703"/>
          </w:tcPr>
          <w:p>
            <w:r>
              <w:rPr>
                <w:rFonts w:ascii="Meiryo UI" w:hAnsi="Meiryo UI"/>
                <w:sz w:val="18"/>
              </w:rPr>
              <w:t>PER（Trailing）</w:t>
            </w:r>
          </w:p>
        </w:tc>
        <w:tc>
          <w:tcPr>
            <w:tcW w:type="dxa" w:w="4703"/>
          </w:tcPr>
          <w:p>
            <w:r>
              <w:rPr>
                <w:rFonts w:ascii="Meiryo UI" w:hAnsi="Meiryo UI"/>
                <w:sz w:val="18"/>
              </w:rPr>
              <w:t>24.5倍</w:t>
            </w:r>
          </w:p>
        </w:tc>
      </w:tr>
      <w:tr>
        <w:tc>
          <w:tcPr>
            <w:tcW w:type="dxa" w:w="4703"/>
            <w:shd w:val="clear" w:color="auto" w:fill="DDEBF7"/>
          </w:tcPr>
          <w:p>
            <w:r>
              <w:rPr>
                <w:rFonts w:ascii="Meiryo UI" w:hAnsi="Meiryo UI"/>
                <w:sz w:val="18"/>
              </w:rPr>
              <w:t>PER（Forward・FY2027計画）</w:t>
            </w:r>
          </w:p>
        </w:tc>
        <w:tc>
          <w:tcPr>
            <w:tcW w:type="dxa" w:w="4703"/>
            <w:shd w:val="clear" w:color="auto" w:fill="DDEBF7"/>
          </w:tcPr>
          <w:p>
            <w:r>
              <w:rPr>
                <w:rFonts w:ascii="Meiryo UI" w:hAnsi="Meiryo UI"/>
                <w:sz w:val="18"/>
              </w:rPr>
              <w:t>20.2倍（EPS¥304推定）</w:t>
            </w:r>
          </w:p>
        </w:tc>
      </w:tr>
      <w:tr>
        <w:tc>
          <w:tcPr>
            <w:tcW w:type="dxa" w:w="4703"/>
          </w:tcPr>
          <w:p>
            <w:r>
              <w:rPr>
                <w:rFonts w:ascii="Meiryo UI" w:hAnsi="Meiryo UI"/>
                <w:sz w:val="18"/>
              </w:rPr>
              <w:t>PBR</w:t>
            </w:r>
          </w:p>
        </w:tc>
        <w:tc>
          <w:tcPr>
            <w:tcW w:type="dxa" w:w="4703"/>
          </w:tcPr>
          <w:p>
            <w:r>
              <w:rPr>
                <w:rFonts w:ascii="Meiryo UI" w:hAnsi="Meiryo UI"/>
                <w:sz w:val="18"/>
              </w:rPr>
              <w:t>2.48倍</w:t>
            </w:r>
          </w:p>
        </w:tc>
      </w:tr>
      <w:tr>
        <w:tc>
          <w:tcPr>
            <w:tcW w:type="dxa" w:w="4703"/>
            <w:shd w:val="clear" w:color="auto" w:fill="DDEBF7"/>
          </w:tcPr>
          <w:p>
            <w:r>
              <w:rPr>
                <w:rFonts w:ascii="Meiryo UI" w:hAnsi="Meiryo UI"/>
                <w:sz w:val="18"/>
              </w:rPr>
              <w:t>EV/EBITDA</w:t>
            </w:r>
          </w:p>
        </w:tc>
        <w:tc>
          <w:tcPr>
            <w:tcW w:type="dxa" w:w="4703"/>
            <w:shd w:val="clear" w:color="auto" w:fill="DDEBF7"/>
          </w:tcPr>
          <w:p>
            <w:r>
              <w:rPr>
                <w:rFonts w:ascii="Meiryo UI" w:hAnsi="Meiryo UI"/>
                <w:sz w:val="18"/>
              </w:rPr>
              <w:t>12.1倍</w:t>
            </w:r>
          </w:p>
        </w:tc>
      </w:tr>
      <w:tr>
        <w:tc>
          <w:tcPr>
            <w:tcW w:type="dxa" w:w="4703"/>
          </w:tcPr>
          <w:p>
            <w:r>
              <w:rPr>
                <w:rFonts w:ascii="Meiryo UI" w:hAnsi="Meiryo UI"/>
                <w:sz w:val="18"/>
              </w:rPr>
              <w:t>EV/EBIT</w:t>
            </w:r>
          </w:p>
        </w:tc>
        <w:tc>
          <w:tcPr>
            <w:tcW w:type="dxa" w:w="4703"/>
          </w:tcPr>
          <w:p>
            <w:r>
              <w:rPr>
                <w:rFonts w:ascii="Meiryo UI" w:hAnsi="Meiryo UI"/>
                <w:sz w:val="18"/>
              </w:rPr>
              <w:t>15.7倍（FY2026OP基準）</w:t>
            </w:r>
          </w:p>
        </w:tc>
      </w:tr>
      <w:tr>
        <w:tc>
          <w:tcPr>
            <w:tcW w:type="dxa" w:w="4703"/>
            <w:shd w:val="clear" w:color="auto" w:fill="DDEBF7"/>
          </w:tcPr>
          <w:p>
            <w:r>
              <w:rPr>
                <w:rFonts w:ascii="Meiryo UI" w:hAnsi="Meiryo UI"/>
                <w:sz w:val="18"/>
              </w:rPr>
              <w:t>EV/Sales</w:t>
            </w:r>
          </w:p>
        </w:tc>
        <w:tc>
          <w:tcPr>
            <w:tcW w:type="dxa" w:w="4703"/>
            <w:shd w:val="clear" w:color="auto" w:fill="DDEBF7"/>
          </w:tcPr>
          <w:p>
            <w:r>
              <w:rPr>
                <w:rFonts w:ascii="Meiryo UI" w:hAnsi="Meiryo UI"/>
                <w:sz w:val="18"/>
              </w:rPr>
              <w:t>3.0倍</w:t>
            </w:r>
          </w:p>
        </w:tc>
      </w:tr>
      <w:tr>
        <w:tc>
          <w:tcPr>
            <w:tcW w:type="dxa" w:w="4703"/>
          </w:tcPr>
          <w:p>
            <w:r>
              <w:rPr>
                <w:rFonts w:ascii="Meiryo UI" w:hAnsi="Meiryo UI"/>
                <w:sz w:val="18"/>
              </w:rPr>
              <w:t>配当利回り</w:t>
            </w:r>
          </w:p>
        </w:tc>
        <w:tc>
          <w:tcPr>
            <w:tcW w:type="dxa" w:w="4703"/>
          </w:tcPr>
          <w:p>
            <w:r>
              <w:rPr>
                <w:rFonts w:ascii="Meiryo UI" w:hAnsi="Meiryo UI"/>
                <w:sz w:val="18"/>
              </w:rPr>
              <w:t>1.79%（DPS¥110/yfinance）</w:t>
            </w:r>
          </w:p>
        </w:tc>
      </w:tr>
    </w:tbl>
    <w:p/>
    <w:p>
      <w:pPr>
        <w:pStyle w:val="Heading3"/>
      </w:pPr>
      <w:r>
        <w:rPr>
          <w:rFonts w:ascii="Meiryo UI" w:hAnsi="Meiryo UI"/>
          <w:color w:val="2E74B5"/>
        </w:rPr>
        <w:t>4-2. TP算出根拠</w:t>
      </w:r>
    </w:p>
    <w:p/>
    <w:p>
      <w:r>
        <w:rPr>
          <w:rFonts w:ascii="Meiryo UI" w:hAnsi="Meiryo UI"/>
          <w:sz w:val="20"/>
        </w:rPr>
        <w:t>比較倍率法（FY2027計画ベース）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OP仮定</w:t>
            </w:r>
          </w:p>
        </w:tc>
        <w:tc>
          <w:tcPr>
            <w:tcW w:type="dxa" w:w="1568"/>
            <w:shd w:val="clear" w:color="auto" w:fill="2E74B5"/>
          </w:tcPr>
          <w:p>
            <w:r>
              <w:rPr>
                <w:rFonts w:ascii="Meiryo UI" w:hAnsi="Meiryo UI"/>
                <w:b/>
                <w:color w:val="FFFFFF"/>
                <w:sz w:val="18"/>
              </w:rPr>
              <w:t>EPS仮定</w:t>
            </w:r>
          </w:p>
        </w:tc>
        <w:tc>
          <w:tcPr>
            <w:tcW w:type="dxa" w:w="1568"/>
            <w:shd w:val="clear" w:color="auto" w:fill="2E74B5"/>
          </w:tcPr>
          <w:p>
            <w:r>
              <w:rPr>
                <w:rFonts w:ascii="Meiryo UI" w:hAnsi="Meiryo UI"/>
                <w:b/>
                <w:color w:val="FFFFFF"/>
                <w:sz w:val="18"/>
              </w:rPr>
              <w:t>適用PER</w:t>
            </w:r>
          </w:p>
        </w:tc>
        <w:tc>
          <w:tcPr>
            <w:tcW w:type="dxa" w:w="1568"/>
            <w:shd w:val="clear" w:color="auto" w:fill="2E74B5"/>
          </w:tcPr>
          <w:p>
            <w:r>
              <w:rPr>
                <w:rFonts w:ascii="Meiryo UI" w:hAnsi="Meiryo UI"/>
                <w:b/>
                <w:color w:val="FFFFFF"/>
                <w:sz w:val="18"/>
              </w:rPr>
              <w:t>TP</w:t>
            </w:r>
          </w:p>
        </w:tc>
        <w:tc>
          <w:tcPr>
            <w:tcW w:type="dxa" w:w="1568"/>
            <w:shd w:val="clear" w:color="auto" w:fill="2E74B5"/>
          </w:tcPr>
          <w:p>
            <w:r>
              <w:rPr>
                <w:rFonts w:ascii="Meiryo UI" w:hAnsi="Meiryo UI"/>
                <w:b/>
                <w:color w:val="FFFFFF"/>
                <w:sz w:val="18"/>
              </w:rPr>
              <w:t>現値比</w:t>
            </w:r>
          </w:p>
        </w:tc>
      </w:tr>
      <w:tr>
        <w:tc>
          <w:tcPr>
            <w:tcW w:type="dxa" w:w="1568"/>
          </w:tcPr>
          <w:p>
            <w:r>
              <w:rPr>
                <w:rFonts w:ascii="Meiryo UI" w:hAnsi="Meiryo UI"/>
                <w:sz w:val="18"/>
              </w:rPr>
              <w:t>Bear</w:t>
            </w:r>
          </w:p>
        </w:tc>
        <w:tc>
          <w:tcPr>
            <w:tcW w:type="dxa" w:w="1568"/>
          </w:tcPr>
          <w:p>
            <w:r>
              <w:rPr>
                <w:rFonts w:ascii="Meiryo UI" w:hAnsi="Meiryo UI"/>
                <w:sz w:val="18"/>
              </w:rPr>
              <w:t>¥3,800M（▲14%下振れ）</w:t>
            </w:r>
          </w:p>
        </w:tc>
        <w:tc>
          <w:tcPr>
            <w:tcW w:type="dxa" w:w="1568"/>
          </w:tcPr>
          <w:p>
            <w:r>
              <w:rPr>
                <w:rFonts w:ascii="Meiryo UI" w:hAnsi="Meiryo UI"/>
                <w:sz w:val="18"/>
              </w:rPr>
              <w:t>¥260</w:t>
            </w:r>
          </w:p>
        </w:tc>
        <w:tc>
          <w:tcPr>
            <w:tcW w:type="dxa" w:w="1568"/>
          </w:tcPr>
          <w:p>
            <w:r>
              <w:rPr>
                <w:rFonts w:ascii="Meiryo UI" w:hAnsi="Meiryo UI"/>
                <w:sz w:val="18"/>
              </w:rPr>
              <w:t>16倍</w:t>
            </w:r>
          </w:p>
        </w:tc>
        <w:tc>
          <w:tcPr>
            <w:tcW w:type="dxa" w:w="1568"/>
          </w:tcPr>
          <w:p>
            <w:r>
              <w:rPr>
                <w:rFonts w:ascii="Meiryo UI" w:hAnsi="Meiryo UI"/>
                <w:sz w:val="18"/>
              </w:rPr>
              <w:t>¥4,200</w:t>
            </w:r>
          </w:p>
        </w:tc>
        <w:tc>
          <w:tcPr>
            <w:tcW w:type="dxa" w:w="1568"/>
          </w:tcPr>
          <w:p>
            <w:r>
              <w:rPr>
                <w:rFonts w:ascii="Meiryo UI" w:hAnsi="Meiryo UI"/>
                <w:sz w:val="18"/>
              </w:rPr>
              <w:t>▲31.7%</w:t>
            </w:r>
          </w:p>
        </w:tc>
      </w:tr>
      <w:tr>
        <w:tc>
          <w:tcPr>
            <w:tcW w:type="dxa" w:w="1568"/>
            <w:shd w:val="clear" w:color="auto" w:fill="DDEBF7"/>
          </w:tcPr>
          <w:p>
            <w:r>
              <w:rPr>
                <w:rFonts w:ascii="Meiryo UI" w:hAnsi="Meiryo UI"/>
                <w:sz w:val="18"/>
              </w:rPr>
              <w:t>Base</w:t>
            </w:r>
          </w:p>
        </w:tc>
        <w:tc>
          <w:tcPr>
            <w:tcW w:type="dxa" w:w="1568"/>
            <w:shd w:val="clear" w:color="auto" w:fill="DDEBF7"/>
          </w:tcPr>
          <w:p>
            <w:r>
              <w:rPr>
                <w:rFonts w:ascii="Meiryo UI" w:hAnsi="Meiryo UI"/>
                <w:sz w:val="18"/>
              </w:rPr>
              <w:t>¥4,400M（計画通り）</w:t>
            </w:r>
          </w:p>
        </w:tc>
        <w:tc>
          <w:tcPr>
            <w:tcW w:type="dxa" w:w="1568"/>
            <w:shd w:val="clear" w:color="auto" w:fill="DDEBF7"/>
          </w:tcPr>
          <w:p>
            <w:r>
              <w:rPr>
                <w:rFonts w:ascii="Meiryo UI" w:hAnsi="Meiryo UI"/>
                <w:sz w:val="18"/>
              </w:rPr>
              <w:t>¥304</w:t>
            </w:r>
          </w:p>
        </w:tc>
        <w:tc>
          <w:tcPr>
            <w:tcW w:type="dxa" w:w="1568"/>
            <w:shd w:val="clear" w:color="auto" w:fill="DDEBF7"/>
          </w:tcPr>
          <w:p>
            <w:r>
              <w:rPr>
                <w:rFonts w:ascii="Meiryo UI" w:hAnsi="Meiryo UI"/>
                <w:sz w:val="18"/>
              </w:rPr>
              <w:t>25.6倍</w:t>
            </w:r>
          </w:p>
        </w:tc>
        <w:tc>
          <w:tcPr>
            <w:tcW w:type="dxa" w:w="1568"/>
            <w:shd w:val="clear" w:color="auto" w:fill="DDEBF7"/>
          </w:tcPr>
          <w:p>
            <w:r>
              <w:rPr>
                <w:rFonts w:ascii="Meiryo UI" w:hAnsi="Meiryo UI"/>
                <w:sz w:val="18"/>
              </w:rPr>
              <w:t>¥7,800</w:t>
            </w:r>
          </w:p>
        </w:tc>
        <w:tc>
          <w:tcPr>
            <w:tcW w:type="dxa" w:w="1568"/>
            <w:shd w:val="clear" w:color="auto" w:fill="DDEBF7"/>
          </w:tcPr>
          <w:p>
            <w:r>
              <w:rPr>
                <w:rFonts w:ascii="Meiryo UI" w:hAnsi="Meiryo UI"/>
                <w:sz w:val="18"/>
              </w:rPr>
              <w:t>+26.8%</w:t>
            </w:r>
          </w:p>
        </w:tc>
      </w:tr>
      <w:tr>
        <w:tc>
          <w:tcPr>
            <w:tcW w:type="dxa" w:w="1568"/>
          </w:tcPr>
          <w:p>
            <w:r>
              <w:rPr>
                <w:rFonts w:ascii="Meiryo UI" w:hAnsi="Meiryo UI"/>
                <w:sz w:val="18"/>
              </w:rPr>
              <w:t>Bull</w:t>
            </w:r>
          </w:p>
        </w:tc>
        <w:tc>
          <w:tcPr>
            <w:tcW w:type="dxa" w:w="1568"/>
          </w:tcPr>
          <w:p>
            <w:r>
              <w:rPr>
                <w:rFonts w:ascii="Meiryo UI" w:hAnsi="Meiryo UI"/>
                <w:sz w:val="18"/>
              </w:rPr>
              <w:t>¥5,500M（会社計画+25%上振れ）</w:t>
            </w:r>
          </w:p>
        </w:tc>
        <w:tc>
          <w:tcPr>
            <w:tcW w:type="dxa" w:w="1568"/>
          </w:tcPr>
          <w:p>
            <w:r>
              <w:rPr>
                <w:rFonts w:ascii="Meiryo UI" w:hAnsi="Meiryo UI"/>
                <w:sz w:val="18"/>
              </w:rPr>
              <w:t>¥380</w:t>
            </w:r>
          </w:p>
        </w:tc>
        <w:tc>
          <w:tcPr>
            <w:tcW w:type="dxa" w:w="1568"/>
          </w:tcPr>
          <w:p>
            <w:r>
              <w:rPr>
                <w:rFonts w:ascii="Meiryo UI" w:hAnsi="Meiryo UI"/>
                <w:sz w:val="18"/>
              </w:rPr>
              <w:t>25倍</w:t>
            </w:r>
          </w:p>
        </w:tc>
        <w:tc>
          <w:tcPr>
            <w:tcW w:type="dxa" w:w="1568"/>
          </w:tcPr>
          <w:p>
            <w:r>
              <w:rPr>
                <w:rFonts w:ascii="Meiryo UI" w:hAnsi="Meiryo UI"/>
                <w:sz w:val="18"/>
              </w:rPr>
              <w:t>¥9,500</w:t>
            </w:r>
          </w:p>
        </w:tc>
        <w:tc>
          <w:tcPr>
            <w:tcW w:type="dxa" w:w="1568"/>
          </w:tcPr>
          <w:p>
            <w:r>
              <w:rPr>
                <w:rFonts w:ascii="Meiryo UI" w:hAnsi="Meiryo UI"/>
                <w:sz w:val="18"/>
              </w:rPr>
              <w:t>+54.5%</w:t>
            </w:r>
          </w:p>
        </w:tc>
      </w:tr>
    </w:tbl>
    <w:p/>
    <w:p>
      <w:r>
        <w:rPr>
          <w:rFonts w:ascii="Meiryo UI" w:hAnsi="Meiryo UI"/>
          <w:sz w:val="20"/>
        </w:rPr>
        <w:t>DCF補完分析（参考）</w:t>
      </w:r>
    </w:p>
    <w:p/>
    <w:p>
      <w:pPr>
        <w:pStyle w:val="ListBullet"/>
      </w:pPr>
      <w:r>
        <w:rPr>
          <w:rFonts w:ascii="Meiryo UI" w:hAnsi="Meiryo UI"/>
          <w:sz w:val="20"/>
        </w:rPr>
        <w:t>WACC: 8.0%（Rf 2.38% + β0.915 × ERP5.5%）</w:t>
      </w:r>
    </w:p>
    <w:p>
      <w:pPr>
        <w:pStyle w:val="ListBullet"/>
      </w:pPr>
      <w:r>
        <w:rPr>
          <w:rFonts w:ascii="Meiryo UI" w:hAnsi="Meiryo UI"/>
          <w:sz w:val="20"/>
        </w:rPr>
        <w:t>Terminal Growth: 3.0%（グローバルシェア拡大継続前提）</w:t>
      </w:r>
    </w:p>
    <w:p>
      <w:pPr>
        <w:pStyle w:val="ListBullet"/>
      </w:pPr>
      <w:r>
        <w:rPr>
          <w:rFonts w:ascii="Meiryo UI" w:hAnsi="Meiryo UI"/>
          <w:sz w:val="20"/>
        </w:rPr>
        <w:t>FY2027-2031 FCF成長率: 15% → 10%逓減</w:t>
      </w:r>
    </w:p>
    <w:p>
      <w:pPr>
        <w:pStyle w:val="ListBullet"/>
      </w:pPr>
      <w:r>
        <w:rPr>
          <w:rFonts w:ascii="Meiryo UI" w:hAnsi="Meiryo UI"/>
          <w:sz w:val="20"/>
        </w:rPr>
        <w:t>内在価値推定: ¥7,200〜8,500（公式確認要・あくまで参考値）</w:t>
      </w:r>
    </w:p>
    <w:p/>
    <w:p>
      <w:r>
        <w:rPr>
          <w:rFonts w:ascii="Meiryo UI" w:hAnsi="Meiryo UI"/>
          <w:sz w:val="20"/>
        </w:rPr>
        <w:t>&gt; TP Base ¥7,800 (MOS 26.8%) を採用。本日急騰（¥5,150→¥6,150, +19.4%）を踏まえると、¥5,500〜5,800押し目での再エントリーが有利。</w:t>
      </w:r>
    </w:p>
    <w:p/>
    <w:p>
      <w:r>
        <w:t>──────────────────────────────────────────────────</w:t>
      </w:r>
    </w:p>
    <w:p/>
    <w:p>
      <w:pPr>
        <w:pStyle w:val="Heading2"/>
      </w:pPr>
      <w:r>
        <w:rPr>
          <w:rFonts w:ascii="Meiryo UI" w:hAnsi="Meiryo UI"/>
          <w:color w:val="2E74B5"/>
        </w:rPr>
        <w:t>5. カタリスト分析</w:t>
      </w:r>
    </w:p>
    <w:p/>
    <w:p>
      <w:pPr>
        <w:pStyle w:val="Heading3"/>
      </w:pPr>
      <w:r>
        <w:rPr>
          <w:rFonts w:ascii="Meiryo UI" w:hAnsi="Meiryo UI"/>
          <w:color w:val="2E74B5"/>
        </w:rPr>
        <w:t>5-1. 需要ドライバー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タイムライン</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AIデータセンター投資拡大 — GPU/CPUサーバー電源コンデンサ急増</w:t>
            </w:r>
          </w:p>
        </w:tc>
        <w:tc>
          <w:tcPr>
            <w:tcW w:type="dxa" w:w="3135"/>
          </w:tcPr>
          <w:p>
            <w:r>
              <w:rPr>
                <w:rFonts w:ascii="Meiryo UI" w:hAnsi="Meiryo UI"/>
                <w:sz w:val="18"/>
              </w:rPr>
              <w:t>進行中〜2027年</w:t>
            </w:r>
          </w:p>
        </w:tc>
        <w:tc>
          <w:tcPr>
            <w:tcW w:type="dxa" w:w="3135"/>
          </w:tcPr>
          <w:p>
            <w:r>
              <w:rPr>
                <w:rFonts w:ascii="Meiryo UI" w:hAnsi="Meiryo UI"/>
                <w:sz w:val="18"/>
              </w:rPr>
              <w:t>大</w:t>
            </w:r>
          </w:p>
        </w:tc>
      </w:tr>
      <w:tr>
        <w:tc>
          <w:tcPr>
            <w:tcW w:type="dxa" w:w="3135"/>
            <w:shd w:val="clear" w:color="auto" w:fill="DDEBF7"/>
          </w:tcPr>
          <w:p>
            <w:r>
              <w:rPr>
                <w:rFonts w:ascii="Meiryo UI" w:hAnsi="Meiryo UI"/>
                <w:sz w:val="18"/>
              </w:rPr>
              <w:t>再エネ（太陽光・風力）インバータ向けコンデンサ需要回復</w:t>
            </w:r>
          </w:p>
        </w:tc>
        <w:tc>
          <w:tcPr>
            <w:tcW w:type="dxa" w:w="3135"/>
            <w:shd w:val="clear" w:color="auto" w:fill="DDEBF7"/>
          </w:tcPr>
          <w:p>
            <w:r>
              <w:rPr>
                <w:rFonts w:ascii="Meiryo UI" w:hAnsi="Meiryo UI"/>
                <w:sz w:val="18"/>
              </w:rPr>
              <w:t>2026年後半〜</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EV/HEV — インバータ・DCDC変換器向け大型コンデンサ</w:t>
            </w:r>
          </w:p>
        </w:tc>
        <w:tc>
          <w:tcPr>
            <w:tcW w:type="dxa" w:w="3135"/>
          </w:tcPr>
          <w:p>
            <w:r>
              <w:rPr>
                <w:rFonts w:ascii="Meiryo UI" w:hAnsi="Meiryo UI"/>
                <w:sz w:val="18"/>
              </w:rPr>
              <w:t>2026〜2028年</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産業機械回復（FA・ロボット）— 日本政府補助金後押し</w:t>
            </w:r>
          </w:p>
        </w:tc>
        <w:tc>
          <w:tcPr>
            <w:tcW w:type="dxa" w:w="3135"/>
            <w:shd w:val="clear" w:color="auto" w:fill="DDEBF7"/>
          </w:tcPr>
          <w:p>
            <w:r>
              <w:rPr>
                <w:rFonts w:ascii="Meiryo UI" w:hAnsi="Meiryo UI"/>
                <w:sz w:val="18"/>
              </w:rPr>
              <w:t>2026年下期〜</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EDLC（電気二重層コンデンサ）— ポスト・リチウムイオン電池向け</w:t>
            </w:r>
          </w:p>
        </w:tc>
        <w:tc>
          <w:tcPr>
            <w:tcW w:type="dxa" w:w="3135"/>
          </w:tcPr>
          <w:p>
            <w:r>
              <w:rPr>
                <w:rFonts w:ascii="Meiryo UI" w:hAnsi="Meiryo UI"/>
                <w:sz w:val="18"/>
              </w:rPr>
              <w:t>2027〜2028年</w:t>
            </w:r>
          </w:p>
        </w:tc>
        <w:tc>
          <w:tcPr>
            <w:tcW w:type="dxa" w:w="3135"/>
          </w:tcPr>
          <w:p>
            <w:r>
              <w:rPr>
                <w:rFonts w:ascii="Meiryo UI" w:hAnsi="Meiryo UI"/>
                <w:sz w:val="18"/>
              </w:rPr>
              <w:t>中〜大</w:t>
            </w:r>
          </w:p>
        </w:tc>
      </w:tr>
    </w:tbl>
    <w:p/>
    <w:p>
      <w:pPr>
        <w:pStyle w:val="Heading3"/>
      </w:pPr>
      <w:r>
        <w:rPr>
          <w:rFonts w:ascii="Meiryo UI" w:hAnsi="Meiryo UI"/>
          <w:color w:val="2E74B5"/>
        </w:rPr>
        <w:t>5-2. 東海東京萩原ANレポートの市場認知効果</w:t>
      </w:r>
    </w:p>
    <w:p/>
    <w:p>
      <w:pPr>
        <w:pStyle w:val="ListBullet"/>
      </w:pPr>
      <w:r>
        <w:rPr>
          <w:rFonts w:ascii="Meiryo UI" w:hAnsi="Meiryo UI"/>
          <w:sz w:val="20"/>
        </w:rPr>
        <w:t>本日（2026/4/27）の株価急騰（+19.4%）は同ANレポートが主要トリガーの一つと推定</w:t>
      </w:r>
    </w:p>
    <w:p>
      <w:pPr>
        <w:pStyle w:val="ListBullet"/>
      </w:pPr>
      <w:r>
        <w:rPr>
          <w:rFonts w:ascii="Meiryo UI" w:hAnsi="Meiryo UI"/>
          <w:sz w:val="20"/>
        </w:rPr>
        <w:t>QUICKコンセンサスにまだ反映途上（ForwardEPS ¥221.85 vs 計画EPS ¥304推定 → 上方余地大）</w:t>
      </w:r>
    </w:p>
    <w:p>
      <w:pPr>
        <w:pStyle w:val="ListBullet"/>
      </w:pPr>
      <w:r>
        <w:rPr>
          <w:rFonts w:ascii="Meiryo UI" w:hAnsi="Meiryo UI"/>
          <w:sz w:val="20"/>
        </w:rPr>
        <w:t>アナリストカバー拡大期待（現在カバー少数 → 新規BUYレーティング追加でTP引き上げ連鎖可能性）</w:t>
      </w:r>
    </w:p>
    <w:p/>
    <w:p>
      <w:pPr>
        <w:pStyle w:val="Heading3"/>
      </w:pPr>
      <w:r>
        <w:rPr>
          <w:rFonts w:ascii="Meiryo UI" w:hAnsi="Meiryo UI"/>
          <w:color w:val="2E74B5"/>
        </w:rPr>
        <w:t>5-3. 次回決算スケジュール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イベント</w:t>
            </w:r>
          </w:p>
        </w:tc>
        <w:tc>
          <w:tcPr>
            <w:tcW w:type="dxa" w:w="4703"/>
            <w:shd w:val="clear" w:color="auto" w:fill="2E74B5"/>
          </w:tcPr>
          <w:p>
            <w:r>
              <w:rPr>
                <w:rFonts w:ascii="Meiryo UI" w:hAnsi="Meiryo UI"/>
                <w:b/>
                <w:color w:val="FFFFFF"/>
                <w:sz w:val="18"/>
              </w:rPr>
              <w:t>予定日</w:t>
            </w:r>
          </w:p>
        </w:tc>
      </w:tr>
      <w:tr>
        <w:tc>
          <w:tcPr>
            <w:tcW w:type="dxa" w:w="4703"/>
          </w:tcPr>
          <w:p>
            <w:r>
              <w:rPr>
                <w:rFonts w:ascii="Meiryo UI" w:hAnsi="Meiryo UI"/>
                <w:sz w:val="18"/>
              </w:rPr>
              <w:t>FY2027 1Q決算（4-6月期）</w:t>
            </w:r>
          </w:p>
        </w:tc>
        <w:tc>
          <w:tcPr>
            <w:tcW w:type="dxa" w:w="4703"/>
          </w:tcPr>
          <w:p>
            <w:r>
              <w:rPr>
                <w:rFonts w:ascii="Meiryo UI" w:hAnsi="Meiryo UI"/>
                <w:sz w:val="18"/>
              </w:rPr>
              <w:t>2026年7月下旬〜8月上旬（推定）</w:t>
            </w:r>
          </w:p>
        </w:tc>
      </w:tr>
      <w:tr>
        <w:tc>
          <w:tcPr>
            <w:tcW w:type="dxa" w:w="4703"/>
            <w:shd w:val="clear" w:color="auto" w:fill="DDEBF7"/>
          </w:tcPr>
          <w:p>
            <w:r>
              <w:rPr>
                <w:rFonts w:ascii="Meiryo UI" w:hAnsi="Meiryo UI"/>
                <w:sz w:val="18"/>
              </w:rPr>
              <w:t>株主総会</w:t>
            </w:r>
          </w:p>
        </w:tc>
        <w:tc>
          <w:tcPr>
            <w:tcW w:type="dxa" w:w="4703"/>
            <w:shd w:val="clear" w:color="auto" w:fill="DDEBF7"/>
          </w:tcPr>
          <w:p>
            <w:r>
              <w:rPr>
                <w:rFonts w:ascii="Meiryo UI" w:hAnsi="Meiryo UI"/>
                <w:sz w:val="18"/>
              </w:rPr>
              <w:t>2026年6月下旬（推定）</w:t>
            </w:r>
          </w:p>
        </w:tc>
      </w:tr>
      <w:tr>
        <w:tc>
          <w:tcPr>
            <w:tcW w:type="dxa" w:w="4703"/>
          </w:tcPr>
          <w:p>
            <w:r>
              <w:rPr>
                <w:rFonts w:ascii="Meiryo UI" w:hAnsi="Meiryo UI"/>
                <w:sz w:val="18"/>
              </w:rPr>
              <w:t>次回中間決算（FY2027 2Q）</w:t>
            </w:r>
          </w:p>
        </w:tc>
        <w:tc>
          <w:tcPr>
            <w:tcW w:type="dxa" w:w="4703"/>
          </w:tcPr>
          <w:p>
            <w:r>
              <w:rPr>
                <w:rFonts w:ascii="Meiryo UI" w:hAnsi="Meiryo UI"/>
                <w:sz w:val="18"/>
              </w:rPr>
              <w:t>2026年10月下旬〜11月上旬（推定）</w:t>
            </w:r>
          </w:p>
        </w:tc>
      </w:tr>
    </w:tbl>
    <w:p/>
    <w:p>
      <w:r>
        <w:t>──────────────────────────────────────────────────</w:t>
      </w:r>
    </w:p>
    <w:p/>
    <w:p>
      <w:pPr>
        <w:pStyle w:val="Heading2"/>
      </w:pPr>
      <w:r>
        <w:rPr>
          <w:rFonts w:ascii="Meiryo UI" w:hAnsi="Meiryo UI"/>
          <w:color w:val="2E74B5"/>
        </w:rPr>
        <w:t>6. リスクシナリオ（定量）</w:t>
      </w:r>
    </w:p>
    <w:p/>
    <w:p>
      <w:pPr>
        <w:pStyle w:val="Heading3"/>
      </w:pPr>
      <w:r>
        <w:rPr>
          <w:rFonts w:ascii="Meiryo UI" w:hAnsi="Meiryo UI"/>
          <w:color w:val="2E74B5"/>
        </w:rPr>
        <w:t>6-1. シナリオ別業績・株価影響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トリガー</w:t>
            </w:r>
          </w:p>
        </w:tc>
        <w:tc>
          <w:tcPr>
            <w:tcW w:type="dxa" w:w="2351"/>
            <w:shd w:val="clear" w:color="auto" w:fill="2E74B5"/>
          </w:tcPr>
          <w:p>
            <w:r>
              <w:rPr>
                <w:rFonts w:ascii="Meiryo UI" w:hAnsi="Meiryo UI"/>
                <w:b/>
                <w:color w:val="FFFFFF"/>
                <w:sz w:val="18"/>
              </w:rPr>
              <w:t>OP影響</w:t>
            </w:r>
          </w:p>
        </w:tc>
        <w:tc>
          <w:tcPr>
            <w:tcW w:type="dxa" w:w="2351"/>
            <w:shd w:val="clear" w:color="auto" w:fill="2E74B5"/>
          </w:tcPr>
          <w:p>
            <w:r>
              <w:rPr>
                <w:rFonts w:ascii="Meiryo UI" w:hAnsi="Meiryo UI"/>
                <w:b/>
                <w:color w:val="FFFFFF"/>
                <w:sz w:val="18"/>
              </w:rPr>
              <w:t>株価影響</w:t>
            </w:r>
          </w:p>
        </w:tc>
      </w:tr>
      <w:tr>
        <w:tc>
          <w:tcPr>
            <w:tcW w:type="dxa" w:w="2351"/>
          </w:tcPr>
          <w:p>
            <w:r>
              <w:rPr>
                <w:rFonts w:ascii="Meiryo UI" w:hAnsi="Meiryo UI"/>
                <w:sz w:val="18"/>
              </w:rPr>
              <w:t>Bull</w:t>
            </w:r>
          </w:p>
        </w:tc>
        <w:tc>
          <w:tcPr>
            <w:tcW w:type="dxa" w:w="2351"/>
          </w:tcPr>
          <w:p>
            <w:r>
              <w:rPr>
                <w:rFonts w:ascii="Meiryo UI" w:hAnsi="Meiryo UI"/>
                <w:sz w:val="18"/>
              </w:rPr>
              <w:t>AIサーバー投資加速・EV回復・円安進行</w:t>
            </w:r>
          </w:p>
        </w:tc>
        <w:tc>
          <w:tcPr>
            <w:tcW w:type="dxa" w:w="2351"/>
          </w:tcPr>
          <w:p>
            <w:r>
              <w:rPr>
                <w:rFonts w:ascii="Meiryo UI" w:hAnsi="Meiryo UI"/>
                <w:sz w:val="18"/>
              </w:rPr>
              <w:t>FY2027 OP ¥5,500M（+24.7%上振れ）</w:t>
            </w:r>
          </w:p>
        </w:tc>
        <w:tc>
          <w:tcPr>
            <w:tcW w:type="dxa" w:w="2351"/>
          </w:tcPr>
          <w:p>
            <w:r>
              <w:rPr>
                <w:rFonts w:ascii="Meiryo UI" w:hAnsi="Meiryo UI"/>
                <w:sz w:val="18"/>
              </w:rPr>
              <w:t>TP ¥9,500（+54.5%）</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会社計画通り・緩やかな需要成長</w:t>
            </w:r>
          </w:p>
        </w:tc>
        <w:tc>
          <w:tcPr>
            <w:tcW w:type="dxa" w:w="2351"/>
            <w:shd w:val="clear" w:color="auto" w:fill="DDEBF7"/>
          </w:tcPr>
          <w:p>
            <w:r>
              <w:rPr>
                <w:rFonts w:ascii="Meiryo UI" w:hAnsi="Meiryo UI"/>
                <w:sz w:val="18"/>
              </w:rPr>
              <w:t>FY2027 OP ¥4,400M（+24.6%）</w:t>
            </w:r>
          </w:p>
        </w:tc>
        <w:tc>
          <w:tcPr>
            <w:tcW w:type="dxa" w:w="2351"/>
            <w:shd w:val="clear" w:color="auto" w:fill="DDEBF7"/>
          </w:tcPr>
          <w:p>
            <w:r>
              <w:rPr>
                <w:rFonts w:ascii="Meiryo UI" w:hAnsi="Meiryo UI"/>
                <w:sz w:val="18"/>
              </w:rPr>
              <w:t>TP ¥7,800（+26.8%）</w:t>
            </w:r>
          </w:p>
        </w:tc>
      </w:tr>
      <w:tr>
        <w:tc>
          <w:tcPr>
            <w:tcW w:type="dxa" w:w="2351"/>
          </w:tcPr>
          <w:p>
            <w:r>
              <w:rPr>
                <w:rFonts w:ascii="Meiryo UI" w:hAnsi="Meiryo UI"/>
                <w:sz w:val="18"/>
              </w:rPr>
              <w:t>Bear</w:t>
            </w:r>
          </w:p>
        </w:tc>
        <w:tc>
          <w:tcPr>
            <w:tcW w:type="dxa" w:w="2351"/>
          </w:tcPr>
          <w:p>
            <w:r>
              <w:rPr>
                <w:rFonts w:ascii="Meiryo UI" w:hAnsi="Meiryo UI"/>
                <w:sz w:val="18"/>
              </w:rPr>
              <w:t>主要顧客生産調整・原材料高・円高</w:t>
            </w:r>
          </w:p>
        </w:tc>
        <w:tc>
          <w:tcPr>
            <w:tcW w:type="dxa" w:w="2351"/>
          </w:tcPr>
          <w:p>
            <w:r>
              <w:rPr>
                <w:rFonts w:ascii="Meiryo UI" w:hAnsi="Meiryo UI"/>
                <w:sz w:val="18"/>
              </w:rPr>
              <w:t>FY2027 OP ¥3,800M（▲13.6%下振れ）</w:t>
            </w:r>
          </w:p>
        </w:tc>
        <w:tc>
          <w:tcPr>
            <w:tcW w:type="dxa" w:w="2351"/>
          </w:tcPr>
          <w:p>
            <w:r>
              <w:rPr>
                <w:rFonts w:ascii="Meiryo UI" w:hAnsi="Meiryo UI"/>
                <w:sz w:val="18"/>
              </w:rPr>
              <w:t>TP ¥4,200（▲31.7%）</w:t>
            </w:r>
          </w:p>
        </w:tc>
      </w:tr>
    </w:tbl>
    <w:p/>
    <w:p>
      <w:pPr>
        <w:pStyle w:val="Heading3"/>
      </w:pPr>
      <w:r>
        <w:rPr>
          <w:rFonts w:ascii="Meiryo UI" w:hAnsi="Meiryo UI"/>
          <w:color w:val="2E74B5"/>
        </w:rPr>
        <w:t>6-2. 個別リスク定量</w:t>
      </w:r>
    </w:p>
    <w:p/>
    <w:p>
      <w:r>
        <w:rPr>
          <w:rFonts w:ascii="Meiryo UI" w:hAnsi="Meiryo UI"/>
          <w:sz w:val="20"/>
        </w:rPr>
        <w:t>① 原材料コスト（パルプ・化学薬品）</w:t>
      </w:r>
    </w:p>
    <w:p>
      <w:pPr>
        <w:pStyle w:val="ListBullet"/>
      </w:pPr>
      <w:r>
        <w:rPr>
          <w:rFonts w:ascii="Meiryo UI" w:hAnsi="Meiryo UI"/>
          <w:sz w:val="20"/>
        </w:rPr>
        <w:t>パルプ価格が+20%上昇した場合、売上原価は推定+¥500〜700M増（OPM▲2.5〜3.5pt）</w:t>
      </w:r>
    </w:p>
    <w:p>
      <w:pPr>
        <w:pStyle w:val="ListBullet"/>
      </w:pPr>
      <w:r>
        <w:rPr>
          <w:rFonts w:ascii="Meiryo UI" w:hAnsi="Meiryo UI"/>
          <w:sz w:val="20"/>
        </w:rPr>
        <w:t>ホルムズ起因のナフサ高騰は化学薬品（サイズ剤等）コストに波及。+50%の場合OP▲¥200M推定</w:t>
      </w:r>
    </w:p>
    <w:p>
      <w:pPr>
        <w:pStyle w:val="ListBullet"/>
      </w:pPr>
      <w:r>
        <w:rPr>
          <w:rFonts w:ascii="Meiryo UI" w:hAnsi="Meiryo UI"/>
          <w:sz w:val="20"/>
        </w:rPr>
        <w:t>当社の王子エフテックスとの長期取引で一定の調達安定性確保</w:t>
      </w:r>
    </w:p>
    <w:p/>
    <w:p>
      <w:r>
        <w:rPr>
          <w:rFonts w:ascii="Meiryo UI" w:hAnsi="Meiryo UI"/>
          <w:sz w:val="20"/>
        </w:rPr>
        <w:t>② 主要顧客集中リスク</w:t>
      </w:r>
    </w:p>
    <w:p>
      <w:pPr>
        <w:pStyle w:val="ListBullet"/>
      </w:pPr>
      <w:r>
        <w:rPr>
          <w:rFonts w:ascii="Meiryo UI" w:hAnsi="Meiryo UI"/>
          <w:sz w:val="20"/>
        </w:rPr>
        <w:t>王子エフテックス経由の売上集中度 約66.7%（2022実績）</w:t>
      </w:r>
    </w:p>
    <w:p>
      <w:pPr>
        <w:pStyle w:val="ListBullet"/>
      </w:pPr>
      <w:r>
        <w:rPr>
          <w:rFonts w:ascii="Meiryo UI" w:hAnsi="Meiryo UI"/>
          <w:sz w:val="20"/>
        </w:rPr>
        <w:t>電解コンデンサメーカー各社の在庫調整が発生した場合、収益の四半期変動が大きくなるリスク</w:t>
      </w:r>
    </w:p>
    <w:p>
      <w:pPr>
        <w:pStyle w:val="ListBullet"/>
      </w:pPr>
      <w:r>
        <w:rPr>
          <w:rFonts w:ascii="Meiryo UI" w:hAnsi="Meiryo UI"/>
          <w:sz w:val="20"/>
        </w:rPr>
        <w:t>FY2026の急増は在庫積み増しの可能性もあり。需要持続性を確認する必要あり</w:t>
      </w:r>
    </w:p>
    <w:p/>
    <w:p>
      <w:r>
        <w:rPr>
          <w:rFonts w:ascii="Meiryo UI" w:hAnsi="Meiryo UI"/>
          <w:sz w:val="20"/>
        </w:rPr>
        <w:t>③ 為替感応度</w:t>
      </w:r>
    </w:p>
    <w:p>
      <w:pPr>
        <w:pStyle w:val="ListBullet"/>
      </w:pPr>
      <w:r>
        <w:rPr>
          <w:rFonts w:ascii="Meiryo UI" w:hAnsi="Meiryo UI"/>
          <w:sz w:val="20"/>
        </w:rPr>
        <w:t>輸出売上（推定20〜30%）はドル建て・ドル関連通貨建て</w:t>
      </w:r>
    </w:p>
    <w:p>
      <w:pPr>
        <w:pStyle w:val="ListBullet"/>
      </w:pPr>
      <w:r>
        <w:rPr>
          <w:rFonts w:ascii="Meiryo UI" w:hAnsi="Meiryo UI"/>
          <w:sz w:val="20"/>
        </w:rPr>
        <w:t>ドル円1円の変動で売上±約¥37〜55M（推定。公式感応度は確認要）</w:t>
      </w:r>
    </w:p>
    <w:p>
      <w:pPr>
        <w:pStyle w:val="ListBullet"/>
      </w:pPr>
      <w:r>
        <w:rPr>
          <w:rFonts w:ascii="Meiryo UI" w:hAnsi="Meiryo UI"/>
          <w:sz w:val="20"/>
        </w:rPr>
        <w:t>円高150円→130円の場合OP▲推定¥600〜900M（MOS最大の試練）</w:t>
      </w:r>
    </w:p>
    <w:p/>
    <w:p>
      <w:r>
        <w:rPr>
          <w:rFonts w:ascii="Meiryo UI" w:hAnsi="Meiryo UI"/>
          <w:sz w:val="20"/>
        </w:rPr>
        <w:t>④ 技術代替リスク</w:t>
      </w:r>
    </w:p>
    <w:p>
      <w:pPr>
        <w:pStyle w:val="ListBullet"/>
      </w:pPr>
      <w:r>
        <w:rPr>
          <w:rFonts w:ascii="Meiryo UI" w:hAnsi="Meiryo UI"/>
          <w:sz w:val="20"/>
        </w:rPr>
        <w:t>固体高分子コンデンサ・MLCCへのシフトが特定用途で進む可能性（長期リスク）</w:t>
      </w:r>
    </w:p>
    <w:p>
      <w:pPr>
        <w:pStyle w:val="ListBullet"/>
      </w:pPr>
      <w:r>
        <w:rPr>
          <w:rFonts w:ascii="Meiryo UI" w:hAnsi="Meiryo UI"/>
          <w:sz w:val="20"/>
        </w:rPr>
        <w:t>ただし大容量・高電圧用途ではアルミ電解コンデンサが依然不可欠であり、5年以内の急変は低確率</w:t>
      </w:r>
    </w:p>
    <w:p/>
    <w:p>
      <w:r>
        <w:t>──────────────────────────────────────────────────</w:t>
      </w:r>
    </w:p>
    <w:p/>
    <w:p>
      <w:pPr>
        <w:pStyle w:val="Heading2"/>
      </w:pPr>
      <w:r>
        <w:rPr>
          <w:rFonts w:ascii="Meiryo UI" w:hAnsi="Meiryo UI"/>
          <w:color w:val="2E74B5"/>
        </w:rPr>
        <w:t>7. 不動産含み益NAV分析（全DR必須）</w:t>
      </w:r>
    </w:p>
    <w:p/>
    <w:p>
      <w:pPr>
        <w:pStyle w:val="Heading3"/>
      </w:pPr>
      <w:r>
        <w:rPr>
          <w:rFonts w:ascii="Meiryo UI" w:hAnsi="Meiryo UI"/>
          <w:color w:val="2E74B5"/>
        </w:rPr>
        <w:t>7-1. 工場・土地の状況</w:t>
      </w:r>
    </w:p>
    <w:p/>
    <w:p>
      <w:pPr>
        <w:pStyle w:val="ListBullet"/>
      </w:pPr>
      <w:r>
        <w:rPr>
          <w:rFonts w:ascii="Meiryo UI" w:hAnsi="Meiryo UI"/>
          <w:sz w:val="20"/>
        </w:rPr>
        <w:t>本社・工場所在地: 高知県高知市春野町弘岡上648番地（南国土佐の農村地帯）</w:t>
      </w:r>
    </w:p>
    <w:p>
      <w:pPr>
        <w:pStyle w:val="ListBullet"/>
      </w:pPr>
      <w:r>
        <w:rPr>
          <w:rFonts w:ascii="Meiryo UI" w:hAnsi="Meiryo UI"/>
          <w:sz w:val="20"/>
        </w:rPr>
        <w:t>土地の簿価: 公式確認要（有価証券報告書の固定資産注記から確認が必要）</w:t>
      </w:r>
    </w:p>
    <w:p>
      <w:pPr>
        <w:pStyle w:val="ListBullet"/>
      </w:pPr>
      <w:r>
        <w:rPr>
          <w:rFonts w:ascii="Meiryo UI" w:hAnsi="Meiryo UI"/>
          <w:sz w:val="20"/>
        </w:rPr>
        <w:t>時価推定: 高知市春野町は農業用途地域。工場用地として特殊性があり、工業専用地の公示地価は¥5,000〜15,000/m²程度（推定・高知県公示地価参照）</w:t>
      </w:r>
    </w:p>
    <w:p>
      <w:pPr>
        <w:pStyle w:val="ListBullet"/>
      </w:pPr>
      <w:r>
        <w:rPr>
          <w:rFonts w:ascii="Meiryo UI" w:hAnsi="Meiryo UI"/>
          <w:sz w:val="20"/>
        </w:rPr>
        <w:t>工場設備は特殊機械が主体で転用価値は低い。土地含み益は限定的と想定</w:t>
      </w:r>
    </w:p>
    <w:p/>
    <w:p>
      <w:pPr>
        <w:pStyle w:val="Heading3"/>
      </w:pPr>
      <w:r>
        <w:rPr>
          <w:rFonts w:ascii="Meiryo UI" w:hAnsi="Meiryo UI"/>
          <w:color w:val="2E74B5"/>
        </w:rPr>
        <w:t>7-2. NAV試算（参考値・推定）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金額（百万円）</w:t>
            </w:r>
          </w:p>
        </w:tc>
      </w:tr>
      <w:tr>
        <w:tc>
          <w:tcPr>
            <w:tcW w:type="dxa" w:w="4703"/>
          </w:tcPr>
          <w:p>
            <w:r>
              <w:rPr>
                <w:rFonts w:ascii="Meiryo UI" w:hAnsi="Meiryo UI"/>
                <w:sz w:val="18"/>
              </w:rPr>
              <w:t>純資産（BPS × 発行済株数）</w:t>
            </w:r>
          </w:p>
        </w:tc>
        <w:tc>
          <w:tcPr>
            <w:tcW w:type="dxa" w:w="4703"/>
          </w:tcPr>
          <w:p>
            <w:r>
              <w:rPr>
                <w:rFonts w:ascii="Meiryo UI" w:hAnsi="Meiryo UI"/>
                <w:sz w:val="18"/>
              </w:rPr>
              <w:t>26,200（推定）</w:t>
            </w:r>
          </w:p>
        </w:tc>
      </w:tr>
      <w:tr>
        <w:tc>
          <w:tcPr>
            <w:tcW w:type="dxa" w:w="4703"/>
            <w:shd w:val="clear" w:color="auto" w:fill="DDEBF7"/>
          </w:tcPr>
          <w:p>
            <w:r>
              <w:rPr>
                <w:rFonts w:ascii="Meiryo UI" w:hAnsi="Meiryo UI"/>
                <w:sz w:val="18"/>
              </w:rPr>
              <w:t>現預金</w:t>
            </w:r>
          </w:p>
        </w:tc>
        <w:tc>
          <w:tcPr>
            <w:tcW w:type="dxa" w:w="4703"/>
            <w:shd w:val="clear" w:color="auto" w:fill="DDEBF7"/>
          </w:tcPr>
          <w:p>
            <w:r>
              <w:rPr>
                <w:rFonts w:ascii="Meiryo UI" w:hAnsi="Meiryo UI"/>
                <w:sz w:val="18"/>
              </w:rPr>
              <w:t>4,741</w:t>
            </w:r>
          </w:p>
        </w:tc>
      </w:tr>
      <w:tr>
        <w:tc>
          <w:tcPr>
            <w:tcW w:type="dxa" w:w="4703"/>
          </w:tcPr>
          <w:p>
            <w:r>
              <w:rPr>
                <w:rFonts w:ascii="Meiryo UI" w:hAnsi="Meiryo UI"/>
                <w:sz w:val="18"/>
              </w:rPr>
              <w:t>有利子負債</w:t>
            </w:r>
          </w:p>
        </w:tc>
        <w:tc>
          <w:tcPr>
            <w:tcW w:type="dxa" w:w="4703"/>
          </w:tcPr>
          <w:p>
            <w:r>
              <w:rPr>
                <w:rFonts w:ascii="Meiryo UI" w:hAnsi="Meiryo UI"/>
                <w:sz w:val="18"/>
              </w:rPr>
              <w:t>▲5,789</w:t>
            </w:r>
          </w:p>
        </w:tc>
      </w:tr>
      <w:tr>
        <w:tc>
          <w:tcPr>
            <w:tcW w:type="dxa" w:w="4703"/>
            <w:shd w:val="clear" w:color="auto" w:fill="DDEBF7"/>
          </w:tcPr>
          <w:p>
            <w:r>
              <w:rPr>
                <w:rFonts w:ascii="Meiryo UI" w:hAnsi="Meiryo UI"/>
                <w:sz w:val="18"/>
              </w:rPr>
              <w:t>不動産含み益（推定）</w:t>
            </w:r>
          </w:p>
        </w:tc>
        <w:tc>
          <w:tcPr>
            <w:tcW w:type="dxa" w:w="4703"/>
            <w:shd w:val="clear" w:color="auto" w:fill="DDEBF7"/>
          </w:tcPr>
          <w:p>
            <w:r>
              <w:rPr>
                <w:rFonts w:ascii="Meiryo UI" w:hAnsi="Meiryo UI"/>
                <w:sz w:val="18"/>
              </w:rPr>
              <w:t>小（¥500M未満・公式確認要）</w:t>
            </w:r>
          </w:p>
        </w:tc>
      </w:tr>
      <w:tr>
        <w:tc>
          <w:tcPr>
            <w:tcW w:type="dxa" w:w="4703"/>
          </w:tcPr>
          <w:p>
            <w:r>
              <w:rPr>
                <w:rFonts w:ascii="Meiryo UI" w:hAnsi="Meiryo UI"/>
                <w:sz w:val="18"/>
              </w:rPr>
              <w:t>調整後NAV（推定）</w:t>
            </w:r>
          </w:p>
        </w:tc>
        <w:tc>
          <w:tcPr>
            <w:tcW w:type="dxa" w:w="4703"/>
          </w:tcPr>
          <w:p>
            <w:r>
              <w:rPr>
                <w:rFonts w:ascii="Meiryo UI" w:hAnsi="Meiryo UI"/>
                <w:sz w:val="18"/>
              </w:rPr>
              <w:t>約25,652M（一株¥2,432）</w:t>
            </w:r>
          </w:p>
        </w:tc>
      </w:tr>
    </w:tbl>
    <w:p/>
    <w:p>
      <w:r>
        <w:rPr>
          <w:rFonts w:ascii="Meiryo UI" w:hAnsi="Meiryo UI"/>
          <w:sz w:val="20"/>
        </w:rPr>
        <w:t>&gt; 本銘柄は不動産含み益よりも「収益価値（フランチャイズ価値）」が株価形成の主軸。PBR 2.5倍はこのフランチャイズ価値に対する市場評価と解釈。</w:t>
      </w:r>
    </w:p>
    <w:p>
      <w:r>
        <w:rPr>
          <w:rFonts w:ascii="Meiryo UI" w:hAnsi="Meiryo UI"/>
          <w:sz w:val="20"/>
        </w:rPr>
        <w:t>&gt; 不動産含み益に関する正確な数値は有価証券報告書（EDINET）の固定資産明細より確認要。</w:t>
      </w:r>
    </w:p>
    <w:p/>
    <w:p>
      <w:r>
        <w:t>──────────────────────────────────────────────────</w:t>
      </w:r>
    </w:p>
    <w:p/>
    <w:p>
      <w:pPr>
        <w:pStyle w:val="Heading2"/>
      </w:pPr>
      <w:r>
        <w:rPr>
          <w:rFonts w:ascii="Meiryo UI" w:hAnsi="Meiryo UI"/>
          <w:color w:val="2E74B5"/>
        </w:rPr>
        <w:t>8. 浅井スコア</w:t>
      </w:r>
    </w:p>
    <w:p/>
    <w:p>
      <w:pPr>
        <w:pStyle w:val="Heading3"/>
      </w:pPr>
      <w:r>
        <w:rPr>
          <w:rFonts w:ascii="Meiryo UI" w:hAnsi="Meiryo UI"/>
          <w:color w:val="2E74B5"/>
        </w:rPr>
        <w:t>スコア: +82（BUY）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根拠</w:t>
            </w:r>
          </w:p>
        </w:tc>
        <w:tc>
          <w:tcPr>
            <w:tcW w:type="dxa" w:w="4703"/>
            <w:shd w:val="clear" w:color="auto" w:fill="2E74B5"/>
          </w:tcPr>
          <w:p>
            <w:r>
              <w:rPr>
                <w:rFonts w:ascii="Meiryo UI" w:hAnsi="Meiryo UI"/>
                <w:b/>
                <w:color w:val="FFFFFF"/>
                <w:sz w:val="18"/>
              </w:rPr>
              <w:t>ウェイト</w:t>
            </w:r>
          </w:p>
        </w:tc>
      </w:tr>
      <w:tr>
        <w:tc>
          <w:tcPr>
            <w:tcW w:type="dxa" w:w="4703"/>
          </w:tcPr>
          <w:p>
            <w:r>
              <w:rPr>
                <w:rFonts w:ascii="Meiryo UI" w:hAnsi="Meiryo UI"/>
                <w:sz w:val="18"/>
              </w:rPr>
              <w:t>① 世界60%独占・AIサーバー需要の最上流素材・代替不可能なモート</w:t>
            </w:r>
          </w:p>
        </w:tc>
        <w:tc>
          <w:tcPr>
            <w:tcW w:type="dxa" w:w="4703"/>
          </w:tcPr>
          <w:p>
            <w:r>
              <w:rPr>
                <w:rFonts w:ascii="Meiryo UI" w:hAnsi="Meiryo UI"/>
                <w:sz w:val="18"/>
              </w:rPr>
              <w:t>+25</w:t>
            </w:r>
          </w:p>
        </w:tc>
      </w:tr>
      <w:tr>
        <w:tc>
          <w:tcPr>
            <w:tcW w:type="dxa" w:w="4703"/>
            <w:shd w:val="clear" w:color="auto" w:fill="DDEBF7"/>
          </w:tcPr>
          <w:p>
            <w:r>
              <w:rPr>
                <w:rFonts w:ascii="Meiryo UI" w:hAnsi="Meiryo UI"/>
                <w:sz w:val="18"/>
              </w:rPr>
              <w:t>② FY2026 OP+43.6%・FY2027+24.6%の2期連続大幅増益サイクル確認</w:t>
            </w:r>
          </w:p>
        </w:tc>
        <w:tc>
          <w:tcPr>
            <w:tcW w:type="dxa" w:w="4703"/>
            <w:shd w:val="clear" w:color="auto" w:fill="DDEBF7"/>
          </w:tcPr>
          <w:p>
            <w:r>
              <w:rPr>
                <w:rFonts w:ascii="Meiryo UI" w:hAnsi="Meiryo UI"/>
                <w:sz w:val="18"/>
              </w:rPr>
              <w:t>+22</w:t>
            </w:r>
          </w:p>
        </w:tc>
      </w:tr>
      <w:tr>
        <w:tc>
          <w:tcPr>
            <w:tcW w:type="dxa" w:w="4703"/>
          </w:tcPr>
          <w:p>
            <w:r>
              <w:rPr>
                <w:rFonts w:ascii="Meiryo UI" w:hAnsi="Meiryo UI"/>
                <w:sz w:val="18"/>
              </w:rPr>
              <w:t>③ 東海東京萩原AN「25%増益」BUYレーティング×本日急騰→アナリストカバー拡大余地</w:t>
            </w:r>
          </w:p>
        </w:tc>
        <w:tc>
          <w:tcPr>
            <w:tcW w:type="dxa" w:w="4703"/>
          </w:tcPr>
          <w:p>
            <w:r>
              <w:rPr>
                <w:rFonts w:ascii="Meiryo UI" w:hAnsi="Meiryo UI"/>
                <w:sz w:val="18"/>
              </w:rPr>
              <w:t>+15</w:t>
            </w:r>
          </w:p>
        </w:tc>
      </w:tr>
      <w:tr>
        <w:tc>
          <w:tcPr>
            <w:tcW w:type="dxa" w:w="4703"/>
            <w:shd w:val="clear" w:color="auto" w:fill="DDEBF7"/>
          </w:tcPr>
          <w:p>
            <w:r>
              <w:rPr>
                <w:rFonts w:ascii="Meiryo UI" w:hAnsi="Meiryo UI"/>
                <w:sz w:val="18"/>
              </w:rPr>
              <w:t>④ 増配発表（2026/4/24）・EV/EBITDA12倍・純キャッシュ転換近し</w:t>
            </w:r>
          </w:p>
        </w:tc>
        <w:tc>
          <w:tcPr>
            <w:tcW w:type="dxa" w:w="4703"/>
            <w:shd w:val="clear" w:color="auto" w:fill="DDEBF7"/>
          </w:tcPr>
          <w:p>
            <w:r>
              <w:rPr>
                <w:rFonts w:ascii="Meiryo UI" w:hAnsi="Meiryo UI"/>
                <w:sz w:val="18"/>
              </w:rPr>
              <w:t>+12</w:t>
            </w:r>
          </w:p>
        </w:tc>
      </w:tr>
      <w:tr>
        <w:tc>
          <w:tcPr>
            <w:tcW w:type="dxa" w:w="4703"/>
          </w:tcPr>
          <w:p>
            <w:r>
              <w:rPr>
                <w:rFonts w:ascii="Meiryo UI" w:hAnsi="Meiryo UI"/>
                <w:sz w:val="18"/>
              </w:rPr>
              <w:t>⑤ 王子エフテックス集中リスク（▲13）・本日急騰後の高値掴みリスク（▲7）・FY2024-2025実績未公式確認（▲7）</w:t>
            </w:r>
          </w:p>
        </w:tc>
        <w:tc>
          <w:tcPr>
            <w:tcW w:type="dxa" w:w="4703"/>
          </w:tcPr>
          <w:p>
            <w:r>
              <w:rPr>
                <w:rFonts w:ascii="Meiryo UI" w:hAnsi="Meiryo UI"/>
                <w:sz w:val="18"/>
              </w:rPr>
              <w:t>▲27</w:t>
            </w:r>
          </w:p>
        </w:tc>
      </w:tr>
    </w:tbl>
    <w:p/>
    <w:p>
      <w:r>
        <w:rPr>
          <w:rFonts w:ascii="Meiryo UI" w:hAnsi="Meiryo UI"/>
          <w:sz w:val="20"/>
        </w:rPr>
        <w:t>&gt; 推奨アクション: 本日急騰（¥5,150→¥6,150）後の調整を待ち、¥5,500〜5,800のゾーンで打診50%エントリー。SL ¥4,500。</w:t>
      </w:r>
    </w:p>
    <w:p>
      <w:r>
        <w:rPr>
          <w:rFonts w:ascii="Meiryo UI" w:hAnsi="Meiryo UI"/>
          <w:sz w:val="20"/>
        </w:rPr>
        <w:t>&gt; 本玉条件: 5月下旬の決算説明会でFY2027 OP¥4,400M以上のガイダンス再確認 + 顧客分散の進捗確認後にフルサイズ100%へ。</w:t>
      </w:r>
    </w:p>
    <w:p/>
    <w:p>
      <w:r>
        <w:t>──────────────────────────────────────────────────</w:t>
      </w:r>
    </w:p>
    <w:p/>
    <w:p>
      <w:pPr>
        <w:pStyle w:val="Heading2"/>
      </w:pPr>
      <w:r>
        <w:rPr>
          <w:rFonts w:ascii="Meiryo UI" w:hAnsi="Meiryo UI"/>
          <w:color w:val="2E74B5"/>
        </w:rPr>
        <w:t>9. IR質問状</w:t>
      </w:r>
    </w:p>
    <w:p/>
    <w:p>
      <w:pPr>
        <w:shd w:val="clear" w:color="auto" w:fill="F2F2F2"/>
      </w:pPr>
      <w:r>
        <w:rPr>
          <w:rFonts w:ascii="Courier New" w:hAnsi="Courier New"/>
          <w:sz w:val="16"/>
        </w:rPr>
        <w:t>To: ir-inquiry@kodoshi.co.jp（公式フォーム: https://www.kodoshi.co.jp/contact/form02.html）</w:t>
        <w:br/>
        <w:t>From: takemura@orchidtreecapital.com</w:t>
        <w:br/>
        <w:t>Subject: 御社事業に関するご質問（竹村トレードカンパニー / Orchid Tree Capital）</w:t>
        <w:br/>
        <w:br/>
        <w:t>竹村トレードカンパニー（Orchid Tree Capital）の深井と申します。</w:t>
        <w:br/>
        <w:t>御社の2026年3月期決算発表および2027年3月期事業計画について、</w:t>
        <w:br/>
        <w:t>投資家としての観点から以下5点ご確認させてください。</w:t>
        <w:br/>
        <w:t>何卒よろしくお願い申し上げます。</w:t>
        <w:br/>
        <w:br/>
        <w:t>【質問1】高付加価値品のミックス改善について</w:t>
        <w:br/>
        <w:t>東海東京証券さんのレポートにて「高付加価値品の伸びによる27/3期25%営業増益計画」との</w:t>
        <w:br/>
        <w:t>言及がありました。FY2027計画においてコンデンサ用セパレータの品種別（高圧向け・AI</w:t>
        <w:br/>
        <w:t>サーバー向け等）の売上構成比の変化についてご説明いただけますでしょうか。</w:t>
        <w:br/>
        <w:t>また、当初会社計画のOP¥4,400Mの達成確度と主要前提条件をお教えください。</w:t>
        <w:br/>
        <w:br/>
        <w:t>【質問2】主要販売先集中度について</w:t>
        <w:br/>
        <w:t>IR開示資料上、王子エフテックス様向けの売上集中度が2022年時点で66.7%と報告されています。</w:t>
        <w:br/>
        <w:t>足元（FY2026）での同社への売上依存度の変化と、集中リスク低減に向けた</w:t>
        <w:br/>
        <w:t>エンドユーザー（最終コンデンサメーカー）への直接取引拡大の状況をお教えください。</w:t>
        <w:br/>
        <w:br/>
        <w:t>【質問3】AIサーバー向け需要の持続性について</w:t>
        <w:br/>
        <w:t>FY2026の急増（売上+16.2%・OP+43.6%）の主要因となったAIサーバー関連需要について、</w:t>
        <w:br/>
        <w:t>（a）在庫積み増し要素の有無、（b）FY2027以降の受注残・引き合い状況、</w:t>
        <w:br/>
        <w:t>（c）顧客別需要の動向についてお聞かせいただけますでしょうか。</w:t>
        <w:br/>
        <w:br/>
        <w:t>【質問4】原材料コスト感応度について</w:t>
        <w:br/>
        <w:t>ナフサ高騰に伴うサイズ剤等化学薬品の調達コスト上昇、およびパルプ価格動向について、</w:t>
        <w:br/>
        <w:t>1%のコスト上昇が営業利益に与える感応度（Deltaベース）をお教えください。</w:t>
        <w:br/>
        <w:t>また現在の調達ヘッジ状況（契約期間・比率）もご共有ください。</w:t>
        <w:br/>
        <w:br/>
        <w:t>【質問5】設備投資計画と生産能力について</w:t>
        <w:br/>
        <w:t>FY2027-2028にかけての設備投資計画（Capex）規模と、コンデンサ用セパレータおよび</w:t>
        <w:br/>
        <w:t>機能性材料（EDLC・LiB向け）の生産能力増強計画についてお教えください。</w:t>
        <w:br/>
        <w:t>特に高知工場の増設余地と新工場建設の検討状況についてご教示ください。</w:t>
        <w:br/>
        <w:br/>
        <w:t>---</w:t>
        <w:br/>
        <w:t>竹村トレードカンパニー株式会社 / Orchid Tree Capital</w:t>
        <w:br/>
        <w:t>深井（リサーチ担当）</w:t>
        <w:br/>
        <w:t>E: takemura@orchidtreecapital.com</w:t>
      </w:r>
    </w:p>
    <w:p/>
    <w:p>
      <w:r>
        <w:t>──────────────────────────────────────────────────</w:t>
      </w:r>
    </w:p>
    <w:p/>
    <w:p>
      <w:pPr>
        <w:pStyle w:val="Heading2"/>
      </w:pPr>
      <w:r>
        <w:rPr>
          <w:rFonts w:ascii="Meiryo UI" w:hAnsi="Meiryo UI"/>
          <w:color w:val="2E74B5"/>
        </w:rPr>
        <w:t>10. 補足資料：株価動向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日付</w:t>
            </w:r>
          </w:p>
        </w:tc>
        <w:tc>
          <w:tcPr>
            <w:tcW w:type="dxa" w:w="3135"/>
            <w:shd w:val="clear" w:color="auto" w:fill="2E74B5"/>
          </w:tcPr>
          <w:p>
            <w:r>
              <w:rPr>
                <w:rFonts w:ascii="Meiryo UI" w:hAnsi="Meiryo UI"/>
                <w:b/>
                <w:color w:val="FFFFFF"/>
                <w:sz w:val="18"/>
              </w:rPr>
              <w:t>終値（円）</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2026/4/21</w:t>
            </w:r>
          </w:p>
        </w:tc>
        <w:tc>
          <w:tcPr>
            <w:tcW w:type="dxa" w:w="3135"/>
          </w:tcPr>
          <w:p>
            <w:r>
              <w:rPr>
                <w:rFonts w:ascii="Meiryo UI" w:hAnsi="Meiryo UI"/>
                <w:sz w:val="18"/>
              </w:rPr>
              <w:t>4,670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2026/4/22</w:t>
            </w:r>
          </w:p>
        </w:tc>
        <w:tc>
          <w:tcPr>
            <w:tcW w:type="dxa" w:w="3135"/>
            <w:shd w:val="clear" w:color="auto" w:fill="DDEBF7"/>
          </w:tcPr>
          <w:p>
            <w:r>
              <w:rPr>
                <w:rFonts w:ascii="Meiryo UI" w:hAnsi="Meiryo UI"/>
                <w:sz w:val="18"/>
              </w:rPr>
              <w:t>4,645</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2026/4/23</w:t>
            </w:r>
          </w:p>
        </w:tc>
        <w:tc>
          <w:tcPr>
            <w:tcW w:type="dxa" w:w="3135"/>
          </w:tcPr>
          <w:p>
            <w:r>
              <w:rPr>
                <w:rFonts w:ascii="Meiryo UI" w:hAnsi="Meiryo UI"/>
                <w:sz w:val="18"/>
              </w:rPr>
              <w:t>4,555</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2026/4/24</w:t>
            </w:r>
          </w:p>
        </w:tc>
        <w:tc>
          <w:tcPr>
            <w:tcW w:type="dxa" w:w="3135"/>
            <w:shd w:val="clear" w:color="auto" w:fill="DDEBF7"/>
          </w:tcPr>
          <w:p>
            <w:r>
              <w:rPr>
                <w:rFonts w:ascii="Meiryo UI" w:hAnsi="Meiryo UI"/>
                <w:sz w:val="18"/>
              </w:rPr>
              <w:t>5,150</w:t>
            </w:r>
          </w:p>
        </w:tc>
        <w:tc>
          <w:tcPr>
            <w:tcW w:type="dxa" w:w="3135"/>
            <w:shd w:val="clear" w:color="auto" w:fill="DDEBF7"/>
          </w:tcPr>
          <w:p>
            <w:r>
              <w:rPr>
                <w:rFonts w:ascii="Meiryo UI" w:hAnsi="Meiryo UI"/>
                <w:sz w:val="18"/>
              </w:rPr>
              <w:t>決算発表・増配発表（+13.1%）</w:t>
            </w:r>
          </w:p>
        </w:tc>
      </w:tr>
      <w:tr>
        <w:tc>
          <w:tcPr>
            <w:tcW w:type="dxa" w:w="3135"/>
          </w:tcPr>
          <w:p>
            <w:r>
              <w:rPr>
                <w:rFonts w:ascii="Meiryo UI" w:hAnsi="Meiryo UI"/>
                <w:sz w:val="18"/>
              </w:rPr>
              <w:t>2026/4/27</w:t>
            </w:r>
          </w:p>
        </w:tc>
        <w:tc>
          <w:tcPr>
            <w:tcW w:type="dxa" w:w="3135"/>
          </w:tcPr>
          <w:p>
            <w:r>
              <w:rPr>
                <w:rFonts w:ascii="Meiryo UI" w:hAnsi="Meiryo UI"/>
                <w:sz w:val="18"/>
              </w:rPr>
              <w:t>6,150</w:t>
            </w:r>
          </w:p>
        </w:tc>
        <w:tc>
          <w:tcPr>
            <w:tcW w:type="dxa" w:w="3135"/>
          </w:tcPr>
          <w:p>
            <w:r>
              <w:rPr>
                <w:rFonts w:ascii="Meiryo UI" w:hAnsi="Meiryo UI"/>
                <w:sz w:val="18"/>
              </w:rPr>
              <w:t>東海東京ANレポート等で+19.4%急騰</w:t>
            </w:r>
          </w:p>
        </w:tc>
      </w:tr>
      <w:tr>
        <w:tc>
          <w:tcPr>
            <w:tcW w:type="dxa" w:w="3135"/>
            <w:shd w:val="clear" w:color="auto" w:fill="DDEBF7"/>
          </w:tcPr>
          <w:p>
            <w:r>
              <w:rPr>
                <w:rFonts w:ascii="Meiryo UI" w:hAnsi="Meiryo UI"/>
                <w:sz w:val="18"/>
              </w:rPr>
              <w:t>52週安値</w:t>
            </w:r>
          </w:p>
        </w:tc>
        <w:tc>
          <w:tcPr>
            <w:tcW w:type="dxa" w:w="3135"/>
            <w:shd w:val="clear" w:color="auto" w:fill="DDEBF7"/>
          </w:tcPr>
          <w:p>
            <w:r>
              <w:rPr>
                <w:rFonts w:ascii="Meiryo UI" w:hAnsi="Meiryo UI"/>
                <w:sz w:val="18"/>
              </w:rPr>
              <w:t>1,688</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52週高値</w:t>
            </w:r>
          </w:p>
        </w:tc>
        <w:tc>
          <w:tcPr>
            <w:tcW w:type="dxa" w:w="3135"/>
          </w:tcPr>
          <w:p>
            <w:r>
              <w:rPr>
                <w:rFonts w:ascii="Meiryo UI" w:hAnsi="Meiryo UI"/>
                <w:sz w:val="18"/>
              </w:rPr>
              <w:t>6,150（本日更新）</w:t>
            </w:r>
          </w:p>
        </w:tc>
        <w:tc>
          <w:tcPr>
            <w:tcW w:type="dxa" w:w="3135"/>
          </w:tcPr>
          <w:p>
            <w:r>
              <w:rPr>
                <w:rFonts w:ascii="Meiryo UI" w:hAnsi="Meiryo UI"/>
                <w:sz w:val="18"/>
              </w:rPr>
              <w:t>—</w:t>
            </w:r>
          </w:p>
        </w:tc>
      </w:tr>
    </w:tbl>
    <w:p/>
    <w:p>
      <w:r>
        <w:rPr>
          <w:rFonts w:ascii="Meiryo UI" w:hAnsi="Meiryo UI"/>
          <w:sz w:val="20"/>
        </w:rPr>
        <w:t>2026/4/27急騰の背景: FY2026決算（OP+43.6%）とFY2027計画（OP+24.6%）の開示に加え、東海東京証券萩原ANによる「高付加価値品の伸びにより27/3期は25%営業増益計画」のレポート流通が主要トリガー。52週の株価は¥1,688→¥6,150（+264%）の驚異的上昇。</w:t>
      </w:r>
    </w:p>
    <w:p/>
    <w:p>
      <w:r>
        <w:t>──────────────────────────────────────────────────</w:t>
      </w:r>
    </w:p>
    <w:p/>
    <w:p>
      <w:pPr>
        <w:pStyle w:val="Heading2"/>
      </w:pPr>
      <w:r>
        <w:rPr>
          <w:rFonts w:ascii="Meiryo UI" w:hAnsi="Meiryo UI"/>
          <w:color w:val="2E74B5"/>
        </w:rPr>
        <w:t>11. 総合投資判断</w:t>
      </w:r>
    </w:p>
    <w:p/>
    <w:p>
      <w:r>
        <w:rPr>
          <w:rFonts w:ascii="Meiryo UI" w:hAnsi="Meiryo UI"/>
          <w:sz w:val="20"/>
        </w:rPr>
        <w:t>BUY（スコア+82）/ TP Base ¥7,800 / MOS 26.8%</w:t>
      </w:r>
    </w:p>
    <w:p/>
    <w:p>
      <w:r>
        <w:rPr>
          <w:rFonts w:ascii="Meiryo UI" w:hAnsi="Meiryo UI"/>
          <w:sz w:val="20"/>
        </w:rPr>
        <w:t>ニッポン高度紙工業は「アルミ電解コンデンサ用セパレータ世界60%独占」という代替不可能なモートを持つグローバルニッチトップ企業。AIデータセンター投資の拡大が直接需要増に結び付く構造であり、FY2026の実績と FY2027計画は本テーゼを確認するものとなった。</w:t>
      </w:r>
    </w:p>
    <w:p/>
    <w:p>
      <w:r>
        <w:rPr>
          <w:rFonts w:ascii="Meiryo UI" w:hAnsi="Meiryo UI"/>
          <w:sz w:val="20"/>
        </w:rPr>
        <w:t>本日の急騰（+19.4%）はエントリー機会の一時的な喪失を意味するが、¥5,500〜5,800の押し目圏では依然として TP Base比25%以上のリターンが見込める水準。FY2027 1Q決算（7月下旬）でのOP進捗確認が次の本玉判断のトリガーとなる。</w:t>
      </w:r>
    </w:p>
    <w:p/>
    <w:p>
      <w:r>
        <w:rPr>
          <w:rFonts w:ascii="Meiryo UI" w:hAnsi="Meiryo UI"/>
          <w:sz w:val="20"/>
        </w:rPr>
        <w:t>唯一の重大リスクは王子エフテックスへの売上集中。同社経由の電解コンデンサメーカーの在庫調整が発生した場合、四半期業績が急変する可能性は排除できない。入念な需要モニタリングを継続する。</w:t>
      </w:r>
    </w:p>
    <w:p/>
    <w:p>
      <w:r>
        <w:t>──────────────────────────────────────────────────</w:t>
      </w:r>
    </w:p>
    <w:p/>
    <w:p>
      <w:r>
        <w:rPr>
          <w:rFonts w:ascii="Meiryo UI" w:hAnsi="Meiryo UI"/>
          <w:sz w:val="20"/>
        </w:rPr>
        <w:t>本レポートはニッポン高度紙工業（3891）に関する投資判断を目的とした調査・分析レポートです。情報源はyfinance（株価・財務データ取得）、WebSearch（IR・決算短信情報確認）によります。FY2026実績（売上¥18,624M・OP¥3,533M・純利益¥2,642M）は決算短信開示内容を確認済み。FY2027計画（売上¥21,000M・OP¥4,400M）は複数メディア確認済み。過去3期の詳細財務は公式IRより再確認推奨。</w:t>
      </w:r>
    </w:p>
    <w:p/>
    <w:p>
      <w:r>
        <w:rPr>
          <w:rFonts w:ascii="Meiryo UI" w:hAnsi="Meiryo UI"/>
          <w:sz w:val="20"/>
        </w:rPr>
        <w:t>Sources: [kodoshi.co.jp IR](https://www.kodoshi.co.jp/investor/) / [日経会社情報 開示](https://www.nikkei.com/nkd/disclosure/tdnr/20260423508761/) / [みんかぶ3891](https://minkabu.jp/stock/3891) / [IRBank 3891](https://irbank.net/3891)</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