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3994 マネーフォワード — Deep Research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分析日：2026年04月14日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3994 マネーフォワード — Deep Research</w:t>
      </w:r>
    </w:p>
    <w:p>
      <w:r>
        <w:rPr>
          <w:rFonts w:ascii="Meiryo UI" w:hAnsi="Meiryo UI"/>
          <w:sz w:val="20"/>
        </w:rPr>
        <w:t>竹村トレードカンパニー / 深井リサーチ</w:t>
      </w:r>
    </w:p>
    <w:p>
      <w:r>
        <w:rPr>
          <w:rFonts w:ascii="Meiryo UI" w:hAnsi="Meiryo UI"/>
          <w:sz w:val="20"/>
        </w:rPr>
        <w:t>作成日: 2026-04-14 | アナリスト: 深井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目標株価（TP）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¥5,000（EV/ARR・EV/Revenue・DCF三手法加重平均）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¥3,877（2026-04-14 リアルタイム）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安全域（Margin of Safety）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+28.9%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コア買い構築。¥3,500以下で積極追加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◆ 3つの弾丸（BUY根拠）</w:t>
      </w:r>
    </w:p>
    <w:p>
      <w:pPr>
        <w:pStyle w:val="ListNumber"/>
      </w:pPr>
      <w:r>
        <w:rPr>
          <w:rFonts w:ascii="Meiryo UI" w:hAnsi="Meiryo UI"/>
          <w:sz w:val="20"/>
        </w:rPr>
        <w:t>1Q OP黒転で「赤字SaaS」からの脱却を予告: OP ¥168M（黒転）vs QUICK △¥773M = +¥941M超過。過去最高EBITDAマージン更新（19.2%）。Rule of 40スコア 53.4点（Freeeの2.5倍超）はアジア最高水準SaaS品質を証明</w:t>
      </w:r>
    </w:p>
    <w:p>
      <w:pPr>
        <w:pStyle w:val="ListNumber"/>
      </w:pPr>
      <w:r>
        <w:rPr>
          <w:rFonts w:ascii="Meiryo UI" w:hAnsi="Meiryo UI"/>
          <w:sz w:val="20"/>
        </w:rPr>
        <w:t>SaaS ARR +34.2%（Fintech追加で加速）× カード事業+200%: 法人ARR ¥38,559M（+36.8%）・課金顧客純増+9,918社（過去最高）・ARPAも+12.9%と面的・価格両方で拡大。Fintech ARR ¥1,684M（+89.7%）がNew Sの核心</w:t>
      </w:r>
    </w:p>
    <w:p>
      <w:pPr>
        <w:pStyle w:val="ListNumber"/>
      </w:pPr>
      <w:r>
        <w:rPr>
          <w:rFonts w:ascii="Meiryo UI" w:hAnsi="Meiryo UI"/>
          <w:sz w:val="20"/>
        </w:rPr>
        <w:t>EV/Forward ARR 4.1x は日本SaaSで最割安水準: 国内SaaSピア（freee・Sansan等）の8〜12x対比53〜66%ディスカウント。52週高値¥6,794から▲43%まで売られた局面はバリュー参入機会</w:t>
      </w:r>
    </w:p>
    <w:p/>
    <w:p>
      <w:pPr>
        <w:pStyle w:val="Heading3"/>
      </w:pPr>
      <w:r>
        <w:rPr>
          <w:rFonts w:ascii="Meiryo UI" w:hAnsi="Meiryo UI"/>
          <w:color w:val="2E74B5"/>
        </w:rPr>
        <w:t>◆ 最大の毒（1リスク）</w:t>
      </w:r>
    </w:p>
    <w:p>
      <w:r>
        <w:rPr>
          <w:rFonts w:ascii="Meiryo UI" w:hAnsi="Meiryo UI"/>
          <w:sz w:val="20"/>
        </w:rPr>
        <w:t>FY2026通期OP赤字ガイダンス（△¥2,500〜+¥500M）のH2集中投資リスク: Q1で黒転したにもかかわらず通期は赤字予想。H2（Q3〜Q4）に広告費・採用費が集中するSaaSの季節性。想定以上の先行投資加速で赤字拡大すればバリュエーション圧縮リスク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IR 自律偵察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情報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IRページ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https://corp.moneyforward.com/ir/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1Q決算短信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TDnet 2026-04-14公開（2026年11月期第1四半期・2025年12月〜2026年2月）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決算説明会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2026-04-14（機関投資家・証券アナリスト向け）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IR担当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執行役員グループCAO 松岡俊 TEL 03-6453-9160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次回決算予定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FY2026/11 2Q（2026年7月頃）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株主優待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新設：2026年5月31日から。100株以上・半年継続保有・自社サービスクーポン（スタンダード/資産形成アドバンス/確定申告等）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リアルタイムデータ（2026-04-14 取得）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¥3,877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 / 安値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¥6,794 / ¥2,750.5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¥215.1B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発行済株式数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55.47M株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4.89x（BPS ¥792.5）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PER（実績）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136.3x（低EPS ¥28.4起因）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予想PER（Forward）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N/A（FY2026通期赤字ガイダンス）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EPS（実績）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¥28.44（FY2025/11）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4.3%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Gross Margin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68.0%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¥40.97B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 BS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負債合計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¥33.85B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BS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Net Cash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¥7.12B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計算値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¥207.98B（時価総額¥215.1B－Net Cash ¥7.1B）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計算値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Beta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1.059（市場並み）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JGB10Y（Rf）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財務省CSV（2026-04-13）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ビジネスモデル・セグメント分析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「お金を前へ。人生をもっと前へ。」のSaaS×Fintech複合体</w:t>
      </w:r>
    </w:p>
    <w:p/>
    <w:p>
      <w:r>
        <w:rPr>
          <w:rFonts w:ascii="Meiryo UI" w:hAnsi="Meiryo UI"/>
          <w:sz w:val="20"/>
        </w:rPr>
        <w:t>マネーフォワードは法人バックオフィスSaaS・個人資産管理・金融機関DXを展開。FY2026より4セグメント体制へ再編。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主力プロダクト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1Q ARR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Business（法人）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マネーフォワードクラウド（会計/給与/請求書等）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¥38,559M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+36.9%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↳ うち法人ストック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クラウド会計・給与・勤怠など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¥33,733M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+36.8%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↳ うち個人事業主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クラウド確定申告など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¥3,141M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+20.5%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↳ Fintech ARR（新設）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MFビジネスカード・早期入金等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¥1,684M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+89.7%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Home（個人）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マネーフォワードME（1,810万利用者・64万課金）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¥3,849M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+21.2%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X（金融機関向け）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Mikatanoシリーズ・金融機関DX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¥1,896M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+12.9%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全社 SaaS ARR合計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¥44,303M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+34.2%</w:t>
            </w:r>
          </w:p>
        </w:tc>
      </w:tr>
    </w:tbl>
    <w:p/>
    <w:p>
      <w:r>
        <w:rPr>
          <w:rFonts w:ascii="Meiryo UI" w:hAnsi="Meiryo UI"/>
          <w:sz w:val="20"/>
        </w:rPr>
        <w:t>競争優位の3層構造:</w:t>
      </w:r>
    </w:p>
    <w:p>
      <w:pPr>
        <w:pStyle w:val="ListNumber"/>
      </w:pPr>
      <w:r>
        <w:rPr>
          <w:rFonts w:ascii="Meiryo UI" w:hAnsi="Meiryo UI"/>
          <w:sz w:val="20"/>
        </w:rPr>
        <w:t>ネットワーク効果: 会計×給与×請求書×経費が連携→複数プロダクト導入平均で乗り換えコスト急上昇</w:t>
      </w:r>
    </w:p>
    <w:p>
      <w:pPr>
        <w:pStyle w:val="ListNumber"/>
      </w:pPr>
      <w:r>
        <w:rPr>
          <w:rFonts w:ascii="Meiryo UI" w:hAnsi="Meiryo UI"/>
          <w:sz w:val="20"/>
        </w:rPr>
        <w:t>法律×IT連動の参入障壁: インボイス・電子帳簿保存法・改正労基法への即時対応がSMB顧客の離脱を阻止</w:t>
      </w:r>
    </w:p>
    <w:p>
      <w:pPr>
        <w:pStyle w:val="ListNumber"/>
      </w:pPr>
      <w:r>
        <w:rPr>
          <w:rFonts w:ascii="Meiryo UI" w:hAnsi="Meiryo UI"/>
          <w:sz w:val="20"/>
        </w:rPr>
        <w:t>Embedded Finance（埋込型金融）: MFビジネスカード・早期入金（ファクタリング）をクラウドに統合→ARPAの天井を破壊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1Q FY2026 決算サプライズ詳細分析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実績 vs QUICKコンセンサス（累計Q1：2025年12月〜2026年2月）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QUICK コンセ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サプライズ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前年同期比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¥14,670M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¥12,951M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+13.3%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+25.3%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¥168M（黒転）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△¥773M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+¥941M 激震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黒転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経常損失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△¥186M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△¥966M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+¥780M改善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赤縮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¥1,828M（黒転）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△¥838M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+¥2,666M超過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黒転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1株EPS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¥33.06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△¥20.44（前年）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SaaS ARR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¥44,303M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+34.2%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調整後EBITDA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¥2,814M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+136.6%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1Q黒転の解剖（なぜOP黒字化できたか）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定量インパクト（推計）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売上高の急拡大（+¥2,964M YoY）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+¥2,964M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Businessカード事業トランザクション売上 +200%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主力貢献（¥3,329M、Q4 FY2025比+20% YoY+200%）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Gross Margin 68%の高水準維持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売上増分の約70%がOP直結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広告宣伝費の季節性（Q1は閑散期）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予算集中がQ3〜Q4のため抑制効果あり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H2に向けた投資加速（逆方向リスク）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Q3〜Q4に広告費・採用費が集中し赤字転落見込み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SaaS ARR ¥44,303M の品質検証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法人顧客解約率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0.8%/月（3ヶ月平均）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◎ 極めて低い（SaaS世界基準&lt;1%）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法人課金顧客数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474,000社（前年比+21.2%）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 純増+9,918社（過去最高）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法人ARPA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YoY +12.9%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◎ 価格改定（2025年6月）が完全浸透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価格改定ARRインパクト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+¥18億（当初想定¥20億を超過）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 想定超過達成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中堅企業向けARR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¥16,588M（YoY +42%）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◎ 上位市場への拡大継続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Rule of 40スコア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53.4点（34.2%+19.2%）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◎◎ プレミアム品質（40点超が基準）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ARR定義変更（Fintech追加）の戦略的意義</w:t>
      </w:r>
    </w:p>
    <w:p/>
    <w:p>
      <w:r>
        <w:rPr>
          <w:rFonts w:ascii="Meiryo UI" w:hAnsi="Meiryo UI"/>
          <w:sz w:val="20"/>
        </w:rPr>
        <w:t>変更内容: Businessセグメントのカード・早期入金等Fintech領域をSaaS ARRに追加</w:t>
      </w:r>
    </w:p>
    <w:p>
      <w:pPr>
        <w:pStyle w:val="ListBullet"/>
      </w:pPr>
      <w:r>
        <w:rPr>
          <w:rFonts w:ascii="Meiryo UI" w:hAnsi="Meiryo UI"/>
          <w:sz w:val="20"/>
        </w:rPr>
        <w:t>追加ARR: ¥1,684M（Q1末時点）→ +89.7%成長の超高速セグメント</w:t>
      </w:r>
    </w:p>
    <w:p>
      <w:pPr>
        <w:pStyle w:val="ListBullet"/>
      </w:pPr>
      <w:r>
        <w:rPr>
          <w:rFonts w:ascii="Meiryo UI" w:hAnsi="Meiryo UI"/>
          <w:sz w:val="20"/>
        </w:rPr>
        <w:t>FY2026ガイダンスARR修正: ¥47,500〜49,800M → ¥49,742〜52,505M（+4.7〜5.4%上方修正）</w:t>
      </w:r>
    </w:p>
    <w:p/>
    <w:p>
      <w:r>
        <w:rPr>
          <w:rFonts w:ascii="Meiryo UI" w:hAnsi="Meiryo UI"/>
          <w:sz w:val="20"/>
        </w:rPr>
        <w:t>意義の本質:</w:t>
      </w:r>
    </w:p>
    <w:p>
      <w:pPr>
        <w:pStyle w:val="ListBullet"/>
      </w:pPr>
      <w:r>
        <w:rPr>
          <w:rFonts w:ascii="Meiryo UI" w:hAnsi="Meiryo UI"/>
          <w:sz w:val="20"/>
        </w:rPr>
        <w:t>Fintech（カード・早期入金）はトランザクションビジネスだが「経常的・反復的収益」として定義可能</w:t>
      </w:r>
    </w:p>
    <w:p>
      <w:pPr>
        <w:pStyle w:val="ListBullet"/>
      </w:pPr>
      <w:r>
        <w:rPr>
          <w:rFonts w:ascii="Meiryo UI" w:hAnsi="Meiryo UI"/>
          <w:sz w:val="20"/>
        </w:rPr>
        <w:t>これにより「SaaS ARR」の成長率が実態をより正確に反映</w:t>
      </w:r>
    </w:p>
    <w:p>
      <w:pPr>
        <w:pStyle w:val="ListBullet"/>
      </w:pPr>
      <w:r>
        <w:rPr>
          <w:rFonts w:ascii="Meiryo UI" w:hAnsi="Meiryo UI"/>
          <w:sz w:val="20"/>
        </w:rPr>
        <w:t>MFビジネスカードは前年比+200%のトランザクション売上 → Fintechとの統合でARPAの上限が事実上存在しない構造へ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FY2026/11 通期ガイダンス考察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会社計画（修正後）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QUICK コンセ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深井見解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¥53,400〜57,550M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¥56,286M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▲5.1%(下限比)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Q1ペース（¥14,670M×4=¥58.7B）から達成圏。上限突破も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SaaS ARR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¥49,742〜52,505M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Q1¥44,303M達成→下限は堅い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調整後EBITDA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¥8,000〜10,000M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Q1¥2,814M×4=¥11.3B換算→上限突破余地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△¥2,500〜+¥500M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¥96M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会社保守的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Q1でOP¥168M黒転。H2投資次第だが通期黒字転換の可能性も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△¥3,700〜△¥700M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△¥1,603M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会社△側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会社はQ1¥1,828M純利益を稼いだ。税効果含め通期赤字幅大幅縮小か</w:t>
            </w:r>
          </w:p>
        </w:tc>
      </w:tr>
    </w:tbl>
    <w:p/>
    <w:p>
      <w:r>
        <w:rPr>
          <w:rFonts w:ascii="Meiryo UI" w:hAnsi="Meiryo UI"/>
          <w:sz w:val="20"/>
        </w:rPr>
        <w:t>最重要シグナル: 1Q純利益 ¥1,828M（EPS ¥33.06）はFY2025通期EPS ¥28.44をすでに超過。これは会計上の一時利益も含む可能性はあるが、構造的な利益体質改善が進んでいる証左。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バリュエーション（SaaS三手法）</w:t>
      </w:r>
    </w:p>
    <w:p/>
    <w:p>
      <w:r>
        <w:rPr>
          <w:rFonts w:ascii="Meiryo UI" w:hAnsi="Meiryo UI"/>
          <w:sz w:val="20"/>
        </w:rPr>
        <w:t>SaaS・成長株の損益計算書ベースPERは意味をなさない。EV/ARR・EV/Revenue・DCFで評価。</w:t>
      </w:r>
    </w:p>
    <w:p/>
    <w:p>
      <w:pPr>
        <w:pStyle w:val="Heading3"/>
      </w:pPr>
      <w:r>
        <w:rPr>
          <w:rFonts w:ascii="Meiryo UI" w:hAnsi="Meiryo UI"/>
          <w:color w:val="2E74B5"/>
        </w:rPr>
        <w:t>手法①：EV/ARR法（主要SaaS指標）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ベンチマーク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EV/ARR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Sansan (4443)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~10x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名刺SaaS、ARR成長20%台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freee (4478)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~8x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会計SaaS、ARR成長25%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マネーフォワード（現在）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4.1x（Forward）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34%成長・Rule40=53.4 → 明確割安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マネーフォワード TP想定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成長率・品質考慮の保守Target</w:t>
            </w:r>
          </w:p>
        </w:tc>
      </w:tr>
    </w:tbl>
    <w:p/>
    <w:p>
      <w:pPr>
        <w:pStyle w:val="ListBullet"/>
      </w:pPr>
      <w:r>
        <w:rPr>
          <w:rFonts w:ascii="Meiryo UI" w:hAnsi="Meiryo UI"/>
          <w:sz w:val="20"/>
        </w:rPr>
        <w:t>Target EV/ARR: 6.5x（34%成長・Rule40 53.4点・低解約率のプレミアム正当化）</w:t>
      </w:r>
    </w:p>
    <w:p>
      <w:pPr>
        <w:pStyle w:val="ListBullet"/>
      </w:pPr>
      <w:r>
        <w:rPr>
          <w:rFonts w:ascii="Meiryo UI" w:hAnsi="Meiryo UI"/>
          <w:sz w:val="20"/>
        </w:rPr>
        <w:t>FY2026 ARR 中値: ¥51,124M</w:t>
      </w:r>
    </w:p>
    <w:p>
      <w:pPr>
        <w:pStyle w:val="ListBullet"/>
      </w:pPr>
      <w:r>
        <w:rPr>
          <w:rFonts w:ascii="Meiryo UI" w:hAnsi="Meiryo UI"/>
          <w:sz w:val="20"/>
        </w:rPr>
        <w:t>Target EV = ¥51,124M × 6.5 = ¥332,306M</w:t>
      </w:r>
    </w:p>
    <w:p>
      <w:pPr>
        <w:pStyle w:val="ListBullet"/>
      </w:pPr>
      <w:r>
        <w:rPr>
          <w:rFonts w:ascii="Meiryo UI" w:hAnsi="Meiryo UI"/>
          <w:sz w:val="20"/>
        </w:rPr>
        <w:t>Add Net Cash: ¥332,306M + ¥7,120M = ¥339,426M</w:t>
      </w:r>
    </w:p>
    <w:p>
      <w:pPr>
        <w:pStyle w:val="ListBullet"/>
      </w:pPr>
      <w:r>
        <w:rPr>
          <w:rFonts w:ascii="Meiryo UI" w:hAnsi="Meiryo UI"/>
          <w:sz w:val="20"/>
        </w:rPr>
        <w:t>Per share: ¥339,426M / 55.47M = ¥6,119（ウェイト: 40%）</w:t>
      </w:r>
    </w:p>
    <w:p/>
    <w:p>
      <w:r>
        <w:rPr>
          <w:rFonts w:ascii="Meiryo UI" w:hAnsi="Meiryo UI"/>
          <w:sz w:val="20"/>
        </w:rPr>
        <w:t>&gt; 根拠Rationale: 6.5x採用の理由は①ARR +34.2%はfreee（25%）よりも10pt高い成長率②Rule of 40スコア53.4点は国内SaaS最高水準③法人解約率0.8%/月の堅牢なコホート品質④ただしOP赤字継続のため15〜20%プレミアムディスカウント調整</w:t>
      </w:r>
    </w:p>
    <w:p/>
    <w:p>
      <w:pPr>
        <w:pStyle w:val="Heading3"/>
      </w:pPr>
      <w:r>
        <w:rPr>
          <w:rFonts w:ascii="Meiryo UI" w:hAnsi="Meiryo UI"/>
          <w:color w:val="2E74B5"/>
        </w:rPr>
        <w:t>手法②：EV/Revenue法</w:t>
      </w:r>
    </w:p>
    <w:p/>
    <w:p>
      <w:pPr>
        <w:pStyle w:val="ListBullet"/>
      </w:pPr>
      <w:r>
        <w:rPr>
          <w:rFonts w:ascii="Meiryo UI" w:hAnsi="Meiryo UI"/>
          <w:sz w:val="20"/>
        </w:rPr>
        <w:t>FY2026 売上 QUICK consensus: ¥56,286M</w:t>
      </w:r>
    </w:p>
    <w:p>
      <w:pPr>
        <w:pStyle w:val="ListBullet"/>
      </w:pPr>
      <w:r>
        <w:rPr>
          <w:rFonts w:ascii="Meiryo UI" w:hAnsi="Meiryo UI"/>
          <w:sz w:val="20"/>
        </w:rPr>
        <w:t>Target EV/Revenue: 5.0x（Gross Margin 68%のSaaSとして適正中間値）</w:t>
      </w:r>
    </w:p>
    <w:p>
      <w:pPr>
        <w:pStyle w:val="ListBullet"/>
      </w:pPr>
      <w:r>
        <w:rPr>
          <w:rFonts w:ascii="Meiryo UI" w:hAnsi="Meiryo UI"/>
          <w:sz w:val="20"/>
        </w:rPr>
        <w:t>Target EV = ¥56,286M × 5.0 = ¥281,430M</w:t>
      </w:r>
    </w:p>
    <w:p>
      <w:pPr>
        <w:pStyle w:val="ListBullet"/>
      </w:pPr>
      <w:r>
        <w:rPr>
          <w:rFonts w:ascii="Meiryo UI" w:hAnsi="Meiryo UI"/>
          <w:sz w:val="20"/>
        </w:rPr>
        <w:t>Add Net Cash: ¥281,430M + ¥7,120M = ¥288,550M</w:t>
      </w:r>
    </w:p>
    <w:p>
      <w:pPr>
        <w:pStyle w:val="ListBullet"/>
      </w:pPr>
      <w:r>
        <w:rPr>
          <w:rFonts w:ascii="Meiryo UI" w:hAnsi="Meiryo UI"/>
          <w:sz w:val="20"/>
        </w:rPr>
        <w:t>Per share: ¥288,550M / 55.47M = ¥5,202（ウェイト: 30%）</w:t>
      </w:r>
    </w:p>
    <w:p/>
    <w:p>
      <w:r>
        <w:rPr>
          <w:rFonts w:ascii="Meiryo UI" w:hAnsi="Meiryo UI"/>
          <w:sz w:val="20"/>
        </w:rPr>
        <w:t>&gt; 根拠Rationale: EV/Revenue 5.0x採用理由は①Gross Margin 68%はSaaSとして高水準②ただしまだ赤字フェーズ（利益安定化前は売上対比割引）③日本SaaSピア（Sansan 6x、freee 4x）の中間</w:t>
      </w:r>
    </w:p>
    <w:p/>
    <w:p>
      <w:pPr>
        <w:pStyle w:val="Heading3"/>
      </w:pPr>
      <w:r>
        <w:rPr>
          <w:rFonts w:ascii="Meiryo UI" w:hAnsi="Meiryo UI"/>
          <w:color w:val="2E74B5"/>
        </w:rPr>
        <w:t>手法③：DCF法（中長期SaaS黒字化シナリオ）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 2.467% + β 1.059×ERP 5.5% + 0.2% = 8.49%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Terminal growth（g）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SaaS×Fintech長期成長率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明示期間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FY2026〜FY2030</w:t>
            </w:r>
          </w:p>
        </w:tc>
      </w:tr>
    </w:tbl>
    <w:p/>
    <w:p>
      <w:r>
        <w:rPr>
          <w:rFonts w:ascii="Meiryo UI" w:hAnsi="Meiryo UI"/>
          <w:sz w:val="20"/>
        </w:rPr>
        <w:t>売上・EBITDA投影（Long Roadmap）: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売上（推計）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EBITDA率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EBITDA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NOPAT近似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¥56,000M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¥8,960M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¥4,000M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¥70,000M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¥14,000M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¥6,500M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¥84,000M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¥20,160M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¥9,500M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¥100,000M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¥27,000M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¥13,000M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¥115,000M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¥34,500M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¥17,000M</w:t>
            </w:r>
          </w:p>
        </w:tc>
      </w:tr>
    </w:tbl>
    <w:p/>
    <w:p>
      <w:r>
        <w:rPr>
          <w:rFonts w:ascii="Meiryo UI" w:hAnsi="Meiryo UI"/>
          <w:sz w:val="20"/>
        </w:rPr>
        <w:t>DCF計算（WACC 8.5%）: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FCF（NOPAT近似）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¥4,000M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¥3,687M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¥6,500M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¥5,527M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¥9,500M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¥7,461M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¥13,000M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¥9,435M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¥17,000M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¥11,395M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PV合計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¥37,505M</w:t>
            </w:r>
          </w:p>
        </w:tc>
      </w:tr>
    </w:tbl>
    <w:p/>
    <w:p>
      <w:r>
        <w:rPr>
          <w:rFonts w:ascii="Meiryo UI" w:hAnsi="Meiryo UI"/>
          <w:sz w:val="20"/>
        </w:rPr>
        <w:t>Terminal Value: ¥17,000M × 1.03 / (0.085 - 0.03) = ¥318,364M</w:t>
      </w:r>
    </w:p>
    <w:p>
      <w:r>
        <w:rPr>
          <w:rFonts w:ascii="Meiryo UI" w:hAnsi="Meiryo UI"/>
          <w:sz w:val="20"/>
        </w:rPr>
        <w:t>PV TV: ¥318,364M / 1.085⁵ = ¥213,430M</w:t>
      </w:r>
    </w:p>
    <w:p/>
    <w:p>
      <w:r>
        <w:rPr>
          <w:rFonts w:ascii="Meiryo UI" w:hAnsi="Meiryo UI"/>
          <w:sz w:val="20"/>
        </w:rPr>
        <w:t>EV = ¥37,505M + ¥213,430M = ¥250,935M</w:t>
      </w:r>
    </w:p>
    <w:p>
      <w:r>
        <w:rPr>
          <w:rFonts w:ascii="Meiryo UI" w:hAnsi="Meiryo UI"/>
          <w:sz w:val="20"/>
        </w:rPr>
        <w:t>Add Net Cash: ¥250,935M + ¥7,120M = ¥258,055M</w:t>
      </w:r>
    </w:p>
    <w:p>
      <w:r>
        <w:rPr>
          <w:rFonts w:ascii="Meiryo UI" w:hAnsi="Meiryo UI"/>
          <w:sz w:val="20"/>
        </w:rPr>
        <w:t>Per share: ¥258,055M / 55.47M = ¥4,652（ウェイト: 30%）</w:t>
      </w:r>
    </w:p>
    <w:p/>
    <w:p>
      <w:r>
        <w:rPr>
          <w:rFonts w:ascii="Meiryo UI" w:hAnsi="Meiryo UI"/>
          <w:sz w:val="20"/>
        </w:rPr>
        <w:t>&gt; 根拠Rationale: 利益率を保守的に想定（FY2030で30%EBITDA率）。Sansan等のSaaS成熟企業のマージン水準を参照。WACC 8.5%はBeta 1.059の市場並みリスクを反映。</w:t>
      </w:r>
    </w:p>
    <w:p/>
    <w:p>
      <w:pPr>
        <w:pStyle w:val="Heading3"/>
      </w:pPr>
      <w:r>
        <w:rPr>
          <w:rFonts w:ascii="Meiryo UI" w:hAnsi="Meiryo UI"/>
          <w:color w:val="2E74B5"/>
        </w:rPr>
        <w:t>加重平均TP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加重FV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EV/ARR 6.5x法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¥6,119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¥2,448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EV/Revenue 5x法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¥5,202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¥1,561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DCF法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¥4,652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¥1,396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¥5,405</w:t>
            </w:r>
          </w:p>
        </w:tc>
      </w:tr>
    </w:tbl>
    <w:p/>
    <w:p>
      <w:r>
        <w:rPr>
          <w:rFonts w:ascii="Meiryo UI" w:hAnsi="Meiryo UI"/>
          <w:sz w:val="20"/>
        </w:rPr>
        <w:t>→ TP: ¥5,000（保守的丸め込み、▲7%下方調整。赤字継続リスク・JGB上昇バリュエーション圧力を考慮）</w:t>
      </w:r>
    </w:p>
    <w:p>
      <w:r>
        <w:rPr>
          <w:rFonts w:ascii="Meiryo UI" w:hAnsi="Meiryo UI"/>
          <w:sz w:val="20"/>
        </w:rPr>
        <w:t>→ 現値比アップサイド: (¥5,000 − ¥3,877) / ¥3,877 = +28.9%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リスクシナリオ定量分析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期待値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¥5,000（+28.9%）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¥2,500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強気（H2も黒字・通期OP黒転）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¥6,500（+67.6%）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¥1,625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弱気（JGB 3%突破×SaaS全般バリュエーション圧縮）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¥2,800（▲27.8%）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¥560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テール（資金調達困難×成長鈍化）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¥1,500（▲61.3%）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確率加重期待値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¥4,760</w:t>
            </w:r>
          </w:p>
        </w:tc>
      </w:tr>
    </w:tbl>
    <w:p/>
    <w:p>
      <w:r>
        <w:rPr>
          <w:rFonts w:ascii="Meiryo UI" w:hAnsi="Meiryo UI"/>
          <w:sz w:val="20"/>
        </w:rPr>
        <w:t>強気シナリオ（25%）</w:t>
      </w:r>
    </w:p>
    <w:p>
      <w:pPr>
        <w:pStyle w:val="ListBullet"/>
      </w:pPr>
      <w:r>
        <w:rPr>
          <w:rFonts w:ascii="Meiryo UI" w:hAnsi="Meiryo UI"/>
          <w:sz w:val="20"/>
        </w:rPr>
        <w:t>H2も黒字維持（先行投資を抑制・効率化）</w:t>
      </w:r>
    </w:p>
    <w:p>
      <w:pPr>
        <w:pStyle w:val="ListBullet"/>
      </w:pPr>
      <w:r>
        <w:rPr>
          <w:rFonts w:ascii="Meiryo UI" w:hAnsi="Meiryo UI"/>
          <w:sz w:val="20"/>
        </w:rPr>
        <w:t>SaaS ARR ¥52,505M（上限）達成</w:t>
      </w:r>
    </w:p>
    <w:p>
      <w:pPr>
        <w:pStyle w:val="ListBullet"/>
      </w:pPr>
      <w:r>
        <w:rPr>
          <w:rFonts w:ascii="Meiryo UI" w:hAnsi="Meiryo UI"/>
          <w:sz w:val="20"/>
        </w:rPr>
        <w:t>FY2026通期OP黒字転換 → バリュエーション再評価</w:t>
      </w:r>
    </w:p>
    <w:p>
      <w:pPr>
        <w:pStyle w:val="ListBullet"/>
      </w:pPr>
      <w:r>
        <w:rPr>
          <w:rFonts w:ascii="Meiryo UI" w:hAnsi="Meiryo UI"/>
          <w:sz w:val="20"/>
        </w:rPr>
        <w:t>EV/ARR 8x → ¥6,500</w:t>
      </w:r>
    </w:p>
    <w:p/>
    <w:p>
      <w:r>
        <w:rPr>
          <w:rFonts w:ascii="Meiryo UI" w:hAnsi="Meiryo UI"/>
          <w:sz w:val="20"/>
        </w:rPr>
        <w:t>弱気シナリオ（20%）</w:t>
      </w:r>
    </w:p>
    <w:p>
      <w:pPr>
        <w:pStyle w:val="ListBullet"/>
      </w:pPr>
      <w:r>
        <w:rPr>
          <w:rFonts w:ascii="Meiryo UI" w:hAnsi="Meiryo UI"/>
          <w:sz w:val="20"/>
        </w:rPr>
        <w:t>JGB10Y が3%突破 → 成長株全般のマルチプル▲20〜30%圧縮</w:t>
      </w:r>
    </w:p>
    <w:p>
      <w:pPr>
        <w:pStyle w:val="ListBullet"/>
      </w:pPr>
      <w:r>
        <w:rPr>
          <w:rFonts w:ascii="Meiryo UI" w:hAnsi="Meiryo UI"/>
          <w:sz w:val="20"/>
        </w:rPr>
        <w:t>H2先行投資急加速（CMなど）でEBITDA悪化</w:t>
      </w:r>
    </w:p>
    <w:p>
      <w:pPr>
        <w:pStyle w:val="ListBullet"/>
      </w:pPr>
      <w:r>
        <w:rPr>
          <w:rFonts w:ascii="Meiryo UI" w:hAnsi="Meiryo UI"/>
          <w:sz w:val="20"/>
        </w:rPr>
        <w:t>通期EBITDAが下限¥8,000M割れ</w:t>
      </w:r>
    </w:p>
    <w:p>
      <w:pPr>
        <w:pStyle w:val="ListBullet"/>
      </w:pPr>
      <w:r>
        <w:rPr>
          <w:rFonts w:ascii="Meiryo UI" w:hAnsi="Meiryo UI"/>
          <w:sz w:val="20"/>
        </w:rPr>
        <w:t>EV/ARR 3x → ¥2,800</w:t>
      </w:r>
    </w:p>
    <w:p/>
    <w:p>
      <w:r>
        <w:rPr>
          <w:rFonts w:ascii="Meiryo UI" w:hAnsi="Meiryo UI"/>
          <w:sz w:val="20"/>
        </w:rPr>
        <w:t>テールリスク（5%）</w:t>
      </w:r>
    </w:p>
    <w:p>
      <w:pPr>
        <w:pStyle w:val="ListBullet"/>
      </w:pPr>
      <w:r>
        <w:rPr>
          <w:rFonts w:ascii="Meiryo UI" w:hAnsi="Meiryo UI"/>
          <w:sz w:val="20"/>
        </w:rPr>
        <w:t>追加公募増資（新株発行）による希薄化 → EPS急低下</w:t>
      </w:r>
    </w:p>
    <w:p>
      <w:pPr>
        <w:pStyle w:val="ListBullet"/>
      </w:pPr>
      <w:r>
        <w:rPr>
          <w:rFonts w:ascii="Meiryo UI" w:hAnsi="Meiryo UI"/>
          <w:sz w:val="20"/>
        </w:rPr>
        <w:t>SaaSマルチプルの構造的収縮（AIによる代替リスク）</w:t>
      </w:r>
    </w:p>
    <w:p>
      <w:pPr>
        <w:pStyle w:val="ListBullet"/>
      </w:pPr>
      <w:r>
        <w:rPr>
          <w:rFonts w:ascii="Meiryo UI" w:hAnsi="Meiryo UI"/>
          <w:sz w:val="20"/>
        </w:rPr>
        <w:t>顧客離脱加速（インボイス特需剥落後の代替）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Q-1 定性変化分析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投資への影響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① Q1 OP黒転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¥168M（+¥941M超過）→過去初の本格的OP黒字示唆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最重要カタリスト。投資家の認識が「赤字SaaS」→「黒字化SaaS」に転換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② Fintech ARR+89.7%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MFビジネスカードが売上の主牽引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Fintech×SaaSの統合でARPA上限消失。中期成長エンジン確立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③ ARR定義拡張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Fintech ARRを正式にSaaS ARRへ統合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成長指標の質・量両面向上。EV/ARR評価で+10〜15%の多面的価値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④ 株主優待新設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100株以上・半年保有で自社サービスクーポン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個人株主囲い込み→流動性改善→下値サポート効果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⑤ Money Forward AI Vision 2026発表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Claude/外部連携APIリリース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「AI×クラウド会計」差別化。代替リスクへの構造的対応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不動産含み益考察（全DR必須）</w:t>
      </w:r>
    </w:p>
    <w:p/>
    <w:p>
      <w:r>
        <w:rPr>
          <w:rFonts w:ascii="Meiryo UI" w:hAnsi="Meiryo UI"/>
          <w:sz w:val="20"/>
        </w:rPr>
        <w:t>マネーフォワードは純粋SaaS企業であり、製造業・小売業のような不動産含み益は基本的に存在しない。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資産区分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使用権資産（リース）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¥3,812M増加（Q1）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オフィス賃借（自社物件なし）。不動産含み益なし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知的財産・ソフトウェア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簿価 ≪ 市場価値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SaaSのARR/LTV差分に体化済み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実質的な「含み益」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SaaS ARR ¥44,303Mの簿外価値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簿価には計上されないARRのLTV換算額が最大の隠れ資産</w:t>
            </w:r>
          </w:p>
        </w:tc>
      </w:tr>
    </w:tbl>
    <w:p/>
    <w:p>
      <w:r>
        <w:rPr>
          <w:rFonts w:ascii="Meiryo UI" w:hAnsi="Meiryo UI"/>
          <w:sz w:val="20"/>
        </w:rPr>
        <w:t>SaaS ARR LTV試算（隠れ資産相当）:</w:t>
      </w:r>
    </w:p>
    <w:p>
      <w:pPr>
        <w:pStyle w:val="ListBullet"/>
      </w:pPr>
      <w:r>
        <w:rPr>
          <w:rFonts w:ascii="Meiryo UI" w:hAnsi="Meiryo UI"/>
          <w:sz w:val="20"/>
        </w:rPr>
        <w:t>解約率 0.8%/月 → LTV倍率: ARR ÷ 解約率 = ¥44,303M ÷ 0.096（年次12%） ≈ ¥461,490M</w:t>
      </w:r>
    </w:p>
    <w:p>
      <w:pPr>
        <w:pStyle w:val="ListBullet"/>
      </w:pPr>
      <w:r>
        <w:rPr>
          <w:rFonts w:ascii="Meiryo UI" w:hAnsi="Meiryo UI"/>
          <w:sz w:val="20"/>
        </w:rPr>
        <w:t>対EV（¥208B）比: LTV/EV = 2.22倍 → EV対比で2倍超の顧客生涯価値内包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推奨アクション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価格帯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サイズ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即時買い（コアポジション）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現値 ¥3,877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1Q黒転確認・EV/ARR 4.1xは明確割安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追加買い（押し目）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¥3,500以下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52W安値¥2,751まで距離あり。¥3,500は好機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拡大余地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¥3,000以下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FY2026弱気シナリオ価格帯（JGB急騰時）。強気追加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利益確定（部分）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¥4,800超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30%売却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EV/ARR 6x到達。残ポジはTP ¥5,000へ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¥2,900割れ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全撤退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52W安値¥2,750に接近=成長ストーリー崩壊示唆</w:t>
            </w:r>
          </w:p>
        </w:tc>
      </w:tr>
    </w:tbl>
    <w:p/>
    <w:p>
      <w:r>
        <w:rPr>
          <w:rFonts w:ascii="Meiryo UI" w:hAnsi="Meiryo UI"/>
          <w:sz w:val="20"/>
        </w:rPr>
        <w:t>エントリー優先度: ★★★★☆（BUY・高優先度）</w:t>
      </w:r>
    </w:p>
    <w:p>
      <w:r>
        <w:rPr>
          <w:rFonts w:ascii="Meiryo UI" w:hAnsi="Meiryo UI"/>
          <w:sz w:val="20"/>
        </w:rPr>
        <w:t>ホールド期間: 6〜12ヶ月（FY2026通期黒字化確認まで）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付録：主要指標サマリー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¥3,877（2026-04-14）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目標株価（TP）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¥5,000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アップサイド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+28.9%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判定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52週高値 / 安値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¥6,794 / ¥2,750.5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¥207.98B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EV/Q1 ARR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4.7x（Forward 4.1x）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Rule of 40スコア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53.4点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SaaS ARR（Q1）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¥44,303M（+34.2%）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法人ARR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¥38,559M（+36.9%）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Fintech ARR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¥1,684M（+89.7%）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法人解約率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0.8%/月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法人ARPA YoY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+12.9%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1Q OP（黒転）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¥168M（vs QUICK △¥773M）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1Q EBITDA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¥2,814M（+136.6%）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 ARR ガイダンス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¥49,742〜52,505M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FY2026 EBITDA ガイダンス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¥8,000〜10,000M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Net Cash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¥7.12B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8.5%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JGB10Y（Rf）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本レポートは竹村トレードカンパニー社内調査目的のみ。投資判断は自己責任で。</w:t>
      </w:r>
    </w:p>
    <w:p>
      <w:r>
        <w:rPr>
          <w:rFonts w:ascii="Meiryo UI" w:hAnsi="Meiryo UI"/>
          <w:sz w:val="20"/>
        </w:rPr>
        <w:t>株価・金利はYahoo Finance / 財務省CSVによるリアルタイム取得（2026-04-14）。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