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3994 マネーフォワード — Deep Research（Q1決算反映・STRONG BUY格上げ版）</w:t>
      </w:r>
    </w:p>
    <w:p/>
    <w:p/>
    <w:p>
      <w:pPr>
        <w:jc w:val="center"/>
      </w:pPr>
      <w:r>
        <w:rPr>
          <w:rFonts w:ascii="Meiryo UI" w:hAnsi="Meiryo UI"/>
          <w:sz w:val="24"/>
        </w:rPr>
        <w:t>アナリスト：深井</w:t>
      </w:r>
    </w:p>
    <w:p>
      <w:pPr>
        <w:jc w:val="center"/>
      </w:pPr>
      <w:r>
        <w:rPr>
          <w:rFonts w:ascii="Meiryo UI" w:hAnsi="Meiryo UI"/>
          <w:sz w:val="24"/>
        </w:rPr>
        <w:t>分析日：2026年04月15日</w:t>
      </w:r>
    </w:p>
    <w:p>
      <w:r>
        <w:br w:type="page"/>
      </w:r>
    </w:p>
    <w:p>
      <w:pPr>
        <w:pStyle w:val="Heading1"/>
      </w:pPr>
      <w:r>
        <w:rPr>
          <w:rFonts w:ascii="Meiryo UI" w:hAnsi="Meiryo UI"/>
          <w:color w:val="1F3864"/>
        </w:rPr>
        <w:t>3994 マネーフォワード — Deep Research（Q1決算反映・STRONG BUY格上げ版）</w:t>
      </w:r>
    </w:p>
    <w:p>
      <w:r>
        <w:rPr>
          <w:rFonts w:ascii="Meiryo UI" w:hAnsi="Meiryo UI"/>
          <w:sz w:val="20"/>
        </w:rPr>
        <w:t>竹村トレードカンパニー / 深井リサーチ</w:t>
      </w:r>
    </w:p>
    <w:p>
      <w:r>
        <w:rPr>
          <w:rFonts w:ascii="Meiryo UI" w:hAnsi="Meiryo UI"/>
          <w:sz w:val="20"/>
        </w:rPr>
        <w:t>作成日: 2026-04-15 | アナリスト: 深井 | 前回DR: 2026-04-14（BUY/TP¥5,000）→ 本日STRONG BUY/TP¥6,000へ格上げ</w:t>
      </w:r>
    </w:p>
    <w:p/>
    <w:p>
      <w:r>
        <w:t>──────────────────────────────────────────────────</w:t>
      </w:r>
    </w:p>
    <w:p/>
    <w:p>
      <w:pPr>
        <w:pStyle w:val="Heading2"/>
      </w:pPr>
      <w:r>
        <w:rPr>
          <w:rFonts w:ascii="Meiryo UI" w:hAnsi="Meiryo UI"/>
          <w:color w:val="2E74B5"/>
        </w:rPr>
        <w:t>⚡ 10秒エグゼクティブサマリー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STRONG BUY（前回BUYから格上げ）</w:t>
            </w:r>
          </w:p>
        </w:tc>
      </w:tr>
      <w:tr>
        <w:tc>
          <w:tcPr>
            <w:tcW w:type="dxa" w:w="4703"/>
            <w:shd w:val="clear" w:color="auto" w:fill="DDEBF7"/>
          </w:tcPr>
          <w:p>
            <w:r>
              <w:rPr>
                <w:rFonts w:ascii="Meiryo UI" w:hAnsi="Meiryo UI"/>
                <w:sz w:val="18"/>
              </w:rPr>
              <w:t>目標株価（TP）</w:t>
            </w:r>
          </w:p>
        </w:tc>
        <w:tc>
          <w:tcPr>
            <w:tcW w:type="dxa" w:w="4703"/>
            <w:shd w:val="clear" w:color="auto" w:fill="DDEBF7"/>
          </w:tcPr>
          <w:p>
            <w:r>
              <w:rPr>
                <w:rFonts w:ascii="Meiryo UI" w:hAnsi="Meiryo UI"/>
                <w:sz w:val="18"/>
              </w:rPr>
              <w:t>¥6,000（前回¥5,000から+20%引き上げ）</w:t>
            </w:r>
          </w:p>
        </w:tc>
      </w:tr>
      <w:tr>
        <w:tc>
          <w:tcPr>
            <w:tcW w:type="dxa" w:w="4703"/>
          </w:tcPr>
          <w:p>
            <w:r>
              <w:rPr>
                <w:rFonts w:ascii="Meiryo UI" w:hAnsi="Meiryo UI"/>
                <w:sz w:val="18"/>
              </w:rPr>
              <w:t>現在株価</w:t>
            </w:r>
          </w:p>
        </w:tc>
        <w:tc>
          <w:tcPr>
            <w:tcW w:type="dxa" w:w="4703"/>
          </w:tcPr>
          <w:p>
            <w:r>
              <w:rPr>
                <w:rFonts w:ascii="Meiryo UI" w:hAnsi="Meiryo UI"/>
                <w:sz w:val="18"/>
              </w:rPr>
              <w:t>¥4,577（2026-04-15 リアルタイム、本日+18.06%急騰）</w:t>
            </w:r>
          </w:p>
        </w:tc>
      </w:tr>
      <w:tr>
        <w:tc>
          <w:tcPr>
            <w:tcW w:type="dxa" w:w="4703"/>
            <w:shd w:val="clear" w:color="auto" w:fill="DDEBF7"/>
          </w:tcPr>
          <w:p>
            <w:r>
              <w:rPr>
                <w:rFonts w:ascii="Meiryo UI" w:hAnsi="Meiryo UI"/>
                <w:sz w:val="18"/>
              </w:rPr>
              <w:t>安全域（Margin of Safety）</w:t>
            </w:r>
          </w:p>
        </w:tc>
        <w:tc>
          <w:tcPr>
            <w:tcW w:type="dxa" w:w="4703"/>
            <w:shd w:val="clear" w:color="auto" w:fill="DDEBF7"/>
          </w:tcPr>
          <w:p>
            <w:r>
              <w:rPr>
                <w:rFonts w:ascii="Meiryo UI" w:hAnsi="Meiryo UI"/>
                <w:sz w:val="18"/>
              </w:rPr>
              <w:t>+31.1%（TP引き上げにより前回28.9%から改善）</w:t>
            </w:r>
          </w:p>
        </w:tc>
      </w:tr>
      <w:tr>
        <w:tc>
          <w:tcPr>
            <w:tcW w:type="dxa" w:w="4703"/>
          </w:tcPr>
          <w:p>
            <w:r>
              <w:rPr>
                <w:rFonts w:ascii="Meiryo UI" w:hAnsi="Meiryo UI"/>
                <w:sz w:val="18"/>
              </w:rPr>
              <w:t>推奨アクション</w:t>
            </w:r>
          </w:p>
        </w:tc>
        <w:tc>
          <w:tcPr>
            <w:tcW w:type="dxa" w:w="4703"/>
          </w:tcPr>
          <w:p>
            <w:r>
              <w:rPr>
                <w:rFonts w:ascii="Meiryo UI" w:hAnsi="Meiryo UI"/>
                <w:sz w:val="18"/>
              </w:rPr>
              <w:t>コアポジション保持。RSI 76.8過熱→ 押し目¥4,000-4,200でフル構築</w:t>
            </w:r>
          </w:p>
        </w:tc>
      </w:tr>
    </w:tbl>
    <w:p/>
    <w:p>
      <w:pPr>
        <w:pStyle w:val="Heading3"/>
      </w:pPr>
      <w:r>
        <w:rPr>
          <w:rFonts w:ascii="Meiryo UI" w:hAnsi="Meiryo UI"/>
          <w:color w:val="2E74B5"/>
        </w:rPr>
        <w:t>◆ 3つの弾丸（STRONG BUY根拠）</w:t>
      </w:r>
    </w:p>
    <w:p/>
    <w:p>
      <w:pPr>
        <w:pStyle w:val="ListNumber"/>
      </w:pPr>
      <w:r>
        <w:rPr>
          <w:rFonts w:ascii="Meiryo UI" w:hAnsi="Meiryo UI"/>
          <w:sz w:val="20"/>
        </w:rPr>
        <w:t>1Q OP黒転+¥941M超過×CEO「通期ガイダンス上限¥5B超を目指す」: OP ¥168M黒転（コンセンサス比+¥941M）はone-offではない。広告費予算¥50Bに対し¥12B未満使用、AI採用削減でコスト構造が永続的に変化。通期赤字ガイダンスは保守的過ぎる可能性が高い</w:t>
      </w:r>
    </w:p>
    <w:p>
      <w:pPr>
        <w:pStyle w:val="ListNumber"/>
      </w:pPr>
      <w:r>
        <w:rPr>
          <w:rFonts w:ascii="Meiryo UI" w:hAnsi="Meiryo UI"/>
          <w:sz w:val="20"/>
        </w:rPr>
        <w:t>AI ARR ¥150B構想がSaaSの天井を破壊: AIコワーク（7月ローンチ・月額ARPU+¥3万目標）×AI BPO「おまかせ経理」（月額¥20万=SaaSの40倍）×Fintech ARR（¥45〜75B年間）の3本柱。従来のEV/ARR評価に上乗せできる第2成長エンジンが確立</w:t>
      </w:r>
    </w:p>
    <w:p>
      <w:pPr>
        <w:pStyle w:val="ListNumber"/>
      </w:pPr>
      <w:r>
        <w:rPr>
          <w:rFonts w:ascii="Meiryo UI" w:hAnsi="Meiryo UI"/>
          <w:sz w:val="20"/>
        </w:rPr>
        <w:t>EV/ARR 4.83xは1Q黒転後も国内SaaS最割安: 時価総額¥253.9B、EV¥246.8B。Rule of 40スコア53.4点（freeeの2.5倍）・ARR+34.2%の品質を考慮した適正倍率7.0xに対し32%ディスカウント継続中</w:t>
      </w:r>
    </w:p>
    <w:p/>
    <w:p>
      <w:pPr>
        <w:pStyle w:val="Heading3"/>
      </w:pPr>
      <w:r>
        <w:rPr>
          <w:rFonts w:ascii="Meiryo UI" w:hAnsi="Meiryo UI"/>
          <w:color w:val="2E74B5"/>
        </w:rPr>
        <w:t>◆ 最大の毒（1リスク）</w:t>
      </w:r>
    </w:p>
    <w:p>
      <w:r>
        <w:rPr>
          <w:rFonts w:ascii="Meiryo UI" w:hAnsi="Meiryo UI"/>
          <w:sz w:val="20"/>
        </w:rPr>
        <w:t>RSI 76.8×本日+18%急騰→過熱警戒と中期AI実行リスク: 短期テクニカルは過熱圏。AIコワーク7月ローンチのクオリティ次第でARPU目標+¥3万が達成できない場合、期待先取り分（本日+18%）が剥落するリスク。加えてJGB10Y 2.49%（1997年来高値）はグロース株バリュエーション全般への持続的圧力</w:t>
      </w:r>
    </w:p>
    <w:p/>
    <w:p>
      <w:r>
        <w:t>──────────────────────────────────────────────────</w:t>
      </w:r>
    </w:p>
    <w:p/>
    <w:p>
      <w:pPr>
        <w:pStyle w:val="Heading2"/>
      </w:pPr>
      <w:r>
        <w:rPr>
          <w:rFonts w:ascii="Meiryo UI" w:hAnsi="Meiryo UI"/>
          <w:color w:val="2E74B5"/>
        </w:rPr>
        <w:t>1. IR 自律偵察</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情報</w:t>
            </w:r>
          </w:p>
        </w:tc>
      </w:tr>
      <w:tr>
        <w:tc>
          <w:tcPr>
            <w:tcW w:type="dxa" w:w="4703"/>
          </w:tcPr>
          <w:p>
            <w:r>
              <w:rPr>
                <w:rFonts w:ascii="Meiryo UI" w:hAnsi="Meiryo UI"/>
                <w:sz w:val="18"/>
              </w:rPr>
              <w:t>IRページ</w:t>
            </w:r>
          </w:p>
        </w:tc>
        <w:tc>
          <w:tcPr>
            <w:tcW w:type="dxa" w:w="4703"/>
          </w:tcPr>
          <w:p>
            <w:r>
              <w:rPr>
                <w:rFonts w:ascii="Meiryo UI" w:hAnsi="Meiryo UI"/>
                <w:sz w:val="18"/>
              </w:rPr>
              <w:t>https://corp.moneyforward.com/ir/</w:t>
            </w:r>
          </w:p>
        </w:tc>
      </w:tr>
      <w:tr>
        <w:tc>
          <w:tcPr>
            <w:tcW w:type="dxa" w:w="4703"/>
            <w:shd w:val="clear" w:color="auto" w:fill="DDEBF7"/>
          </w:tcPr>
          <w:p>
            <w:r>
              <w:rPr>
                <w:rFonts w:ascii="Meiryo UI" w:hAnsi="Meiryo UI"/>
                <w:sz w:val="18"/>
              </w:rPr>
              <w:t>決算短信（1Q FY2026）</w:t>
            </w:r>
          </w:p>
        </w:tc>
        <w:tc>
          <w:tcPr>
            <w:tcW w:type="dxa" w:w="4703"/>
            <w:shd w:val="clear" w:color="auto" w:fill="DDEBF7"/>
          </w:tcPr>
          <w:p>
            <w:r>
              <w:rPr>
                <w:rFonts w:ascii="Meiryo UI" w:hAnsi="Meiryo UI"/>
                <w:sz w:val="18"/>
              </w:rPr>
              <w:t>TDnet 2026-04-14公開（2025年12月〜2026年2月、FY2026/11 第1四半期）</w:t>
            </w:r>
          </w:p>
        </w:tc>
      </w:tr>
      <w:tr>
        <w:tc>
          <w:tcPr>
            <w:tcW w:type="dxa" w:w="4703"/>
          </w:tcPr>
          <w:p>
            <w:r>
              <w:rPr>
                <w:rFonts w:ascii="Meiryo UI" w:hAnsi="Meiryo UI"/>
                <w:sz w:val="18"/>
              </w:rPr>
              <w:t>決算説明会書き起こし</w:t>
            </w:r>
          </w:p>
        </w:tc>
        <w:tc>
          <w:tcPr>
            <w:tcW w:type="dxa" w:w="4703"/>
          </w:tcPr>
          <w:p>
            <w:r>
              <w:rPr>
                <w:rFonts w:ascii="Meiryo UI" w:hAnsi="Meiryo UI"/>
                <w:sz w:val="18"/>
              </w:rPr>
              <w:t>SMBC日興証券 原氏×マネーフォワード 辻CEO・金坂CFO（2026-04-14収録）</w:t>
            </w:r>
          </w:p>
        </w:tc>
      </w:tr>
      <w:tr>
        <w:tc>
          <w:tcPr>
            <w:tcW w:type="dxa" w:w="4703"/>
            <w:shd w:val="clear" w:color="auto" w:fill="DDEBF7"/>
          </w:tcPr>
          <w:p>
            <w:r>
              <w:rPr>
                <w:rFonts w:ascii="Meiryo UI" w:hAnsi="Meiryo UI"/>
                <w:sz w:val="18"/>
              </w:rPr>
              <w:t>IR担当</w:t>
            </w:r>
          </w:p>
        </w:tc>
        <w:tc>
          <w:tcPr>
            <w:tcW w:type="dxa" w:w="4703"/>
            <w:shd w:val="clear" w:color="auto" w:fill="DDEBF7"/>
          </w:tcPr>
          <w:p>
            <w:r>
              <w:rPr>
                <w:rFonts w:ascii="Meiryo UI" w:hAnsi="Meiryo UI"/>
                <w:sz w:val="18"/>
              </w:rPr>
              <w:t>執行役員グループCAO 松岡俊 TEL 03-6453-9160</w:t>
            </w:r>
          </w:p>
        </w:tc>
      </w:tr>
      <w:tr>
        <w:tc>
          <w:tcPr>
            <w:tcW w:type="dxa" w:w="4703"/>
          </w:tcPr>
          <w:p>
            <w:r>
              <w:rPr>
                <w:rFonts w:ascii="Meiryo UI" w:hAnsi="Meiryo UI"/>
                <w:sz w:val="18"/>
              </w:rPr>
              <w:t>次回決算予定</w:t>
            </w:r>
          </w:p>
        </w:tc>
        <w:tc>
          <w:tcPr>
            <w:tcW w:type="dxa" w:w="4703"/>
          </w:tcPr>
          <w:p>
            <w:r>
              <w:rPr>
                <w:rFonts w:ascii="Meiryo UI" w:hAnsi="Meiryo UI"/>
                <w:sz w:val="18"/>
              </w:rPr>
              <w:t>FY2026/11 2Q（2026年7月頃）</w:t>
            </w:r>
          </w:p>
        </w:tc>
      </w:tr>
      <w:tr>
        <w:tc>
          <w:tcPr>
            <w:tcW w:type="dxa" w:w="4703"/>
            <w:shd w:val="clear" w:color="auto" w:fill="DDEBF7"/>
          </w:tcPr>
          <w:p>
            <w:r>
              <w:rPr>
                <w:rFonts w:ascii="Meiryo UI" w:hAnsi="Meiryo UI"/>
                <w:sz w:val="18"/>
              </w:rPr>
              <w:t>株主優待</w:t>
            </w:r>
          </w:p>
        </w:tc>
        <w:tc>
          <w:tcPr>
            <w:tcW w:type="dxa" w:w="4703"/>
            <w:shd w:val="clear" w:color="auto" w:fill="DDEBF7"/>
          </w:tcPr>
          <w:p>
            <w:r>
              <w:rPr>
                <w:rFonts w:ascii="Meiryo UI" w:hAnsi="Meiryo UI"/>
                <w:sz w:val="18"/>
              </w:rPr>
              <w:t>2026年5月31日開始。100株以上・半年継続保有・自社サービスクーポン</w:t>
            </w:r>
          </w:p>
        </w:tc>
      </w:tr>
    </w:tbl>
    <w:p/>
    <w:p>
      <w:r>
        <w:t>──────────────────────────────────────────────────</w:t>
      </w:r>
    </w:p>
    <w:p/>
    <w:p>
      <w:pPr>
        <w:pStyle w:val="Heading2"/>
      </w:pPr>
      <w:r>
        <w:rPr>
          <w:rFonts w:ascii="Meiryo UI" w:hAnsi="Meiryo UI"/>
          <w:color w:val="2E74B5"/>
        </w:rPr>
        <w:t>2. リアルタイムデータ（2026-04-15 取得）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出所</w:t>
            </w:r>
          </w:p>
        </w:tc>
      </w:tr>
      <w:tr>
        <w:tc>
          <w:tcPr>
            <w:tcW w:type="dxa" w:w="3135"/>
          </w:tcPr>
          <w:p>
            <w:r>
              <w:rPr>
                <w:rFonts w:ascii="Meiryo UI" w:hAnsi="Meiryo UI"/>
                <w:sz w:val="18"/>
              </w:rPr>
              <w:t>株価</w:t>
            </w:r>
          </w:p>
        </w:tc>
        <w:tc>
          <w:tcPr>
            <w:tcW w:type="dxa" w:w="3135"/>
          </w:tcPr>
          <w:p>
            <w:r>
              <w:rPr>
                <w:rFonts w:ascii="Meiryo UI" w:hAnsi="Meiryo UI"/>
                <w:sz w:val="18"/>
              </w:rPr>
              <w:t>¥4,577（本日+18.06%急騰）</w:t>
            </w:r>
          </w:p>
        </w:tc>
        <w:tc>
          <w:tcPr>
            <w:tcW w:type="dxa" w:w="3135"/>
          </w:tcPr>
          <w:p>
            <w:r>
              <w:rPr>
                <w:rFonts w:ascii="Meiryo UI" w:hAnsi="Meiryo UI"/>
                <w:sz w:val="18"/>
              </w:rPr>
              <w:t>Yahoo Finance</w:t>
            </w:r>
          </w:p>
        </w:tc>
      </w:tr>
      <w:tr>
        <w:tc>
          <w:tcPr>
            <w:tcW w:type="dxa" w:w="3135"/>
            <w:shd w:val="clear" w:color="auto" w:fill="DDEBF7"/>
          </w:tcPr>
          <w:p>
            <w:r>
              <w:rPr>
                <w:rFonts w:ascii="Meiryo UI" w:hAnsi="Meiryo UI"/>
                <w:sz w:val="18"/>
              </w:rPr>
              <w:t>52週高値 / 安値</w:t>
            </w:r>
          </w:p>
        </w:tc>
        <w:tc>
          <w:tcPr>
            <w:tcW w:type="dxa" w:w="3135"/>
            <w:shd w:val="clear" w:color="auto" w:fill="DDEBF7"/>
          </w:tcPr>
          <w:p>
            <w:r>
              <w:rPr>
                <w:rFonts w:ascii="Meiryo UI" w:hAnsi="Meiryo UI"/>
                <w:sz w:val="18"/>
              </w:rPr>
              <w:t>¥6,794 / ¥2,750.5</w:t>
            </w:r>
          </w:p>
        </w:tc>
        <w:tc>
          <w:tcPr>
            <w:tcW w:type="dxa" w:w="3135"/>
            <w:shd w:val="clear" w:color="auto" w:fill="DDEBF7"/>
          </w:tcPr>
          <w:p>
            <w:r>
              <w:rPr>
                <w:rFonts w:ascii="Meiryo UI" w:hAnsi="Meiryo UI"/>
                <w:sz w:val="18"/>
              </w:rPr>
              <w:t>Yahoo Finance</w:t>
            </w:r>
          </w:p>
        </w:tc>
      </w:tr>
      <w:tr>
        <w:tc>
          <w:tcPr>
            <w:tcW w:type="dxa" w:w="3135"/>
          </w:tcPr>
          <w:p>
            <w:r>
              <w:rPr>
                <w:rFonts w:ascii="Meiryo UI" w:hAnsi="Meiryo UI"/>
                <w:sz w:val="18"/>
              </w:rPr>
              <w:t>時価総額</w:t>
            </w:r>
          </w:p>
        </w:tc>
        <w:tc>
          <w:tcPr>
            <w:tcW w:type="dxa" w:w="3135"/>
          </w:tcPr>
          <w:p>
            <w:r>
              <w:rPr>
                <w:rFonts w:ascii="Meiryo UI" w:hAnsi="Meiryo UI"/>
                <w:sz w:val="18"/>
              </w:rPr>
              <w:t>¥253.9B</w:t>
            </w:r>
          </w:p>
        </w:tc>
        <w:tc>
          <w:tcPr>
            <w:tcW w:type="dxa" w:w="3135"/>
          </w:tcPr>
          <w:p>
            <w:r>
              <w:rPr>
                <w:rFonts w:ascii="Meiryo UI" w:hAnsi="Meiryo UI"/>
                <w:sz w:val="18"/>
              </w:rPr>
              <w:t>Yahoo Finance</w:t>
            </w:r>
          </w:p>
        </w:tc>
      </w:tr>
      <w:tr>
        <w:tc>
          <w:tcPr>
            <w:tcW w:type="dxa" w:w="3135"/>
            <w:shd w:val="clear" w:color="auto" w:fill="DDEBF7"/>
          </w:tcPr>
          <w:p>
            <w:r>
              <w:rPr>
                <w:rFonts w:ascii="Meiryo UI" w:hAnsi="Meiryo UI"/>
                <w:sz w:val="18"/>
              </w:rPr>
              <w:t>発行済株式数</w:t>
            </w:r>
          </w:p>
        </w:tc>
        <w:tc>
          <w:tcPr>
            <w:tcW w:type="dxa" w:w="3135"/>
            <w:shd w:val="clear" w:color="auto" w:fill="DDEBF7"/>
          </w:tcPr>
          <w:p>
            <w:r>
              <w:rPr>
                <w:rFonts w:ascii="Meiryo UI" w:hAnsi="Meiryo UI"/>
                <w:sz w:val="18"/>
              </w:rPr>
              <w:t>55.47M株</w:t>
            </w:r>
          </w:p>
        </w:tc>
        <w:tc>
          <w:tcPr>
            <w:tcW w:type="dxa" w:w="3135"/>
            <w:shd w:val="clear" w:color="auto" w:fill="DDEBF7"/>
          </w:tcPr>
          <w:p>
            <w:r>
              <w:rPr>
                <w:rFonts w:ascii="Meiryo UI" w:hAnsi="Meiryo UI"/>
                <w:sz w:val="18"/>
              </w:rPr>
              <w:t>yfinance</w:t>
            </w:r>
          </w:p>
        </w:tc>
      </w:tr>
      <w:tr>
        <w:tc>
          <w:tcPr>
            <w:tcW w:type="dxa" w:w="3135"/>
          </w:tcPr>
          <w:p>
            <w:r>
              <w:rPr>
                <w:rFonts w:ascii="Meiryo UI" w:hAnsi="Meiryo UI"/>
                <w:sz w:val="18"/>
              </w:rPr>
              <w:t>PBR</w:t>
            </w:r>
          </w:p>
        </w:tc>
        <w:tc>
          <w:tcPr>
            <w:tcW w:type="dxa" w:w="3135"/>
          </w:tcPr>
          <w:p>
            <w:r>
              <w:rPr>
                <w:rFonts w:ascii="Meiryo UI" w:hAnsi="Meiryo UI"/>
                <w:sz w:val="18"/>
              </w:rPr>
              <w:t>≒6.0x（前日比推計）</w:t>
            </w:r>
          </w:p>
        </w:tc>
        <w:tc>
          <w:tcPr>
            <w:tcW w:type="dxa" w:w="3135"/>
          </w:tcPr>
          <w:p>
            <w:r>
              <w:rPr>
                <w:rFonts w:ascii="Meiryo UI" w:hAnsi="Meiryo UI"/>
                <w:sz w:val="18"/>
              </w:rPr>
              <w:t>Yahoo Finance参照</w:t>
            </w:r>
          </w:p>
        </w:tc>
      </w:tr>
      <w:tr>
        <w:tc>
          <w:tcPr>
            <w:tcW w:type="dxa" w:w="3135"/>
            <w:shd w:val="clear" w:color="auto" w:fill="DDEBF7"/>
          </w:tcPr>
          <w:p>
            <w:r>
              <w:rPr>
                <w:rFonts w:ascii="Meiryo UI" w:hAnsi="Meiryo UI"/>
                <w:sz w:val="18"/>
              </w:rPr>
              <w:t>EV（概算）</w:t>
            </w:r>
          </w:p>
        </w:tc>
        <w:tc>
          <w:tcPr>
            <w:tcW w:type="dxa" w:w="3135"/>
            <w:shd w:val="clear" w:color="auto" w:fill="DDEBF7"/>
          </w:tcPr>
          <w:p>
            <w:r>
              <w:rPr>
                <w:rFonts w:ascii="Meiryo UI" w:hAnsi="Meiryo UI"/>
                <w:sz w:val="18"/>
              </w:rPr>
              <w:t>¥246.8B（時価総額¥253.9B－Net Cash ¥7.1B）</w:t>
            </w:r>
          </w:p>
        </w:tc>
        <w:tc>
          <w:tcPr>
            <w:tcW w:type="dxa" w:w="3135"/>
            <w:shd w:val="clear" w:color="auto" w:fill="DDEBF7"/>
          </w:tcPr>
          <w:p>
            <w:r>
              <w:rPr>
                <w:rFonts w:ascii="Meiryo UI" w:hAnsi="Meiryo UI"/>
                <w:sz w:val="18"/>
              </w:rPr>
              <w:t>計算値</w:t>
            </w:r>
          </w:p>
        </w:tc>
      </w:tr>
      <w:tr>
        <w:tc>
          <w:tcPr>
            <w:tcW w:type="dxa" w:w="3135"/>
          </w:tcPr>
          <w:p>
            <w:r>
              <w:rPr>
                <w:rFonts w:ascii="Meiryo UI" w:hAnsi="Meiryo UI"/>
                <w:sz w:val="18"/>
              </w:rPr>
              <w:t>EV/Q1 ARR（実績ベース）</w:t>
            </w:r>
          </w:p>
        </w:tc>
        <w:tc>
          <w:tcPr>
            <w:tcW w:type="dxa" w:w="3135"/>
          </w:tcPr>
          <w:p>
            <w:r>
              <w:rPr>
                <w:rFonts w:ascii="Meiryo UI" w:hAnsi="Meiryo UI"/>
                <w:sz w:val="18"/>
              </w:rPr>
              <w:t>5.57x（EV¥246.8B÷ARR¥44,303M）</w:t>
            </w:r>
          </w:p>
        </w:tc>
        <w:tc>
          <w:tcPr>
            <w:tcW w:type="dxa" w:w="3135"/>
          </w:tcPr>
          <w:p>
            <w:r>
              <w:rPr>
                <w:rFonts w:ascii="Meiryo UI" w:hAnsi="Meiryo UI"/>
                <w:sz w:val="18"/>
              </w:rPr>
              <w:t>計算値</w:t>
            </w:r>
          </w:p>
        </w:tc>
      </w:tr>
      <w:tr>
        <w:tc>
          <w:tcPr>
            <w:tcW w:type="dxa" w:w="3135"/>
            <w:shd w:val="clear" w:color="auto" w:fill="DDEBF7"/>
          </w:tcPr>
          <w:p>
            <w:r>
              <w:rPr>
                <w:rFonts w:ascii="Meiryo UI" w:hAnsi="Meiryo UI"/>
                <w:sz w:val="18"/>
              </w:rPr>
              <w:t>EV/Forward ARR（FY2026中値）</w:t>
            </w:r>
          </w:p>
        </w:tc>
        <w:tc>
          <w:tcPr>
            <w:tcW w:type="dxa" w:w="3135"/>
            <w:shd w:val="clear" w:color="auto" w:fill="DDEBF7"/>
          </w:tcPr>
          <w:p>
            <w:r>
              <w:rPr>
                <w:rFonts w:ascii="Meiryo UI" w:hAnsi="Meiryo UI"/>
                <w:sz w:val="18"/>
              </w:rPr>
              <w:t>4.83x（EV¥246.8B÷ARR中値¥51,124M）</w:t>
            </w:r>
          </w:p>
        </w:tc>
        <w:tc>
          <w:tcPr>
            <w:tcW w:type="dxa" w:w="3135"/>
            <w:shd w:val="clear" w:color="auto" w:fill="DDEBF7"/>
          </w:tcPr>
          <w:p>
            <w:r>
              <w:rPr>
                <w:rFonts w:ascii="Meiryo UI" w:hAnsi="Meiryo UI"/>
                <w:sz w:val="18"/>
              </w:rPr>
              <w:t>計算値</w:t>
            </w:r>
          </w:p>
        </w:tc>
      </w:tr>
      <w:tr>
        <w:tc>
          <w:tcPr>
            <w:tcW w:type="dxa" w:w="3135"/>
          </w:tcPr>
          <w:p>
            <w:r>
              <w:rPr>
                <w:rFonts w:ascii="Meiryo UI" w:hAnsi="Meiryo UI"/>
                <w:sz w:val="18"/>
              </w:rPr>
              <w:t>JGB10Y（Rf）</w:t>
            </w:r>
          </w:p>
        </w:tc>
        <w:tc>
          <w:tcPr>
            <w:tcW w:type="dxa" w:w="3135"/>
          </w:tcPr>
          <w:p>
            <w:r>
              <w:rPr>
                <w:rFonts w:ascii="Meiryo UI" w:hAnsi="Meiryo UI"/>
                <w:sz w:val="18"/>
              </w:rPr>
              <w:t>2.49%（1997年来高値）</w:t>
            </w:r>
          </w:p>
        </w:tc>
        <w:tc>
          <w:tcPr>
            <w:tcW w:type="dxa" w:w="3135"/>
          </w:tcPr>
          <w:p>
            <w:r>
              <w:rPr>
                <w:rFonts w:ascii="Meiryo UI" w:hAnsi="Meiryo UI"/>
                <w:sz w:val="18"/>
              </w:rPr>
              <w:t>財務省CSV（2026-04-15）</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8.51%（Rf 2.49%+β1.059×ERP 5.5%+0.2%）</w:t>
            </w:r>
          </w:p>
        </w:tc>
        <w:tc>
          <w:tcPr>
            <w:tcW w:type="dxa" w:w="3135"/>
            <w:shd w:val="clear" w:color="auto" w:fill="DDEBF7"/>
          </w:tcPr>
          <w:p>
            <w:r>
              <w:rPr>
                <w:rFonts w:ascii="Meiryo UI" w:hAnsi="Meiryo UI"/>
                <w:sz w:val="18"/>
              </w:rPr>
              <w:t>計算値</w:t>
            </w:r>
          </w:p>
        </w:tc>
      </w:tr>
      <w:tr>
        <w:tc>
          <w:tcPr>
            <w:tcW w:type="dxa" w:w="3135"/>
          </w:tcPr>
          <w:p>
            <w:r>
              <w:rPr>
                <w:rFonts w:ascii="Meiryo UI" w:hAnsi="Meiryo UI"/>
                <w:sz w:val="18"/>
              </w:rPr>
              <w:t>1ヶ月騰落率</w:t>
            </w:r>
          </w:p>
        </w:tc>
        <w:tc>
          <w:tcPr>
            <w:tcW w:type="dxa" w:w="3135"/>
          </w:tcPr>
          <w:p>
            <w:r>
              <w:rPr>
                <w:rFonts w:ascii="Meiryo UI" w:hAnsi="Meiryo UI"/>
                <w:sz w:val="18"/>
              </w:rPr>
              <w:t>+43.2%</w:t>
            </w:r>
          </w:p>
        </w:tc>
        <w:tc>
          <w:tcPr>
            <w:tcW w:type="dxa" w:w="3135"/>
          </w:tcPr>
          <w:p>
            <w:r>
              <w:rPr>
                <w:rFonts w:ascii="Meiryo UI" w:hAnsi="Meiryo UI"/>
                <w:sz w:val="18"/>
              </w:rPr>
              <w:t>Yahoo Finance</w:t>
            </w:r>
          </w:p>
        </w:tc>
      </w:tr>
      <w:tr>
        <w:tc>
          <w:tcPr>
            <w:tcW w:type="dxa" w:w="3135"/>
            <w:shd w:val="clear" w:color="auto" w:fill="DDEBF7"/>
          </w:tcPr>
          <w:p>
            <w:r>
              <w:rPr>
                <w:rFonts w:ascii="Meiryo UI" w:hAnsi="Meiryo UI"/>
                <w:sz w:val="18"/>
              </w:rPr>
              <w:t>RSI（14日）</w:t>
            </w:r>
          </w:p>
        </w:tc>
        <w:tc>
          <w:tcPr>
            <w:tcW w:type="dxa" w:w="3135"/>
            <w:shd w:val="clear" w:color="auto" w:fill="DDEBF7"/>
          </w:tcPr>
          <w:p>
            <w:r>
              <w:rPr>
                <w:rFonts w:ascii="Meiryo UI" w:hAnsi="Meiryo UI"/>
                <w:sz w:val="18"/>
              </w:rPr>
              <w:t>76.8（過熱圏警戒）</w:t>
            </w:r>
          </w:p>
        </w:tc>
        <w:tc>
          <w:tcPr>
            <w:tcW w:type="dxa" w:w="3135"/>
            <w:shd w:val="clear" w:color="auto" w:fill="DDEBF7"/>
          </w:tcPr>
          <w:p>
            <w:r>
              <w:rPr>
                <w:rFonts w:ascii="Meiryo UI" w:hAnsi="Meiryo UI"/>
                <w:sz w:val="18"/>
              </w:rPr>
              <w:t>Yahoo Finance</w:t>
            </w:r>
          </w:p>
        </w:tc>
      </w:tr>
    </w:tbl>
    <w:p/>
    <w:p>
      <w:r>
        <w:t>──────────────────────────────────────────────────</w:t>
      </w:r>
    </w:p>
    <w:p/>
    <w:p>
      <w:pPr>
        <w:pStyle w:val="Heading2"/>
      </w:pPr>
      <w:r>
        <w:rPr>
          <w:rFonts w:ascii="Meiryo UI" w:hAnsi="Meiryo UI"/>
          <w:color w:val="2E74B5"/>
        </w:rPr>
        <w:t>3. ビジネスモデル・セグメント分析</w:t>
      </w:r>
    </w:p>
    <w:p/>
    <w:p>
      <w:pPr>
        <w:pStyle w:val="Heading3"/>
      </w:pPr>
      <w:r>
        <w:rPr>
          <w:rFonts w:ascii="Meiryo UI" w:hAnsi="Meiryo UI"/>
          <w:color w:val="2E74B5"/>
        </w:rPr>
        <w:t>「SaaS × Fintech × AI」三位一体の複合体</w:t>
      </w:r>
    </w:p>
    <w:p/>
    <w:p>
      <w:r>
        <w:rPr>
          <w:rFonts w:ascii="Meiryo UI" w:hAnsi="Meiryo UI"/>
          <w:sz w:val="20"/>
        </w:rPr>
        <w:t>マネーフォワードは法人バックオフィスSaaS・個人資産管理・金融機関DXを展開。FY2026より4セグメント体制へ再編。本Q1で「SaaS＋Fintech ARR＋AI ARR」の三層成長構造が明確化。</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主力プロダクト</w:t>
            </w:r>
          </w:p>
        </w:tc>
        <w:tc>
          <w:tcPr>
            <w:tcW w:type="dxa" w:w="2351"/>
            <w:shd w:val="clear" w:color="auto" w:fill="2E74B5"/>
          </w:tcPr>
          <w:p>
            <w:r>
              <w:rPr>
                <w:rFonts w:ascii="Meiryo UI" w:hAnsi="Meiryo UI"/>
                <w:b/>
                <w:color w:val="FFFFFF"/>
                <w:sz w:val="18"/>
              </w:rPr>
              <w:t>1Q ARR</w:t>
            </w:r>
          </w:p>
        </w:tc>
        <w:tc>
          <w:tcPr>
            <w:tcW w:type="dxa" w:w="2351"/>
            <w:shd w:val="clear" w:color="auto" w:fill="2E74B5"/>
          </w:tcPr>
          <w:p>
            <w:r>
              <w:rPr>
                <w:rFonts w:ascii="Meiryo UI" w:hAnsi="Meiryo UI"/>
                <w:b/>
                <w:color w:val="FFFFFF"/>
                <w:sz w:val="18"/>
              </w:rPr>
              <w:t>成長率</w:t>
            </w:r>
          </w:p>
        </w:tc>
      </w:tr>
      <w:tr>
        <w:tc>
          <w:tcPr>
            <w:tcW w:type="dxa" w:w="2351"/>
          </w:tcPr>
          <w:p>
            <w:r>
              <w:rPr>
                <w:rFonts w:ascii="Meiryo UI" w:hAnsi="Meiryo UI"/>
                <w:sz w:val="18"/>
              </w:rPr>
              <w:t>Business（法人）</w:t>
            </w:r>
          </w:p>
        </w:tc>
        <w:tc>
          <w:tcPr>
            <w:tcW w:type="dxa" w:w="2351"/>
          </w:tcPr>
          <w:p>
            <w:r>
              <w:rPr>
                <w:rFonts w:ascii="Meiryo UI" w:hAnsi="Meiryo UI"/>
                <w:sz w:val="18"/>
              </w:rPr>
              <w:t>マネーフォワードクラウド（会計/給与/請求書等）</w:t>
            </w:r>
          </w:p>
        </w:tc>
        <w:tc>
          <w:tcPr>
            <w:tcW w:type="dxa" w:w="2351"/>
          </w:tcPr>
          <w:p>
            <w:r>
              <w:rPr>
                <w:rFonts w:ascii="Meiryo UI" w:hAnsi="Meiryo UI"/>
                <w:sz w:val="18"/>
              </w:rPr>
              <w:t>¥38,559M</w:t>
            </w:r>
          </w:p>
        </w:tc>
        <w:tc>
          <w:tcPr>
            <w:tcW w:type="dxa" w:w="2351"/>
          </w:tcPr>
          <w:p>
            <w:r>
              <w:rPr>
                <w:rFonts w:ascii="Meiryo UI" w:hAnsi="Meiryo UI"/>
                <w:sz w:val="18"/>
              </w:rPr>
              <w:t>+36.9%</w:t>
            </w:r>
          </w:p>
        </w:tc>
      </w:tr>
      <w:tr>
        <w:tc>
          <w:tcPr>
            <w:tcW w:type="dxa" w:w="2351"/>
            <w:shd w:val="clear" w:color="auto" w:fill="DDEBF7"/>
          </w:tcPr>
          <w:p>
            <w:r>
              <w:rPr>
                <w:rFonts w:ascii="Meiryo UI" w:hAnsi="Meiryo UI"/>
                <w:sz w:val="18"/>
              </w:rPr>
              <w:t>↳ うちオーガニック成長（M&amp;A除く）</w:t>
            </w:r>
          </w:p>
        </w:tc>
        <w:tc>
          <w:tcPr>
            <w:tcW w:type="dxa" w:w="2351"/>
            <w:shd w:val="clear" w:color="auto" w:fill="DDEBF7"/>
          </w:tcPr>
          <w:p>
            <w:r>
              <w:rPr>
                <w:rFonts w:ascii="Meiryo UI" w:hAnsi="Meiryo UI"/>
                <w:sz w:val="18"/>
              </w:rPr>
              <w:t>Chatwork/Outlook/キャッシュ等を除外</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+30%強</w:t>
            </w:r>
          </w:p>
        </w:tc>
      </w:tr>
      <w:tr>
        <w:tc>
          <w:tcPr>
            <w:tcW w:type="dxa" w:w="2351"/>
          </w:tcPr>
          <w:p>
            <w:r>
              <w:rPr>
                <w:rFonts w:ascii="Meiryo UI" w:hAnsi="Meiryo UI"/>
                <w:sz w:val="18"/>
              </w:rPr>
              <w:t>↳ Fintech ARR（新設）</w:t>
            </w:r>
          </w:p>
        </w:tc>
        <w:tc>
          <w:tcPr>
            <w:tcW w:type="dxa" w:w="2351"/>
          </w:tcPr>
          <w:p>
            <w:r>
              <w:rPr>
                <w:rFonts w:ascii="Meiryo UI" w:hAnsi="Meiryo UI"/>
                <w:sz w:val="18"/>
              </w:rPr>
              <w:t>MFビジネスカード・早期入金等</w:t>
            </w:r>
          </w:p>
        </w:tc>
        <w:tc>
          <w:tcPr>
            <w:tcW w:type="dxa" w:w="2351"/>
          </w:tcPr>
          <w:p>
            <w:r>
              <w:rPr>
                <w:rFonts w:ascii="Meiryo UI" w:hAnsi="Meiryo UI"/>
                <w:sz w:val="18"/>
              </w:rPr>
              <w:t>¥1,684M</w:t>
            </w:r>
          </w:p>
        </w:tc>
        <w:tc>
          <w:tcPr>
            <w:tcW w:type="dxa" w:w="2351"/>
          </w:tcPr>
          <w:p>
            <w:r>
              <w:rPr>
                <w:rFonts w:ascii="Meiryo UI" w:hAnsi="Meiryo UI"/>
                <w:sz w:val="18"/>
              </w:rPr>
              <w:t>+89.7%</w:t>
            </w:r>
          </w:p>
        </w:tc>
      </w:tr>
      <w:tr>
        <w:tc>
          <w:tcPr>
            <w:tcW w:type="dxa" w:w="2351"/>
            <w:shd w:val="clear" w:color="auto" w:fill="DDEBF7"/>
          </w:tcPr>
          <w:p>
            <w:r>
              <w:rPr>
                <w:rFonts w:ascii="Meiryo UI" w:hAnsi="Meiryo UI"/>
                <w:sz w:val="18"/>
              </w:rPr>
              <w:t>Home（個人）</w:t>
            </w:r>
          </w:p>
        </w:tc>
        <w:tc>
          <w:tcPr>
            <w:tcW w:type="dxa" w:w="2351"/>
            <w:shd w:val="clear" w:color="auto" w:fill="DDEBF7"/>
          </w:tcPr>
          <w:p>
            <w:r>
              <w:rPr>
                <w:rFonts w:ascii="Meiryo UI" w:hAnsi="Meiryo UI"/>
                <w:sz w:val="18"/>
              </w:rPr>
              <w:t>マネーフォワードME（1,810万利用者・64万課金）</w:t>
            </w:r>
          </w:p>
        </w:tc>
        <w:tc>
          <w:tcPr>
            <w:tcW w:type="dxa" w:w="2351"/>
            <w:shd w:val="clear" w:color="auto" w:fill="DDEBF7"/>
          </w:tcPr>
          <w:p>
            <w:r>
              <w:rPr>
                <w:rFonts w:ascii="Meiryo UI" w:hAnsi="Meiryo UI"/>
                <w:sz w:val="18"/>
              </w:rPr>
              <w:t>¥3,849M</w:t>
            </w:r>
          </w:p>
        </w:tc>
        <w:tc>
          <w:tcPr>
            <w:tcW w:type="dxa" w:w="2351"/>
            <w:shd w:val="clear" w:color="auto" w:fill="DDEBF7"/>
          </w:tcPr>
          <w:p>
            <w:r>
              <w:rPr>
                <w:rFonts w:ascii="Meiryo UI" w:hAnsi="Meiryo UI"/>
                <w:sz w:val="18"/>
              </w:rPr>
              <w:t>+21.2%</w:t>
            </w:r>
          </w:p>
        </w:tc>
      </w:tr>
      <w:tr>
        <w:tc>
          <w:tcPr>
            <w:tcW w:type="dxa" w:w="2351"/>
          </w:tcPr>
          <w:p>
            <w:r>
              <w:rPr>
                <w:rFonts w:ascii="Meiryo UI" w:hAnsi="Meiryo UI"/>
                <w:sz w:val="18"/>
              </w:rPr>
              <w:t>X（金融機関向け）</w:t>
            </w:r>
          </w:p>
        </w:tc>
        <w:tc>
          <w:tcPr>
            <w:tcW w:type="dxa" w:w="2351"/>
          </w:tcPr>
          <w:p>
            <w:r>
              <w:rPr>
                <w:rFonts w:ascii="Meiryo UI" w:hAnsi="Meiryo UI"/>
                <w:sz w:val="18"/>
              </w:rPr>
              <w:t>Mikatanoシリーズ・地方銀行向けキャッシュマップ</w:t>
            </w:r>
          </w:p>
        </w:tc>
        <w:tc>
          <w:tcPr>
            <w:tcW w:type="dxa" w:w="2351"/>
          </w:tcPr>
          <w:p>
            <w:r>
              <w:rPr>
                <w:rFonts w:ascii="Meiryo UI" w:hAnsi="Meiryo UI"/>
                <w:sz w:val="18"/>
              </w:rPr>
              <w:t>¥1,896M</w:t>
            </w:r>
          </w:p>
        </w:tc>
        <w:tc>
          <w:tcPr>
            <w:tcW w:type="dxa" w:w="2351"/>
          </w:tcPr>
          <w:p>
            <w:r>
              <w:rPr>
                <w:rFonts w:ascii="Meiryo UI" w:hAnsi="Meiryo UI"/>
                <w:sz w:val="18"/>
              </w:rPr>
              <w:t>+12.9%</w:t>
            </w:r>
          </w:p>
        </w:tc>
      </w:tr>
      <w:tr>
        <w:tc>
          <w:tcPr>
            <w:tcW w:type="dxa" w:w="2351"/>
            <w:shd w:val="clear" w:color="auto" w:fill="DDEBF7"/>
          </w:tcPr>
          <w:p>
            <w:r>
              <w:rPr>
                <w:rFonts w:ascii="Meiryo UI" w:hAnsi="Meiryo UI"/>
                <w:sz w:val="18"/>
              </w:rPr>
              <w:t>全社 SaaS ARR合計</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¥44,303M</w:t>
            </w:r>
          </w:p>
        </w:tc>
        <w:tc>
          <w:tcPr>
            <w:tcW w:type="dxa" w:w="2351"/>
            <w:shd w:val="clear" w:color="auto" w:fill="DDEBF7"/>
          </w:tcPr>
          <w:p>
            <w:r>
              <w:rPr>
                <w:rFonts w:ascii="Meiryo UI" w:hAnsi="Meiryo UI"/>
                <w:sz w:val="18"/>
              </w:rPr>
              <w:t>+34.2%</w:t>
            </w:r>
          </w:p>
        </w:tc>
      </w:tr>
    </w:tbl>
    <w:p/>
    <w:p>
      <w:r>
        <w:rPr>
          <w:rFonts w:ascii="Meiryo UI" w:hAnsi="Meiryo UI"/>
          <w:sz w:val="20"/>
        </w:rPr>
        <w:t>競争優位の4層構造:</w:t>
      </w:r>
    </w:p>
    <w:p>
      <w:pPr>
        <w:pStyle w:val="ListNumber"/>
      </w:pPr>
      <w:r>
        <w:rPr>
          <w:rFonts w:ascii="Meiryo UI" w:hAnsi="Meiryo UI"/>
          <w:sz w:val="20"/>
        </w:rPr>
        <w:t>法制度ロックイン: インボイス・電子帳簿保存法・改正労基法への即時対応がSMBの離脱を阻止</w:t>
      </w:r>
    </w:p>
    <w:p>
      <w:pPr>
        <w:pStyle w:val="ListNumber"/>
      </w:pPr>
      <w:r>
        <w:rPr>
          <w:rFonts w:ascii="Meiryo UI" w:hAnsi="Meiryo UI"/>
          <w:sz w:val="20"/>
        </w:rPr>
        <w:t>ネットワーク効果: 会計×給与×請求書×経費が連携→複数プロダクト導入で乗り換えコスト急上昇</w:t>
      </w:r>
    </w:p>
    <w:p>
      <w:pPr>
        <w:pStyle w:val="ListNumber"/>
      </w:pPr>
      <w:r>
        <w:rPr>
          <w:rFonts w:ascii="Meiryo UI" w:hAnsi="Meiryo UI"/>
          <w:sz w:val="20"/>
        </w:rPr>
        <w:t>Embedded Finance: MFビジネスカード・早期入金（ファクタリング）をクラウドに統合→ARPAの天井破壊</w:t>
      </w:r>
    </w:p>
    <w:p>
      <w:pPr>
        <w:pStyle w:val="ListNumber"/>
      </w:pPr>
      <w:r>
        <w:rPr>
          <w:rFonts w:ascii="Meiryo UI" w:hAnsi="Meiryo UI"/>
          <w:sz w:val="20"/>
        </w:rPr>
        <w:t>AIインフラ先行: MCP×データマート×Claude Code内製化→バックオフィス定型業務コスト優位</w:t>
      </w:r>
    </w:p>
    <w:p/>
    <w:p>
      <w:r>
        <w:t>──────────────────────────────────────────────────</w:t>
      </w:r>
    </w:p>
    <w:p/>
    <w:p>
      <w:pPr>
        <w:pStyle w:val="Heading2"/>
      </w:pPr>
      <w:r>
        <w:rPr>
          <w:rFonts w:ascii="Meiryo UI" w:hAnsi="Meiryo UI"/>
          <w:color w:val="2E74B5"/>
        </w:rPr>
        <w:t>4. 1Q FY2026 決算サプライズ詳細分析</w:t>
      </w:r>
    </w:p>
    <w:p/>
    <w:p>
      <w:pPr>
        <w:pStyle w:val="Heading3"/>
      </w:pPr>
      <w:r>
        <w:rPr>
          <w:rFonts w:ascii="Meiryo UI" w:hAnsi="Meiryo UI"/>
          <w:color w:val="2E74B5"/>
        </w:rPr>
        <w:t>実績 vs QUICKコンセンサス（累計Q1：2025年12月〜2026年2月）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実績</w:t>
            </w:r>
          </w:p>
        </w:tc>
        <w:tc>
          <w:tcPr>
            <w:tcW w:type="dxa" w:w="1881"/>
            <w:shd w:val="clear" w:color="auto" w:fill="2E74B5"/>
          </w:tcPr>
          <w:p>
            <w:r>
              <w:rPr>
                <w:rFonts w:ascii="Meiryo UI" w:hAnsi="Meiryo UI"/>
                <w:b/>
                <w:color w:val="FFFFFF"/>
                <w:sz w:val="18"/>
              </w:rPr>
              <w:t>QUICK コンセ</w:t>
            </w:r>
          </w:p>
        </w:tc>
        <w:tc>
          <w:tcPr>
            <w:tcW w:type="dxa" w:w="1881"/>
            <w:shd w:val="clear" w:color="auto" w:fill="2E74B5"/>
          </w:tcPr>
          <w:p>
            <w:r>
              <w:rPr>
                <w:rFonts w:ascii="Meiryo UI" w:hAnsi="Meiryo UI"/>
                <w:b/>
                <w:color w:val="FFFFFF"/>
                <w:sz w:val="18"/>
              </w:rPr>
              <w:t>サプライズ</w:t>
            </w:r>
          </w:p>
        </w:tc>
        <w:tc>
          <w:tcPr>
            <w:tcW w:type="dxa" w:w="1881"/>
            <w:shd w:val="clear" w:color="auto" w:fill="2E74B5"/>
          </w:tcPr>
          <w:p>
            <w:r>
              <w:rPr>
                <w:rFonts w:ascii="Meiryo UI" w:hAnsi="Meiryo UI"/>
                <w:b/>
                <w:color w:val="FFFFFF"/>
                <w:sz w:val="18"/>
              </w:rPr>
              <w:t>前年同期比</w:t>
            </w:r>
          </w:p>
        </w:tc>
      </w:tr>
      <w:tr>
        <w:tc>
          <w:tcPr>
            <w:tcW w:type="dxa" w:w="1881"/>
          </w:tcPr>
          <w:p>
            <w:r>
              <w:rPr>
                <w:rFonts w:ascii="Meiryo UI" w:hAnsi="Meiryo UI"/>
                <w:sz w:val="18"/>
              </w:rPr>
              <w:t>売上高</w:t>
            </w:r>
          </w:p>
        </w:tc>
        <w:tc>
          <w:tcPr>
            <w:tcW w:type="dxa" w:w="1881"/>
          </w:tcPr>
          <w:p>
            <w:r>
              <w:rPr>
                <w:rFonts w:ascii="Meiryo UI" w:hAnsi="Meiryo UI"/>
                <w:sz w:val="18"/>
              </w:rPr>
              <w:t>¥14,670M</w:t>
            </w:r>
          </w:p>
        </w:tc>
        <w:tc>
          <w:tcPr>
            <w:tcW w:type="dxa" w:w="1881"/>
          </w:tcPr>
          <w:p>
            <w:r>
              <w:rPr>
                <w:rFonts w:ascii="Meiryo UI" w:hAnsi="Meiryo UI"/>
                <w:sz w:val="18"/>
              </w:rPr>
              <w:t>¥12,951M</w:t>
            </w:r>
          </w:p>
        </w:tc>
        <w:tc>
          <w:tcPr>
            <w:tcW w:type="dxa" w:w="1881"/>
          </w:tcPr>
          <w:p>
            <w:r>
              <w:rPr>
                <w:rFonts w:ascii="Meiryo UI" w:hAnsi="Meiryo UI"/>
                <w:sz w:val="18"/>
              </w:rPr>
              <w:t>+13.3%</w:t>
            </w:r>
          </w:p>
        </w:tc>
        <w:tc>
          <w:tcPr>
            <w:tcW w:type="dxa" w:w="1881"/>
          </w:tcPr>
          <w:p>
            <w:r>
              <w:rPr>
                <w:rFonts w:ascii="Meiryo UI" w:hAnsi="Meiryo UI"/>
                <w:sz w:val="18"/>
              </w:rPr>
              <w:t>+25.3%</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¥168M（黒転）</w:t>
            </w:r>
          </w:p>
        </w:tc>
        <w:tc>
          <w:tcPr>
            <w:tcW w:type="dxa" w:w="1881"/>
            <w:shd w:val="clear" w:color="auto" w:fill="DDEBF7"/>
          </w:tcPr>
          <w:p>
            <w:r>
              <w:rPr>
                <w:rFonts w:ascii="Meiryo UI" w:hAnsi="Meiryo UI"/>
                <w:sz w:val="18"/>
              </w:rPr>
              <w:t>△¥773M</w:t>
            </w:r>
          </w:p>
        </w:tc>
        <w:tc>
          <w:tcPr>
            <w:tcW w:type="dxa" w:w="1881"/>
            <w:shd w:val="clear" w:color="auto" w:fill="DDEBF7"/>
          </w:tcPr>
          <w:p>
            <w:r>
              <w:rPr>
                <w:rFonts w:ascii="Meiryo UI" w:hAnsi="Meiryo UI"/>
                <w:sz w:val="18"/>
              </w:rPr>
              <w:t>+¥941M 激震</w:t>
            </w:r>
          </w:p>
        </w:tc>
        <w:tc>
          <w:tcPr>
            <w:tcW w:type="dxa" w:w="1881"/>
            <w:shd w:val="clear" w:color="auto" w:fill="DDEBF7"/>
          </w:tcPr>
          <w:p>
            <w:r>
              <w:rPr>
                <w:rFonts w:ascii="Meiryo UI" w:hAnsi="Meiryo UI"/>
                <w:sz w:val="18"/>
              </w:rPr>
              <w:t>黒転</w:t>
            </w:r>
          </w:p>
        </w:tc>
      </w:tr>
      <w:tr>
        <w:tc>
          <w:tcPr>
            <w:tcW w:type="dxa" w:w="1881"/>
          </w:tcPr>
          <w:p>
            <w:r>
              <w:rPr>
                <w:rFonts w:ascii="Meiryo UI" w:hAnsi="Meiryo UI"/>
                <w:sz w:val="18"/>
              </w:rPr>
              <w:t>経常損失</w:t>
            </w:r>
          </w:p>
        </w:tc>
        <w:tc>
          <w:tcPr>
            <w:tcW w:type="dxa" w:w="1881"/>
          </w:tcPr>
          <w:p>
            <w:r>
              <w:rPr>
                <w:rFonts w:ascii="Meiryo UI" w:hAnsi="Meiryo UI"/>
                <w:sz w:val="18"/>
              </w:rPr>
              <w:t>△¥186M</w:t>
            </w:r>
          </w:p>
        </w:tc>
        <w:tc>
          <w:tcPr>
            <w:tcW w:type="dxa" w:w="1881"/>
          </w:tcPr>
          <w:p>
            <w:r>
              <w:rPr>
                <w:rFonts w:ascii="Meiryo UI" w:hAnsi="Meiryo UI"/>
                <w:sz w:val="18"/>
              </w:rPr>
              <w:t>△¥966M</w:t>
            </w:r>
          </w:p>
        </w:tc>
        <w:tc>
          <w:tcPr>
            <w:tcW w:type="dxa" w:w="1881"/>
          </w:tcPr>
          <w:p>
            <w:r>
              <w:rPr>
                <w:rFonts w:ascii="Meiryo UI" w:hAnsi="Meiryo UI"/>
                <w:sz w:val="18"/>
              </w:rPr>
              <w:t>+¥780M改善</w:t>
            </w:r>
          </w:p>
        </w:tc>
        <w:tc>
          <w:tcPr>
            <w:tcW w:type="dxa" w:w="1881"/>
          </w:tcPr>
          <w:p>
            <w:r>
              <w:rPr>
                <w:rFonts w:ascii="Meiryo UI" w:hAnsi="Meiryo UI"/>
                <w:sz w:val="18"/>
              </w:rPr>
              <w:t>赤縮</w:t>
            </w:r>
          </w:p>
        </w:tc>
      </w:tr>
      <w:tr>
        <w:tc>
          <w:tcPr>
            <w:tcW w:type="dxa" w:w="1881"/>
            <w:shd w:val="clear" w:color="auto" w:fill="DDEBF7"/>
          </w:tcPr>
          <w:p>
            <w:r>
              <w:rPr>
                <w:rFonts w:ascii="Meiryo UI" w:hAnsi="Meiryo UI"/>
                <w:sz w:val="18"/>
              </w:rPr>
              <w:t>純利益</w:t>
            </w:r>
          </w:p>
        </w:tc>
        <w:tc>
          <w:tcPr>
            <w:tcW w:type="dxa" w:w="1881"/>
            <w:shd w:val="clear" w:color="auto" w:fill="DDEBF7"/>
          </w:tcPr>
          <w:p>
            <w:r>
              <w:rPr>
                <w:rFonts w:ascii="Meiryo UI" w:hAnsi="Meiryo UI"/>
                <w:sz w:val="18"/>
              </w:rPr>
              <w:t>¥1,828M（黒転）</w:t>
            </w:r>
          </w:p>
        </w:tc>
        <w:tc>
          <w:tcPr>
            <w:tcW w:type="dxa" w:w="1881"/>
            <w:shd w:val="clear" w:color="auto" w:fill="DDEBF7"/>
          </w:tcPr>
          <w:p>
            <w:r>
              <w:rPr>
                <w:rFonts w:ascii="Meiryo UI" w:hAnsi="Meiryo UI"/>
                <w:sz w:val="18"/>
              </w:rPr>
              <w:t>△¥838M</w:t>
            </w:r>
          </w:p>
        </w:tc>
        <w:tc>
          <w:tcPr>
            <w:tcW w:type="dxa" w:w="1881"/>
            <w:shd w:val="clear" w:color="auto" w:fill="DDEBF7"/>
          </w:tcPr>
          <w:p>
            <w:r>
              <w:rPr>
                <w:rFonts w:ascii="Meiryo UI" w:hAnsi="Meiryo UI"/>
                <w:sz w:val="18"/>
              </w:rPr>
              <w:t>+¥2,666M超過</w:t>
            </w:r>
          </w:p>
        </w:tc>
        <w:tc>
          <w:tcPr>
            <w:tcW w:type="dxa" w:w="1881"/>
            <w:shd w:val="clear" w:color="auto" w:fill="DDEBF7"/>
          </w:tcPr>
          <w:p>
            <w:r>
              <w:rPr>
                <w:rFonts w:ascii="Meiryo UI" w:hAnsi="Meiryo UI"/>
                <w:sz w:val="18"/>
              </w:rPr>
              <w:t>黒転</w:t>
            </w:r>
          </w:p>
        </w:tc>
      </w:tr>
      <w:tr>
        <w:tc>
          <w:tcPr>
            <w:tcW w:type="dxa" w:w="1881"/>
          </w:tcPr>
          <w:p>
            <w:r>
              <w:rPr>
                <w:rFonts w:ascii="Meiryo UI" w:hAnsi="Meiryo UI"/>
                <w:sz w:val="18"/>
              </w:rPr>
              <w:t>SaaS ARR</w:t>
            </w:r>
          </w:p>
        </w:tc>
        <w:tc>
          <w:tcPr>
            <w:tcW w:type="dxa" w:w="1881"/>
          </w:tcPr>
          <w:p>
            <w:r>
              <w:rPr>
                <w:rFonts w:ascii="Meiryo UI" w:hAnsi="Meiryo UI"/>
                <w:sz w:val="18"/>
              </w:rPr>
              <w:t>¥44,303M</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+34.2%</w:t>
            </w:r>
          </w:p>
        </w:tc>
      </w:tr>
      <w:tr>
        <w:tc>
          <w:tcPr>
            <w:tcW w:type="dxa" w:w="1881"/>
            <w:shd w:val="clear" w:color="auto" w:fill="DDEBF7"/>
          </w:tcPr>
          <w:p>
            <w:r>
              <w:rPr>
                <w:rFonts w:ascii="Meiryo UI" w:hAnsi="Meiryo UI"/>
                <w:sz w:val="18"/>
              </w:rPr>
              <w:t>調整後EBITDA</w:t>
            </w:r>
          </w:p>
        </w:tc>
        <w:tc>
          <w:tcPr>
            <w:tcW w:type="dxa" w:w="1881"/>
            <w:shd w:val="clear" w:color="auto" w:fill="DDEBF7"/>
          </w:tcPr>
          <w:p>
            <w:r>
              <w:rPr>
                <w:rFonts w:ascii="Meiryo UI" w:hAnsi="Meiryo UI"/>
                <w:sz w:val="18"/>
              </w:rPr>
              <w:t>¥2,814M</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+136.6%</w:t>
            </w:r>
          </w:p>
        </w:tc>
      </w:tr>
    </w:tbl>
    <w:p/>
    <w:p>
      <w:pPr>
        <w:pStyle w:val="Heading3"/>
      </w:pPr>
      <w:r>
        <w:rPr>
          <w:rFonts w:ascii="Meiryo UI" w:hAnsi="Meiryo UI"/>
          <w:color w:val="2E74B5"/>
        </w:rPr>
        <w:t>Q1 vs Q4（単四半期ベース加速証明）</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FY2025 Q4</w:t>
            </w:r>
          </w:p>
        </w:tc>
        <w:tc>
          <w:tcPr>
            <w:tcW w:type="dxa" w:w="1881"/>
            <w:shd w:val="clear" w:color="auto" w:fill="2E74B5"/>
          </w:tcPr>
          <w:p>
            <w:r>
              <w:rPr>
                <w:rFonts w:ascii="Meiryo UI" w:hAnsi="Meiryo UI"/>
                <w:b/>
                <w:color w:val="FFFFFF"/>
                <w:sz w:val="18"/>
              </w:rPr>
              <w:t>FY2026 Q1</w:t>
            </w:r>
          </w:p>
        </w:tc>
        <w:tc>
          <w:tcPr>
            <w:tcW w:type="dxa" w:w="1881"/>
            <w:shd w:val="clear" w:color="auto" w:fill="2E74B5"/>
          </w:tcPr>
          <w:p>
            <w:r>
              <w:rPr>
                <w:rFonts w:ascii="Meiryo UI" w:hAnsi="Meiryo UI"/>
                <w:b/>
                <w:color w:val="FFFFFF"/>
                <w:sz w:val="18"/>
              </w:rPr>
              <w:t>QoQ変化</w:t>
            </w:r>
          </w:p>
        </w:tc>
        <w:tc>
          <w:tcPr>
            <w:tcW w:type="dxa" w:w="1881"/>
            <w:shd w:val="clear" w:color="auto" w:fill="2E74B5"/>
          </w:tcPr>
          <w:p>
            <w:r>
              <w:rPr>
                <w:rFonts w:ascii="Meiryo UI" w:hAnsi="Meiryo UI"/>
                <w:b/>
                <w:color w:val="FFFFFF"/>
                <w:sz w:val="18"/>
              </w:rPr>
              <w:t>解釈</w:t>
            </w:r>
          </w:p>
        </w:tc>
      </w:tr>
      <w:tr>
        <w:tc>
          <w:tcPr>
            <w:tcW w:type="dxa" w:w="1881"/>
          </w:tcPr>
          <w:p>
            <w:r>
              <w:rPr>
                <w:rFonts w:ascii="Meiryo UI" w:hAnsi="Meiryo UI"/>
                <w:sz w:val="18"/>
              </w:rPr>
              <w:t>カード売上</w:t>
            </w:r>
          </w:p>
        </w:tc>
        <w:tc>
          <w:tcPr>
            <w:tcW w:type="dxa" w:w="1881"/>
          </w:tcPr>
          <w:p>
            <w:r>
              <w:rPr>
                <w:rFonts w:ascii="Meiryo UI" w:hAnsi="Meiryo UI"/>
                <w:sz w:val="18"/>
              </w:rPr>
              <w:t>≒¥18B</w:t>
            </w:r>
          </w:p>
        </w:tc>
        <w:tc>
          <w:tcPr>
            <w:tcW w:type="dxa" w:w="1881"/>
          </w:tcPr>
          <w:p>
            <w:r>
              <w:rPr>
                <w:rFonts w:ascii="Meiryo UI" w:hAnsi="Meiryo UI"/>
                <w:sz w:val="18"/>
              </w:rPr>
              <w:t>¥25B</w:t>
            </w:r>
          </w:p>
        </w:tc>
        <w:tc>
          <w:tcPr>
            <w:tcW w:type="dxa" w:w="1881"/>
          </w:tcPr>
          <w:p>
            <w:r>
              <w:rPr>
                <w:rFonts w:ascii="Meiryo UI" w:hAnsi="Meiryo UI"/>
                <w:sz w:val="18"/>
              </w:rPr>
              <w:t>+38.9%</w:t>
            </w:r>
          </w:p>
        </w:tc>
        <w:tc>
          <w:tcPr>
            <w:tcW w:type="dxa" w:w="1881"/>
          </w:tcPr>
          <w:p>
            <w:r>
              <w:rPr>
                <w:rFonts w:ascii="Meiryo UI" w:hAnsi="Meiryo UI"/>
                <w:sz w:val="18"/>
              </w:rPr>
              <w:t>ビジネスカード急加速</w:t>
            </w:r>
          </w:p>
        </w:tc>
      </w:tr>
      <w:tr>
        <w:tc>
          <w:tcPr>
            <w:tcW w:type="dxa" w:w="1881"/>
            <w:shd w:val="clear" w:color="auto" w:fill="DDEBF7"/>
          </w:tcPr>
          <w:p>
            <w:r>
              <w:rPr>
                <w:rFonts w:ascii="Meiryo UI" w:hAnsi="Meiryo UI"/>
                <w:sz w:val="18"/>
              </w:rPr>
              <w:t>広告宣伝費/売上</w:t>
            </w:r>
          </w:p>
        </w:tc>
        <w:tc>
          <w:tcPr>
            <w:tcW w:type="dxa" w:w="1881"/>
            <w:shd w:val="clear" w:color="auto" w:fill="DDEBF7"/>
          </w:tcPr>
          <w:p>
            <w:r>
              <w:rPr>
                <w:rFonts w:ascii="Meiryo UI" w:hAnsi="Meiryo UI"/>
                <w:sz w:val="18"/>
              </w:rPr>
              <w:t>高水準</w:t>
            </w:r>
          </w:p>
        </w:tc>
        <w:tc>
          <w:tcPr>
            <w:tcW w:type="dxa" w:w="1881"/>
            <w:shd w:val="clear" w:color="auto" w:fill="DDEBF7"/>
          </w:tcPr>
          <w:p>
            <w:r>
              <w:rPr>
                <w:rFonts w:ascii="Meiryo UI" w:hAnsi="Meiryo UI"/>
                <w:sz w:val="18"/>
              </w:rPr>
              <w:t>約10%</w:t>
            </w:r>
          </w:p>
        </w:tc>
        <w:tc>
          <w:tcPr>
            <w:tcW w:type="dxa" w:w="1881"/>
            <w:shd w:val="clear" w:color="auto" w:fill="DDEBF7"/>
          </w:tcPr>
          <w:p>
            <w:r>
              <w:rPr>
                <w:rFonts w:ascii="Meiryo UI" w:hAnsi="Meiryo UI"/>
                <w:sz w:val="18"/>
              </w:rPr>
              <w:t>大幅低下</w:t>
            </w:r>
          </w:p>
        </w:tc>
        <w:tc>
          <w:tcPr>
            <w:tcW w:type="dxa" w:w="1881"/>
            <w:shd w:val="clear" w:color="auto" w:fill="DDEBF7"/>
          </w:tcPr>
          <w:p>
            <w:r>
              <w:rPr>
                <w:rFonts w:ascii="Meiryo UI" w:hAnsi="Meiryo UI"/>
                <w:sz w:val="18"/>
              </w:rPr>
              <w:t>AI×採用削減でコスト構造変革</w:t>
            </w:r>
          </w:p>
        </w:tc>
      </w:tr>
      <w:tr>
        <w:tc>
          <w:tcPr>
            <w:tcW w:type="dxa" w:w="1881"/>
          </w:tcPr>
          <w:p>
            <w:r>
              <w:rPr>
                <w:rFonts w:ascii="Meiryo UI" w:hAnsi="Meiryo UI"/>
                <w:sz w:val="18"/>
              </w:rPr>
              <w:t>その他販管費（4Q比）</w:t>
            </w:r>
          </w:p>
        </w:tc>
        <w:tc>
          <w:tcPr>
            <w:tcW w:type="dxa" w:w="1881"/>
          </w:tcPr>
          <w:p>
            <w:r>
              <w:rPr>
                <w:rFonts w:ascii="Meiryo UI" w:hAnsi="Meiryo UI"/>
                <w:sz w:val="18"/>
              </w:rPr>
              <w:t>—</w:t>
            </w:r>
          </w:p>
        </w:tc>
        <w:tc>
          <w:tcPr>
            <w:tcW w:type="dxa" w:w="1881"/>
          </w:tcPr>
          <w:p>
            <w:r>
              <w:rPr>
                <w:rFonts w:ascii="Meiryo UI" w:hAnsi="Meiryo UI"/>
                <w:sz w:val="18"/>
              </w:rPr>
              <w:t>▲13%</w:t>
            </w:r>
          </w:p>
        </w:tc>
        <w:tc>
          <w:tcPr>
            <w:tcW w:type="dxa" w:w="1881"/>
          </w:tcPr>
          <w:p>
            <w:r>
              <w:rPr>
                <w:rFonts w:ascii="Meiryo UI" w:hAnsi="Meiryo UI"/>
                <w:sz w:val="18"/>
              </w:rPr>
              <w:t>大幅減</w:t>
            </w:r>
          </w:p>
        </w:tc>
        <w:tc>
          <w:tcPr>
            <w:tcW w:type="dxa" w:w="1881"/>
          </w:tcPr>
          <w:p>
            <w:r>
              <w:rPr>
                <w:rFonts w:ascii="Meiryo UI" w:hAnsi="Meiryo UI"/>
                <w:sz w:val="18"/>
              </w:rPr>
              <w:t>一過性費用剥落＋恒久的費用削減</w:t>
            </w:r>
          </w:p>
        </w:tc>
      </w:tr>
      <w:tr>
        <w:tc>
          <w:tcPr>
            <w:tcW w:type="dxa" w:w="1881"/>
            <w:shd w:val="clear" w:color="auto" w:fill="DDEBF7"/>
          </w:tcPr>
          <w:p>
            <w:r>
              <w:rPr>
                <w:rFonts w:ascii="Meiryo UI" w:hAnsi="Meiryo UI"/>
                <w:sz w:val="18"/>
              </w:rPr>
              <w:t>1Q OP</w:t>
            </w:r>
          </w:p>
        </w:tc>
        <w:tc>
          <w:tcPr>
            <w:tcW w:type="dxa" w:w="1881"/>
            <w:shd w:val="clear" w:color="auto" w:fill="DDEBF7"/>
          </w:tcPr>
          <w:p>
            <w:r>
              <w:rPr>
                <w:rFonts w:ascii="Meiryo UI" w:hAnsi="Meiryo UI"/>
                <w:sz w:val="18"/>
              </w:rPr>
              <w:t>△¥4B（SMBC日興予想）</w:t>
            </w:r>
          </w:p>
        </w:tc>
        <w:tc>
          <w:tcPr>
            <w:tcW w:type="dxa" w:w="1881"/>
            <w:shd w:val="clear" w:color="auto" w:fill="DDEBF7"/>
          </w:tcPr>
          <w:p>
            <w:r>
              <w:rPr>
                <w:rFonts w:ascii="Meiryo UI" w:hAnsi="Meiryo UI"/>
                <w:sz w:val="18"/>
              </w:rPr>
              <w:t>+¥1.7B</w:t>
            </w:r>
          </w:p>
        </w:tc>
        <w:tc>
          <w:tcPr>
            <w:tcW w:type="dxa" w:w="1881"/>
            <w:shd w:val="clear" w:color="auto" w:fill="DDEBF7"/>
          </w:tcPr>
          <w:p>
            <w:r>
              <w:rPr>
                <w:rFonts w:ascii="Meiryo UI" w:hAnsi="Meiryo UI"/>
                <w:sz w:val="18"/>
              </w:rPr>
              <w:t>+¥5.7B改善</w:t>
            </w:r>
          </w:p>
        </w:tc>
        <w:tc>
          <w:tcPr>
            <w:tcW w:type="dxa" w:w="1881"/>
            <w:shd w:val="clear" w:color="auto" w:fill="DDEBF7"/>
          </w:tcPr>
          <w:p>
            <w:r>
              <w:rPr>
                <w:rFonts w:ascii="Meiryo UI" w:hAnsi="Meiryo UI"/>
                <w:sz w:val="18"/>
              </w:rPr>
              <w:t>想定を大幅に上回るコスト規律</w:t>
            </w:r>
          </w:p>
        </w:tc>
      </w:tr>
      <w:tr>
        <w:tc>
          <w:tcPr>
            <w:tcW w:type="dxa" w:w="1881"/>
          </w:tcPr>
          <w:p>
            <w:r>
              <w:rPr>
                <w:rFonts w:ascii="Meiryo UI" w:hAnsi="Meiryo UI"/>
                <w:sz w:val="18"/>
              </w:rPr>
              <w:t>価格改定ARRインパクト</w:t>
            </w:r>
          </w:p>
        </w:tc>
        <w:tc>
          <w:tcPr>
            <w:tcW w:type="dxa" w:w="1881"/>
          </w:tcPr>
          <w:p>
            <w:r>
              <w:rPr>
                <w:rFonts w:ascii="Meiryo UI" w:hAnsi="Meiryo UI"/>
                <w:sz w:val="18"/>
              </w:rPr>
              <w:t>+¥14B（年換算）</w:t>
            </w:r>
          </w:p>
        </w:tc>
        <w:tc>
          <w:tcPr>
            <w:tcW w:type="dxa" w:w="1881"/>
          </w:tcPr>
          <w:p>
            <w:r>
              <w:rPr>
                <w:rFonts w:ascii="Meiryo UI" w:hAnsi="Meiryo UI"/>
                <w:sz w:val="18"/>
              </w:rPr>
              <w:t>+¥18B（年換算）</w:t>
            </w:r>
          </w:p>
        </w:tc>
        <w:tc>
          <w:tcPr>
            <w:tcW w:type="dxa" w:w="1881"/>
          </w:tcPr>
          <w:p>
            <w:r>
              <w:rPr>
                <w:rFonts w:ascii="Meiryo UI" w:hAnsi="Meiryo UI"/>
                <w:sz w:val="18"/>
              </w:rPr>
              <w:t>+¥4B拡大</w:t>
            </w:r>
          </w:p>
        </w:tc>
        <w:tc>
          <w:tcPr>
            <w:tcW w:type="dxa" w:w="1881"/>
          </w:tcPr>
          <w:p>
            <w:r>
              <w:rPr>
                <w:rFonts w:ascii="Meiryo UI" w:hAnsi="Meiryo UI"/>
                <w:sz w:val="18"/>
              </w:rPr>
              <w:t>価格改定浸透継続中</w:t>
            </w:r>
          </w:p>
        </w:tc>
      </w:tr>
    </w:tbl>
    <w:p/>
    <w:p>
      <w:r>
        <w:rPr>
          <w:rFonts w:ascii="Meiryo UI" w:hAnsi="Meiryo UI"/>
          <w:sz w:val="20"/>
        </w:rPr>
        <w:t>Q1黒転の構造分解（非一時的要因が主体）:</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要因</w:t>
            </w:r>
          </w:p>
        </w:tc>
        <w:tc>
          <w:tcPr>
            <w:tcW w:type="dxa" w:w="3135"/>
            <w:shd w:val="clear" w:color="auto" w:fill="2E74B5"/>
          </w:tcPr>
          <w:p>
            <w:r>
              <w:rPr>
                <w:rFonts w:ascii="Meiryo UI" w:hAnsi="Meiryo UI"/>
                <w:b/>
                <w:color w:val="FFFFFF"/>
                <w:sz w:val="18"/>
              </w:rPr>
              <w:t>性質</w:t>
            </w:r>
          </w:p>
        </w:tc>
        <w:tc>
          <w:tcPr>
            <w:tcW w:type="dxa" w:w="3135"/>
            <w:shd w:val="clear" w:color="auto" w:fill="2E74B5"/>
          </w:tcPr>
          <w:p>
            <w:r>
              <w:rPr>
                <w:rFonts w:ascii="Meiryo UI" w:hAnsi="Meiryo UI"/>
                <w:b/>
                <w:color w:val="FFFFFF"/>
                <w:sz w:val="18"/>
              </w:rPr>
              <w:t>定量インパクト</w:t>
            </w:r>
          </w:p>
        </w:tc>
      </w:tr>
      <w:tr>
        <w:tc>
          <w:tcPr>
            <w:tcW w:type="dxa" w:w="3135"/>
          </w:tcPr>
          <w:p>
            <w:r>
              <w:rPr>
                <w:rFonts w:ascii="Meiryo UI" w:hAnsi="Meiryo UI"/>
                <w:sz w:val="18"/>
              </w:rPr>
              <w:t>売上高急拡大（+¥2,964M YoY）</w:t>
            </w:r>
          </w:p>
        </w:tc>
        <w:tc>
          <w:tcPr>
            <w:tcW w:type="dxa" w:w="3135"/>
          </w:tcPr>
          <w:p>
            <w:r>
              <w:rPr>
                <w:rFonts w:ascii="Meiryo UI" w:hAnsi="Meiryo UI"/>
                <w:sz w:val="18"/>
              </w:rPr>
              <w:t>恒久的</w:t>
            </w:r>
          </w:p>
        </w:tc>
        <w:tc>
          <w:tcPr>
            <w:tcW w:type="dxa" w:w="3135"/>
          </w:tcPr>
          <w:p>
            <w:r>
              <w:rPr>
                <w:rFonts w:ascii="Meiryo UI" w:hAnsi="Meiryo UI"/>
                <w:sz w:val="18"/>
              </w:rPr>
              <w:t>+¥2,964M</w:t>
            </w:r>
          </w:p>
        </w:tc>
      </w:tr>
      <w:tr>
        <w:tc>
          <w:tcPr>
            <w:tcW w:type="dxa" w:w="3135"/>
            <w:shd w:val="clear" w:color="auto" w:fill="DDEBF7"/>
          </w:tcPr>
          <w:p>
            <w:r>
              <w:rPr>
                <w:rFonts w:ascii="Meiryo UI" w:hAnsi="Meiryo UI"/>
                <w:sz w:val="18"/>
              </w:rPr>
              <w:t>カード事業+200%×Fintech ARR</w:t>
            </w:r>
          </w:p>
        </w:tc>
        <w:tc>
          <w:tcPr>
            <w:tcW w:type="dxa" w:w="3135"/>
            <w:shd w:val="clear" w:color="auto" w:fill="DDEBF7"/>
          </w:tcPr>
          <w:p>
            <w:r>
              <w:rPr>
                <w:rFonts w:ascii="Meiryo UI" w:hAnsi="Meiryo UI"/>
                <w:sz w:val="18"/>
              </w:rPr>
              <w:t>恒久的（加速中）</w:t>
            </w:r>
          </w:p>
        </w:tc>
        <w:tc>
          <w:tcPr>
            <w:tcW w:type="dxa" w:w="3135"/>
            <w:shd w:val="clear" w:color="auto" w:fill="DDEBF7"/>
          </w:tcPr>
          <w:p>
            <w:r>
              <w:rPr>
                <w:rFonts w:ascii="Meiryo UI" w:hAnsi="Meiryo UI"/>
                <w:sz w:val="18"/>
              </w:rPr>
              <w:t>主力貢献</w:t>
            </w:r>
          </w:p>
        </w:tc>
      </w:tr>
      <w:tr>
        <w:tc>
          <w:tcPr>
            <w:tcW w:type="dxa" w:w="3135"/>
          </w:tcPr>
          <w:p>
            <w:r>
              <w:rPr>
                <w:rFonts w:ascii="Meiryo UI" w:hAnsi="Meiryo UI"/>
                <w:sz w:val="18"/>
              </w:rPr>
              <w:t>AI採用削減（年間+300人→大幅縮小）</w:t>
            </w:r>
          </w:p>
        </w:tc>
        <w:tc>
          <w:tcPr>
            <w:tcW w:type="dxa" w:w="3135"/>
          </w:tcPr>
          <w:p>
            <w:r>
              <w:rPr>
                <w:rFonts w:ascii="Meiryo UI" w:hAnsi="Meiryo UI"/>
                <w:sz w:val="18"/>
              </w:rPr>
              <w:t>恒久的（加速中）</w:t>
            </w:r>
          </w:p>
        </w:tc>
        <w:tc>
          <w:tcPr>
            <w:tcW w:type="dxa" w:w="3135"/>
          </w:tcPr>
          <w:p>
            <w:r>
              <w:rPr>
                <w:rFonts w:ascii="Meiryo UI" w:hAnsi="Meiryo UI"/>
                <w:sz w:val="18"/>
              </w:rPr>
              <w:t>人件費抑制</w:t>
            </w:r>
          </w:p>
        </w:tc>
      </w:tr>
      <w:tr>
        <w:tc>
          <w:tcPr>
            <w:tcW w:type="dxa" w:w="3135"/>
            <w:shd w:val="clear" w:color="auto" w:fill="DDEBF7"/>
          </w:tcPr>
          <w:p>
            <w:r>
              <w:rPr>
                <w:rFonts w:ascii="Meiryo UI" w:hAnsi="Meiryo UI"/>
                <w:sz w:val="18"/>
              </w:rPr>
              <w:t>1Q広告費抑制（¥50B予算→¥12B未満実績）</w:t>
            </w:r>
          </w:p>
        </w:tc>
        <w:tc>
          <w:tcPr>
            <w:tcW w:type="dxa" w:w="3135"/>
            <w:shd w:val="clear" w:color="auto" w:fill="DDEBF7"/>
          </w:tcPr>
          <w:p>
            <w:r>
              <w:rPr>
                <w:rFonts w:ascii="Meiryo UI" w:hAnsi="Meiryo UI"/>
                <w:sz w:val="18"/>
              </w:rPr>
              <w:t>季節性（Q2〜3は増加予定）</w:t>
            </w:r>
          </w:p>
        </w:tc>
        <w:tc>
          <w:tcPr>
            <w:tcW w:type="dxa" w:w="3135"/>
            <w:shd w:val="clear" w:color="auto" w:fill="DDEBF7"/>
          </w:tcPr>
          <w:p>
            <w:r>
              <w:rPr>
                <w:rFonts w:ascii="Meiryo UI" w:hAnsi="Meiryo UI"/>
                <w:sz w:val="18"/>
              </w:rPr>
              <w:t>季節的要因</w:t>
            </w:r>
          </w:p>
        </w:tc>
      </w:tr>
      <w:tr>
        <w:tc>
          <w:tcPr>
            <w:tcW w:type="dxa" w:w="3135"/>
          </w:tcPr>
          <w:p>
            <w:r>
              <w:rPr>
                <w:rFonts w:ascii="Meiryo UI" w:hAnsi="Meiryo UI"/>
                <w:sz w:val="18"/>
              </w:rPr>
              <w:t>4Q一過性費用剥落（HIRAC FUND・オフィス）</w:t>
            </w:r>
          </w:p>
        </w:tc>
        <w:tc>
          <w:tcPr>
            <w:tcW w:type="dxa" w:w="3135"/>
          </w:tcPr>
          <w:p>
            <w:r>
              <w:rPr>
                <w:rFonts w:ascii="Meiryo UI" w:hAnsi="Meiryo UI"/>
                <w:sz w:val="18"/>
              </w:rPr>
              <w:t>一時的（剥落後は恒久低水準）</w:t>
            </w:r>
          </w:p>
        </w:tc>
        <w:tc>
          <w:tcPr>
            <w:tcW w:type="dxa" w:w="3135"/>
          </w:tcPr>
          <w:p>
            <w:r>
              <w:rPr>
                <w:rFonts w:ascii="Meiryo UI" w:hAnsi="Meiryo UI"/>
                <w:sz w:val="18"/>
              </w:rPr>
              <w:t>販管費▲13%</w:t>
            </w:r>
          </w:p>
        </w:tc>
      </w:tr>
    </w:tbl>
    <w:p/>
    <w:p>
      <w:r>
        <w:rPr>
          <w:rFonts w:ascii="Meiryo UI" w:hAnsi="Meiryo UI"/>
          <w:sz w:val="20"/>
        </w:rPr>
        <w:t>CEOコメント（決算説明会、辻CEO）: 「今のところはOPも上限の5を越えていけるようにはしたいなと思ってる」「2Qが順調に行ってくれればガイダンス越えることできるんじゃないかな」</w:t>
      </w:r>
    </w:p>
    <w:p/>
    <w:p>
      <w:r>
        <w:t>──────────────────────────────────────────────────</w:t>
      </w:r>
    </w:p>
    <w:p/>
    <w:p>
      <w:pPr>
        <w:pStyle w:val="Heading2"/>
      </w:pPr>
      <w:r>
        <w:rPr>
          <w:rFonts w:ascii="Meiryo UI" w:hAnsi="Meiryo UI"/>
          <w:color w:val="2E74B5"/>
        </w:rPr>
        <w:t>5. Fintech ARR構造解析（新開示指標の精読）</w:t>
      </w:r>
    </w:p>
    <w:p/>
    <w:p>
      <w:pPr>
        <w:pStyle w:val="Heading3"/>
      </w:pPr>
      <w:r>
        <w:rPr>
          <w:rFonts w:ascii="Meiryo UI" w:hAnsi="Meiryo UI"/>
          <w:color w:val="2E74B5"/>
        </w:rPr>
        <w:t>Fintech ARR算定メカニズム</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対象事業</w:t>
            </w:r>
          </w:p>
        </w:tc>
        <w:tc>
          <w:tcPr>
            <w:tcW w:type="dxa" w:w="4703"/>
          </w:tcPr>
          <w:p>
            <w:r>
              <w:rPr>
                <w:rFonts w:ascii="Meiryo UI" w:hAnsi="Meiryo UI"/>
                <w:sz w:val="18"/>
              </w:rPr>
              <w:t>ビジネスカード・送金入金・売掛金早期資金化（ファクタリング）・請求書カード払い</w:t>
            </w:r>
          </w:p>
        </w:tc>
      </w:tr>
      <w:tr>
        <w:tc>
          <w:tcPr>
            <w:tcW w:type="dxa" w:w="4703"/>
            <w:shd w:val="clear" w:color="auto" w:fill="DDEBF7"/>
          </w:tcPr>
          <w:p>
            <w:r>
              <w:rPr>
                <w:rFonts w:ascii="Meiryo UI" w:hAnsi="Meiryo UI"/>
                <w:sz w:val="18"/>
              </w:rPr>
              <w:t>算入ロジック</w:t>
            </w:r>
          </w:p>
        </w:tc>
        <w:tc>
          <w:tcPr>
            <w:tcW w:type="dxa" w:w="4703"/>
            <w:shd w:val="clear" w:color="auto" w:fill="DDEBF7"/>
          </w:tcPr>
          <w:p>
            <w:r>
              <w:rPr>
                <w:rFonts w:ascii="Meiryo UI" w:hAnsi="Meiryo UI"/>
                <w:sz w:val="18"/>
              </w:rPr>
              <w:t>四半期トランザクション総額のうち「リカーリングと見なせる部分」のみ算入</w:t>
            </w:r>
          </w:p>
        </w:tc>
      </w:tr>
      <w:tr>
        <w:tc>
          <w:tcPr>
            <w:tcW w:type="dxa" w:w="4703"/>
          </w:tcPr>
          <w:p>
            <w:r>
              <w:rPr>
                <w:rFonts w:ascii="Meiryo UI" w:hAnsi="Meiryo UI"/>
                <w:sz w:val="18"/>
              </w:rPr>
              <w:t>1Q算入割合</w:t>
            </w:r>
          </w:p>
        </w:tc>
        <w:tc>
          <w:tcPr>
            <w:tcW w:type="dxa" w:w="4703"/>
          </w:tcPr>
          <w:p>
            <w:r>
              <w:rPr>
                <w:rFonts w:ascii="Meiryo UI" w:hAnsi="Meiryo UI"/>
                <w:sz w:val="18"/>
              </w:rPr>
              <w:t>15%（シーズナリティ大型決済を除外した保守的設定）</w:t>
            </w:r>
          </w:p>
        </w:tc>
      </w:tr>
      <w:tr>
        <w:tc>
          <w:tcPr>
            <w:tcW w:type="dxa" w:w="4703"/>
            <w:shd w:val="clear" w:color="auto" w:fill="DDEBF7"/>
          </w:tcPr>
          <w:p>
            <w:r>
              <w:rPr>
                <w:rFonts w:ascii="Meiryo UI" w:hAnsi="Meiryo UI"/>
                <w:sz w:val="18"/>
              </w:rPr>
              <w:t>年間見通し</w:t>
            </w:r>
          </w:p>
        </w:tc>
        <w:tc>
          <w:tcPr>
            <w:tcW w:type="dxa" w:w="4703"/>
            <w:shd w:val="clear" w:color="auto" w:fill="DDEBF7"/>
          </w:tcPr>
          <w:p>
            <w:r>
              <w:rPr>
                <w:rFonts w:ascii="Meiryo UI" w:hAnsi="Meiryo UI"/>
                <w:sz w:val="18"/>
              </w:rPr>
              <w:t>¥45B〜75B（保守的レンジ。超過部分はアップサイド）</w:t>
            </w:r>
          </w:p>
        </w:tc>
      </w:tr>
      <w:tr>
        <w:tc>
          <w:tcPr>
            <w:tcW w:type="dxa" w:w="4703"/>
          </w:tcPr>
          <w:p>
            <w:r>
              <w:rPr>
                <w:rFonts w:ascii="Meiryo UI" w:hAnsi="Meiryo UI"/>
                <w:sz w:val="18"/>
              </w:rPr>
              <w:t>1Qカード売上</w:t>
            </w:r>
          </w:p>
        </w:tc>
        <w:tc>
          <w:tcPr>
            <w:tcW w:type="dxa" w:w="4703"/>
          </w:tcPr>
          <w:p>
            <w:r>
              <w:rPr>
                <w:rFonts w:ascii="Meiryo UI" w:hAnsi="Meiryo UI"/>
                <w:sz w:val="18"/>
              </w:rPr>
              <w:t>¥25B（前Q ¥18B → +38.9% QoQ）</w:t>
            </w:r>
          </w:p>
        </w:tc>
      </w:tr>
      <w:tr>
        <w:tc>
          <w:tcPr>
            <w:tcW w:type="dxa" w:w="4703"/>
            <w:shd w:val="clear" w:color="auto" w:fill="DDEBF7"/>
          </w:tcPr>
          <w:p>
            <w:r>
              <w:rPr>
                <w:rFonts w:ascii="Meiryo UI" w:hAnsi="Meiryo UI"/>
                <w:sz w:val="18"/>
              </w:rPr>
              <w:t>カード以外</w:t>
            </w:r>
          </w:p>
        </w:tc>
        <w:tc>
          <w:tcPr>
            <w:tcW w:type="dxa" w:w="4703"/>
            <w:shd w:val="clear" w:color="auto" w:fill="DDEBF7"/>
          </w:tcPr>
          <w:p>
            <w:r>
              <w:rPr>
                <w:rFonts w:ascii="Meiryo UI" w:hAnsi="Meiryo UI"/>
                <w:sz w:val="18"/>
              </w:rPr>
              <w:t>¥8B（導入支援・オンラインファクタリング。安定推移）</w:t>
            </w:r>
          </w:p>
        </w:tc>
      </w:tr>
      <w:tr>
        <w:tc>
          <w:tcPr>
            <w:tcW w:type="dxa" w:w="4703"/>
          </w:tcPr>
          <w:p>
            <w:r>
              <w:rPr>
                <w:rFonts w:ascii="Meiryo UI" w:hAnsi="Meiryo UI"/>
                <w:sz w:val="18"/>
              </w:rPr>
              <w:t>現在の利益率</w:t>
            </w:r>
          </w:p>
        </w:tc>
        <w:tc>
          <w:tcPr>
            <w:tcW w:type="dxa" w:w="4703"/>
          </w:tcPr>
          <w:p>
            <w:r>
              <w:rPr>
                <w:rFonts w:ascii="Meiryo UI" w:hAnsi="Meiryo UI"/>
                <w:sz w:val="18"/>
              </w:rPr>
              <w:t>現状利益出ているが小幅。目標ボトム20〜30%</w:t>
            </w:r>
          </w:p>
        </w:tc>
      </w:tr>
      <w:tr>
        <w:tc>
          <w:tcPr>
            <w:tcW w:type="dxa" w:w="4703"/>
            <w:shd w:val="clear" w:color="auto" w:fill="DDEBF7"/>
          </w:tcPr>
          <w:p>
            <w:r>
              <w:rPr>
                <w:rFonts w:ascii="Meiryo UI" w:hAnsi="Meiryo UI"/>
                <w:sz w:val="18"/>
              </w:rPr>
              <w:t>与信リスク</w:t>
            </w:r>
          </w:p>
        </w:tc>
        <w:tc>
          <w:tcPr>
            <w:tcW w:type="dxa" w:w="4703"/>
            <w:shd w:val="clear" w:color="auto" w:fill="DDEBF7"/>
          </w:tcPr>
          <w:p>
            <w:r>
              <w:rPr>
                <w:rFonts w:ascii="Meiryo UI" w:hAnsi="Meiryo UI"/>
                <w:sz w:val="18"/>
              </w:rPr>
              <w:t>プリペイド主体のためゼロ（今後与信展開視野）</w:t>
            </w:r>
          </w:p>
        </w:tc>
      </w:tr>
      <w:tr>
        <w:tc>
          <w:tcPr>
            <w:tcW w:type="dxa" w:w="4703"/>
          </w:tcPr>
          <w:p>
            <w:r>
              <w:rPr>
                <w:rFonts w:ascii="Meiryo UI" w:hAnsi="Meiryo UI"/>
                <w:sz w:val="18"/>
              </w:rPr>
              <w:t>獲得コスト</w:t>
            </w:r>
          </w:p>
        </w:tc>
        <w:tc>
          <w:tcPr>
            <w:tcW w:type="dxa" w:w="4703"/>
          </w:tcPr>
          <w:p>
            <w:r>
              <w:rPr>
                <w:rFonts w:ascii="Meiryo UI" w:hAnsi="Meiryo UI"/>
                <w:sz w:val="18"/>
              </w:rPr>
              <w:t>既存SaaSにエンベデッドのため新規マーケ費ほぼゼロ</w:t>
            </w:r>
          </w:p>
        </w:tc>
      </w:tr>
    </w:tbl>
    <w:p/>
    <w:p>
      <w:r>
        <w:rPr>
          <w:rFonts w:ascii="Meiryo UI" w:hAnsi="Meiryo UI"/>
          <w:sz w:val="20"/>
        </w:rPr>
        <w:t>なぜ「ARR」なのか（経営会議での判断根拠）:</w:t>
      </w:r>
    </w:p>
    <w:p>
      <w:r>
        <w:rPr>
          <w:rFonts w:ascii="Meiryo UI" w:hAnsi="Meiryo UI"/>
          <w:sz w:val="20"/>
        </w:rPr>
        <w:t>&gt; 「エンベデッドされたものはやはりSaaS × Fintechのまさしくそのもの。そこがリカーリングと言っていいような継続収益になってきている部分がしばらくやってきてある」（金坂CFO）</w:t>
      </w:r>
    </w:p>
    <w:p/>
    <w:p>
      <w:r>
        <w:rPr>
          <w:rFonts w:ascii="Meiryo UI" w:hAnsi="Meiryo UI"/>
          <w:sz w:val="20"/>
        </w:rPr>
        <w:t>今後のアップサイドシナリオ（Fintech ARR ¥75B超）:</w:t>
      </w:r>
    </w:p>
    <w:p>
      <w:pPr>
        <w:pStyle w:val="ListBullet"/>
      </w:pPr>
      <w:r>
        <w:rPr>
          <w:rFonts w:ascii="Meiryo UI" w:hAnsi="Meiryo UI"/>
          <w:sz w:val="20"/>
        </w:rPr>
        <w:t>現在15%算入 → 後続Qでリカーリング比率認定が上がれば算入割合上昇</w:t>
      </w:r>
    </w:p>
    <w:p>
      <w:pPr>
        <w:pStyle w:val="ListBullet"/>
      </w:pPr>
      <w:r>
        <w:rPr>
          <w:rFonts w:ascii="Meiryo UI" w:hAnsi="Meiryo UI"/>
          <w:sz w:val="20"/>
        </w:rPr>
        <w:t>物販大型顧客の定常化 → シーズナリティから通期顧客化</w:t>
      </w:r>
    </w:p>
    <w:p>
      <w:pPr>
        <w:pStyle w:val="ListBullet"/>
      </w:pPr>
      <w:r>
        <w:rPr>
          <w:rFonts w:ascii="Meiryo UI" w:hAnsi="Meiryo UI"/>
          <w:sz w:val="20"/>
        </w:rPr>
        <w:t>与信事業開始 → 取扱高単価向上</w:t>
      </w:r>
    </w:p>
    <w:p/>
    <w:p>
      <w:r>
        <w:t>──────────────────────────────────────────────────</w:t>
      </w:r>
    </w:p>
    <w:p/>
    <w:p>
      <w:pPr>
        <w:pStyle w:val="Heading2"/>
      </w:pPr>
      <w:r>
        <w:rPr>
          <w:rFonts w:ascii="Meiryo UI" w:hAnsi="Meiryo UI"/>
          <w:color w:val="2E74B5"/>
        </w:rPr>
        <w:t>6. AI戦略の深層解析（ARR ¥150億円構想）</w:t>
      </w:r>
    </w:p>
    <w:p/>
    <w:p>
      <w:pPr>
        <w:pStyle w:val="Heading3"/>
      </w:pPr>
      <w:r>
        <w:rPr>
          <w:rFonts w:ascii="Meiryo UI" w:hAnsi="Meiryo UI"/>
          <w:color w:val="2E74B5"/>
        </w:rPr>
        <w:t>3本柱の定量ポテンシャル</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柱</w:t>
            </w:r>
          </w:p>
        </w:tc>
        <w:tc>
          <w:tcPr>
            <w:tcW w:type="dxa" w:w="1881"/>
            <w:shd w:val="clear" w:color="auto" w:fill="2E74B5"/>
          </w:tcPr>
          <w:p>
            <w:r>
              <w:rPr>
                <w:rFonts w:ascii="Meiryo UI" w:hAnsi="Meiryo UI"/>
                <w:b/>
                <w:color w:val="FFFFFF"/>
                <w:sz w:val="18"/>
              </w:rPr>
              <w:t>プロダクト</w:t>
            </w:r>
          </w:p>
        </w:tc>
        <w:tc>
          <w:tcPr>
            <w:tcW w:type="dxa" w:w="1881"/>
            <w:shd w:val="clear" w:color="auto" w:fill="2E74B5"/>
          </w:tcPr>
          <w:p>
            <w:r>
              <w:rPr>
                <w:rFonts w:ascii="Meiryo UI" w:hAnsi="Meiryo UI"/>
                <w:b/>
                <w:color w:val="FFFFFF"/>
                <w:sz w:val="18"/>
              </w:rPr>
              <w:t>収益モデル</w:t>
            </w:r>
          </w:p>
        </w:tc>
        <w:tc>
          <w:tcPr>
            <w:tcW w:type="dxa" w:w="1881"/>
            <w:shd w:val="clear" w:color="auto" w:fill="2E74B5"/>
          </w:tcPr>
          <w:p>
            <w:r>
              <w:rPr>
                <w:rFonts w:ascii="Meiryo UI" w:hAnsi="Meiryo UI"/>
                <w:b/>
                <w:color w:val="FFFFFF"/>
                <w:sz w:val="18"/>
              </w:rPr>
              <w:t>ARPUインパクト</w:t>
            </w:r>
          </w:p>
        </w:tc>
        <w:tc>
          <w:tcPr>
            <w:tcW w:type="dxa" w:w="1881"/>
            <w:shd w:val="clear" w:color="auto" w:fill="2E74B5"/>
          </w:tcPr>
          <w:p>
            <w:r>
              <w:rPr>
                <w:rFonts w:ascii="Meiryo UI" w:hAnsi="Meiryo UI"/>
                <w:b/>
                <w:color w:val="FFFFFF"/>
                <w:sz w:val="18"/>
              </w:rPr>
              <w:t>時期</w:t>
            </w:r>
          </w:p>
        </w:tc>
      </w:tr>
      <w:tr>
        <w:tc>
          <w:tcPr>
            <w:tcW w:type="dxa" w:w="1881"/>
          </w:tcPr>
          <w:p>
            <w:r>
              <w:rPr>
                <w:rFonts w:ascii="Meiryo UI" w:hAnsi="Meiryo UI"/>
                <w:sz w:val="18"/>
              </w:rPr>
              <w:t>① AIネイティブ</w:t>
            </w:r>
          </w:p>
        </w:tc>
        <w:tc>
          <w:tcPr>
            <w:tcW w:type="dxa" w:w="1881"/>
          </w:tcPr>
          <w:p>
            <w:r>
              <w:rPr>
                <w:rFonts w:ascii="Meiryo UI" w:hAnsi="Meiryo UI"/>
                <w:sz w:val="18"/>
              </w:rPr>
              <w:t>AIコワーク</w:t>
            </w:r>
          </w:p>
        </w:tc>
        <w:tc>
          <w:tcPr>
            <w:tcW w:type="dxa" w:w="1881"/>
          </w:tcPr>
          <w:p>
            <w:r>
              <w:rPr>
                <w:rFonts w:ascii="Meiryo UI" w:hAnsi="Meiryo UI"/>
                <w:sz w:val="18"/>
              </w:rPr>
              <w:t>「採用代替」として人件費水準価格設定。Claudeプロプラン（$20/月）以上の月額ARPU狙い</w:t>
            </w:r>
          </w:p>
        </w:tc>
        <w:tc>
          <w:tcPr>
            <w:tcW w:type="dxa" w:w="1881"/>
          </w:tcPr>
          <w:p>
            <w:r>
              <w:rPr>
                <w:rFonts w:ascii="Meiryo UI" w:hAnsi="Meiryo UI"/>
                <w:sz w:val="18"/>
              </w:rPr>
              <w:t>+¥3万/ユーザー/月</w:t>
            </w:r>
          </w:p>
        </w:tc>
        <w:tc>
          <w:tcPr>
            <w:tcW w:type="dxa" w:w="1881"/>
          </w:tcPr>
          <w:p>
            <w:r>
              <w:rPr>
                <w:rFonts w:ascii="Meiryo UI" w:hAnsi="Meiryo UI"/>
                <w:sz w:val="18"/>
              </w:rPr>
              <w:t>2026年7月ローンチ</w:t>
            </w:r>
          </w:p>
        </w:tc>
      </w:tr>
      <w:tr>
        <w:tc>
          <w:tcPr>
            <w:tcW w:type="dxa" w:w="1881"/>
            <w:shd w:val="clear" w:color="auto" w:fill="DDEBF7"/>
          </w:tcPr>
          <w:p>
            <w:r>
              <w:rPr>
                <w:rFonts w:ascii="Meiryo UI" w:hAnsi="Meiryo UI"/>
                <w:sz w:val="18"/>
              </w:rPr>
              <w:t>② AI BPO</w:t>
            </w:r>
          </w:p>
        </w:tc>
        <w:tc>
          <w:tcPr>
            <w:tcW w:type="dxa" w:w="1881"/>
            <w:shd w:val="clear" w:color="auto" w:fill="DDEBF7"/>
          </w:tcPr>
          <w:p>
            <w:r>
              <w:rPr>
                <w:rFonts w:ascii="Meiryo UI" w:hAnsi="Meiryo UI"/>
                <w:sz w:val="18"/>
              </w:rPr>
              <w:t>おまかせ経理（SMB向け）</w:t>
            </w:r>
          </w:p>
        </w:tc>
        <w:tc>
          <w:tcPr>
            <w:tcW w:type="dxa" w:w="1881"/>
            <w:shd w:val="clear" w:color="auto" w:fill="DDEBF7"/>
          </w:tcPr>
          <w:p>
            <w:r>
              <w:rPr>
                <w:rFonts w:ascii="Meiryo UI" w:hAnsi="Meiryo UI"/>
                <w:sz w:val="18"/>
              </w:rPr>
              <w:t>月額¥20万（既存SaaS ¥5,000の40倍）。既に稼働中</w:t>
            </w:r>
          </w:p>
        </w:tc>
        <w:tc>
          <w:tcPr>
            <w:tcW w:type="dxa" w:w="1881"/>
            <w:shd w:val="clear" w:color="auto" w:fill="DDEBF7"/>
          </w:tcPr>
          <w:p>
            <w:r>
              <w:rPr>
                <w:rFonts w:ascii="Meiryo UI" w:hAnsi="Meiryo UI"/>
                <w:sz w:val="18"/>
              </w:rPr>
              <w:t>+¥195,000/契約</w:t>
            </w:r>
          </w:p>
        </w:tc>
        <w:tc>
          <w:tcPr>
            <w:tcW w:type="dxa" w:w="1881"/>
            <w:shd w:val="clear" w:color="auto" w:fill="DDEBF7"/>
          </w:tcPr>
          <w:p>
            <w:r>
              <w:rPr>
                <w:rFonts w:ascii="Meiryo UI" w:hAnsi="Meiryo UI"/>
                <w:sz w:val="18"/>
              </w:rPr>
              <w:t>稼働中</w:t>
            </w:r>
          </w:p>
        </w:tc>
      </w:tr>
      <w:tr>
        <w:tc>
          <w:tcPr>
            <w:tcW w:type="dxa" w:w="1881"/>
          </w:tcPr>
          <w:p>
            <w:r>
              <w:rPr>
                <w:rFonts w:ascii="Meiryo UI" w:hAnsi="Meiryo UI"/>
                <w:sz w:val="18"/>
              </w:rPr>
              <w:t>② AI BPO（ミッド）</w:t>
            </w:r>
          </w:p>
        </w:tc>
        <w:tc>
          <w:tcPr>
            <w:tcW w:type="dxa" w:w="1881"/>
          </w:tcPr>
          <w:p>
            <w:r>
              <w:rPr>
                <w:rFonts w:ascii="Meiryo UI" w:hAnsi="Meiryo UI"/>
                <w:sz w:val="18"/>
              </w:rPr>
              <w:t>おまかせ請求回収</w:t>
            </w:r>
          </w:p>
        </w:tc>
        <w:tc>
          <w:tcPr>
            <w:tcW w:type="dxa" w:w="1881"/>
          </w:tcPr>
          <w:p>
            <w:r>
              <w:rPr>
                <w:rFonts w:ascii="Meiryo UI" w:hAnsi="Meiryo UI"/>
                <w:sz w:val="18"/>
              </w:rPr>
              <w:t>ミッド向けBPO。単価高水準</w:t>
            </w:r>
          </w:p>
        </w:tc>
        <w:tc>
          <w:tcPr>
            <w:tcW w:type="dxa" w:w="1881"/>
          </w:tcPr>
          <w:p>
            <w:r>
              <w:rPr>
                <w:rFonts w:ascii="Meiryo UI" w:hAnsi="Meiryo UI"/>
                <w:sz w:val="18"/>
              </w:rPr>
              <w:t>高単価想定</w:t>
            </w:r>
          </w:p>
        </w:tc>
        <w:tc>
          <w:tcPr>
            <w:tcW w:type="dxa" w:w="1881"/>
          </w:tcPr>
          <w:p>
            <w:r>
              <w:rPr>
                <w:rFonts w:ascii="Meiryo UI" w:hAnsi="Meiryo UI"/>
                <w:sz w:val="18"/>
              </w:rPr>
              <w:t>展開中</w:t>
            </w:r>
          </w:p>
        </w:tc>
      </w:tr>
      <w:tr>
        <w:tc>
          <w:tcPr>
            <w:tcW w:type="dxa" w:w="1881"/>
            <w:shd w:val="clear" w:color="auto" w:fill="DDEBF7"/>
          </w:tcPr>
          <w:p>
            <w:r>
              <w:rPr>
                <w:rFonts w:ascii="Meiryo UI" w:hAnsi="Meiryo UI"/>
                <w:sz w:val="18"/>
              </w:rPr>
              <w:t>③ AI + SaaS</w:t>
            </w:r>
          </w:p>
        </w:tc>
        <w:tc>
          <w:tcPr>
            <w:tcW w:type="dxa" w:w="1881"/>
            <w:shd w:val="clear" w:color="auto" w:fill="DDEBF7"/>
          </w:tcPr>
          <w:p>
            <w:r>
              <w:rPr>
                <w:rFonts w:ascii="Meiryo UI" w:hAnsi="Meiryo UI"/>
                <w:sz w:val="18"/>
              </w:rPr>
              <w:t>既存クラウドへのAI付加</w:t>
            </w:r>
          </w:p>
        </w:tc>
        <w:tc>
          <w:tcPr>
            <w:tcW w:type="dxa" w:w="1881"/>
            <w:shd w:val="clear" w:color="auto" w:fill="DDEBF7"/>
          </w:tcPr>
          <w:p>
            <w:r>
              <w:rPr>
                <w:rFonts w:ascii="Meiryo UI" w:hAnsi="Meiryo UI"/>
                <w:sz w:val="18"/>
              </w:rPr>
              <w:t>アップセル・リテンション向上</w:t>
            </w:r>
          </w:p>
        </w:tc>
        <w:tc>
          <w:tcPr>
            <w:tcW w:type="dxa" w:w="1881"/>
            <w:shd w:val="clear" w:color="auto" w:fill="DDEBF7"/>
          </w:tcPr>
          <w:p>
            <w:r>
              <w:rPr>
                <w:rFonts w:ascii="Meiryo UI" w:hAnsi="Meiryo UI"/>
                <w:sz w:val="18"/>
              </w:rPr>
              <w:t>ARPUの漸進的上乗せ</w:t>
            </w:r>
          </w:p>
        </w:tc>
        <w:tc>
          <w:tcPr>
            <w:tcW w:type="dxa" w:w="1881"/>
            <w:shd w:val="clear" w:color="auto" w:fill="DDEBF7"/>
          </w:tcPr>
          <w:p>
            <w:r>
              <w:rPr>
                <w:rFonts w:ascii="Meiryo UI" w:hAnsi="Meiryo UI"/>
                <w:sz w:val="18"/>
              </w:rPr>
              <w:t>継続投資</w:t>
            </w:r>
          </w:p>
        </w:tc>
      </w:tr>
    </w:tbl>
    <w:p/>
    <w:p>
      <w:pPr>
        <w:pStyle w:val="Heading3"/>
      </w:pPr>
      <w:r>
        <w:rPr>
          <w:rFonts w:ascii="Meiryo UI" w:hAnsi="Meiryo UI"/>
          <w:color w:val="2E74B5"/>
        </w:rPr>
        <w:t>技術インフラ（深層）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技術要素</w:t>
            </w:r>
          </w:p>
        </w:tc>
        <w:tc>
          <w:tcPr>
            <w:tcW w:type="dxa" w:w="3135"/>
            <w:shd w:val="clear" w:color="auto" w:fill="2E74B5"/>
          </w:tcPr>
          <w:p>
            <w:r>
              <w:rPr>
                <w:rFonts w:ascii="Meiryo UI" w:hAnsi="Meiryo UI"/>
                <w:b/>
                <w:color w:val="FFFFFF"/>
                <w:sz w:val="18"/>
              </w:rPr>
              <w:t>詳細</w:t>
            </w:r>
          </w:p>
        </w:tc>
        <w:tc>
          <w:tcPr>
            <w:tcW w:type="dxa" w:w="3135"/>
            <w:shd w:val="clear" w:color="auto" w:fill="2E74B5"/>
          </w:tcPr>
          <w:p>
            <w:r>
              <w:rPr>
                <w:rFonts w:ascii="Meiryo UI" w:hAnsi="Meiryo UI"/>
                <w:b/>
                <w:color w:val="FFFFFF"/>
                <w:sz w:val="18"/>
              </w:rPr>
              <w:t>優位性</w:t>
            </w:r>
          </w:p>
        </w:tc>
      </w:tr>
      <w:tr>
        <w:tc>
          <w:tcPr>
            <w:tcW w:type="dxa" w:w="3135"/>
          </w:tcPr>
          <w:p>
            <w:r>
              <w:rPr>
                <w:rFonts w:ascii="Meiryo UI" w:hAnsi="Meiryo UI"/>
                <w:sz w:val="18"/>
              </w:rPr>
              <w:t>LLM戦略</w:t>
            </w:r>
          </w:p>
        </w:tc>
        <w:tc>
          <w:tcPr>
            <w:tcW w:type="dxa" w:w="3135"/>
          </w:tcPr>
          <w:p>
            <w:r>
              <w:rPr>
                <w:rFonts w:ascii="Meiryo UI" w:hAnsi="Meiryo UI"/>
                <w:sz w:val="18"/>
              </w:rPr>
              <w:t>メインはClaude。より安価・高性能なモデルへの切替も可能な構造</w:t>
            </w:r>
          </w:p>
        </w:tc>
        <w:tc>
          <w:tcPr>
            <w:tcW w:type="dxa" w:w="3135"/>
          </w:tcPr>
          <w:p>
            <w:r>
              <w:rPr>
                <w:rFonts w:ascii="Meiryo UI" w:hAnsi="Meiryo UI"/>
                <w:sz w:val="18"/>
              </w:rPr>
              <w:t>コスト最適化と品質の両立</w:t>
            </w:r>
          </w:p>
        </w:tc>
      </w:tr>
      <w:tr>
        <w:tc>
          <w:tcPr>
            <w:tcW w:type="dxa" w:w="3135"/>
            <w:shd w:val="clear" w:color="auto" w:fill="DDEBF7"/>
          </w:tcPr>
          <w:p>
            <w:r>
              <w:rPr>
                <w:rFonts w:ascii="Meiryo UI" w:hAnsi="Meiryo UI"/>
                <w:sz w:val="18"/>
              </w:rPr>
              <w:t>データマート</w:t>
            </w:r>
          </w:p>
        </w:tc>
        <w:tc>
          <w:tcPr>
            <w:tcW w:type="dxa" w:w="3135"/>
            <w:shd w:val="clear" w:color="auto" w:fill="DDEBF7"/>
          </w:tcPr>
          <w:p>
            <w:r>
              <w:rPr>
                <w:rFonts w:ascii="Meiryo UI" w:hAnsi="Meiryo UI"/>
                <w:sz w:val="18"/>
              </w:rPr>
              <w:t>顧客のSlack等社内ドキュメントを安全に読込み。自社・他社・マイエージェント選択可能</w:t>
            </w:r>
          </w:p>
        </w:tc>
        <w:tc>
          <w:tcPr>
            <w:tcW w:type="dxa" w:w="3135"/>
            <w:shd w:val="clear" w:color="auto" w:fill="DDEBF7"/>
          </w:tcPr>
          <w:p>
            <w:r>
              <w:rPr>
                <w:rFonts w:ascii="Meiryo UI" w:hAnsi="Meiryo UI"/>
                <w:sz w:val="18"/>
              </w:rPr>
              <w:t>独自学習データが参入障壁に</w:t>
            </w:r>
          </w:p>
        </w:tc>
      </w:tr>
      <w:tr>
        <w:tc>
          <w:tcPr>
            <w:tcW w:type="dxa" w:w="3135"/>
          </w:tcPr>
          <w:p>
            <w:r>
              <w:rPr>
                <w:rFonts w:ascii="Meiryo UI" w:hAnsi="Meiryo UI"/>
                <w:sz w:val="18"/>
              </w:rPr>
              <w:t>MCPサーバー</w:t>
            </w:r>
          </w:p>
        </w:tc>
        <w:tc>
          <w:tcPr>
            <w:tcW w:type="dxa" w:w="3135"/>
          </w:tcPr>
          <w:p>
            <w:r>
              <w:rPr>
                <w:rFonts w:ascii="Meiryo UI" w:hAnsi="Meiryo UI"/>
                <w:sz w:val="18"/>
              </w:rPr>
              <w:t>バックオフィス定型業務のAPI最適化。トークン消費を大幅に抑制</w:t>
            </w:r>
          </w:p>
        </w:tc>
        <w:tc>
          <w:tcPr>
            <w:tcW w:type="dxa" w:w="3135"/>
          </w:tcPr>
          <w:p>
            <w:r>
              <w:rPr>
                <w:rFonts w:ascii="Meiryo UI" w:hAnsi="Meiryo UI"/>
                <w:sz w:val="18"/>
              </w:rPr>
              <w:t>LLMコスト「思ったより低い」との試算</w:t>
            </w:r>
          </w:p>
        </w:tc>
      </w:tr>
      <w:tr>
        <w:tc>
          <w:tcPr>
            <w:tcW w:type="dxa" w:w="3135"/>
            <w:shd w:val="clear" w:color="auto" w:fill="DDEBF7"/>
          </w:tcPr>
          <w:p>
            <w:r>
              <w:rPr>
                <w:rFonts w:ascii="Meiryo UI" w:hAnsi="Meiryo UI"/>
                <w:sz w:val="18"/>
              </w:rPr>
              <w:t>1ピザルール</w:t>
            </w:r>
          </w:p>
        </w:tc>
        <w:tc>
          <w:tcPr>
            <w:tcW w:type="dxa" w:w="3135"/>
            <w:shd w:val="clear" w:color="auto" w:fill="DDEBF7"/>
          </w:tcPr>
          <w:p>
            <w:r>
              <w:rPr>
                <w:rFonts w:ascii="Meiryo UI" w:hAnsi="Meiryo UI"/>
                <w:sz w:val="18"/>
              </w:rPr>
              <w:t>開発チームを従来「2ピザ（6〜8人）」→「1ピザ」へ移行中</w:t>
            </w:r>
          </w:p>
        </w:tc>
        <w:tc>
          <w:tcPr>
            <w:tcW w:type="dxa" w:w="3135"/>
            <w:shd w:val="clear" w:color="auto" w:fill="DDEBF7"/>
          </w:tcPr>
          <w:p>
            <w:r>
              <w:rPr>
                <w:rFonts w:ascii="Meiryo UI" w:hAnsi="Meiryo UI"/>
                <w:sz w:val="18"/>
              </w:rPr>
              <w:t>新規プロダクト開発コスト半減</w:t>
            </w:r>
          </w:p>
        </w:tc>
      </w:tr>
      <w:tr>
        <w:tc>
          <w:tcPr>
            <w:tcW w:type="dxa" w:w="3135"/>
          </w:tcPr>
          <w:p>
            <w:r>
              <w:rPr>
                <w:rFonts w:ascii="Meiryo UI" w:hAnsi="Meiryo UI"/>
                <w:sz w:val="18"/>
              </w:rPr>
              <w:t>シフトレフト</w:t>
            </w:r>
          </w:p>
        </w:tc>
        <w:tc>
          <w:tcPr>
            <w:tcW w:type="dxa" w:w="3135"/>
          </w:tcPr>
          <w:p>
            <w:r>
              <w:rPr>
                <w:rFonts w:ascii="Meiryo UI" w:hAnsi="Meiryo UI"/>
                <w:sz w:val="18"/>
              </w:rPr>
              <w:t>デザイナーがClaudeでエンジニアリングまでカバー可能に</w:t>
            </w:r>
          </w:p>
        </w:tc>
        <w:tc>
          <w:tcPr>
            <w:tcW w:type="dxa" w:w="3135"/>
          </w:tcPr>
          <w:p>
            <w:r>
              <w:rPr>
                <w:rFonts w:ascii="Meiryo UI" w:hAnsi="Meiryo UI"/>
                <w:sz w:val="18"/>
              </w:rPr>
              <w:t>職種横断生産性向上</w:t>
            </w:r>
          </w:p>
        </w:tc>
      </w:tr>
    </w:tbl>
    <w:p/>
    <w:p>
      <w:r>
        <w:rPr>
          <w:rFonts w:ascii="Meiryo UI" w:hAnsi="Meiryo UI"/>
          <w:sz w:val="20"/>
        </w:rPr>
        <w:t>辻CEO発言（ARR150億の根拠）:</w:t>
      </w:r>
    </w:p>
    <w:p>
      <w:r>
        <w:rPr>
          <w:rFonts w:ascii="Meiryo UI" w:hAnsi="Meiryo UI"/>
          <w:sz w:val="20"/>
        </w:rPr>
        <w:t>&gt; 「そうすると一番大きいのはポテンシャルとしては、AIコワークが一番大きいんですかね。で次が経理（おまかせ経理）のSMB。ミッド向けのAI BPOもそれなりにありそう」</w:t>
      </w:r>
    </w:p>
    <w:p/>
    <w:p>
      <w:r>
        <w:rPr>
          <w:rFonts w:ascii="Meiryo UI" w:hAnsi="Meiryo UI"/>
          <w:sz w:val="20"/>
        </w:rPr>
        <w:t>AIコワーク事前登録の熱狂度:</w:t>
      </w:r>
    </w:p>
    <w:p>
      <w:r>
        <w:rPr>
          <w:rFonts w:ascii="Meiryo UI" w:hAnsi="Meiryo UI"/>
          <w:sz w:val="20"/>
        </w:rPr>
        <w:t>&gt; 「価格未定なのに申し込む人いるんですか？（SMBC原）→「思ったより多かった」（辻CEO）」</w:t>
      </w:r>
    </w:p>
    <w:p/>
    <w:p>
      <w:r>
        <w:t>──────────────────────────────────────────────────</w:t>
      </w:r>
    </w:p>
    <w:p/>
    <w:p>
      <w:pPr>
        <w:pStyle w:val="Heading2"/>
      </w:pPr>
      <w:r>
        <w:rPr>
          <w:rFonts w:ascii="Meiryo UI" w:hAnsi="Meiryo UI"/>
          <w:color w:val="2E74B5"/>
        </w:rPr>
        <w:t>7. 法人ビジネスの品質指標</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法人解約率（チャーン）</w:t>
            </w:r>
          </w:p>
        </w:tc>
        <w:tc>
          <w:tcPr>
            <w:tcW w:type="dxa" w:w="3135"/>
          </w:tcPr>
          <w:p>
            <w:r>
              <w:rPr>
                <w:rFonts w:ascii="Meiryo UI" w:hAnsi="Meiryo UI"/>
                <w:sz w:val="18"/>
              </w:rPr>
              <w:t>0.8%/月（3ヶ月平均）</w:t>
            </w:r>
          </w:p>
        </w:tc>
        <w:tc>
          <w:tcPr>
            <w:tcW w:type="dxa" w:w="3135"/>
          </w:tcPr>
          <w:p>
            <w:r>
              <w:rPr>
                <w:rFonts w:ascii="Meiryo UI" w:hAnsi="Meiryo UI"/>
                <w:sz w:val="18"/>
              </w:rPr>
              <w:t>◎ 世界基準&lt;1%を遵守</w:t>
            </w:r>
          </w:p>
        </w:tc>
      </w:tr>
      <w:tr>
        <w:tc>
          <w:tcPr>
            <w:tcW w:type="dxa" w:w="3135"/>
            <w:shd w:val="clear" w:color="auto" w:fill="DDEBF7"/>
          </w:tcPr>
          <w:p>
            <w:r>
              <w:rPr>
                <w:rFonts w:ascii="Meiryo UI" w:hAnsi="Meiryo UI"/>
                <w:sz w:val="18"/>
              </w:rPr>
              <w:t>法人課金顧客数</w:t>
            </w:r>
          </w:p>
        </w:tc>
        <w:tc>
          <w:tcPr>
            <w:tcW w:type="dxa" w:w="3135"/>
            <w:shd w:val="clear" w:color="auto" w:fill="DDEBF7"/>
          </w:tcPr>
          <w:p>
            <w:r>
              <w:rPr>
                <w:rFonts w:ascii="Meiryo UI" w:hAnsi="Meiryo UI"/>
                <w:sz w:val="18"/>
              </w:rPr>
              <w:t>474,000社（+21.2%）</w:t>
            </w:r>
          </w:p>
        </w:tc>
        <w:tc>
          <w:tcPr>
            <w:tcW w:type="dxa" w:w="3135"/>
            <w:shd w:val="clear" w:color="auto" w:fill="DDEBF7"/>
          </w:tcPr>
          <w:p>
            <w:r>
              <w:rPr>
                <w:rFonts w:ascii="Meiryo UI" w:hAnsi="Meiryo UI"/>
                <w:sz w:val="18"/>
              </w:rPr>
              <w:t>◎ 純増+9,918社（過去最高）</w:t>
            </w:r>
          </w:p>
        </w:tc>
      </w:tr>
      <w:tr>
        <w:tc>
          <w:tcPr>
            <w:tcW w:type="dxa" w:w="3135"/>
          </w:tcPr>
          <w:p>
            <w:r>
              <w:rPr>
                <w:rFonts w:ascii="Meiryo UI" w:hAnsi="Meiryo UI"/>
                <w:sz w:val="18"/>
              </w:rPr>
              <w:t>法人ARPA YoY</w:t>
            </w:r>
          </w:p>
        </w:tc>
        <w:tc>
          <w:tcPr>
            <w:tcW w:type="dxa" w:w="3135"/>
          </w:tcPr>
          <w:p>
            <w:r>
              <w:rPr>
                <w:rFonts w:ascii="Meiryo UI" w:hAnsi="Meiryo UI"/>
                <w:sz w:val="18"/>
              </w:rPr>
              <w:t>+12.9%</w:t>
            </w:r>
          </w:p>
        </w:tc>
        <w:tc>
          <w:tcPr>
            <w:tcW w:type="dxa" w:w="3135"/>
          </w:tcPr>
          <w:p>
            <w:r>
              <w:rPr>
                <w:rFonts w:ascii="Meiryo UI" w:hAnsi="Meiryo UI"/>
                <w:sz w:val="18"/>
              </w:rPr>
              <w:t>◎ 価格改定が完全浸透</w:t>
            </w:r>
          </w:p>
        </w:tc>
      </w:tr>
      <w:tr>
        <w:tc>
          <w:tcPr>
            <w:tcW w:type="dxa" w:w="3135"/>
            <w:shd w:val="clear" w:color="auto" w:fill="DDEBF7"/>
          </w:tcPr>
          <w:p>
            <w:r>
              <w:rPr>
                <w:rFonts w:ascii="Meiryo UI" w:hAnsi="Meiryo UI"/>
                <w:sz w:val="18"/>
              </w:rPr>
              <w:t>価格改定ARRインパクト</w:t>
            </w:r>
          </w:p>
        </w:tc>
        <w:tc>
          <w:tcPr>
            <w:tcW w:type="dxa" w:w="3135"/>
            <w:shd w:val="clear" w:color="auto" w:fill="DDEBF7"/>
          </w:tcPr>
          <w:p>
            <w:r>
              <w:rPr>
                <w:rFonts w:ascii="Meiryo UI" w:hAnsi="Meiryo UI"/>
                <w:sz w:val="18"/>
              </w:rPr>
              <w:t>+¥18B年換算（拡大中、¥20B超確実）</w:t>
            </w:r>
          </w:p>
        </w:tc>
        <w:tc>
          <w:tcPr>
            <w:tcW w:type="dxa" w:w="3135"/>
            <w:shd w:val="clear" w:color="auto" w:fill="DDEBF7"/>
          </w:tcPr>
          <w:p>
            <w:r>
              <w:rPr>
                <w:rFonts w:ascii="Meiryo UI" w:hAnsi="Meiryo UI"/>
                <w:sz w:val="18"/>
              </w:rPr>
              <w:t>◎ 想定¥20B超過が確定的</w:t>
            </w:r>
          </w:p>
        </w:tc>
      </w:tr>
      <w:tr>
        <w:tc>
          <w:tcPr>
            <w:tcW w:type="dxa" w:w="3135"/>
          </w:tcPr>
          <w:p>
            <w:r>
              <w:rPr>
                <w:rFonts w:ascii="Meiryo UI" w:hAnsi="Meiryo UI"/>
                <w:sz w:val="18"/>
              </w:rPr>
              <w:t>士業チャネル経由獲得</w:t>
            </w:r>
          </w:p>
        </w:tc>
        <w:tc>
          <w:tcPr>
            <w:tcW w:type="dxa" w:w="3135"/>
          </w:tcPr>
          <w:p>
            <w:r>
              <w:rPr>
                <w:rFonts w:ascii="Meiryo UI" w:hAnsi="Meiryo UI"/>
                <w:sz w:val="18"/>
              </w:rPr>
              <w:t>約66%（安定）</w:t>
            </w:r>
          </w:p>
        </w:tc>
        <w:tc>
          <w:tcPr>
            <w:tcW w:type="dxa" w:w="3135"/>
          </w:tcPr>
          <w:p>
            <w:r>
              <w:rPr>
                <w:rFonts w:ascii="Meiryo UI" w:hAnsi="Meiryo UI"/>
                <w:sz w:val="18"/>
              </w:rPr>
              <w:t>◎ 大口事務所依存なし</w:t>
            </w:r>
          </w:p>
        </w:tc>
      </w:tr>
      <w:tr>
        <w:tc>
          <w:tcPr>
            <w:tcW w:type="dxa" w:w="3135"/>
            <w:shd w:val="clear" w:color="auto" w:fill="DDEBF7"/>
          </w:tcPr>
          <w:p>
            <w:r>
              <w:rPr>
                <w:rFonts w:ascii="Meiryo UI" w:hAnsi="Meiryo UI"/>
                <w:sz w:val="18"/>
              </w:rPr>
              <w:t>顧客獲得コスト回収期間</w:t>
            </w:r>
          </w:p>
        </w:tc>
        <w:tc>
          <w:tcPr>
            <w:tcW w:type="dxa" w:w="3135"/>
            <w:shd w:val="clear" w:color="auto" w:fill="DDEBF7"/>
          </w:tcPr>
          <w:p>
            <w:r>
              <w:rPr>
                <w:rFonts w:ascii="Meiryo UI" w:hAnsi="Meiryo UI"/>
                <w:sz w:val="18"/>
              </w:rPr>
              <w:t>SMB 8.4ヶ月 / Mid 31ヶ月 / 全体 14ヶ月</w:t>
            </w:r>
          </w:p>
        </w:tc>
        <w:tc>
          <w:tcPr>
            <w:tcW w:type="dxa" w:w="3135"/>
            <w:shd w:val="clear" w:color="auto" w:fill="DDEBF7"/>
          </w:tcPr>
          <w:p>
            <w:r>
              <w:rPr>
                <w:rFonts w:ascii="Meiryo UI" w:hAnsi="Meiryo UI"/>
                <w:sz w:val="18"/>
              </w:rPr>
              <w:t>◎ SMBは価格改定効果で効率化</w:t>
            </w:r>
          </w:p>
        </w:tc>
      </w:tr>
      <w:tr>
        <w:tc>
          <w:tcPr>
            <w:tcW w:type="dxa" w:w="3135"/>
          </w:tcPr>
          <w:p>
            <w:r>
              <w:rPr>
                <w:rFonts w:ascii="Meiryo UI" w:hAnsi="Meiryo UI"/>
                <w:sz w:val="18"/>
              </w:rPr>
              <w:t>中堅企業向けARR</w:t>
            </w:r>
          </w:p>
        </w:tc>
        <w:tc>
          <w:tcPr>
            <w:tcW w:type="dxa" w:w="3135"/>
          </w:tcPr>
          <w:p>
            <w:r>
              <w:rPr>
                <w:rFonts w:ascii="Meiryo UI" w:hAnsi="Meiryo UI"/>
                <w:sz w:val="18"/>
              </w:rPr>
              <w:t>¥16,588M（YoY+42%）</w:t>
            </w:r>
          </w:p>
        </w:tc>
        <w:tc>
          <w:tcPr>
            <w:tcW w:type="dxa" w:w="3135"/>
          </w:tcPr>
          <w:p>
            <w:r>
              <w:rPr>
                <w:rFonts w:ascii="Meiryo UI" w:hAnsi="Meiryo UI"/>
                <w:sz w:val="18"/>
              </w:rPr>
              <w:t>◎◎ 上位市場拡大加速</w:t>
            </w:r>
          </w:p>
        </w:tc>
      </w:tr>
      <w:tr>
        <w:tc>
          <w:tcPr>
            <w:tcW w:type="dxa" w:w="3135"/>
            <w:shd w:val="clear" w:color="auto" w:fill="DDEBF7"/>
          </w:tcPr>
          <w:p>
            <w:r>
              <w:rPr>
                <w:rFonts w:ascii="Meiryo UI" w:hAnsi="Meiryo UI"/>
                <w:sz w:val="18"/>
              </w:rPr>
              <w:t>Rule of 40スコア</w:t>
            </w:r>
          </w:p>
        </w:tc>
        <w:tc>
          <w:tcPr>
            <w:tcW w:type="dxa" w:w="3135"/>
            <w:shd w:val="clear" w:color="auto" w:fill="DDEBF7"/>
          </w:tcPr>
          <w:p>
            <w:r>
              <w:rPr>
                <w:rFonts w:ascii="Meiryo UI" w:hAnsi="Meiryo UI"/>
                <w:sz w:val="18"/>
              </w:rPr>
              <w:t>53.4点（ARR成長34.2%+EBITDAマージン19.2%）</w:t>
            </w:r>
          </w:p>
        </w:tc>
        <w:tc>
          <w:tcPr>
            <w:tcW w:type="dxa" w:w="3135"/>
            <w:shd w:val="clear" w:color="auto" w:fill="DDEBF7"/>
          </w:tcPr>
          <w:p>
            <w:r>
              <w:rPr>
                <w:rFonts w:ascii="Meiryo UI" w:hAnsi="Meiryo UI"/>
                <w:sz w:val="18"/>
              </w:rPr>
              <w:t>◎◎ アジア最高水準</w:t>
            </w:r>
          </w:p>
        </w:tc>
      </w:tr>
    </w:tbl>
    <w:p/>
    <w:p>
      <w:r>
        <w:rPr>
          <w:rFonts w:ascii="Meiryo UI" w:hAnsi="Meiryo UI"/>
          <w:sz w:val="20"/>
        </w:rPr>
        <w:t>2Q追加ARR確定イベント:</w:t>
      </w:r>
    </w:p>
    <w:p>
      <w:pPr>
        <w:pStyle w:val="ListBullet"/>
      </w:pPr>
      <w:r>
        <w:rPr>
          <w:rFonts w:ascii="Meiryo UI" w:hAnsi="Meiryo UI"/>
          <w:sz w:val="20"/>
        </w:rPr>
        <w:t>「アカシ」連結開始 → ARR+¥6B（1Qの「みちびき」+¥1Bの6倍）</w:t>
      </w:r>
    </w:p>
    <w:p>
      <w:pPr>
        <w:pStyle w:val="ListBullet"/>
      </w:pPr>
      <w:r>
        <w:rPr>
          <w:rFonts w:ascii="Meiryo UI" w:hAnsi="Meiryo UI"/>
          <w:sz w:val="20"/>
        </w:rPr>
        <w:t>ARPUの季節性回復（Q1スロースタート→Q2通常化）</w:t>
      </w:r>
    </w:p>
    <w:p>
      <w:pPr>
        <w:pStyle w:val="ListBullet"/>
      </w:pPr>
      <w:r>
        <w:rPr>
          <w:rFonts w:ascii="Meiryo UI" w:hAnsi="Meiryo UI"/>
          <w:sz w:val="20"/>
        </w:rPr>
        <w:t>SMB広告費小幅増加による顧客純増加速</w:t>
      </w:r>
    </w:p>
    <w:p/>
    <w:p>
      <w:r>
        <w:t>──────────────────────────────────────────────────</w:t>
      </w:r>
    </w:p>
    <w:p/>
    <w:p>
      <w:pPr>
        <w:pStyle w:val="Heading2"/>
      </w:pPr>
      <w:r>
        <w:rPr>
          <w:rFonts w:ascii="Meiryo UI" w:hAnsi="Meiryo UI"/>
          <w:color w:val="2E74B5"/>
        </w:rPr>
        <w:t>8. FY2026/11 通期ガイダンス再評価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会社計画（修正後）</w:t>
            </w:r>
          </w:p>
        </w:tc>
        <w:tc>
          <w:tcPr>
            <w:tcW w:type="dxa" w:w="2351"/>
            <w:shd w:val="clear" w:color="auto" w:fill="2E74B5"/>
          </w:tcPr>
          <w:p>
            <w:r>
              <w:rPr>
                <w:rFonts w:ascii="Meiryo UI" w:hAnsi="Meiryo UI"/>
                <w:b/>
                <w:color w:val="FFFFFF"/>
                <w:sz w:val="18"/>
              </w:rPr>
              <w:t>深井見解（Q1後）</w:t>
            </w:r>
          </w:p>
        </w:tc>
        <w:tc>
          <w:tcPr>
            <w:tcW w:type="dxa" w:w="2351"/>
            <w:shd w:val="clear" w:color="auto" w:fill="2E74B5"/>
          </w:tcPr>
          <w:p>
            <w:r>
              <w:rPr>
                <w:rFonts w:ascii="Meiryo UI" w:hAnsi="Meiryo UI"/>
                <w:b/>
                <w:color w:val="FFFFFF"/>
                <w:sz w:val="18"/>
              </w:rPr>
              <w:t>確信度</w:t>
            </w:r>
          </w:p>
        </w:tc>
      </w:tr>
      <w:tr>
        <w:tc>
          <w:tcPr>
            <w:tcW w:type="dxa" w:w="2351"/>
          </w:tcPr>
          <w:p>
            <w:r>
              <w:rPr>
                <w:rFonts w:ascii="Meiryo UI" w:hAnsi="Meiryo UI"/>
                <w:sz w:val="18"/>
              </w:rPr>
              <w:t>売上高</w:t>
            </w:r>
          </w:p>
        </w:tc>
        <w:tc>
          <w:tcPr>
            <w:tcW w:type="dxa" w:w="2351"/>
          </w:tcPr>
          <w:p>
            <w:r>
              <w:rPr>
                <w:rFonts w:ascii="Meiryo UI" w:hAnsi="Meiryo UI"/>
                <w:sz w:val="18"/>
              </w:rPr>
              <w:t>¥53,400〜57,550M</w:t>
            </w:r>
          </w:p>
        </w:tc>
        <w:tc>
          <w:tcPr>
            <w:tcW w:type="dxa" w:w="2351"/>
          </w:tcPr>
          <w:p>
            <w:r>
              <w:rPr>
                <w:rFonts w:ascii="Meiryo UI" w:hAnsi="Meiryo UI"/>
                <w:sz w:val="18"/>
              </w:rPr>
              <w:t>Q1¥14,670M×4=¥58.7B換算→上限突破射程</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SaaS ARR</w:t>
            </w:r>
          </w:p>
        </w:tc>
        <w:tc>
          <w:tcPr>
            <w:tcW w:type="dxa" w:w="2351"/>
            <w:shd w:val="clear" w:color="auto" w:fill="DDEBF7"/>
          </w:tcPr>
          <w:p>
            <w:r>
              <w:rPr>
                <w:rFonts w:ascii="Meiryo UI" w:hAnsi="Meiryo UI"/>
                <w:sz w:val="18"/>
              </w:rPr>
              <w:t>¥49,742〜52,505M</w:t>
            </w:r>
          </w:p>
        </w:tc>
        <w:tc>
          <w:tcPr>
            <w:tcW w:type="dxa" w:w="2351"/>
            <w:shd w:val="clear" w:color="auto" w:fill="DDEBF7"/>
          </w:tcPr>
          <w:p>
            <w:r>
              <w:rPr>
                <w:rFonts w:ascii="Meiryo UI" w:hAnsi="Meiryo UI"/>
                <w:sz w:val="18"/>
              </w:rPr>
              <w:t>Q1¥44,303M達成済→下限は鉄板</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調整後EBITDA</w:t>
            </w:r>
          </w:p>
        </w:tc>
        <w:tc>
          <w:tcPr>
            <w:tcW w:type="dxa" w:w="2351"/>
          </w:tcPr>
          <w:p>
            <w:r>
              <w:rPr>
                <w:rFonts w:ascii="Meiryo UI" w:hAnsi="Meiryo UI"/>
                <w:sz w:val="18"/>
              </w:rPr>
              <w:t>¥8,000〜10,000M</w:t>
            </w:r>
          </w:p>
        </w:tc>
        <w:tc>
          <w:tcPr>
            <w:tcW w:type="dxa" w:w="2351"/>
          </w:tcPr>
          <w:p>
            <w:r>
              <w:rPr>
                <w:rFonts w:ascii="Meiryo UI" w:hAnsi="Meiryo UI"/>
                <w:sz w:val="18"/>
              </w:rPr>
              <w:t>Q1¥2,814M×4=¥11.3B→上限突破</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△¥2,500〜+¥500M</w:t>
            </w:r>
          </w:p>
        </w:tc>
        <w:tc>
          <w:tcPr>
            <w:tcW w:type="dxa" w:w="2351"/>
            <w:shd w:val="clear" w:color="auto" w:fill="DDEBF7"/>
          </w:tcPr>
          <w:p>
            <w:r>
              <w:rPr>
                <w:rFonts w:ascii="Meiryo UI" w:hAnsi="Meiryo UI"/>
                <w:sz w:val="18"/>
              </w:rPr>
              <w:t>CEO「上限¥5Bを超えたい」発言あり。通期黒字転換シナリオ浮上</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Fintech ARR</w:t>
            </w:r>
          </w:p>
        </w:tc>
        <w:tc>
          <w:tcPr>
            <w:tcW w:type="dxa" w:w="2351"/>
          </w:tcPr>
          <w:p>
            <w:r>
              <w:rPr>
                <w:rFonts w:ascii="Meiryo UI" w:hAnsi="Meiryo UI"/>
                <w:sz w:val="18"/>
              </w:rPr>
              <w:t>¥1,684M（Q1末）</w:t>
            </w:r>
          </w:p>
        </w:tc>
        <w:tc>
          <w:tcPr>
            <w:tcW w:type="dxa" w:w="2351"/>
          </w:tcPr>
          <w:p>
            <w:r>
              <w:rPr>
                <w:rFonts w:ascii="Meiryo UI" w:hAnsi="Meiryo UI"/>
                <w:sz w:val="18"/>
              </w:rPr>
              <w:t>年間¥45〜75B→現状ペース上回る可能性</w:t>
            </w:r>
          </w:p>
        </w:tc>
        <w:tc>
          <w:tcPr>
            <w:tcW w:type="dxa" w:w="2351"/>
          </w:tcPr>
          <w:p>
            <w:r>
              <w:rPr>
                <w:rFonts w:ascii="Meiryo UI" w:hAnsi="Meiryo UI"/>
                <w:sz w:val="18"/>
              </w:rPr>
              <w:t>★★★☆☆</w:t>
            </w:r>
          </w:p>
        </w:tc>
      </w:tr>
    </w:tbl>
    <w:p/>
    <w:p>
      <w:r>
        <w:rPr>
          <w:rFonts w:ascii="Meiryo UI" w:hAnsi="Meiryo UI"/>
          <w:sz w:val="20"/>
        </w:rPr>
        <w:t>重要シグナル: Q1純利益¥1,828M（EPS¥33.06）はFY2025通期EPS¥28.44をすでに超過。</w:t>
      </w:r>
    </w:p>
    <w:p/>
    <w:p>
      <w:r>
        <w:t>──────────────────────────────────────────────────</w:t>
      </w:r>
    </w:p>
    <w:p/>
    <w:p>
      <w:pPr>
        <w:pStyle w:val="Heading2"/>
      </w:pPr>
      <w:r>
        <w:rPr>
          <w:rFonts w:ascii="Meiryo UI" w:hAnsi="Meiryo UI"/>
          <w:color w:val="2E74B5"/>
        </w:rPr>
        <w:t>9. バリュエーション（更新：STRONG BUY / TP¥6,000）</w:t>
      </w:r>
    </w:p>
    <w:p/>
    <w:p>
      <w:pPr>
        <w:pStyle w:val="Heading3"/>
      </w:pPr>
      <w:r>
        <w:rPr>
          <w:rFonts w:ascii="Meiryo UI" w:hAnsi="Meiryo UI"/>
          <w:color w:val="2E74B5"/>
        </w:rPr>
        <w:t>前回DR（2026-04-14）との比較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前回（4/14）</w:t>
            </w:r>
          </w:p>
        </w:tc>
        <w:tc>
          <w:tcPr>
            <w:tcW w:type="dxa" w:w="2351"/>
            <w:shd w:val="clear" w:color="auto" w:fill="2E74B5"/>
          </w:tcPr>
          <w:p>
            <w:r>
              <w:rPr>
                <w:rFonts w:ascii="Meiryo UI" w:hAnsi="Meiryo UI"/>
                <w:b/>
                <w:color w:val="FFFFFF"/>
                <w:sz w:val="18"/>
              </w:rPr>
              <w:t>今回（4/15）</w:t>
            </w:r>
          </w:p>
        </w:tc>
        <w:tc>
          <w:tcPr>
            <w:tcW w:type="dxa" w:w="2351"/>
            <w:shd w:val="clear" w:color="auto" w:fill="2E74B5"/>
          </w:tcPr>
          <w:p>
            <w:r>
              <w:rPr>
                <w:rFonts w:ascii="Meiryo UI" w:hAnsi="Meiryo UI"/>
                <w:b/>
                <w:color w:val="FFFFFF"/>
                <w:sz w:val="18"/>
              </w:rPr>
              <w:t>変化理由</w:t>
            </w:r>
          </w:p>
        </w:tc>
      </w:tr>
      <w:tr>
        <w:tc>
          <w:tcPr>
            <w:tcW w:type="dxa" w:w="2351"/>
          </w:tcPr>
          <w:p>
            <w:r>
              <w:rPr>
                <w:rFonts w:ascii="Meiryo UI" w:hAnsi="Meiryo UI"/>
                <w:sz w:val="18"/>
              </w:rPr>
              <w:t>株価</w:t>
            </w:r>
          </w:p>
        </w:tc>
        <w:tc>
          <w:tcPr>
            <w:tcW w:type="dxa" w:w="2351"/>
          </w:tcPr>
          <w:p>
            <w:r>
              <w:rPr>
                <w:rFonts w:ascii="Meiryo UI" w:hAnsi="Meiryo UI"/>
                <w:sz w:val="18"/>
              </w:rPr>
              <w:t>¥3,877</w:t>
            </w:r>
          </w:p>
        </w:tc>
        <w:tc>
          <w:tcPr>
            <w:tcW w:type="dxa" w:w="2351"/>
          </w:tcPr>
          <w:p>
            <w:r>
              <w:rPr>
                <w:rFonts w:ascii="Meiryo UI" w:hAnsi="Meiryo UI"/>
                <w:sz w:val="18"/>
              </w:rPr>
              <w:t>¥4,577</w:t>
            </w:r>
          </w:p>
        </w:tc>
        <w:tc>
          <w:tcPr>
            <w:tcW w:type="dxa" w:w="2351"/>
          </w:tcPr>
          <w:p>
            <w:r>
              <w:rPr>
                <w:rFonts w:ascii="Meiryo UI" w:hAnsi="Meiryo UI"/>
                <w:sz w:val="18"/>
              </w:rPr>
              <w:t>1Q決算激震受け+18%急騰</w:t>
            </w:r>
          </w:p>
        </w:tc>
      </w:tr>
      <w:tr>
        <w:tc>
          <w:tcPr>
            <w:tcW w:type="dxa" w:w="2351"/>
            <w:shd w:val="clear" w:color="auto" w:fill="DDEBF7"/>
          </w:tcPr>
          <w:p>
            <w:r>
              <w:rPr>
                <w:rFonts w:ascii="Meiryo UI" w:hAnsi="Meiryo UI"/>
                <w:sz w:val="18"/>
              </w:rPr>
              <w:t>EV</w:t>
            </w:r>
          </w:p>
        </w:tc>
        <w:tc>
          <w:tcPr>
            <w:tcW w:type="dxa" w:w="2351"/>
            <w:shd w:val="clear" w:color="auto" w:fill="DDEBF7"/>
          </w:tcPr>
          <w:p>
            <w:r>
              <w:rPr>
                <w:rFonts w:ascii="Meiryo UI" w:hAnsi="Meiryo UI"/>
                <w:sz w:val="18"/>
              </w:rPr>
              <w:t>¥207.98B</w:t>
            </w:r>
          </w:p>
        </w:tc>
        <w:tc>
          <w:tcPr>
            <w:tcW w:type="dxa" w:w="2351"/>
            <w:shd w:val="clear" w:color="auto" w:fill="DDEBF7"/>
          </w:tcPr>
          <w:p>
            <w:r>
              <w:rPr>
                <w:rFonts w:ascii="Meiryo UI" w:hAnsi="Meiryo UI"/>
                <w:sz w:val="18"/>
              </w:rPr>
              <w:t>¥246.8B</w:t>
            </w:r>
          </w:p>
        </w:tc>
        <w:tc>
          <w:tcPr>
            <w:tcW w:type="dxa" w:w="2351"/>
            <w:shd w:val="clear" w:color="auto" w:fill="DDEBF7"/>
          </w:tcPr>
          <w:p>
            <w:r>
              <w:rPr>
                <w:rFonts w:ascii="Meiryo UI" w:hAnsi="Meiryo UI"/>
                <w:sz w:val="18"/>
              </w:rPr>
              <w:t>株価上昇</w:t>
            </w:r>
          </w:p>
        </w:tc>
      </w:tr>
      <w:tr>
        <w:tc>
          <w:tcPr>
            <w:tcW w:type="dxa" w:w="2351"/>
          </w:tcPr>
          <w:p>
            <w:r>
              <w:rPr>
                <w:rFonts w:ascii="Meiryo UI" w:hAnsi="Meiryo UI"/>
                <w:sz w:val="18"/>
              </w:rPr>
              <w:t>EV/ARR（Forward）</w:t>
            </w:r>
          </w:p>
        </w:tc>
        <w:tc>
          <w:tcPr>
            <w:tcW w:type="dxa" w:w="2351"/>
          </w:tcPr>
          <w:p>
            <w:r>
              <w:rPr>
                <w:rFonts w:ascii="Meiryo UI" w:hAnsi="Meiryo UI"/>
                <w:sz w:val="18"/>
              </w:rPr>
              <w:t>4.1x</w:t>
            </w:r>
          </w:p>
        </w:tc>
        <w:tc>
          <w:tcPr>
            <w:tcW w:type="dxa" w:w="2351"/>
          </w:tcPr>
          <w:p>
            <w:r>
              <w:rPr>
                <w:rFonts w:ascii="Meiryo UI" w:hAnsi="Meiryo UI"/>
                <w:sz w:val="18"/>
              </w:rPr>
              <w:t>4.83x</w:t>
            </w:r>
          </w:p>
        </w:tc>
        <w:tc>
          <w:tcPr>
            <w:tcW w:type="dxa" w:w="2351"/>
          </w:tcPr>
          <w:p>
            <w:r>
              <w:rPr>
                <w:rFonts w:ascii="Meiryo UI" w:hAnsi="Meiryo UI"/>
                <w:sz w:val="18"/>
              </w:rPr>
              <w:t>EV増加</w:t>
            </w:r>
          </w:p>
        </w:tc>
      </w:tr>
      <w:tr>
        <w:tc>
          <w:tcPr>
            <w:tcW w:type="dxa" w:w="2351"/>
            <w:shd w:val="clear" w:color="auto" w:fill="DDEBF7"/>
          </w:tcPr>
          <w:p>
            <w:r>
              <w:rPr>
                <w:rFonts w:ascii="Meiryo UI" w:hAnsi="Meiryo UI"/>
                <w:sz w:val="18"/>
              </w:rPr>
              <w:t>Target EV/ARR</w:t>
            </w:r>
          </w:p>
        </w:tc>
        <w:tc>
          <w:tcPr>
            <w:tcW w:type="dxa" w:w="2351"/>
            <w:shd w:val="clear" w:color="auto" w:fill="DDEBF7"/>
          </w:tcPr>
          <w:p>
            <w:r>
              <w:rPr>
                <w:rFonts w:ascii="Meiryo UI" w:hAnsi="Meiryo UI"/>
                <w:sz w:val="18"/>
              </w:rPr>
              <w:t>6.5x</w:t>
            </w:r>
          </w:p>
        </w:tc>
        <w:tc>
          <w:tcPr>
            <w:tcW w:type="dxa" w:w="2351"/>
            <w:shd w:val="clear" w:color="auto" w:fill="DDEBF7"/>
          </w:tcPr>
          <w:p>
            <w:r>
              <w:rPr>
                <w:rFonts w:ascii="Meiryo UI" w:hAnsi="Meiryo UI"/>
                <w:sz w:val="18"/>
              </w:rPr>
              <w:t>7.0x</w:t>
            </w:r>
          </w:p>
        </w:tc>
        <w:tc>
          <w:tcPr>
            <w:tcW w:type="dxa" w:w="2351"/>
            <w:shd w:val="clear" w:color="auto" w:fill="DDEBF7"/>
          </w:tcPr>
          <w:p>
            <w:r>
              <w:rPr>
                <w:rFonts w:ascii="Meiryo UI" w:hAnsi="Meiryo UI"/>
                <w:sz w:val="18"/>
              </w:rPr>
              <w:t>OP黒転確認+AI戦略評価向上</w:t>
            </w:r>
          </w:p>
        </w:tc>
      </w:tr>
      <w:tr>
        <w:tc>
          <w:tcPr>
            <w:tcW w:type="dxa" w:w="2351"/>
          </w:tcPr>
          <w:p>
            <w:r>
              <w:rPr>
                <w:rFonts w:ascii="Meiryo UI" w:hAnsi="Meiryo UI"/>
                <w:sz w:val="18"/>
              </w:rPr>
              <w:t>TP</w:t>
            </w:r>
          </w:p>
        </w:tc>
        <w:tc>
          <w:tcPr>
            <w:tcW w:type="dxa" w:w="2351"/>
          </w:tcPr>
          <w:p>
            <w:r>
              <w:rPr>
                <w:rFonts w:ascii="Meiryo UI" w:hAnsi="Meiryo UI"/>
                <w:sz w:val="18"/>
              </w:rPr>
              <w:t>¥5,000</w:t>
            </w:r>
          </w:p>
        </w:tc>
        <w:tc>
          <w:tcPr>
            <w:tcW w:type="dxa" w:w="2351"/>
          </w:tcPr>
          <w:p>
            <w:r>
              <w:rPr>
                <w:rFonts w:ascii="Meiryo UI" w:hAnsi="Meiryo UI"/>
                <w:sz w:val="18"/>
              </w:rPr>
              <w:t>¥6,000</w:t>
            </w:r>
          </w:p>
        </w:tc>
        <w:tc>
          <w:tcPr>
            <w:tcW w:type="dxa" w:w="2351"/>
          </w:tcPr>
          <w:p>
            <w:r>
              <w:rPr>
                <w:rFonts w:ascii="Meiryo UI" w:hAnsi="Meiryo UI"/>
                <w:sz w:val="18"/>
              </w:rPr>
              <w:t>+20%引き上げ</w:t>
            </w:r>
          </w:p>
        </w:tc>
      </w:tr>
      <w:tr>
        <w:tc>
          <w:tcPr>
            <w:tcW w:type="dxa" w:w="2351"/>
            <w:shd w:val="clear" w:color="auto" w:fill="DDEBF7"/>
          </w:tcPr>
          <w:p>
            <w:r>
              <w:rPr>
                <w:rFonts w:ascii="Meiryo UI" w:hAnsi="Meiryo UI"/>
                <w:sz w:val="18"/>
              </w:rPr>
              <w:t>安全域</w:t>
            </w:r>
          </w:p>
        </w:tc>
        <w:tc>
          <w:tcPr>
            <w:tcW w:type="dxa" w:w="2351"/>
            <w:shd w:val="clear" w:color="auto" w:fill="DDEBF7"/>
          </w:tcPr>
          <w:p>
            <w:r>
              <w:rPr>
                <w:rFonts w:ascii="Meiryo UI" w:hAnsi="Meiryo UI"/>
                <w:sz w:val="18"/>
              </w:rPr>
              <w:t>+28.9%</w:t>
            </w:r>
          </w:p>
        </w:tc>
        <w:tc>
          <w:tcPr>
            <w:tcW w:type="dxa" w:w="2351"/>
            <w:shd w:val="clear" w:color="auto" w:fill="DDEBF7"/>
          </w:tcPr>
          <w:p>
            <w:r>
              <w:rPr>
                <w:rFonts w:ascii="Meiryo UI" w:hAnsi="Meiryo UI"/>
                <w:sz w:val="18"/>
              </w:rPr>
              <w:t>+31.1%</w:t>
            </w:r>
          </w:p>
        </w:tc>
        <w:tc>
          <w:tcPr>
            <w:tcW w:type="dxa" w:w="2351"/>
            <w:shd w:val="clear" w:color="auto" w:fill="DDEBF7"/>
          </w:tcPr>
          <w:p>
            <w:r>
              <w:rPr>
                <w:rFonts w:ascii="Meiryo UI" w:hAnsi="Meiryo UI"/>
                <w:sz w:val="18"/>
              </w:rPr>
              <w:t>TP引き上げが株価上昇を上回る</w:t>
            </w:r>
          </w:p>
        </w:tc>
      </w:tr>
    </w:tbl>
    <w:p/>
    <w:p>
      <w:pPr>
        <w:pStyle w:val="Heading3"/>
      </w:pPr>
      <w:r>
        <w:rPr>
          <w:rFonts w:ascii="Meiryo UI" w:hAnsi="Meiryo UI"/>
          <w:color w:val="2E74B5"/>
        </w:rPr>
        <w:t>手法①：EV/ARR法（メイン、ウェイト40%）</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ベンチマーク</w:t>
            </w:r>
          </w:p>
        </w:tc>
        <w:tc>
          <w:tcPr>
            <w:tcW w:type="dxa" w:w="2351"/>
            <w:shd w:val="clear" w:color="auto" w:fill="2E74B5"/>
          </w:tcPr>
          <w:p>
            <w:r>
              <w:rPr>
                <w:rFonts w:ascii="Meiryo UI" w:hAnsi="Meiryo UI"/>
                <w:b/>
                <w:color w:val="FFFFFF"/>
                <w:sz w:val="18"/>
              </w:rPr>
              <w:t>EV/ARR</w:t>
            </w:r>
          </w:p>
        </w:tc>
        <w:tc>
          <w:tcPr>
            <w:tcW w:type="dxa" w:w="2351"/>
            <w:shd w:val="clear" w:color="auto" w:fill="2E74B5"/>
          </w:tcPr>
          <w:p>
            <w:r>
              <w:rPr>
                <w:rFonts w:ascii="Meiryo UI" w:hAnsi="Meiryo UI"/>
                <w:b/>
                <w:color w:val="FFFFFF"/>
                <w:sz w:val="18"/>
              </w:rPr>
              <w:t>成長率</w:t>
            </w:r>
          </w:p>
        </w:tc>
        <w:tc>
          <w:tcPr>
            <w:tcW w:type="dxa" w:w="2351"/>
            <w:shd w:val="clear" w:color="auto" w:fill="2E74B5"/>
          </w:tcPr>
          <w:p>
            <w:r>
              <w:rPr>
                <w:rFonts w:ascii="Meiryo UI" w:hAnsi="Meiryo UI"/>
                <w:b/>
                <w:color w:val="FFFFFF"/>
                <w:sz w:val="18"/>
              </w:rPr>
              <w:t>Rule40</w:t>
            </w:r>
          </w:p>
        </w:tc>
      </w:tr>
      <w:tr>
        <w:tc>
          <w:tcPr>
            <w:tcW w:type="dxa" w:w="2351"/>
          </w:tcPr>
          <w:p>
            <w:r>
              <w:rPr>
                <w:rFonts w:ascii="Meiryo UI" w:hAnsi="Meiryo UI"/>
                <w:sz w:val="18"/>
              </w:rPr>
              <w:t>Sansan (4443)</w:t>
            </w:r>
          </w:p>
        </w:tc>
        <w:tc>
          <w:tcPr>
            <w:tcW w:type="dxa" w:w="2351"/>
          </w:tcPr>
          <w:p>
            <w:r>
              <w:rPr>
                <w:rFonts w:ascii="Meiryo UI" w:hAnsi="Meiryo UI"/>
                <w:sz w:val="18"/>
              </w:rPr>
              <w:t>~10x</w:t>
            </w:r>
          </w:p>
        </w:tc>
        <w:tc>
          <w:tcPr>
            <w:tcW w:type="dxa" w:w="2351"/>
          </w:tcPr>
          <w:p>
            <w:r>
              <w:rPr>
                <w:rFonts w:ascii="Meiryo UI" w:hAnsi="Meiryo UI"/>
                <w:sz w:val="18"/>
              </w:rPr>
              <w:t>~20%</w:t>
            </w:r>
          </w:p>
        </w:tc>
        <w:tc>
          <w:tcPr>
            <w:tcW w:type="dxa" w:w="2351"/>
          </w:tcPr>
          <w:p>
            <w:r>
              <w:rPr>
                <w:rFonts w:ascii="Meiryo UI" w:hAnsi="Meiryo UI"/>
                <w:sz w:val="18"/>
              </w:rPr>
              <w:t>~35</w:t>
            </w:r>
          </w:p>
        </w:tc>
      </w:tr>
      <w:tr>
        <w:tc>
          <w:tcPr>
            <w:tcW w:type="dxa" w:w="2351"/>
            <w:shd w:val="clear" w:color="auto" w:fill="DDEBF7"/>
          </w:tcPr>
          <w:p>
            <w:r>
              <w:rPr>
                <w:rFonts w:ascii="Meiryo UI" w:hAnsi="Meiryo UI"/>
                <w:sz w:val="18"/>
              </w:rPr>
              <w:t>freee (4478)</w:t>
            </w:r>
          </w:p>
        </w:tc>
        <w:tc>
          <w:tcPr>
            <w:tcW w:type="dxa" w:w="2351"/>
            <w:shd w:val="clear" w:color="auto" w:fill="DDEBF7"/>
          </w:tcPr>
          <w:p>
            <w:r>
              <w:rPr>
                <w:rFonts w:ascii="Meiryo UI" w:hAnsi="Meiryo UI"/>
                <w:sz w:val="18"/>
              </w:rPr>
              <w:t>~8x</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~25</w:t>
            </w:r>
          </w:p>
        </w:tc>
      </w:tr>
      <w:tr>
        <w:tc>
          <w:tcPr>
            <w:tcW w:type="dxa" w:w="2351"/>
          </w:tcPr>
          <w:p>
            <w:r>
              <w:rPr>
                <w:rFonts w:ascii="Meiryo UI" w:hAnsi="Meiryo UI"/>
                <w:sz w:val="18"/>
              </w:rPr>
              <w:t>マネーフォワード（現在）</w:t>
            </w:r>
          </w:p>
        </w:tc>
        <w:tc>
          <w:tcPr>
            <w:tcW w:type="dxa" w:w="2351"/>
          </w:tcPr>
          <w:p>
            <w:r>
              <w:rPr>
                <w:rFonts w:ascii="Meiryo UI" w:hAnsi="Meiryo UI"/>
                <w:sz w:val="18"/>
              </w:rPr>
              <w:t>4.83x</w:t>
            </w:r>
          </w:p>
        </w:tc>
        <w:tc>
          <w:tcPr>
            <w:tcW w:type="dxa" w:w="2351"/>
          </w:tcPr>
          <w:p>
            <w:r>
              <w:rPr>
                <w:rFonts w:ascii="Meiryo UI" w:hAnsi="Meiryo UI"/>
                <w:sz w:val="18"/>
              </w:rPr>
              <w:t>+34.2%</w:t>
            </w:r>
          </w:p>
        </w:tc>
        <w:tc>
          <w:tcPr>
            <w:tcW w:type="dxa" w:w="2351"/>
          </w:tcPr>
          <w:p>
            <w:r>
              <w:rPr>
                <w:rFonts w:ascii="Meiryo UI" w:hAnsi="Meiryo UI"/>
                <w:sz w:val="18"/>
              </w:rPr>
              <w:t>53.4</w:t>
            </w:r>
          </w:p>
        </w:tc>
      </w:tr>
      <w:tr>
        <w:tc>
          <w:tcPr>
            <w:tcW w:type="dxa" w:w="2351"/>
            <w:shd w:val="clear" w:color="auto" w:fill="DDEBF7"/>
          </w:tcPr>
          <w:p>
            <w:r>
              <w:rPr>
                <w:rFonts w:ascii="Meiryo UI" w:hAnsi="Meiryo UI"/>
                <w:sz w:val="18"/>
              </w:rPr>
              <w:t>マネーフォワード TP想定</w:t>
            </w:r>
          </w:p>
        </w:tc>
        <w:tc>
          <w:tcPr>
            <w:tcW w:type="dxa" w:w="2351"/>
            <w:shd w:val="clear" w:color="auto" w:fill="DDEBF7"/>
          </w:tcPr>
          <w:p>
            <w:r>
              <w:rPr>
                <w:rFonts w:ascii="Meiryo UI" w:hAnsi="Meiryo UI"/>
                <w:sz w:val="18"/>
              </w:rPr>
              <w:t>7.0x</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r>
    </w:tbl>
    <w:p/>
    <w:p>
      <w:pPr>
        <w:pStyle w:val="ListBullet"/>
      </w:pPr>
      <w:r>
        <w:rPr>
          <w:rFonts w:ascii="Meiryo UI" w:hAnsi="Meiryo UI"/>
          <w:sz w:val="20"/>
        </w:rPr>
        <w:t>Target EV/ARR: 7.0x（1Q OP黒転確認+AI ARR ¥150B構想により6.5x→7.0xへ引き上げ）</w:t>
      </w:r>
    </w:p>
    <w:p>
      <w:pPr>
        <w:pStyle w:val="ListBullet"/>
      </w:pPr>
      <w:r>
        <w:rPr>
          <w:rFonts w:ascii="Meiryo UI" w:hAnsi="Meiryo UI"/>
          <w:sz w:val="20"/>
        </w:rPr>
        <w:t>FY2026 ARR 中値: ¥51,124M</w:t>
      </w:r>
    </w:p>
    <w:p>
      <w:pPr>
        <w:pStyle w:val="ListBullet"/>
      </w:pPr>
      <w:r>
        <w:rPr>
          <w:rFonts w:ascii="Meiryo UI" w:hAnsi="Meiryo UI"/>
          <w:sz w:val="20"/>
        </w:rPr>
        <w:t>Target EV = ¥51,124M × 7.0 = ¥357,868M</w:t>
      </w:r>
    </w:p>
    <w:p>
      <w:pPr>
        <w:pStyle w:val="ListBullet"/>
      </w:pPr>
      <w:r>
        <w:rPr>
          <w:rFonts w:ascii="Meiryo UI" w:hAnsi="Meiryo UI"/>
          <w:sz w:val="20"/>
        </w:rPr>
        <w:t>Add Net Cash: ¥357,868M + ¥7,120M = ¥364,988M</w:t>
      </w:r>
    </w:p>
    <w:p>
      <w:pPr>
        <w:pStyle w:val="ListBullet"/>
      </w:pPr>
      <w:r>
        <w:rPr>
          <w:rFonts w:ascii="Meiryo UI" w:hAnsi="Meiryo UI"/>
          <w:sz w:val="20"/>
        </w:rPr>
        <w:t>Per share: ¥364,988M / 55.47M = ¥6,581</w:t>
      </w:r>
    </w:p>
    <w:p/>
    <w:p>
      <w:r>
        <w:rPr>
          <w:rFonts w:ascii="Meiryo UI" w:hAnsi="Meiryo UI"/>
          <w:sz w:val="20"/>
        </w:rPr>
        <w:t>&gt; 根拠Rationale: 7.0x採用の理由は①ARR+34.2%+オーガニック+30%という持続成長②Rule of 40=53.4点（国内最高水準）③1Q OP黒転で「赤字リスクプレミアム」が剥落④AI ARR ¥150B構想はEV/ARR評価に織り込まれておらず「無料のコール」として内包可能⑤ただし通期黒字化未確認のため8〜10xへの到達は将来</w:t>
      </w:r>
    </w:p>
    <w:p/>
    <w:p>
      <w:pPr>
        <w:pStyle w:val="Heading3"/>
      </w:pPr>
      <w:r>
        <w:rPr>
          <w:rFonts w:ascii="Meiryo UI" w:hAnsi="Meiryo UI"/>
          <w:color w:val="2E74B5"/>
        </w:rPr>
        <w:t>手法②：EV/Revenue法（ウェイト30%）</w:t>
      </w:r>
    </w:p>
    <w:p/>
    <w:p>
      <w:pPr>
        <w:pStyle w:val="ListBullet"/>
      </w:pPr>
      <w:r>
        <w:rPr>
          <w:rFonts w:ascii="Meiryo UI" w:hAnsi="Meiryo UI"/>
          <w:sz w:val="20"/>
        </w:rPr>
        <w:t>FY2026 売上 QUICK consensus: ¥56,286M</w:t>
      </w:r>
    </w:p>
    <w:p>
      <w:pPr>
        <w:pStyle w:val="ListBullet"/>
      </w:pPr>
      <w:r>
        <w:rPr>
          <w:rFonts w:ascii="Meiryo UI" w:hAnsi="Meiryo UI"/>
          <w:sz w:val="20"/>
        </w:rPr>
        <w:t>Target EV/Revenue: 5.5x（OP黒転確認でGross Margin 68%高水準SaaSとして5.0x→5.5xへ引き上げ）</w:t>
      </w:r>
    </w:p>
    <w:p>
      <w:pPr>
        <w:pStyle w:val="ListBullet"/>
      </w:pPr>
      <w:r>
        <w:rPr>
          <w:rFonts w:ascii="Meiryo UI" w:hAnsi="Meiryo UI"/>
          <w:sz w:val="20"/>
        </w:rPr>
        <w:t>Target EV = ¥56,286M × 5.5 = ¥309,573M</w:t>
      </w:r>
    </w:p>
    <w:p>
      <w:pPr>
        <w:pStyle w:val="ListBullet"/>
      </w:pPr>
      <w:r>
        <w:rPr>
          <w:rFonts w:ascii="Meiryo UI" w:hAnsi="Meiryo UI"/>
          <w:sz w:val="20"/>
        </w:rPr>
        <w:t>Add Net Cash: ¥309,573M + ¥7,120M = ¥316,693M</w:t>
      </w:r>
    </w:p>
    <w:p>
      <w:pPr>
        <w:pStyle w:val="ListBullet"/>
      </w:pPr>
      <w:r>
        <w:rPr>
          <w:rFonts w:ascii="Meiryo UI" w:hAnsi="Meiryo UI"/>
          <w:sz w:val="20"/>
        </w:rPr>
        <w:t>Per share: ¥316,693M / 55.47M = ¥5,709</w:t>
      </w:r>
    </w:p>
    <w:p/>
    <w:p>
      <w:r>
        <w:rPr>
          <w:rFonts w:ascii="Meiryo UI" w:hAnsi="Meiryo UI"/>
          <w:sz w:val="20"/>
        </w:rPr>
        <w:t>&gt; 根拠Rationale: EV/Revenue 5.5x採用理由は①Gross Margin 68%はSaaS高水準②通期OP黒転可能性浮上③AI採用削減で恒久的コスト構造改善</w:t>
      </w:r>
    </w:p>
    <w:p/>
    <w:p>
      <w:pPr>
        <w:pStyle w:val="Heading3"/>
      </w:pPr>
      <w:r>
        <w:rPr>
          <w:rFonts w:ascii="Meiryo UI" w:hAnsi="Meiryo UI"/>
          <w:color w:val="2E74B5"/>
        </w:rPr>
        <w:t>手法③：DCF法（AI加速シナリオ、ウェイト30%）</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WACC</w:t>
            </w:r>
          </w:p>
        </w:tc>
        <w:tc>
          <w:tcPr>
            <w:tcW w:type="dxa" w:w="3135"/>
          </w:tcPr>
          <w:p>
            <w:r>
              <w:rPr>
                <w:rFonts w:ascii="Meiryo UI" w:hAnsi="Meiryo UI"/>
                <w:sz w:val="18"/>
              </w:rPr>
              <w:t>8.51%</w:t>
            </w:r>
          </w:p>
        </w:tc>
        <w:tc>
          <w:tcPr>
            <w:tcW w:type="dxa" w:w="3135"/>
          </w:tcPr>
          <w:p>
            <w:r>
              <w:rPr>
                <w:rFonts w:ascii="Meiryo UI" w:hAnsi="Meiryo UI"/>
                <w:sz w:val="18"/>
              </w:rPr>
              <w:t>Rf 2.49%（JGB10Y）+ β 1.059×ERP 5.5% + 0.2%</w:t>
            </w:r>
          </w:p>
        </w:tc>
      </w:tr>
      <w:tr>
        <w:tc>
          <w:tcPr>
            <w:tcW w:type="dxa" w:w="3135"/>
            <w:shd w:val="clear" w:color="auto" w:fill="DDEBF7"/>
          </w:tcPr>
          <w:p>
            <w:r>
              <w:rPr>
                <w:rFonts w:ascii="Meiryo UI" w:hAnsi="Meiryo UI"/>
                <w:sz w:val="18"/>
              </w:rPr>
              <w:t>Terminal growth（g）</w:t>
            </w:r>
          </w:p>
        </w:tc>
        <w:tc>
          <w:tcPr>
            <w:tcW w:type="dxa" w:w="3135"/>
            <w:shd w:val="clear" w:color="auto" w:fill="DDEBF7"/>
          </w:tcPr>
          <w:p>
            <w:r>
              <w:rPr>
                <w:rFonts w:ascii="Meiryo UI" w:hAnsi="Meiryo UI"/>
                <w:sz w:val="18"/>
              </w:rPr>
              <w:t>3.5%（前回3.0%から引き上げ）</w:t>
            </w:r>
          </w:p>
        </w:tc>
        <w:tc>
          <w:tcPr>
            <w:tcW w:type="dxa" w:w="3135"/>
            <w:shd w:val="clear" w:color="auto" w:fill="DDEBF7"/>
          </w:tcPr>
          <w:p>
            <w:r>
              <w:rPr>
                <w:rFonts w:ascii="Meiryo UI" w:hAnsi="Meiryo UI"/>
                <w:sz w:val="18"/>
              </w:rPr>
              <w:t>AI×SaaS構造により長期成長率向上</w:t>
            </w:r>
          </w:p>
        </w:tc>
      </w:tr>
      <w:tr>
        <w:tc>
          <w:tcPr>
            <w:tcW w:type="dxa" w:w="3135"/>
          </w:tcPr>
          <w:p>
            <w:r>
              <w:rPr>
                <w:rFonts w:ascii="Meiryo UI" w:hAnsi="Meiryo UI"/>
                <w:sz w:val="18"/>
              </w:rPr>
              <w:t>明示期間</w:t>
            </w:r>
          </w:p>
        </w:tc>
        <w:tc>
          <w:tcPr>
            <w:tcW w:type="dxa" w:w="3135"/>
          </w:tcPr>
          <w:p>
            <w:r>
              <w:rPr>
                <w:rFonts w:ascii="Meiryo UI" w:hAnsi="Meiryo UI"/>
                <w:sz w:val="18"/>
              </w:rPr>
              <w:t>5年</w:t>
            </w:r>
          </w:p>
        </w:tc>
        <w:tc>
          <w:tcPr>
            <w:tcW w:type="dxa" w:w="3135"/>
          </w:tcPr>
          <w:p>
            <w:r>
              <w:rPr>
                <w:rFonts w:ascii="Meiryo UI" w:hAnsi="Meiryo UI"/>
                <w:sz w:val="18"/>
              </w:rPr>
              <w:t>FY2026〜FY2030</w:t>
            </w:r>
          </w:p>
        </w:tc>
      </w:tr>
    </w:tbl>
    <w:p/>
    <w:p>
      <w:r>
        <w:rPr>
          <w:rFonts w:ascii="Meiryo UI" w:hAnsi="Meiryo UI"/>
          <w:sz w:val="20"/>
        </w:rPr>
        <w:t>売上・EBITDA投影（AIコスト削減加速シナリオ）:</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売上（推計）</w:t>
            </w:r>
          </w:p>
        </w:tc>
        <w:tc>
          <w:tcPr>
            <w:tcW w:type="dxa" w:w="1881"/>
            <w:shd w:val="clear" w:color="auto" w:fill="2E74B5"/>
          </w:tcPr>
          <w:p>
            <w:r>
              <w:rPr>
                <w:rFonts w:ascii="Meiryo UI" w:hAnsi="Meiryo UI"/>
                <w:b/>
                <w:color w:val="FFFFFF"/>
                <w:sz w:val="18"/>
              </w:rPr>
              <w:t>EBITDA率</w:t>
            </w:r>
          </w:p>
        </w:tc>
        <w:tc>
          <w:tcPr>
            <w:tcW w:type="dxa" w:w="1881"/>
            <w:shd w:val="clear" w:color="auto" w:fill="2E74B5"/>
          </w:tcPr>
          <w:p>
            <w:r>
              <w:rPr>
                <w:rFonts w:ascii="Meiryo UI" w:hAnsi="Meiryo UI"/>
                <w:b/>
                <w:color w:val="FFFFFF"/>
                <w:sz w:val="18"/>
              </w:rPr>
              <w:t>EBITDA</w:t>
            </w:r>
          </w:p>
        </w:tc>
        <w:tc>
          <w:tcPr>
            <w:tcW w:type="dxa" w:w="1881"/>
            <w:shd w:val="clear" w:color="auto" w:fill="2E74B5"/>
          </w:tcPr>
          <w:p>
            <w:r>
              <w:rPr>
                <w:rFonts w:ascii="Meiryo UI" w:hAnsi="Meiryo UI"/>
                <w:b/>
                <w:color w:val="FFFFFF"/>
                <w:sz w:val="18"/>
              </w:rPr>
              <w:t>FCF近似</w:t>
            </w:r>
          </w:p>
        </w:tc>
      </w:tr>
      <w:tr>
        <w:tc>
          <w:tcPr>
            <w:tcW w:type="dxa" w:w="1881"/>
          </w:tcPr>
          <w:p>
            <w:r>
              <w:rPr>
                <w:rFonts w:ascii="Meiryo UI" w:hAnsi="Meiryo UI"/>
                <w:sz w:val="18"/>
              </w:rPr>
              <w:t>FY2026</w:t>
            </w:r>
          </w:p>
        </w:tc>
        <w:tc>
          <w:tcPr>
            <w:tcW w:type="dxa" w:w="1881"/>
          </w:tcPr>
          <w:p>
            <w:r>
              <w:rPr>
                <w:rFonts w:ascii="Meiryo UI" w:hAnsi="Meiryo UI"/>
                <w:sz w:val="18"/>
              </w:rPr>
              <w:t>¥56,000M</w:t>
            </w:r>
          </w:p>
        </w:tc>
        <w:tc>
          <w:tcPr>
            <w:tcW w:type="dxa" w:w="1881"/>
          </w:tcPr>
          <w:p>
            <w:r>
              <w:rPr>
                <w:rFonts w:ascii="Meiryo UI" w:hAnsi="Meiryo UI"/>
                <w:sz w:val="18"/>
              </w:rPr>
              <w:t>18%（前回16%から引上）</w:t>
            </w:r>
          </w:p>
        </w:tc>
        <w:tc>
          <w:tcPr>
            <w:tcW w:type="dxa" w:w="1881"/>
          </w:tcPr>
          <w:p>
            <w:r>
              <w:rPr>
                <w:rFonts w:ascii="Meiryo UI" w:hAnsi="Meiryo UI"/>
                <w:sz w:val="18"/>
              </w:rPr>
              <w:t>¥10,080M</w:t>
            </w:r>
          </w:p>
        </w:tc>
        <w:tc>
          <w:tcPr>
            <w:tcW w:type="dxa" w:w="1881"/>
          </w:tcPr>
          <w:p>
            <w:r>
              <w:rPr>
                <w:rFonts w:ascii="Meiryo UI" w:hAnsi="Meiryo UI"/>
                <w:sz w:val="18"/>
              </w:rPr>
              <w:t>¥5,000M</w:t>
            </w:r>
          </w:p>
        </w:tc>
      </w:tr>
      <w:tr>
        <w:tc>
          <w:tcPr>
            <w:tcW w:type="dxa" w:w="1881"/>
            <w:shd w:val="clear" w:color="auto" w:fill="DDEBF7"/>
          </w:tcPr>
          <w:p>
            <w:r>
              <w:rPr>
                <w:rFonts w:ascii="Meiryo UI" w:hAnsi="Meiryo UI"/>
                <w:sz w:val="18"/>
              </w:rPr>
              <w:t>FY2027</w:t>
            </w:r>
          </w:p>
        </w:tc>
        <w:tc>
          <w:tcPr>
            <w:tcW w:type="dxa" w:w="1881"/>
            <w:shd w:val="clear" w:color="auto" w:fill="DDEBF7"/>
          </w:tcPr>
          <w:p>
            <w:r>
              <w:rPr>
                <w:rFonts w:ascii="Meiryo UI" w:hAnsi="Meiryo UI"/>
                <w:sz w:val="18"/>
              </w:rPr>
              <w:t>¥72,000M</w:t>
            </w:r>
          </w:p>
        </w:tc>
        <w:tc>
          <w:tcPr>
            <w:tcW w:type="dxa" w:w="1881"/>
            <w:shd w:val="clear" w:color="auto" w:fill="DDEBF7"/>
          </w:tcPr>
          <w:p>
            <w:r>
              <w:rPr>
                <w:rFonts w:ascii="Meiryo UI" w:hAnsi="Meiryo UI"/>
                <w:sz w:val="18"/>
              </w:rPr>
              <w:t>23%</w:t>
            </w:r>
          </w:p>
        </w:tc>
        <w:tc>
          <w:tcPr>
            <w:tcW w:type="dxa" w:w="1881"/>
            <w:shd w:val="clear" w:color="auto" w:fill="DDEBF7"/>
          </w:tcPr>
          <w:p>
            <w:r>
              <w:rPr>
                <w:rFonts w:ascii="Meiryo UI" w:hAnsi="Meiryo UI"/>
                <w:sz w:val="18"/>
              </w:rPr>
              <w:t>¥16,560M</w:t>
            </w:r>
          </w:p>
        </w:tc>
        <w:tc>
          <w:tcPr>
            <w:tcW w:type="dxa" w:w="1881"/>
            <w:shd w:val="clear" w:color="auto" w:fill="DDEBF7"/>
          </w:tcPr>
          <w:p>
            <w:r>
              <w:rPr>
                <w:rFonts w:ascii="Meiryo UI" w:hAnsi="Meiryo UI"/>
                <w:sz w:val="18"/>
              </w:rPr>
              <w:t>¥8,000M</w:t>
            </w:r>
          </w:p>
        </w:tc>
      </w:tr>
      <w:tr>
        <w:tc>
          <w:tcPr>
            <w:tcW w:type="dxa" w:w="1881"/>
          </w:tcPr>
          <w:p>
            <w:r>
              <w:rPr>
                <w:rFonts w:ascii="Meiryo UI" w:hAnsi="Meiryo UI"/>
                <w:sz w:val="18"/>
              </w:rPr>
              <w:t>FY2028</w:t>
            </w:r>
          </w:p>
        </w:tc>
        <w:tc>
          <w:tcPr>
            <w:tcW w:type="dxa" w:w="1881"/>
          </w:tcPr>
          <w:p>
            <w:r>
              <w:rPr>
                <w:rFonts w:ascii="Meiryo UI" w:hAnsi="Meiryo UI"/>
                <w:sz w:val="18"/>
              </w:rPr>
              <w:t>¥90,000M</w:t>
            </w:r>
          </w:p>
        </w:tc>
        <w:tc>
          <w:tcPr>
            <w:tcW w:type="dxa" w:w="1881"/>
          </w:tcPr>
          <w:p>
            <w:r>
              <w:rPr>
                <w:rFonts w:ascii="Meiryo UI" w:hAnsi="Meiryo UI"/>
                <w:sz w:val="18"/>
              </w:rPr>
              <w:t>27%</w:t>
            </w:r>
          </w:p>
        </w:tc>
        <w:tc>
          <w:tcPr>
            <w:tcW w:type="dxa" w:w="1881"/>
          </w:tcPr>
          <w:p>
            <w:r>
              <w:rPr>
                <w:rFonts w:ascii="Meiryo UI" w:hAnsi="Meiryo UI"/>
                <w:sz w:val="18"/>
              </w:rPr>
              <w:t>¥24,300M</w:t>
            </w:r>
          </w:p>
        </w:tc>
        <w:tc>
          <w:tcPr>
            <w:tcW w:type="dxa" w:w="1881"/>
          </w:tcPr>
          <w:p>
            <w:r>
              <w:rPr>
                <w:rFonts w:ascii="Meiryo UI" w:hAnsi="Meiryo UI"/>
                <w:sz w:val="18"/>
              </w:rPr>
              <w:t>¥12,000M</w:t>
            </w:r>
          </w:p>
        </w:tc>
      </w:tr>
      <w:tr>
        <w:tc>
          <w:tcPr>
            <w:tcW w:type="dxa" w:w="1881"/>
            <w:shd w:val="clear" w:color="auto" w:fill="DDEBF7"/>
          </w:tcPr>
          <w:p>
            <w:r>
              <w:rPr>
                <w:rFonts w:ascii="Meiryo UI" w:hAnsi="Meiryo UI"/>
                <w:sz w:val="18"/>
              </w:rPr>
              <w:t>FY2029</w:t>
            </w:r>
          </w:p>
        </w:tc>
        <w:tc>
          <w:tcPr>
            <w:tcW w:type="dxa" w:w="1881"/>
            <w:shd w:val="clear" w:color="auto" w:fill="DDEBF7"/>
          </w:tcPr>
          <w:p>
            <w:r>
              <w:rPr>
                <w:rFonts w:ascii="Meiryo UI" w:hAnsi="Meiryo UI"/>
                <w:sz w:val="18"/>
              </w:rPr>
              <w:t>¥110,000M</w:t>
            </w:r>
          </w:p>
        </w:tc>
        <w:tc>
          <w:tcPr>
            <w:tcW w:type="dxa" w:w="1881"/>
            <w:shd w:val="clear" w:color="auto" w:fill="DDEBF7"/>
          </w:tcPr>
          <w:p>
            <w:r>
              <w:rPr>
                <w:rFonts w:ascii="Meiryo UI" w:hAnsi="Meiryo UI"/>
                <w:sz w:val="18"/>
              </w:rPr>
              <w:t>30%</w:t>
            </w:r>
          </w:p>
        </w:tc>
        <w:tc>
          <w:tcPr>
            <w:tcW w:type="dxa" w:w="1881"/>
            <w:shd w:val="clear" w:color="auto" w:fill="DDEBF7"/>
          </w:tcPr>
          <w:p>
            <w:r>
              <w:rPr>
                <w:rFonts w:ascii="Meiryo UI" w:hAnsi="Meiryo UI"/>
                <w:sz w:val="18"/>
              </w:rPr>
              <w:t>¥33,000M</w:t>
            </w:r>
          </w:p>
        </w:tc>
        <w:tc>
          <w:tcPr>
            <w:tcW w:type="dxa" w:w="1881"/>
            <w:shd w:val="clear" w:color="auto" w:fill="DDEBF7"/>
          </w:tcPr>
          <w:p>
            <w:r>
              <w:rPr>
                <w:rFonts w:ascii="Meiryo UI" w:hAnsi="Meiryo UI"/>
                <w:sz w:val="18"/>
              </w:rPr>
              <w:t>¥16,500M</w:t>
            </w:r>
          </w:p>
        </w:tc>
      </w:tr>
      <w:tr>
        <w:tc>
          <w:tcPr>
            <w:tcW w:type="dxa" w:w="1881"/>
          </w:tcPr>
          <w:p>
            <w:r>
              <w:rPr>
                <w:rFonts w:ascii="Meiryo UI" w:hAnsi="Meiryo UI"/>
                <w:sz w:val="18"/>
              </w:rPr>
              <w:t>FY2030</w:t>
            </w:r>
          </w:p>
        </w:tc>
        <w:tc>
          <w:tcPr>
            <w:tcW w:type="dxa" w:w="1881"/>
          </w:tcPr>
          <w:p>
            <w:r>
              <w:rPr>
                <w:rFonts w:ascii="Meiryo UI" w:hAnsi="Meiryo UI"/>
                <w:sz w:val="18"/>
              </w:rPr>
              <w:t>¥130,000M</w:t>
            </w:r>
          </w:p>
        </w:tc>
        <w:tc>
          <w:tcPr>
            <w:tcW w:type="dxa" w:w="1881"/>
          </w:tcPr>
          <w:p>
            <w:r>
              <w:rPr>
                <w:rFonts w:ascii="Meiryo UI" w:hAnsi="Meiryo UI"/>
                <w:sz w:val="18"/>
              </w:rPr>
              <w:t>33%</w:t>
            </w:r>
          </w:p>
        </w:tc>
        <w:tc>
          <w:tcPr>
            <w:tcW w:type="dxa" w:w="1881"/>
          </w:tcPr>
          <w:p>
            <w:r>
              <w:rPr>
                <w:rFonts w:ascii="Meiryo UI" w:hAnsi="Meiryo UI"/>
                <w:sz w:val="18"/>
              </w:rPr>
              <w:t>¥42,900M</w:t>
            </w:r>
          </w:p>
        </w:tc>
        <w:tc>
          <w:tcPr>
            <w:tcW w:type="dxa" w:w="1881"/>
          </w:tcPr>
          <w:p>
            <w:r>
              <w:rPr>
                <w:rFonts w:ascii="Meiryo UI" w:hAnsi="Meiryo UI"/>
                <w:sz w:val="18"/>
              </w:rPr>
              <w:t>¥22,000M</w:t>
            </w:r>
          </w:p>
        </w:tc>
      </w:tr>
    </w:tbl>
    <w:p/>
    <w:p>
      <w:r>
        <w:rPr>
          <w:rFonts w:ascii="Meiryo UI" w:hAnsi="Meiryo UI"/>
          <w:sz w:val="20"/>
        </w:rPr>
        <w:t>DCF計算（WACC 8.51%）:</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年</w:t>
            </w:r>
          </w:p>
        </w:tc>
        <w:tc>
          <w:tcPr>
            <w:tcW w:type="dxa" w:w="3135"/>
            <w:shd w:val="clear" w:color="auto" w:fill="2E74B5"/>
          </w:tcPr>
          <w:p>
            <w:r>
              <w:rPr>
                <w:rFonts w:ascii="Meiryo UI" w:hAnsi="Meiryo UI"/>
                <w:b/>
                <w:color w:val="FFFFFF"/>
                <w:sz w:val="18"/>
              </w:rPr>
              <w:t>FCF</w:t>
            </w:r>
          </w:p>
        </w:tc>
        <w:tc>
          <w:tcPr>
            <w:tcW w:type="dxa" w:w="3135"/>
            <w:shd w:val="clear" w:color="auto" w:fill="2E74B5"/>
          </w:tcPr>
          <w:p>
            <w:r>
              <w:rPr>
                <w:rFonts w:ascii="Meiryo UI" w:hAnsi="Meiryo UI"/>
                <w:b/>
                <w:color w:val="FFFFFF"/>
                <w:sz w:val="18"/>
              </w:rPr>
              <w:t>PV</w:t>
            </w:r>
          </w:p>
        </w:tc>
      </w:tr>
      <w:tr>
        <w:tc>
          <w:tcPr>
            <w:tcW w:type="dxa" w:w="3135"/>
          </w:tcPr>
          <w:p>
            <w:r>
              <w:rPr>
                <w:rFonts w:ascii="Meiryo UI" w:hAnsi="Meiryo UI"/>
                <w:sz w:val="18"/>
              </w:rPr>
              <w:t>Y1</w:t>
            </w:r>
          </w:p>
        </w:tc>
        <w:tc>
          <w:tcPr>
            <w:tcW w:type="dxa" w:w="3135"/>
          </w:tcPr>
          <w:p>
            <w:r>
              <w:rPr>
                <w:rFonts w:ascii="Meiryo UI" w:hAnsi="Meiryo UI"/>
                <w:sz w:val="18"/>
              </w:rPr>
              <w:t>¥5,000M</w:t>
            </w:r>
          </w:p>
        </w:tc>
        <w:tc>
          <w:tcPr>
            <w:tcW w:type="dxa" w:w="3135"/>
          </w:tcPr>
          <w:p>
            <w:r>
              <w:rPr>
                <w:rFonts w:ascii="Meiryo UI" w:hAnsi="Meiryo UI"/>
                <w:sz w:val="18"/>
              </w:rPr>
              <w:t>¥4,607M</w:t>
            </w:r>
          </w:p>
        </w:tc>
      </w:tr>
      <w:tr>
        <w:tc>
          <w:tcPr>
            <w:tcW w:type="dxa" w:w="3135"/>
            <w:shd w:val="clear" w:color="auto" w:fill="DDEBF7"/>
          </w:tcPr>
          <w:p>
            <w:r>
              <w:rPr>
                <w:rFonts w:ascii="Meiryo UI" w:hAnsi="Meiryo UI"/>
                <w:sz w:val="18"/>
              </w:rPr>
              <w:t>Y2</w:t>
            </w:r>
          </w:p>
        </w:tc>
        <w:tc>
          <w:tcPr>
            <w:tcW w:type="dxa" w:w="3135"/>
            <w:shd w:val="clear" w:color="auto" w:fill="DDEBF7"/>
          </w:tcPr>
          <w:p>
            <w:r>
              <w:rPr>
                <w:rFonts w:ascii="Meiryo UI" w:hAnsi="Meiryo UI"/>
                <w:sz w:val="18"/>
              </w:rPr>
              <w:t>¥8,000M</w:t>
            </w:r>
          </w:p>
        </w:tc>
        <w:tc>
          <w:tcPr>
            <w:tcW w:type="dxa" w:w="3135"/>
            <w:shd w:val="clear" w:color="auto" w:fill="DDEBF7"/>
          </w:tcPr>
          <w:p>
            <w:r>
              <w:rPr>
                <w:rFonts w:ascii="Meiryo UI" w:hAnsi="Meiryo UI"/>
                <w:sz w:val="18"/>
              </w:rPr>
              <w:t>¥6,797M</w:t>
            </w:r>
          </w:p>
        </w:tc>
      </w:tr>
      <w:tr>
        <w:tc>
          <w:tcPr>
            <w:tcW w:type="dxa" w:w="3135"/>
          </w:tcPr>
          <w:p>
            <w:r>
              <w:rPr>
                <w:rFonts w:ascii="Meiryo UI" w:hAnsi="Meiryo UI"/>
                <w:sz w:val="18"/>
              </w:rPr>
              <w:t>Y3</w:t>
            </w:r>
          </w:p>
        </w:tc>
        <w:tc>
          <w:tcPr>
            <w:tcW w:type="dxa" w:w="3135"/>
          </w:tcPr>
          <w:p>
            <w:r>
              <w:rPr>
                <w:rFonts w:ascii="Meiryo UI" w:hAnsi="Meiryo UI"/>
                <w:sz w:val="18"/>
              </w:rPr>
              <w:t>¥12,000M</w:t>
            </w:r>
          </w:p>
        </w:tc>
        <w:tc>
          <w:tcPr>
            <w:tcW w:type="dxa" w:w="3135"/>
          </w:tcPr>
          <w:p>
            <w:r>
              <w:rPr>
                <w:rFonts w:ascii="Meiryo UI" w:hAnsi="Meiryo UI"/>
                <w:sz w:val="18"/>
              </w:rPr>
              <w:t>¥9,420M</w:t>
            </w:r>
          </w:p>
        </w:tc>
      </w:tr>
      <w:tr>
        <w:tc>
          <w:tcPr>
            <w:tcW w:type="dxa" w:w="3135"/>
            <w:shd w:val="clear" w:color="auto" w:fill="DDEBF7"/>
          </w:tcPr>
          <w:p>
            <w:r>
              <w:rPr>
                <w:rFonts w:ascii="Meiryo UI" w:hAnsi="Meiryo UI"/>
                <w:sz w:val="18"/>
              </w:rPr>
              <w:t>Y4</w:t>
            </w:r>
          </w:p>
        </w:tc>
        <w:tc>
          <w:tcPr>
            <w:tcW w:type="dxa" w:w="3135"/>
            <w:shd w:val="clear" w:color="auto" w:fill="DDEBF7"/>
          </w:tcPr>
          <w:p>
            <w:r>
              <w:rPr>
                <w:rFonts w:ascii="Meiryo UI" w:hAnsi="Meiryo UI"/>
                <w:sz w:val="18"/>
              </w:rPr>
              <w:t>¥16,500M</w:t>
            </w:r>
          </w:p>
        </w:tc>
        <w:tc>
          <w:tcPr>
            <w:tcW w:type="dxa" w:w="3135"/>
            <w:shd w:val="clear" w:color="auto" w:fill="DDEBF7"/>
          </w:tcPr>
          <w:p>
            <w:r>
              <w:rPr>
                <w:rFonts w:ascii="Meiryo UI" w:hAnsi="Meiryo UI"/>
                <w:sz w:val="18"/>
              </w:rPr>
              <w:t>¥11,978M</w:t>
            </w:r>
          </w:p>
        </w:tc>
      </w:tr>
      <w:tr>
        <w:tc>
          <w:tcPr>
            <w:tcW w:type="dxa" w:w="3135"/>
          </w:tcPr>
          <w:p>
            <w:r>
              <w:rPr>
                <w:rFonts w:ascii="Meiryo UI" w:hAnsi="Meiryo UI"/>
                <w:sz w:val="18"/>
              </w:rPr>
              <w:t>Y5</w:t>
            </w:r>
          </w:p>
        </w:tc>
        <w:tc>
          <w:tcPr>
            <w:tcW w:type="dxa" w:w="3135"/>
          </w:tcPr>
          <w:p>
            <w:r>
              <w:rPr>
                <w:rFonts w:ascii="Meiryo UI" w:hAnsi="Meiryo UI"/>
                <w:sz w:val="18"/>
              </w:rPr>
              <w:t>¥22,000M</w:t>
            </w:r>
          </w:p>
        </w:tc>
        <w:tc>
          <w:tcPr>
            <w:tcW w:type="dxa" w:w="3135"/>
          </w:tcPr>
          <w:p>
            <w:r>
              <w:rPr>
                <w:rFonts w:ascii="Meiryo UI" w:hAnsi="Meiryo UI"/>
                <w:sz w:val="18"/>
              </w:rPr>
              <w:t>¥14,746M</w:t>
            </w:r>
          </w:p>
        </w:tc>
      </w:tr>
      <w:tr>
        <w:tc>
          <w:tcPr>
            <w:tcW w:type="dxa" w:w="3135"/>
            <w:shd w:val="clear" w:color="auto" w:fill="DDEBF7"/>
          </w:tcPr>
          <w:p>
            <w:r>
              <w:rPr>
                <w:rFonts w:ascii="Meiryo UI" w:hAnsi="Meiryo UI"/>
                <w:sz w:val="18"/>
              </w:rPr>
              <w:t>PV合計</w:t>
            </w:r>
          </w:p>
        </w:tc>
        <w:tc>
          <w:tcPr>
            <w:tcW w:type="dxa" w:w="3135"/>
            <w:shd w:val="clear" w:color="auto" w:fill="DDEBF7"/>
          </w:tcPr>
          <w:p>
            <w:r>
              <w:rPr>
                <w:rFonts w:ascii="Meiryo UI" w:hAnsi="Meiryo UI"/>
                <w:sz w:val="18"/>
              </w:rPr>
            </w:r>
          </w:p>
        </w:tc>
        <w:tc>
          <w:tcPr>
            <w:tcW w:type="dxa" w:w="3135"/>
            <w:shd w:val="clear" w:color="auto" w:fill="DDEBF7"/>
          </w:tcPr>
          <w:p>
            <w:r>
              <w:rPr>
                <w:rFonts w:ascii="Meiryo UI" w:hAnsi="Meiryo UI"/>
                <w:sz w:val="18"/>
              </w:rPr>
              <w:t>¥47,548M</w:t>
            </w:r>
          </w:p>
        </w:tc>
      </w:tr>
    </w:tbl>
    <w:p/>
    <w:p>
      <w:r>
        <w:rPr>
          <w:rFonts w:ascii="Meiryo UI" w:hAnsi="Meiryo UI"/>
          <w:sz w:val="20"/>
        </w:rPr>
        <w:t>Terminal Value: ¥22,000M × 1.035 / (0.0851 − 0.035) = ¥22,770M / 0.0501 = ¥454,491M</w:t>
      </w:r>
    </w:p>
    <w:p>
      <w:r>
        <w:rPr>
          <w:rFonts w:ascii="Meiryo UI" w:hAnsi="Meiryo UI"/>
          <w:sz w:val="20"/>
        </w:rPr>
        <w:t>PV TV: ¥454,491M / 1.0851⁵ = ¥304,745M</w:t>
      </w:r>
    </w:p>
    <w:p/>
    <w:p>
      <w:r>
        <w:rPr>
          <w:rFonts w:ascii="Meiryo UI" w:hAnsi="Meiryo UI"/>
          <w:sz w:val="20"/>
        </w:rPr>
        <w:t>EV = ¥47,548M + ¥304,745M = ¥352,293M</w:t>
      </w:r>
    </w:p>
    <w:p>
      <w:r>
        <w:rPr>
          <w:rFonts w:ascii="Meiryo UI" w:hAnsi="Meiryo UI"/>
          <w:sz w:val="20"/>
        </w:rPr>
        <w:t>Add Net Cash: ¥352,293M + ¥7,120M = ¥359,413M</w:t>
      </w:r>
    </w:p>
    <w:p>
      <w:r>
        <w:rPr>
          <w:rFonts w:ascii="Meiryo UI" w:hAnsi="Meiryo UI"/>
          <w:sz w:val="20"/>
        </w:rPr>
        <w:t>Per share: ¥359,413M / 55.47M = ¥6,480</w:t>
      </w:r>
    </w:p>
    <w:p/>
    <w:p>
      <w:r>
        <w:rPr>
          <w:rFonts w:ascii="Meiryo UI" w:hAnsi="Meiryo UI"/>
          <w:sz w:val="20"/>
        </w:rPr>
        <w:t>&gt; 根拠Rationale: FY2026 EBITDA率18%はQ1実績19.2%から保守調整。AI採用削減の恒久効果でFY2030 33%は達成可能水準（Sansan等成熟SaaS参照）。g=3.5%はAI×Fintech構造の長期成長反映。</w:t>
      </w:r>
    </w:p>
    <w:p/>
    <w:p>
      <w:pPr>
        <w:pStyle w:val="Heading3"/>
      </w:pPr>
      <w:r>
        <w:rPr>
          <w:rFonts w:ascii="Meiryo UI" w:hAnsi="Meiryo UI"/>
          <w:color w:val="2E74B5"/>
        </w:rPr>
        <w:t>加重平均TP</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FV</w:t>
            </w:r>
          </w:p>
        </w:tc>
        <w:tc>
          <w:tcPr>
            <w:tcW w:type="dxa" w:w="2351"/>
            <w:shd w:val="clear" w:color="auto" w:fill="2E74B5"/>
          </w:tcPr>
          <w:p>
            <w:r>
              <w:rPr>
                <w:rFonts w:ascii="Meiryo UI" w:hAnsi="Meiryo UI"/>
                <w:b/>
                <w:color w:val="FFFFFF"/>
                <w:sz w:val="18"/>
              </w:rPr>
              <w:t>ウェイト</w:t>
            </w:r>
          </w:p>
        </w:tc>
        <w:tc>
          <w:tcPr>
            <w:tcW w:type="dxa" w:w="2351"/>
            <w:shd w:val="clear" w:color="auto" w:fill="2E74B5"/>
          </w:tcPr>
          <w:p>
            <w:r>
              <w:rPr>
                <w:rFonts w:ascii="Meiryo UI" w:hAnsi="Meiryo UI"/>
                <w:b/>
                <w:color w:val="FFFFFF"/>
                <w:sz w:val="18"/>
              </w:rPr>
              <w:t>加重FV</w:t>
            </w:r>
          </w:p>
        </w:tc>
      </w:tr>
      <w:tr>
        <w:tc>
          <w:tcPr>
            <w:tcW w:type="dxa" w:w="2351"/>
          </w:tcPr>
          <w:p>
            <w:r>
              <w:rPr>
                <w:rFonts w:ascii="Meiryo UI" w:hAnsi="Meiryo UI"/>
                <w:sz w:val="18"/>
              </w:rPr>
              <w:t>EV/ARR 7.0x法</w:t>
            </w:r>
          </w:p>
        </w:tc>
        <w:tc>
          <w:tcPr>
            <w:tcW w:type="dxa" w:w="2351"/>
          </w:tcPr>
          <w:p>
            <w:r>
              <w:rPr>
                <w:rFonts w:ascii="Meiryo UI" w:hAnsi="Meiryo UI"/>
                <w:sz w:val="18"/>
              </w:rPr>
              <w:t>¥6,581</w:t>
            </w:r>
          </w:p>
        </w:tc>
        <w:tc>
          <w:tcPr>
            <w:tcW w:type="dxa" w:w="2351"/>
          </w:tcPr>
          <w:p>
            <w:r>
              <w:rPr>
                <w:rFonts w:ascii="Meiryo UI" w:hAnsi="Meiryo UI"/>
                <w:sz w:val="18"/>
              </w:rPr>
              <w:t>40%</w:t>
            </w:r>
          </w:p>
        </w:tc>
        <w:tc>
          <w:tcPr>
            <w:tcW w:type="dxa" w:w="2351"/>
          </w:tcPr>
          <w:p>
            <w:r>
              <w:rPr>
                <w:rFonts w:ascii="Meiryo UI" w:hAnsi="Meiryo UI"/>
                <w:sz w:val="18"/>
              </w:rPr>
              <w:t>¥2,632</w:t>
            </w:r>
          </w:p>
        </w:tc>
      </w:tr>
      <w:tr>
        <w:tc>
          <w:tcPr>
            <w:tcW w:type="dxa" w:w="2351"/>
            <w:shd w:val="clear" w:color="auto" w:fill="DDEBF7"/>
          </w:tcPr>
          <w:p>
            <w:r>
              <w:rPr>
                <w:rFonts w:ascii="Meiryo UI" w:hAnsi="Meiryo UI"/>
                <w:sz w:val="18"/>
              </w:rPr>
              <w:t>EV/Revenue 5.5x法</w:t>
            </w:r>
          </w:p>
        </w:tc>
        <w:tc>
          <w:tcPr>
            <w:tcW w:type="dxa" w:w="2351"/>
            <w:shd w:val="clear" w:color="auto" w:fill="DDEBF7"/>
          </w:tcPr>
          <w:p>
            <w:r>
              <w:rPr>
                <w:rFonts w:ascii="Meiryo UI" w:hAnsi="Meiryo UI"/>
                <w:sz w:val="18"/>
              </w:rPr>
              <w:t>¥5,709</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¥1,713</w:t>
            </w:r>
          </w:p>
        </w:tc>
      </w:tr>
      <w:tr>
        <w:tc>
          <w:tcPr>
            <w:tcW w:type="dxa" w:w="2351"/>
          </w:tcPr>
          <w:p>
            <w:r>
              <w:rPr>
                <w:rFonts w:ascii="Meiryo UI" w:hAnsi="Meiryo UI"/>
                <w:sz w:val="18"/>
              </w:rPr>
              <w:t>DCF法（AI加速）</w:t>
            </w:r>
          </w:p>
        </w:tc>
        <w:tc>
          <w:tcPr>
            <w:tcW w:type="dxa" w:w="2351"/>
          </w:tcPr>
          <w:p>
            <w:r>
              <w:rPr>
                <w:rFonts w:ascii="Meiryo UI" w:hAnsi="Meiryo UI"/>
                <w:sz w:val="18"/>
              </w:rPr>
              <w:t>¥6,480</w:t>
            </w:r>
          </w:p>
        </w:tc>
        <w:tc>
          <w:tcPr>
            <w:tcW w:type="dxa" w:w="2351"/>
          </w:tcPr>
          <w:p>
            <w:r>
              <w:rPr>
                <w:rFonts w:ascii="Meiryo UI" w:hAnsi="Meiryo UI"/>
                <w:sz w:val="18"/>
              </w:rPr>
              <w:t>30%</w:t>
            </w:r>
          </w:p>
        </w:tc>
        <w:tc>
          <w:tcPr>
            <w:tcW w:type="dxa" w:w="2351"/>
          </w:tcPr>
          <w:p>
            <w:r>
              <w:rPr>
                <w:rFonts w:ascii="Meiryo UI" w:hAnsi="Meiryo UI"/>
                <w:sz w:val="18"/>
              </w:rPr>
              <w:t>¥1,944</w:t>
            </w:r>
          </w:p>
        </w:tc>
      </w:tr>
      <w:tr>
        <w:tc>
          <w:tcPr>
            <w:tcW w:type="dxa" w:w="2351"/>
            <w:shd w:val="clear" w:color="auto" w:fill="DDEBF7"/>
          </w:tcPr>
          <w:p>
            <w:r>
              <w:rPr>
                <w:rFonts w:ascii="Meiryo UI" w:hAnsi="Meiryo UI"/>
                <w:sz w:val="18"/>
              </w:rPr>
              <w:t>加重平均</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100%</w:t>
            </w:r>
          </w:p>
        </w:tc>
        <w:tc>
          <w:tcPr>
            <w:tcW w:type="dxa" w:w="2351"/>
            <w:shd w:val="clear" w:color="auto" w:fill="DDEBF7"/>
          </w:tcPr>
          <w:p>
            <w:r>
              <w:rPr>
                <w:rFonts w:ascii="Meiryo UI" w:hAnsi="Meiryo UI"/>
                <w:sz w:val="18"/>
              </w:rPr>
              <w:t>¥6,289</w:t>
            </w:r>
          </w:p>
        </w:tc>
      </w:tr>
    </w:tbl>
    <w:p/>
    <w:p>
      <w:r>
        <w:rPr>
          <w:rFonts w:ascii="Meiryo UI" w:hAnsi="Meiryo UI"/>
          <w:sz w:val="20"/>
        </w:rPr>
        <w:t>→ TP: ¥6,000（保守的丸め込み▲4.6%調整。RSI過熱・JGB 2.49%高止まりリスクを考慮）</w:t>
      </w:r>
    </w:p>
    <w:p>
      <w:r>
        <w:rPr>
          <w:rFonts w:ascii="Meiryo UI" w:hAnsi="Meiryo UI"/>
          <w:sz w:val="20"/>
        </w:rPr>
        <w:t>→ 現値比アップサイド: (¥6,000 − ¥4,577) / ¥4,577 = +31.1%</w:t>
      </w:r>
    </w:p>
    <w:p/>
    <w:p>
      <w:r>
        <w:t>──────────────────────────────────────────────────</w:t>
      </w:r>
    </w:p>
    <w:p/>
    <w:p>
      <w:pPr>
        <w:pStyle w:val="Heading2"/>
      </w:pPr>
      <w:r>
        <w:rPr>
          <w:rFonts w:ascii="Meiryo UI" w:hAnsi="Meiryo UI"/>
          <w:color w:val="2E74B5"/>
        </w:rPr>
        <w:t>10. リスクシナリオ定量分析（更新）</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TP影響</w:t>
            </w:r>
          </w:p>
        </w:tc>
        <w:tc>
          <w:tcPr>
            <w:tcW w:type="dxa" w:w="2351"/>
            <w:shd w:val="clear" w:color="auto" w:fill="2E74B5"/>
          </w:tcPr>
          <w:p>
            <w:r>
              <w:rPr>
                <w:rFonts w:ascii="Meiryo UI" w:hAnsi="Meiryo UI"/>
                <w:b/>
                <w:color w:val="FFFFFF"/>
                <w:sz w:val="18"/>
              </w:rPr>
              <w:t>期待値</w:t>
            </w:r>
          </w:p>
        </w:tc>
      </w:tr>
      <w:tr>
        <w:tc>
          <w:tcPr>
            <w:tcW w:type="dxa" w:w="2351"/>
          </w:tcPr>
          <w:p>
            <w:r>
              <w:rPr>
                <w:rFonts w:ascii="Meiryo UI" w:hAnsi="Meiryo UI"/>
                <w:sz w:val="18"/>
              </w:rPr>
              <w:t>ベース（AIコワーク順調・ARR¥52B達成）</w:t>
            </w:r>
          </w:p>
        </w:tc>
        <w:tc>
          <w:tcPr>
            <w:tcW w:type="dxa" w:w="2351"/>
          </w:tcPr>
          <w:p>
            <w:r>
              <w:rPr>
                <w:rFonts w:ascii="Meiryo UI" w:hAnsi="Meiryo UI"/>
                <w:sz w:val="18"/>
              </w:rPr>
              <w:t>50%</w:t>
            </w:r>
          </w:p>
        </w:tc>
        <w:tc>
          <w:tcPr>
            <w:tcW w:type="dxa" w:w="2351"/>
          </w:tcPr>
          <w:p>
            <w:r>
              <w:rPr>
                <w:rFonts w:ascii="Meiryo UI" w:hAnsi="Meiryo UI"/>
                <w:sz w:val="18"/>
              </w:rPr>
              <w:t>¥6,000（+31.1%）</w:t>
            </w:r>
          </w:p>
        </w:tc>
        <w:tc>
          <w:tcPr>
            <w:tcW w:type="dxa" w:w="2351"/>
          </w:tcPr>
          <w:p>
            <w:r>
              <w:rPr>
                <w:rFonts w:ascii="Meiryo UI" w:hAnsi="Meiryo UI"/>
                <w:sz w:val="18"/>
              </w:rPr>
              <w:t>¥3,000</w:t>
            </w:r>
          </w:p>
        </w:tc>
      </w:tr>
      <w:tr>
        <w:tc>
          <w:tcPr>
            <w:tcW w:type="dxa" w:w="2351"/>
            <w:shd w:val="clear" w:color="auto" w:fill="DDEBF7"/>
          </w:tcPr>
          <w:p>
            <w:r>
              <w:rPr>
                <w:rFonts w:ascii="Meiryo UI" w:hAnsi="Meiryo UI"/>
                <w:sz w:val="18"/>
              </w:rPr>
              <w:t>強気（通期OP黒転・AI ARR¥150B前倒し）</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¥8,000（+74.8%）</w:t>
            </w:r>
          </w:p>
        </w:tc>
        <w:tc>
          <w:tcPr>
            <w:tcW w:type="dxa" w:w="2351"/>
            <w:shd w:val="clear" w:color="auto" w:fill="DDEBF7"/>
          </w:tcPr>
          <w:p>
            <w:r>
              <w:rPr>
                <w:rFonts w:ascii="Meiryo UI" w:hAnsi="Meiryo UI"/>
                <w:sz w:val="18"/>
              </w:rPr>
              <w:t>¥2,000</w:t>
            </w:r>
          </w:p>
        </w:tc>
      </w:tr>
      <w:tr>
        <w:tc>
          <w:tcPr>
            <w:tcW w:type="dxa" w:w="2351"/>
          </w:tcPr>
          <w:p>
            <w:r>
              <w:rPr>
                <w:rFonts w:ascii="Meiryo UI" w:hAnsi="Meiryo UI"/>
                <w:sz w:val="18"/>
              </w:rPr>
              <w:t>弱気（AIコワーク不発・JGB3%突破）</w:t>
            </w:r>
          </w:p>
        </w:tc>
        <w:tc>
          <w:tcPr>
            <w:tcW w:type="dxa" w:w="2351"/>
          </w:tcPr>
          <w:p>
            <w:r>
              <w:rPr>
                <w:rFonts w:ascii="Meiryo UI" w:hAnsi="Meiryo UI"/>
                <w:sz w:val="18"/>
              </w:rPr>
              <w:t>20%</w:t>
            </w:r>
          </w:p>
        </w:tc>
        <w:tc>
          <w:tcPr>
            <w:tcW w:type="dxa" w:w="2351"/>
          </w:tcPr>
          <w:p>
            <w:r>
              <w:rPr>
                <w:rFonts w:ascii="Meiryo UI" w:hAnsi="Meiryo UI"/>
                <w:sz w:val="18"/>
              </w:rPr>
              <w:t>¥3,200（▲30.1%）</w:t>
            </w:r>
          </w:p>
        </w:tc>
        <w:tc>
          <w:tcPr>
            <w:tcW w:type="dxa" w:w="2351"/>
          </w:tcPr>
          <w:p>
            <w:r>
              <w:rPr>
                <w:rFonts w:ascii="Meiryo UI" w:hAnsi="Meiryo UI"/>
                <w:sz w:val="18"/>
              </w:rPr>
              <w:t>¥640</w:t>
            </w:r>
          </w:p>
        </w:tc>
      </w:tr>
      <w:tr>
        <w:tc>
          <w:tcPr>
            <w:tcW w:type="dxa" w:w="2351"/>
            <w:shd w:val="clear" w:color="auto" w:fill="DDEBF7"/>
          </w:tcPr>
          <w:p>
            <w:r>
              <w:rPr>
                <w:rFonts w:ascii="Meiryo UI" w:hAnsi="Meiryo UI"/>
                <w:sz w:val="18"/>
              </w:rPr>
              <w:t>テール（採用コスト跳ね返り・ARR鈍化）</w:t>
            </w:r>
          </w:p>
        </w:tc>
        <w:tc>
          <w:tcPr>
            <w:tcW w:type="dxa" w:w="2351"/>
            <w:shd w:val="clear" w:color="auto" w:fill="DDEBF7"/>
          </w:tcPr>
          <w:p>
            <w:r>
              <w:rPr>
                <w:rFonts w:ascii="Meiryo UI" w:hAnsi="Meiryo UI"/>
                <w:sz w:val="18"/>
              </w:rPr>
              <w:t>5%</w:t>
            </w:r>
          </w:p>
        </w:tc>
        <w:tc>
          <w:tcPr>
            <w:tcW w:type="dxa" w:w="2351"/>
            <w:shd w:val="clear" w:color="auto" w:fill="DDEBF7"/>
          </w:tcPr>
          <w:p>
            <w:r>
              <w:rPr>
                <w:rFonts w:ascii="Meiryo UI" w:hAnsi="Meiryo UI"/>
                <w:sz w:val="18"/>
              </w:rPr>
              <w:t>¥2,000（▲56.3%）</w:t>
            </w:r>
          </w:p>
        </w:tc>
        <w:tc>
          <w:tcPr>
            <w:tcW w:type="dxa" w:w="2351"/>
            <w:shd w:val="clear" w:color="auto" w:fill="DDEBF7"/>
          </w:tcPr>
          <w:p>
            <w:r>
              <w:rPr>
                <w:rFonts w:ascii="Meiryo UI" w:hAnsi="Meiryo UI"/>
                <w:sz w:val="18"/>
              </w:rPr>
              <w:t>¥100</w:t>
            </w:r>
          </w:p>
        </w:tc>
      </w:tr>
      <w:tr>
        <w:tc>
          <w:tcPr>
            <w:tcW w:type="dxa" w:w="2351"/>
          </w:tcPr>
          <w:p>
            <w:r>
              <w:rPr>
                <w:rFonts w:ascii="Meiryo UI" w:hAnsi="Meiryo UI"/>
                <w:sz w:val="18"/>
              </w:rPr>
              <w:t>確率加重期待値</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¥5,740</w:t>
            </w:r>
          </w:p>
        </w:tc>
      </w:tr>
    </w:tbl>
    <w:p/>
    <w:p>
      <w:r>
        <w:rPr>
          <w:rFonts w:ascii="Meiryo UI" w:hAnsi="Meiryo UI"/>
          <w:sz w:val="20"/>
        </w:rPr>
        <w:t>強気シナリオ（25%）</w:t>
      </w:r>
    </w:p>
    <w:p>
      <w:pPr>
        <w:pStyle w:val="ListBullet"/>
      </w:pPr>
      <w:r>
        <w:rPr>
          <w:rFonts w:ascii="Meiryo UI" w:hAnsi="Meiryo UI"/>
          <w:sz w:val="20"/>
        </w:rPr>
        <w:t>AIコワーク7月ローンチ後にARPU+¥3万/月達成</w:t>
      </w:r>
    </w:p>
    <w:p>
      <w:pPr>
        <w:pStyle w:val="ListBullet"/>
      </w:pPr>
      <w:r>
        <w:rPr>
          <w:rFonts w:ascii="Meiryo UI" w:hAnsi="Meiryo UI"/>
          <w:sz w:val="20"/>
        </w:rPr>
        <w:t>AI ARR ¥150B向けに急進、通期OP黒字転換</w:t>
      </w:r>
    </w:p>
    <w:p>
      <w:pPr>
        <w:pStyle w:val="ListBullet"/>
      </w:pPr>
      <w:r>
        <w:rPr>
          <w:rFonts w:ascii="Meiryo UI" w:hAnsi="Meiryo UI"/>
          <w:sz w:val="20"/>
        </w:rPr>
        <w:t>EV/ARR 8〜9xへのマルチプル拡張 → ¥8,000</w:t>
      </w:r>
    </w:p>
    <w:p/>
    <w:p>
      <w:r>
        <w:rPr>
          <w:rFonts w:ascii="Meiryo UI" w:hAnsi="Meiryo UI"/>
          <w:sz w:val="20"/>
        </w:rPr>
        <w:t>弱気シナリオ（20%）</w:t>
      </w:r>
    </w:p>
    <w:p>
      <w:pPr>
        <w:pStyle w:val="ListBullet"/>
      </w:pPr>
      <w:r>
        <w:rPr>
          <w:rFonts w:ascii="Meiryo UI" w:hAnsi="Meiryo UI"/>
          <w:sz w:val="20"/>
        </w:rPr>
        <w:t>AIコワークのQuality不足（過度な期待が落胆に転換）</w:t>
      </w:r>
    </w:p>
    <w:p>
      <w:pPr>
        <w:pStyle w:val="ListBullet"/>
      </w:pPr>
      <w:r>
        <w:rPr>
          <w:rFonts w:ascii="Meiryo UI" w:hAnsi="Meiryo UI"/>
          <w:sz w:val="20"/>
        </w:rPr>
        <w:t>JGB10Y 3%突破でグロース株マルチプル▲20〜25%圧縮</w:t>
      </w:r>
    </w:p>
    <w:p>
      <w:pPr>
        <w:pStyle w:val="ListBullet"/>
      </w:pPr>
      <w:r>
        <w:rPr>
          <w:rFonts w:ascii="Meiryo UI" w:hAnsi="Meiryo UI"/>
          <w:sz w:val="20"/>
        </w:rPr>
        <w:t>H2に広告費・採用費が想定外に急拡大しOP赤字転落</w:t>
      </w:r>
    </w:p>
    <w:p>
      <w:pPr>
        <w:pStyle w:val="ListBullet"/>
      </w:pPr>
      <w:r>
        <w:rPr>
          <w:rFonts w:ascii="Meiryo UI" w:hAnsi="Meiryo UI"/>
          <w:sz w:val="20"/>
        </w:rPr>
        <w:t>EV/ARR 3〜4x → ¥3,200</w:t>
      </w:r>
    </w:p>
    <w:p/>
    <w:p>
      <w:r>
        <w:rPr>
          <w:rFonts w:ascii="Meiryo UI" w:hAnsi="Meiryo UI"/>
          <w:sz w:val="20"/>
        </w:rPr>
        <w:t>テールリスク（5%）</w:t>
      </w:r>
    </w:p>
    <w:p>
      <w:pPr>
        <w:pStyle w:val="ListBullet"/>
      </w:pPr>
      <w:r>
        <w:rPr>
          <w:rFonts w:ascii="Meiryo UI" w:hAnsi="Meiryo UI"/>
          <w:sz w:val="20"/>
        </w:rPr>
        <w:t>大型カード顧客の離脱でFintech ARR急落</w:t>
      </w:r>
    </w:p>
    <w:p>
      <w:pPr>
        <w:pStyle w:val="ListBullet"/>
      </w:pPr>
      <w:r>
        <w:rPr>
          <w:rFonts w:ascii="Meiryo UI" w:hAnsi="Meiryo UI"/>
          <w:sz w:val="20"/>
        </w:rPr>
        <w:t>追加公募増資（新株発行）による希薄化</w:t>
      </w:r>
    </w:p>
    <w:p>
      <w:pPr>
        <w:pStyle w:val="ListBullet"/>
      </w:pPr>
      <w:r>
        <w:rPr>
          <w:rFonts w:ascii="Meiryo UI" w:hAnsi="Meiryo UI"/>
          <w:sz w:val="20"/>
        </w:rPr>
        <w:t>AI代替が自社SaaSに波及（「SaaS is dead」現実化）</w:t>
      </w:r>
    </w:p>
    <w:p/>
    <w:p>
      <w:r>
        <w:t>──────────────────────────────────────────────────</w:t>
      </w:r>
    </w:p>
    <w:p/>
    <w:p>
      <w:pPr>
        <w:pStyle w:val="Heading2"/>
      </w:pPr>
      <w:r>
        <w:rPr>
          <w:rFonts w:ascii="Meiryo UI" w:hAnsi="Meiryo UI"/>
          <w:color w:val="2E74B5"/>
        </w:rPr>
        <w:t>11. Q-1 定性変化分析（1Q FY2026 vs 4Q FY2025）</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変化項目</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投資への影響</w:t>
            </w:r>
          </w:p>
        </w:tc>
      </w:tr>
      <w:tr>
        <w:tc>
          <w:tcPr>
            <w:tcW w:type="dxa" w:w="3135"/>
          </w:tcPr>
          <w:p>
            <w:r>
              <w:rPr>
                <w:rFonts w:ascii="Meiryo UI" w:hAnsi="Meiryo UI"/>
                <w:sz w:val="18"/>
              </w:rPr>
              <w:t>① Q1 OP黒転</w:t>
            </w:r>
          </w:p>
        </w:tc>
        <w:tc>
          <w:tcPr>
            <w:tcW w:type="dxa" w:w="3135"/>
          </w:tcPr>
          <w:p>
            <w:r>
              <w:rPr>
                <w:rFonts w:ascii="Meiryo UI" w:hAnsi="Meiryo UI"/>
                <w:sz w:val="18"/>
              </w:rPr>
              <w:t>¥168M（+¥941M超過）→ CEO「上限¥5B超目指す」</w:t>
            </w:r>
          </w:p>
        </w:tc>
        <w:tc>
          <w:tcPr>
            <w:tcW w:type="dxa" w:w="3135"/>
          </w:tcPr>
          <w:p>
            <w:r>
              <w:rPr>
                <w:rFonts w:ascii="Meiryo UI" w:hAnsi="Meiryo UI"/>
                <w:sz w:val="18"/>
              </w:rPr>
              <w:t>最重要。「赤字SaaS」のラベルが外れ、バリュエーション再評価トリガー</w:t>
            </w:r>
          </w:p>
        </w:tc>
      </w:tr>
      <w:tr>
        <w:tc>
          <w:tcPr>
            <w:tcW w:type="dxa" w:w="3135"/>
            <w:shd w:val="clear" w:color="auto" w:fill="DDEBF7"/>
          </w:tcPr>
          <w:p>
            <w:r>
              <w:rPr>
                <w:rFonts w:ascii="Meiryo UI" w:hAnsi="Meiryo UI"/>
                <w:sz w:val="18"/>
              </w:rPr>
              <w:t>② Fintech ARR新開示</w:t>
            </w:r>
          </w:p>
        </w:tc>
        <w:tc>
          <w:tcPr>
            <w:tcW w:type="dxa" w:w="3135"/>
            <w:shd w:val="clear" w:color="auto" w:fill="DDEBF7"/>
          </w:tcPr>
          <w:p>
            <w:r>
              <w:rPr>
                <w:rFonts w:ascii="Meiryo UI" w:hAnsi="Meiryo UI"/>
                <w:sz w:val="18"/>
              </w:rPr>
              <w:t>年間¥45〜75B保守レンジ（超過=アップサイド）。カード+38.9% QoQ</w:t>
            </w:r>
          </w:p>
        </w:tc>
        <w:tc>
          <w:tcPr>
            <w:tcW w:type="dxa" w:w="3135"/>
            <w:shd w:val="clear" w:color="auto" w:fill="DDEBF7"/>
          </w:tcPr>
          <w:p>
            <w:r>
              <w:rPr>
                <w:rFonts w:ascii="Meiryo UI" w:hAnsi="Meiryo UI"/>
                <w:sz w:val="18"/>
              </w:rPr>
              <w:t>ARPAの天井消失。Fintech独立成長エンジン確立</w:t>
            </w:r>
          </w:p>
        </w:tc>
      </w:tr>
      <w:tr>
        <w:tc>
          <w:tcPr>
            <w:tcW w:type="dxa" w:w="3135"/>
          </w:tcPr>
          <w:p>
            <w:r>
              <w:rPr>
                <w:rFonts w:ascii="Meiryo UI" w:hAnsi="Meiryo UI"/>
                <w:sz w:val="18"/>
              </w:rPr>
              <w:t>③ AI採用革命</w:t>
            </w:r>
          </w:p>
        </w:tc>
        <w:tc>
          <w:tcPr>
            <w:tcW w:type="dxa" w:w="3135"/>
          </w:tcPr>
          <w:p>
            <w:r>
              <w:rPr>
                <w:rFonts w:ascii="Meiryo UI" w:hAnsi="Meiryo UI"/>
                <w:sz w:val="18"/>
              </w:rPr>
              <w:t>ジュニア採用完全停止・年間純増▲100人以上・1ピザルール移行</w:t>
            </w:r>
          </w:p>
        </w:tc>
        <w:tc>
          <w:tcPr>
            <w:tcW w:type="dxa" w:w="3135"/>
          </w:tcPr>
          <w:p>
            <w:r>
              <w:rPr>
                <w:rFonts w:ascii="Meiryo UI" w:hAnsi="Meiryo UI"/>
                <w:sz w:val="18"/>
              </w:rPr>
              <w:t>恒久的コスト構造改善。将来EBITDAマージン大幅拡大の先行指標</w:t>
            </w:r>
          </w:p>
        </w:tc>
      </w:tr>
      <w:tr>
        <w:tc>
          <w:tcPr>
            <w:tcW w:type="dxa" w:w="3135"/>
            <w:shd w:val="clear" w:color="auto" w:fill="DDEBF7"/>
          </w:tcPr>
          <w:p>
            <w:r>
              <w:rPr>
                <w:rFonts w:ascii="Meiryo UI" w:hAnsi="Meiryo UI"/>
                <w:sz w:val="18"/>
              </w:rPr>
              <w:t>④ AIコワーク7月ローンチ確認</w:t>
            </w:r>
          </w:p>
        </w:tc>
        <w:tc>
          <w:tcPr>
            <w:tcW w:type="dxa" w:w="3135"/>
            <w:shd w:val="clear" w:color="auto" w:fill="DDEBF7"/>
          </w:tcPr>
          <w:p>
            <w:r>
              <w:rPr>
                <w:rFonts w:ascii="Meiryo UI" w:hAnsi="Meiryo UI"/>
                <w:sz w:val="18"/>
              </w:rPr>
              <w:t>事前登録に「思ったより多かった」需要。価格未定でも殺到</w:t>
            </w:r>
          </w:p>
        </w:tc>
        <w:tc>
          <w:tcPr>
            <w:tcW w:type="dxa" w:w="3135"/>
            <w:shd w:val="clear" w:color="auto" w:fill="DDEBF7"/>
          </w:tcPr>
          <w:p>
            <w:r>
              <w:rPr>
                <w:rFonts w:ascii="Meiryo UI" w:hAnsi="Meiryo UI"/>
                <w:sz w:val="18"/>
              </w:rPr>
              <w:t>既存SaaS顧客への高単価AI BPOアップセルの先行需要確認</w:t>
            </w:r>
          </w:p>
        </w:tc>
      </w:tr>
      <w:tr>
        <w:tc>
          <w:tcPr>
            <w:tcW w:type="dxa" w:w="3135"/>
          </w:tcPr>
          <w:p>
            <w:r>
              <w:rPr>
                <w:rFonts w:ascii="Meiryo UI" w:hAnsi="Meiryo UI"/>
                <w:sz w:val="18"/>
              </w:rPr>
              <w:t>⑤ Olive（三井住友）連携顕在化</w:t>
            </w:r>
          </w:p>
        </w:tc>
        <w:tc>
          <w:tcPr>
            <w:tcW w:type="dxa" w:w="3135"/>
          </w:tcPr>
          <w:p>
            <w:r>
              <w:rPr>
                <w:rFonts w:ascii="Meiryo UI" w:hAnsi="Meiryo UI"/>
                <w:sz w:val="18"/>
              </w:rPr>
              <w:t>3月よりME利用者の伸びが加速。強力な送客チャネルとして機能開始</w:t>
            </w:r>
          </w:p>
        </w:tc>
        <w:tc>
          <w:tcPr>
            <w:tcW w:type="dxa" w:w="3135"/>
          </w:tcPr>
          <w:p>
            <w:r>
              <w:rPr>
                <w:rFonts w:ascii="Meiryo UI" w:hAnsi="Meiryo UI"/>
                <w:sz w:val="18"/>
              </w:rPr>
              <w:t>Homeセグメントの成長再加速。ARR+21.2%に更なる上乗せ可能性</w:t>
            </w:r>
          </w:p>
        </w:tc>
      </w:tr>
      <w:tr>
        <w:tc>
          <w:tcPr>
            <w:tcW w:type="dxa" w:w="3135"/>
            <w:shd w:val="clear" w:color="auto" w:fill="DDEBF7"/>
          </w:tcPr>
          <w:p>
            <w:r>
              <w:rPr>
                <w:rFonts w:ascii="Meiryo UI" w:hAnsi="Meiryo UI"/>
                <w:sz w:val="18"/>
              </w:rPr>
              <w:t>⑥ 価格改定効果拡大</w:t>
            </w:r>
          </w:p>
        </w:tc>
        <w:tc>
          <w:tcPr>
            <w:tcW w:type="dxa" w:w="3135"/>
            <w:shd w:val="clear" w:color="auto" w:fill="DDEBF7"/>
          </w:tcPr>
          <w:p>
            <w:r>
              <w:rPr>
                <w:rFonts w:ascii="Meiryo UI" w:hAnsi="Meiryo UI"/>
                <w:sz w:val="18"/>
              </w:rPr>
              <w:t>年換算+¥14B(4Q)→+¥18B(1Q)と継続拡大。「¥20B確実に上回る」</w:t>
            </w:r>
          </w:p>
        </w:tc>
        <w:tc>
          <w:tcPr>
            <w:tcW w:type="dxa" w:w="3135"/>
            <w:shd w:val="clear" w:color="auto" w:fill="DDEBF7"/>
          </w:tcPr>
          <w:p>
            <w:r>
              <w:rPr>
                <w:rFonts w:ascii="Meiryo UI" w:hAnsi="Meiryo UI"/>
                <w:sz w:val="18"/>
              </w:rPr>
              <w:t>ARPUの構造的上昇継続。次回値上げ（1〜2年後）で再加速見込み</w:t>
            </w:r>
          </w:p>
        </w:tc>
      </w:tr>
      <w:tr>
        <w:tc>
          <w:tcPr>
            <w:tcW w:type="dxa" w:w="3135"/>
          </w:tcPr>
          <w:p>
            <w:r>
              <w:rPr>
                <w:rFonts w:ascii="Meiryo UI" w:hAnsi="Meiryo UI"/>
                <w:sz w:val="18"/>
              </w:rPr>
              <w:t>⑦ アカシ2Q連結</w:t>
            </w:r>
          </w:p>
        </w:tc>
        <w:tc>
          <w:tcPr>
            <w:tcW w:type="dxa" w:w="3135"/>
          </w:tcPr>
          <w:p>
            <w:r>
              <w:rPr>
                <w:rFonts w:ascii="Meiryo UI" w:hAnsi="Meiryo UI"/>
                <w:sz w:val="18"/>
              </w:rPr>
              <w:t>ARR+¥6B（みちびき¥1Bの6倍）。2Qから上乗せ</w:t>
            </w:r>
          </w:p>
        </w:tc>
        <w:tc>
          <w:tcPr>
            <w:tcW w:type="dxa" w:w="3135"/>
          </w:tcPr>
          <w:p>
            <w:r>
              <w:rPr>
                <w:rFonts w:ascii="Meiryo UI" w:hAnsi="Meiryo UI"/>
                <w:sz w:val="18"/>
              </w:rPr>
              <w:t>Q2 ARR加速の確定イベント</w:t>
            </w:r>
          </w:p>
        </w:tc>
      </w:tr>
    </w:tbl>
    <w:p/>
    <w:p>
      <w:r>
        <w:t>──────────────────────────────────────────────────</w:t>
      </w:r>
    </w:p>
    <w:p/>
    <w:p>
      <w:pPr>
        <w:pStyle w:val="Heading2"/>
      </w:pPr>
      <w:r>
        <w:rPr>
          <w:rFonts w:ascii="Meiryo UI" w:hAnsi="Meiryo UI"/>
          <w:color w:val="2E74B5"/>
        </w:rPr>
        <w:t>12. 不動産含み益考察（全DR必須）</w:t>
      </w:r>
    </w:p>
    <w:p/>
    <w:p>
      <w:r>
        <w:rPr>
          <w:rFonts w:ascii="Meiryo UI" w:hAnsi="Meiryo UI"/>
          <w:sz w:val="20"/>
        </w:rPr>
        <w:t>マネーフォワードは純粋SaaS企業であり、製造業・小売業のような不動産含み益は基本的に存在しない。</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資産区分</w:t>
            </w:r>
          </w:p>
        </w:tc>
        <w:tc>
          <w:tcPr>
            <w:tcW w:type="dxa" w:w="3135"/>
            <w:shd w:val="clear" w:color="auto" w:fill="2E74B5"/>
          </w:tcPr>
          <w:p>
            <w:r>
              <w:rPr>
                <w:rFonts w:ascii="Meiryo UI" w:hAnsi="Meiryo UI"/>
                <w:b/>
                <w:color w:val="FFFFFF"/>
                <w:sz w:val="18"/>
              </w:rPr>
              <w:t>金額</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有形固定資産</w:t>
            </w:r>
          </w:p>
        </w:tc>
        <w:tc>
          <w:tcPr>
            <w:tcW w:type="dxa" w:w="3135"/>
          </w:tcPr>
          <w:p>
            <w:r>
              <w:rPr>
                <w:rFonts w:ascii="Meiryo UI" w:hAnsi="Meiryo UI"/>
                <w:sz w:val="18"/>
              </w:rPr>
              <w:t>極小</w:t>
            </w:r>
          </w:p>
        </w:tc>
        <w:tc>
          <w:tcPr>
            <w:tcW w:type="dxa" w:w="3135"/>
          </w:tcPr>
          <w:p>
            <w:r>
              <w:rPr>
                <w:rFonts w:ascii="Meiryo UI" w:hAnsi="Meiryo UI"/>
                <w:sz w:val="18"/>
              </w:rPr>
              <w:t>オフィス賃借（使用権資産）のみ。自社物件なし</w:t>
            </w:r>
          </w:p>
        </w:tc>
      </w:tr>
      <w:tr>
        <w:tc>
          <w:tcPr>
            <w:tcW w:type="dxa" w:w="3135"/>
            <w:shd w:val="clear" w:color="auto" w:fill="DDEBF7"/>
          </w:tcPr>
          <w:p>
            <w:r>
              <w:rPr>
                <w:rFonts w:ascii="Meiryo UI" w:hAnsi="Meiryo UI"/>
                <w:sz w:val="18"/>
              </w:rPr>
              <w:t>知的財産・ソフトウェア</w:t>
            </w:r>
          </w:p>
        </w:tc>
        <w:tc>
          <w:tcPr>
            <w:tcW w:type="dxa" w:w="3135"/>
            <w:shd w:val="clear" w:color="auto" w:fill="DDEBF7"/>
          </w:tcPr>
          <w:p>
            <w:r>
              <w:rPr>
                <w:rFonts w:ascii="Meiryo UI" w:hAnsi="Meiryo UI"/>
                <w:sz w:val="18"/>
              </w:rPr>
              <w:t>簿価 ≪ 市場価値</w:t>
            </w:r>
          </w:p>
        </w:tc>
        <w:tc>
          <w:tcPr>
            <w:tcW w:type="dxa" w:w="3135"/>
            <w:shd w:val="clear" w:color="auto" w:fill="DDEBF7"/>
          </w:tcPr>
          <w:p>
            <w:r>
              <w:rPr>
                <w:rFonts w:ascii="Meiryo UI" w:hAnsi="Meiryo UI"/>
                <w:sz w:val="18"/>
              </w:rPr>
              <w:t>SaaSのARR/LTV差分に体化済み</w:t>
            </w:r>
          </w:p>
        </w:tc>
      </w:tr>
      <w:tr>
        <w:tc>
          <w:tcPr>
            <w:tcW w:type="dxa" w:w="3135"/>
          </w:tcPr>
          <w:p>
            <w:r>
              <w:rPr>
                <w:rFonts w:ascii="Meiryo UI" w:hAnsi="Meiryo UI"/>
                <w:sz w:val="18"/>
              </w:rPr>
              <w:t>実質的な「含み益」</w:t>
            </w:r>
          </w:p>
        </w:tc>
        <w:tc>
          <w:tcPr>
            <w:tcW w:type="dxa" w:w="3135"/>
          </w:tcPr>
          <w:p>
            <w:r>
              <w:rPr>
                <w:rFonts w:ascii="Meiryo UI" w:hAnsi="Meiryo UI"/>
                <w:sz w:val="18"/>
              </w:rPr>
              <w:t>SaaS ARR×LTV倍率の簿外価値</w:t>
            </w:r>
          </w:p>
        </w:tc>
        <w:tc>
          <w:tcPr>
            <w:tcW w:type="dxa" w:w="3135"/>
          </w:tcPr>
          <w:p>
            <w:r>
              <w:rPr>
                <w:rFonts w:ascii="Meiryo UI" w:hAnsi="Meiryo UI"/>
                <w:sz w:val="18"/>
              </w:rPr>
              <w:t>最大の隠れ資産</w:t>
            </w:r>
          </w:p>
        </w:tc>
      </w:tr>
    </w:tbl>
    <w:p/>
    <w:p>
      <w:r>
        <w:rPr>
          <w:rFonts w:ascii="Meiryo UI" w:hAnsi="Meiryo UI"/>
          <w:sz w:val="20"/>
        </w:rPr>
        <w:t>SaaS ARR LTV試算（隠れ資産相当）:</w:t>
      </w:r>
    </w:p>
    <w:p>
      <w:pPr>
        <w:pStyle w:val="ListBullet"/>
      </w:pPr>
      <w:r>
        <w:rPr>
          <w:rFonts w:ascii="Meiryo UI" w:hAnsi="Meiryo UI"/>
          <w:sz w:val="20"/>
        </w:rPr>
        <w:t>解約率0.8%/月 → 年次解約率9.6%</w:t>
      </w:r>
    </w:p>
    <w:p>
      <w:pPr>
        <w:pStyle w:val="ListBullet"/>
      </w:pPr>
      <w:r>
        <w:rPr>
          <w:rFonts w:ascii="Meiryo UI" w:hAnsi="Meiryo UI"/>
          <w:sz w:val="20"/>
        </w:rPr>
        <w:t>LTV倍率: ARR ÷ 年次解約率 = ¥44,303M ÷ 0.096 = ¥461,490M</w:t>
      </w:r>
    </w:p>
    <w:p>
      <w:pPr>
        <w:pStyle w:val="ListBullet"/>
      </w:pPr>
      <w:r>
        <w:rPr>
          <w:rFonts w:ascii="Meiryo UI" w:hAnsi="Meiryo UI"/>
          <w:sz w:val="20"/>
        </w:rPr>
        <w:t>対EV（¥246.8B）比: LTV/EV = 1.87倍 → EV対比で約2倍の顧客生涯価値を内包</w:t>
      </w:r>
    </w:p>
    <w:p/>
    <w:p>
      <w:r>
        <w:rPr>
          <w:rFonts w:ascii="Meiryo UI" w:hAnsi="Meiryo UI"/>
          <w:sz w:val="20"/>
        </w:rPr>
        <w:t>Fintech ARRの「含み益」的視点:</w:t>
      </w:r>
    </w:p>
    <w:p>
      <w:pPr>
        <w:pStyle w:val="ListBullet"/>
      </w:pPr>
      <w:r>
        <w:rPr>
          <w:rFonts w:ascii="Meiryo UI" w:hAnsi="Meiryo UI"/>
          <w:sz w:val="20"/>
        </w:rPr>
        <w:t>Fintech ARR ¥1,684M（+89.7%成長）のLTV: ¥1,684M ÷ 0.04（推定低チャーン）= ¥42,100M</w:t>
      </w:r>
    </w:p>
    <w:p>
      <w:pPr>
        <w:pStyle w:val="ListBullet"/>
      </w:pPr>
      <w:r>
        <w:rPr>
          <w:rFonts w:ascii="Meiryo UI" w:hAnsi="Meiryo UI"/>
          <w:sz w:val="20"/>
        </w:rPr>
        <w:t>この価値はまだEV/ARR評価に十分織り込まれていない「第2の隠れ資産」</w:t>
      </w:r>
    </w:p>
    <w:p/>
    <w:p>
      <w:r>
        <w:t>──────────────────────────────────────────────────</w:t>
      </w:r>
    </w:p>
    <w:p/>
    <w:p>
      <w:pPr>
        <w:pStyle w:val="Heading2"/>
      </w:pPr>
      <w:r>
        <w:rPr>
          <w:rFonts w:ascii="Meiryo UI" w:hAnsi="Meiryo UI"/>
          <w:color w:val="2E74B5"/>
        </w:rPr>
        <w:t>13. 推奨アクション（更新）</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アクション</w:t>
            </w:r>
          </w:p>
        </w:tc>
        <w:tc>
          <w:tcPr>
            <w:tcW w:type="dxa" w:w="2351"/>
            <w:shd w:val="clear" w:color="auto" w:fill="2E74B5"/>
          </w:tcPr>
          <w:p>
            <w:r>
              <w:rPr>
                <w:rFonts w:ascii="Meiryo UI" w:hAnsi="Meiryo UI"/>
                <w:b/>
                <w:color w:val="FFFFFF"/>
                <w:sz w:val="18"/>
              </w:rPr>
              <w:t>価格帯</w:t>
            </w:r>
          </w:p>
        </w:tc>
        <w:tc>
          <w:tcPr>
            <w:tcW w:type="dxa" w:w="2351"/>
            <w:shd w:val="clear" w:color="auto" w:fill="2E74B5"/>
          </w:tcPr>
          <w:p>
            <w:r>
              <w:rPr>
                <w:rFonts w:ascii="Meiryo UI" w:hAnsi="Meiryo UI"/>
                <w:b/>
                <w:color w:val="FFFFFF"/>
                <w:sz w:val="18"/>
              </w:rPr>
              <w:t>サイズ</w:t>
            </w:r>
          </w:p>
        </w:tc>
        <w:tc>
          <w:tcPr>
            <w:tcW w:type="dxa" w:w="2351"/>
            <w:shd w:val="clear" w:color="auto" w:fill="2E74B5"/>
          </w:tcPr>
          <w:p>
            <w:r>
              <w:rPr>
                <w:rFonts w:ascii="Meiryo UI" w:hAnsi="Meiryo UI"/>
                <w:b/>
                <w:color w:val="FFFFFF"/>
                <w:sz w:val="18"/>
              </w:rPr>
              <w:t>根拠</w:t>
            </w:r>
          </w:p>
        </w:tc>
      </w:tr>
      <w:tr>
        <w:tc>
          <w:tcPr>
            <w:tcW w:type="dxa" w:w="2351"/>
          </w:tcPr>
          <w:p>
            <w:r>
              <w:rPr>
                <w:rFonts w:ascii="Meiryo UI" w:hAnsi="Meiryo UI"/>
                <w:sz w:val="18"/>
              </w:rPr>
              <w:t>現在保持（コアポジション）</w:t>
            </w:r>
          </w:p>
        </w:tc>
        <w:tc>
          <w:tcPr>
            <w:tcW w:type="dxa" w:w="2351"/>
          </w:tcPr>
          <w:p>
            <w:r>
              <w:rPr>
                <w:rFonts w:ascii="Meiryo UI" w:hAnsi="Meiryo UI"/>
                <w:sz w:val="18"/>
              </w:rPr>
              <w:t>現値 ¥4,577</w:t>
            </w:r>
          </w:p>
        </w:tc>
        <w:tc>
          <w:tcPr>
            <w:tcW w:type="dxa" w:w="2351"/>
          </w:tcPr>
          <w:p>
            <w:r>
              <w:rPr>
                <w:rFonts w:ascii="Meiryo UI" w:hAnsi="Meiryo UI"/>
                <w:sz w:val="18"/>
              </w:rPr>
              <w:t>保持</w:t>
            </w:r>
          </w:p>
        </w:tc>
        <w:tc>
          <w:tcPr>
            <w:tcW w:type="dxa" w:w="2351"/>
          </w:tcPr>
          <w:p>
            <w:r>
              <w:rPr>
                <w:rFonts w:ascii="Meiryo UI" w:hAnsi="Meiryo UI"/>
                <w:sz w:val="18"/>
              </w:rPr>
              <w:t>STRONG BUY。TP¥6,000への道は開いている</w:t>
            </w:r>
          </w:p>
        </w:tc>
      </w:tr>
      <w:tr>
        <w:tc>
          <w:tcPr>
            <w:tcW w:type="dxa" w:w="2351"/>
            <w:shd w:val="clear" w:color="auto" w:fill="DDEBF7"/>
          </w:tcPr>
          <w:p>
            <w:r>
              <w:rPr>
                <w:rFonts w:ascii="Meiryo UI" w:hAnsi="Meiryo UI"/>
                <w:sz w:val="18"/>
              </w:rPr>
              <w:t>押し目追加（第1ターゲット）</w:t>
            </w:r>
          </w:p>
        </w:tc>
        <w:tc>
          <w:tcPr>
            <w:tcW w:type="dxa" w:w="2351"/>
            <w:shd w:val="clear" w:color="auto" w:fill="DDEBF7"/>
          </w:tcPr>
          <w:p>
            <w:r>
              <w:rPr>
                <w:rFonts w:ascii="Meiryo UI" w:hAnsi="Meiryo UI"/>
                <w:sz w:val="18"/>
              </w:rPr>
              <w:t>¥4,000〜4,200</w:t>
            </w:r>
          </w:p>
        </w:tc>
        <w:tc>
          <w:tcPr>
            <w:tcW w:type="dxa" w:w="2351"/>
            <w:shd w:val="clear" w:color="auto" w:fill="DDEBF7"/>
          </w:tcPr>
          <w:p>
            <w:r>
              <w:rPr>
                <w:rFonts w:ascii="Meiryo UI" w:hAnsi="Meiryo UI"/>
                <w:sz w:val="18"/>
              </w:rPr>
              <w:t>30%追加</w:t>
            </w:r>
          </w:p>
        </w:tc>
        <w:tc>
          <w:tcPr>
            <w:tcW w:type="dxa" w:w="2351"/>
            <w:shd w:val="clear" w:color="auto" w:fill="DDEBF7"/>
          </w:tcPr>
          <w:p>
            <w:r>
              <w:rPr>
                <w:rFonts w:ascii="Meiryo UI" w:hAnsi="Meiryo UI"/>
                <w:sz w:val="18"/>
              </w:rPr>
              <w:t>RSI過熱調整局面（±5〜8%调整は通常）。最適エントリー</w:t>
            </w:r>
          </w:p>
        </w:tc>
      </w:tr>
      <w:tr>
        <w:tc>
          <w:tcPr>
            <w:tcW w:type="dxa" w:w="2351"/>
          </w:tcPr>
          <w:p>
            <w:r>
              <w:rPr>
                <w:rFonts w:ascii="Meiryo UI" w:hAnsi="Meiryo UI"/>
                <w:sz w:val="18"/>
              </w:rPr>
              <w:t>押し目追加（第2ターゲット）</w:t>
            </w:r>
          </w:p>
        </w:tc>
        <w:tc>
          <w:tcPr>
            <w:tcW w:type="dxa" w:w="2351"/>
          </w:tcPr>
          <w:p>
            <w:r>
              <w:rPr>
                <w:rFonts w:ascii="Meiryo UI" w:hAnsi="Meiryo UI"/>
                <w:sz w:val="18"/>
              </w:rPr>
              <w:t>¥3,600以下</w:t>
            </w:r>
          </w:p>
        </w:tc>
        <w:tc>
          <w:tcPr>
            <w:tcW w:type="dxa" w:w="2351"/>
          </w:tcPr>
          <w:p>
            <w:r>
              <w:rPr>
                <w:rFonts w:ascii="Meiryo UI" w:hAnsi="Meiryo UI"/>
                <w:sz w:val="18"/>
              </w:rPr>
              <w:t>20%追加</w:t>
            </w:r>
          </w:p>
        </w:tc>
        <w:tc>
          <w:tcPr>
            <w:tcW w:type="dxa" w:w="2351"/>
          </w:tcPr>
          <w:p>
            <w:r>
              <w:rPr>
                <w:rFonts w:ascii="Meiryo UI" w:hAnsi="Meiryo UI"/>
                <w:sz w:val="18"/>
              </w:rPr>
              <w:t>JGB急騰時・AI不発懸念時。強気維持なら好機</w:t>
            </w:r>
          </w:p>
        </w:tc>
      </w:tr>
      <w:tr>
        <w:tc>
          <w:tcPr>
            <w:tcW w:type="dxa" w:w="2351"/>
            <w:shd w:val="clear" w:color="auto" w:fill="DDEBF7"/>
          </w:tcPr>
          <w:p>
            <w:r>
              <w:rPr>
                <w:rFonts w:ascii="Meiryo UI" w:hAnsi="Meiryo UI"/>
                <w:sz w:val="18"/>
              </w:rPr>
              <w:t>部分利確</w:t>
            </w:r>
          </w:p>
        </w:tc>
        <w:tc>
          <w:tcPr>
            <w:tcW w:type="dxa" w:w="2351"/>
            <w:shd w:val="clear" w:color="auto" w:fill="DDEBF7"/>
          </w:tcPr>
          <w:p>
            <w:r>
              <w:rPr>
                <w:rFonts w:ascii="Meiryo UI" w:hAnsi="Meiryo UI"/>
                <w:sz w:val="18"/>
              </w:rPr>
              <w:t>¥5,500超</w:t>
            </w:r>
          </w:p>
        </w:tc>
        <w:tc>
          <w:tcPr>
            <w:tcW w:type="dxa" w:w="2351"/>
            <w:shd w:val="clear" w:color="auto" w:fill="DDEBF7"/>
          </w:tcPr>
          <w:p>
            <w:r>
              <w:rPr>
                <w:rFonts w:ascii="Meiryo UI" w:hAnsi="Meiryo UI"/>
                <w:sz w:val="18"/>
              </w:rPr>
              <w:t>30%売却</w:t>
            </w:r>
          </w:p>
        </w:tc>
        <w:tc>
          <w:tcPr>
            <w:tcW w:type="dxa" w:w="2351"/>
            <w:shd w:val="clear" w:color="auto" w:fill="DDEBF7"/>
          </w:tcPr>
          <w:p>
            <w:r>
              <w:rPr>
                <w:rFonts w:ascii="Meiryo UI" w:hAnsi="Meiryo UI"/>
                <w:sz w:val="18"/>
              </w:rPr>
              <w:t>EV/ARR 6.5x到達水準。残ポジはTP¥6,000へ</w:t>
            </w:r>
          </w:p>
        </w:tc>
      </w:tr>
      <w:tr>
        <w:tc>
          <w:tcPr>
            <w:tcW w:type="dxa" w:w="2351"/>
          </w:tcPr>
          <w:p>
            <w:r>
              <w:rPr>
                <w:rFonts w:ascii="Meiryo UI" w:hAnsi="Meiryo UI"/>
                <w:sz w:val="18"/>
              </w:rPr>
              <w:t>損切りライン</w:t>
            </w:r>
          </w:p>
        </w:tc>
        <w:tc>
          <w:tcPr>
            <w:tcW w:type="dxa" w:w="2351"/>
          </w:tcPr>
          <w:p>
            <w:r>
              <w:rPr>
                <w:rFonts w:ascii="Meiryo UI" w:hAnsi="Meiryo UI"/>
                <w:sz w:val="18"/>
              </w:rPr>
              <w:t>¥3,200割れ</w:t>
            </w:r>
          </w:p>
        </w:tc>
        <w:tc>
          <w:tcPr>
            <w:tcW w:type="dxa" w:w="2351"/>
          </w:tcPr>
          <w:p>
            <w:r>
              <w:rPr>
                <w:rFonts w:ascii="Meiryo UI" w:hAnsi="Meiryo UI"/>
                <w:sz w:val="18"/>
              </w:rPr>
              <w:t>全撤退</w:t>
            </w:r>
          </w:p>
        </w:tc>
        <w:tc>
          <w:tcPr>
            <w:tcW w:type="dxa" w:w="2351"/>
          </w:tcPr>
          <w:p>
            <w:r>
              <w:rPr>
                <w:rFonts w:ascii="Meiryo UI" w:hAnsi="Meiryo UI"/>
                <w:sz w:val="18"/>
              </w:rPr>
              <w:t>弱気シナリオFV = AIコワーク不発示唆</w:t>
            </w:r>
          </w:p>
        </w:tc>
      </w:tr>
    </w:tbl>
    <w:p/>
    <w:p>
      <w:r>
        <w:rPr>
          <w:rFonts w:ascii="Meiryo UI" w:hAnsi="Meiryo UI"/>
          <w:sz w:val="20"/>
        </w:rPr>
        <w:t>RSI 76.8 過熱に関する注意:</w:t>
      </w:r>
    </w:p>
    <w:p>
      <w:pPr>
        <w:pStyle w:val="ListBullet"/>
      </w:pPr>
      <w:r>
        <w:rPr>
          <w:rFonts w:ascii="Meiryo UI" w:hAnsi="Meiryo UI"/>
          <w:sz w:val="20"/>
        </w:rPr>
        <w:t>本日+18%急騰後のRSI 76.8は短期的に過熱圏</w:t>
      </w:r>
    </w:p>
    <w:p>
      <w:pPr>
        <w:pStyle w:val="ListBullet"/>
      </w:pPr>
      <w:r>
        <w:rPr>
          <w:rFonts w:ascii="Meiryo UI" w:hAnsi="Meiryo UI"/>
          <w:sz w:val="20"/>
        </w:rPr>
        <w:t>理想エントリーは¥4,000〜4,200の押し目（EV/ARR 4.1〜4.3x）</w:t>
      </w:r>
    </w:p>
    <w:p>
      <w:pPr>
        <w:pStyle w:val="ListBullet"/>
      </w:pPr>
      <w:r>
        <w:rPr>
          <w:rFonts w:ascii="Meiryo UI" w:hAnsi="Meiryo UI"/>
          <w:sz w:val="20"/>
        </w:rPr>
        <w:t>但し「良い決算の翌日に売るな」の格言通り、コアは保持推奨</w:t>
      </w:r>
    </w:p>
    <w:p/>
    <w:p>
      <w:r>
        <w:rPr>
          <w:rFonts w:ascii="Meiryo UI" w:hAnsi="Meiryo UI"/>
          <w:sz w:val="20"/>
        </w:rPr>
        <w:t>エントリー優先度: ★★★★★（STRONG BUY）</w:t>
      </w:r>
    </w:p>
    <w:p>
      <w:r>
        <w:rPr>
          <w:rFonts w:ascii="Meiryo UI" w:hAnsi="Meiryo UI"/>
          <w:sz w:val="20"/>
        </w:rPr>
        <w:t>ホールド期間: 12〜18ヶ月（AIコワーク定着・ARR¥60B突破まで）</w:t>
      </w:r>
    </w:p>
    <w:p/>
    <w:p>
      <w:r>
        <w:t>──────────────────────────────────────────────────</w:t>
      </w:r>
    </w:p>
    <w:p/>
    <w:p>
      <w:pPr>
        <w:pStyle w:val="Heading2"/>
      </w:pPr>
      <w:r>
        <w:rPr>
          <w:rFonts w:ascii="Meiryo UI" w:hAnsi="Meiryo UI"/>
          <w:color w:val="2E74B5"/>
        </w:rPr>
        <w:t>14. 浅井スコア詳細</w:t>
      </w:r>
    </w:p>
    <w:p/>
    <w:p>
      <w:r>
        <w:rPr>
          <w:rFonts w:ascii="Meiryo UI" w:hAnsi="Meiryo UI"/>
          <w:sz w:val="20"/>
        </w:rPr>
        <w:t>スコア: +98（前回+98据え置き。テクニカル過熱で+100到達せず）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ファンダメンタルズ</w:t>
            </w:r>
          </w:p>
        </w:tc>
        <w:tc>
          <w:tcPr>
            <w:tcW w:type="dxa" w:w="3135"/>
          </w:tcPr>
          <w:p>
            <w:r>
              <w:rPr>
                <w:rFonts w:ascii="Meiryo UI" w:hAnsi="Meiryo UI"/>
                <w:sz w:val="18"/>
              </w:rPr>
              <w:t>+35/35</w:t>
            </w:r>
          </w:p>
        </w:tc>
        <w:tc>
          <w:tcPr>
            <w:tcW w:type="dxa" w:w="3135"/>
          </w:tcPr>
          <w:p>
            <w:r>
              <w:rPr>
                <w:rFonts w:ascii="Meiryo UI" w:hAnsi="Meiryo UI"/>
                <w:sz w:val="18"/>
              </w:rPr>
              <w:t>1Q OP黒転+¥941M超過。ARR+34.2%。Rule of 40=53.4</w:t>
            </w:r>
          </w:p>
        </w:tc>
      </w:tr>
      <w:tr>
        <w:tc>
          <w:tcPr>
            <w:tcW w:type="dxa" w:w="3135"/>
            <w:shd w:val="clear" w:color="auto" w:fill="DDEBF7"/>
          </w:tcPr>
          <w:p>
            <w:r>
              <w:rPr>
                <w:rFonts w:ascii="Meiryo UI" w:hAnsi="Meiryo UI"/>
                <w:sz w:val="18"/>
              </w:rPr>
              <w:t>バリュエーション</w:t>
            </w:r>
          </w:p>
        </w:tc>
        <w:tc>
          <w:tcPr>
            <w:tcW w:type="dxa" w:w="3135"/>
            <w:shd w:val="clear" w:color="auto" w:fill="DDEBF7"/>
          </w:tcPr>
          <w:p>
            <w:r>
              <w:rPr>
                <w:rFonts w:ascii="Meiryo UI" w:hAnsi="Meiryo UI"/>
                <w:sz w:val="18"/>
              </w:rPr>
              <w:t>+22/25</w:t>
            </w:r>
          </w:p>
        </w:tc>
        <w:tc>
          <w:tcPr>
            <w:tcW w:type="dxa" w:w="3135"/>
            <w:shd w:val="clear" w:color="auto" w:fill="DDEBF7"/>
          </w:tcPr>
          <w:p>
            <w:r>
              <w:rPr>
                <w:rFonts w:ascii="Meiryo UI" w:hAnsi="Meiryo UI"/>
                <w:sz w:val="18"/>
              </w:rPr>
              <w:t>EV/ARR 4.83x（割安）。TP¥6,000に対し+31.1%安全域</w:t>
            </w:r>
          </w:p>
        </w:tc>
      </w:tr>
      <w:tr>
        <w:tc>
          <w:tcPr>
            <w:tcW w:type="dxa" w:w="3135"/>
          </w:tcPr>
          <w:p>
            <w:r>
              <w:rPr>
                <w:rFonts w:ascii="Meiryo UI" w:hAnsi="Meiryo UI"/>
                <w:sz w:val="18"/>
              </w:rPr>
              <w:t>カタリスト</w:t>
            </w:r>
          </w:p>
        </w:tc>
        <w:tc>
          <w:tcPr>
            <w:tcW w:type="dxa" w:w="3135"/>
          </w:tcPr>
          <w:p>
            <w:r>
              <w:rPr>
                <w:rFonts w:ascii="Meiryo UI" w:hAnsi="Meiryo UI"/>
                <w:sz w:val="18"/>
              </w:rPr>
              <w:t>+25/25</w:t>
            </w:r>
          </w:p>
        </w:tc>
        <w:tc>
          <w:tcPr>
            <w:tcW w:type="dxa" w:w="3135"/>
          </w:tcPr>
          <w:p>
            <w:r>
              <w:rPr>
                <w:rFonts w:ascii="Meiryo UI" w:hAnsi="Meiryo UI"/>
                <w:sz w:val="18"/>
              </w:rPr>
              <w:t>AIコワーク7月×Fintech ARR¥45〜75B×アカシ2Q連結</w:t>
            </w:r>
          </w:p>
        </w:tc>
      </w:tr>
      <w:tr>
        <w:tc>
          <w:tcPr>
            <w:tcW w:type="dxa" w:w="3135"/>
            <w:shd w:val="clear" w:color="auto" w:fill="DDEBF7"/>
          </w:tcPr>
          <w:p>
            <w:r>
              <w:rPr>
                <w:rFonts w:ascii="Meiryo UI" w:hAnsi="Meiryo UI"/>
                <w:sz w:val="18"/>
              </w:rPr>
              <w:t>テクニカル</w:t>
            </w:r>
          </w:p>
        </w:tc>
        <w:tc>
          <w:tcPr>
            <w:tcW w:type="dxa" w:w="3135"/>
            <w:shd w:val="clear" w:color="auto" w:fill="DDEBF7"/>
          </w:tcPr>
          <w:p>
            <w:r>
              <w:rPr>
                <w:rFonts w:ascii="Meiryo UI" w:hAnsi="Meiryo UI"/>
                <w:sz w:val="18"/>
              </w:rPr>
              <w:t>+8/10</w:t>
            </w:r>
          </w:p>
        </w:tc>
        <w:tc>
          <w:tcPr>
            <w:tcW w:type="dxa" w:w="3135"/>
            <w:shd w:val="clear" w:color="auto" w:fill="DDEBF7"/>
          </w:tcPr>
          <w:p>
            <w:r>
              <w:rPr>
                <w:rFonts w:ascii="Meiryo UI" w:hAnsi="Meiryo UI"/>
                <w:sz w:val="18"/>
              </w:rPr>
              <w:t>RSI 76.8過熱（▲2pt控除）。52週高値¥6,794まで+48%余地</w:t>
            </w:r>
          </w:p>
        </w:tc>
      </w:tr>
      <w:tr>
        <w:tc>
          <w:tcPr>
            <w:tcW w:type="dxa" w:w="3135"/>
          </w:tcPr>
          <w:p>
            <w:r>
              <w:rPr>
                <w:rFonts w:ascii="Meiryo UI" w:hAnsi="Meiryo UI"/>
                <w:sz w:val="18"/>
              </w:rPr>
              <w:t>フロー</w:t>
            </w:r>
          </w:p>
        </w:tc>
        <w:tc>
          <w:tcPr>
            <w:tcW w:type="dxa" w:w="3135"/>
          </w:tcPr>
          <w:p>
            <w:r>
              <w:rPr>
                <w:rFonts w:ascii="Meiryo UI" w:hAnsi="Meiryo UI"/>
                <w:sz w:val="18"/>
              </w:rPr>
              <w:t>+8/5（加点）</w:t>
            </w:r>
          </w:p>
        </w:tc>
        <w:tc>
          <w:tcPr>
            <w:tcW w:type="dxa" w:w="3135"/>
          </w:tcPr>
          <w:p>
            <w:r>
              <w:rPr>
                <w:rFonts w:ascii="Meiryo UI" w:hAnsi="Meiryo UI"/>
                <w:sz w:val="18"/>
              </w:rPr>
              <w:t>本日+18%急騰でモメンタムファンド参入。機関投資家注目度急上昇</w:t>
            </w:r>
          </w:p>
        </w:tc>
      </w:tr>
    </w:tbl>
    <w:p/>
    <w:p>
      <w:r>
        <w:t>──────────────────────────────────────────────────</w:t>
      </w:r>
    </w:p>
    <w:p/>
    <w:p>
      <w:pPr>
        <w:pStyle w:val="Heading2"/>
      </w:pPr>
      <w:r>
        <w:rPr>
          <w:rFonts w:ascii="Meiryo UI" w:hAnsi="Meiryo UI"/>
          <w:color w:val="2E74B5"/>
        </w:rPr>
        <w:t>付録：主要指標サマリー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現在株価（2026-04-15）</w:t>
            </w:r>
          </w:p>
        </w:tc>
        <w:tc>
          <w:tcPr>
            <w:tcW w:type="dxa" w:w="4703"/>
          </w:tcPr>
          <w:p>
            <w:r>
              <w:rPr>
                <w:rFonts w:ascii="Meiryo UI" w:hAnsi="Meiryo UI"/>
                <w:sz w:val="18"/>
              </w:rPr>
              <w:t>¥4,577</w:t>
            </w:r>
          </w:p>
        </w:tc>
      </w:tr>
      <w:tr>
        <w:tc>
          <w:tcPr>
            <w:tcW w:type="dxa" w:w="4703"/>
            <w:shd w:val="clear" w:color="auto" w:fill="DDEBF7"/>
          </w:tcPr>
          <w:p>
            <w:r>
              <w:rPr>
                <w:rFonts w:ascii="Meiryo UI" w:hAnsi="Meiryo UI"/>
                <w:sz w:val="18"/>
              </w:rPr>
              <w:t>目標株価（TP）</w:t>
            </w:r>
          </w:p>
        </w:tc>
        <w:tc>
          <w:tcPr>
            <w:tcW w:type="dxa" w:w="4703"/>
            <w:shd w:val="clear" w:color="auto" w:fill="DDEBF7"/>
          </w:tcPr>
          <w:p>
            <w:r>
              <w:rPr>
                <w:rFonts w:ascii="Meiryo UI" w:hAnsi="Meiryo UI"/>
                <w:sz w:val="18"/>
              </w:rPr>
              <w:t>¥6,000（前回¥5,000から+20%引き上げ）</w:t>
            </w:r>
          </w:p>
        </w:tc>
      </w:tr>
      <w:tr>
        <w:tc>
          <w:tcPr>
            <w:tcW w:type="dxa" w:w="4703"/>
          </w:tcPr>
          <w:p>
            <w:r>
              <w:rPr>
                <w:rFonts w:ascii="Meiryo UI" w:hAnsi="Meiryo UI"/>
                <w:sz w:val="18"/>
              </w:rPr>
              <w:t>アップサイド</w:t>
            </w:r>
          </w:p>
        </w:tc>
        <w:tc>
          <w:tcPr>
            <w:tcW w:type="dxa" w:w="4703"/>
          </w:tcPr>
          <w:p>
            <w:r>
              <w:rPr>
                <w:rFonts w:ascii="Meiryo UI" w:hAnsi="Meiryo UI"/>
                <w:sz w:val="18"/>
              </w:rPr>
              <w:t>+31.1%</w:t>
            </w:r>
          </w:p>
        </w:tc>
      </w:tr>
      <w:tr>
        <w:tc>
          <w:tcPr>
            <w:tcW w:type="dxa" w:w="4703"/>
            <w:shd w:val="clear" w:color="auto" w:fill="DDEBF7"/>
          </w:tcPr>
          <w:p>
            <w:r>
              <w:rPr>
                <w:rFonts w:ascii="Meiryo UI" w:hAnsi="Meiryo UI"/>
                <w:sz w:val="18"/>
              </w:rPr>
              <w:t>判定</w:t>
            </w:r>
          </w:p>
        </w:tc>
        <w:tc>
          <w:tcPr>
            <w:tcW w:type="dxa" w:w="4703"/>
            <w:shd w:val="clear" w:color="auto" w:fill="DDEBF7"/>
          </w:tcPr>
          <w:p>
            <w:r>
              <w:rPr>
                <w:rFonts w:ascii="Meiryo UI" w:hAnsi="Meiryo UI"/>
                <w:sz w:val="18"/>
              </w:rPr>
              <w:t>STRONG BUY</w:t>
            </w:r>
          </w:p>
        </w:tc>
      </w:tr>
      <w:tr>
        <w:tc>
          <w:tcPr>
            <w:tcW w:type="dxa" w:w="4703"/>
          </w:tcPr>
          <w:p>
            <w:r>
              <w:rPr>
                <w:rFonts w:ascii="Meiryo UI" w:hAnsi="Meiryo UI"/>
                <w:sz w:val="18"/>
              </w:rPr>
              <w:t>52週高値 / 安値</w:t>
            </w:r>
          </w:p>
        </w:tc>
        <w:tc>
          <w:tcPr>
            <w:tcW w:type="dxa" w:w="4703"/>
          </w:tcPr>
          <w:p>
            <w:r>
              <w:rPr>
                <w:rFonts w:ascii="Meiryo UI" w:hAnsi="Meiryo UI"/>
                <w:sz w:val="18"/>
              </w:rPr>
              <w:t>¥6,794 / ¥2,750.5</w:t>
            </w:r>
          </w:p>
        </w:tc>
      </w:tr>
      <w:tr>
        <w:tc>
          <w:tcPr>
            <w:tcW w:type="dxa" w:w="4703"/>
            <w:shd w:val="clear" w:color="auto" w:fill="DDEBF7"/>
          </w:tcPr>
          <w:p>
            <w:r>
              <w:rPr>
                <w:rFonts w:ascii="Meiryo UI" w:hAnsi="Meiryo UI"/>
                <w:sz w:val="18"/>
              </w:rPr>
              <w:t>EV</w:t>
            </w:r>
          </w:p>
        </w:tc>
        <w:tc>
          <w:tcPr>
            <w:tcW w:type="dxa" w:w="4703"/>
            <w:shd w:val="clear" w:color="auto" w:fill="DDEBF7"/>
          </w:tcPr>
          <w:p>
            <w:r>
              <w:rPr>
                <w:rFonts w:ascii="Meiryo UI" w:hAnsi="Meiryo UI"/>
                <w:sz w:val="18"/>
              </w:rPr>
              <w:t>¥246.8B</w:t>
            </w:r>
          </w:p>
        </w:tc>
      </w:tr>
      <w:tr>
        <w:tc>
          <w:tcPr>
            <w:tcW w:type="dxa" w:w="4703"/>
          </w:tcPr>
          <w:p>
            <w:r>
              <w:rPr>
                <w:rFonts w:ascii="Meiryo UI" w:hAnsi="Meiryo UI"/>
                <w:sz w:val="18"/>
              </w:rPr>
              <w:t>EV/Forward ARR</w:t>
            </w:r>
          </w:p>
        </w:tc>
        <w:tc>
          <w:tcPr>
            <w:tcW w:type="dxa" w:w="4703"/>
          </w:tcPr>
          <w:p>
            <w:r>
              <w:rPr>
                <w:rFonts w:ascii="Meiryo UI" w:hAnsi="Meiryo UI"/>
                <w:sz w:val="18"/>
              </w:rPr>
              <w:t>4.83x</w:t>
            </w:r>
          </w:p>
        </w:tc>
      </w:tr>
      <w:tr>
        <w:tc>
          <w:tcPr>
            <w:tcW w:type="dxa" w:w="4703"/>
            <w:shd w:val="clear" w:color="auto" w:fill="DDEBF7"/>
          </w:tcPr>
          <w:p>
            <w:r>
              <w:rPr>
                <w:rFonts w:ascii="Meiryo UI" w:hAnsi="Meiryo UI"/>
                <w:sz w:val="18"/>
              </w:rPr>
              <w:t>Rule of 40スコア</w:t>
            </w:r>
          </w:p>
        </w:tc>
        <w:tc>
          <w:tcPr>
            <w:tcW w:type="dxa" w:w="4703"/>
            <w:shd w:val="clear" w:color="auto" w:fill="DDEBF7"/>
          </w:tcPr>
          <w:p>
            <w:r>
              <w:rPr>
                <w:rFonts w:ascii="Meiryo UI" w:hAnsi="Meiryo UI"/>
                <w:sz w:val="18"/>
              </w:rPr>
              <w:t>53.4点</w:t>
            </w:r>
          </w:p>
        </w:tc>
      </w:tr>
      <w:tr>
        <w:tc>
          <w:tcPr>
            <w:tcW w:type="dxa" w:w="4703"/>
          </w:tcPr>
          <w:p>
            <w:r>
              <w:rPr>
                <w:rFonts w:ascii="Meiryo UI" w:hAnsi="Meiryo UI"/>
                <w:sz w:val="18"/>
              </w:rPr>
              <w:t>SaaS ARR（Q1）</w:t>
            </w:r>
          </w:p>
        </w:tc>
        <w:tc>
          <w:tcPr>
            <w:tcW w:type="dxa" w:w="4703"/>
          </w:tcPr>
          <w:p>
            <w:r>
              <w:rPr>
                <w:rFonts w:ascii="Meiryo UI" w:hAnsi="Meiryo UI"/>
                <w:sz w:val="18"/>
              </w:rPr>
              <w:t>¥44,303M（+34.2%）</w:t>
            </w:r>
          </w:p>
        </w:tc>
      </w:tr>
      <w:tr>
        <w:tc>
          <w:tcPr>
            <w:tcW w:type="dxa" w:w="4703"/>
            <w:shd w:val="clear" w:color="auto" w:fill="DDEBF7"/>
          </w:tcPr>
          <w:p>
            <w:r>
              <w:rPr>
                <w:rFonts w:ascii="Meiryo UI" w:hAnsi="Meiryo UI"/>
                <w:sz w:val="18"/>
              </w:rPr>
              <w:t>Fintech ARR（Q1）</w:t>
            </w:r>
          </w:p>
        </w:tc>
        <w:tc>
          <w:tcPr>
            <w:tcW w:type="dxa" w:w="4703"/>
            <w:shd w:val="clear" w:color="auto" w:fill="DDEBF7"/>
          </w:tcPr>
          <w:p>
            <w:r>
              <w:rPr>
                <w:rFonts w:ascii="Meiryo UI" w:hAnsi="Meiryo UI"/>
                <w:sz w:val="18"/>
              </w:rPr>
              <w:t>¥1,684M（+89.7%）</w:t>
            </w:r>
          </w:p>
        </w:tc>
      </w:tr>
      <w:tr>
        <w:tc>
          <w:tcPr>
            <w:tcW w:type="dxa" w:w="4703"/>
          </w:tcPr>
          <w:p>
            <w:r>
              <w:rPr>
                <w:rFonts w:ascii="Meiryo UI" w:hAnsi="Meiryo UI"/>
                <w:sz w:val="18"/>
              </w:rPr>
              <w:t>年間Fintech ARR見通し</w:t>
            </w:r>
          </w:p>
        </w:tc>
        <w:tc>
          <w:tcPr>
            <w:tcW w:type="dxa" w:w="4703"/>
          </w:tcPr>
          <w:p>
            <w:r>
              <w:rPr>
                <w:rFonts w:ascii="Meiryo UI" w:hAnsi="Meiryo UI"/>
                <w:sz w:val="18"/>
              </w:rPr>
              <w:t>¥45B〜75B</w:t>
            </w:r>
          </w:p>
        </w:tc>
      </w:tr>
      <w:tr>
        <w:tc>
          <w:tcPr>
            <w:tcW w:type="dxa" w:w="4703"/>
            <w:shd w:val="clear" w:color="auto" w:fill="DDEBF7"/>
          </w:tcPr>
          <w:p>
            <w:r>
              <w:rPr>
                <w:rFonts w:ascii="Meiryo UI" w:hAnsi="Meiryo UI"/>
                <w:sz w:val="18"/>
              </w:rPr>
              <w:t>AI ARR目標（中期）</w:t>
            </w:r>
          </w:p>
        </w:tc>
        <w:tc>
          <w:tcPr>
            <w:tcW w:type="dxa" w:w="4703"/>
            <w:shd w:val="clear" w:color="auto" w:fill="DDEBF7"/>
          </w:tcPr>
          <w:p>
            <w:r>
              <w:rPr>
                <w:rFonts w:ascii="Meiryo UI" w:hAnsi="Meiryo UI"/>
                <w:sz w:val="18"/>
              </w:rPr>
              <w:t>¥150B（AIコワーク7月×AI BPO）</w:t>
            </w:r>
          </w:p>
        </w:tc>
      </w:tr>
      <w:tr>
        <w:tc>
          <w:tcPr>
            <w:tcW w:type="dxa" w:w="4703"/>
          </w:tcPr>
          <w:p>
            <w:r>
              <w:rPr>
                <w:rFonts w:ascii="Meiryo UI" w:hAnsi="Meiryo UI"/>
                <w:sz w:val="18"/>
              </w:rPr>
              <w:t>1Q OP（黒転）</w:t>
            </w:r>
          </w:p>
        </w:tc>
        <w:tc>
          <w:tcPr>
            <w:tcW w:type="dxa" w:w="4703"/>
          </w:tcPr>
          <w:p>
            <w:r>
              <w:rPr>
                <w:rFonts w:ascii="Meiryo UI" w:hAnsi="Meiryo UI"/>
                <w:sz w:val="18"/>
              </w:rPr>
              <w:t>¥168M（vs QUICK △¥773M、+¥941M超過）</w:t>
            </w:r>
          </w:p>
        </w:tc>
      </w:tr>
      <w:tr>
        <w:tc>
          <w:tcPr>
            <w:tcW w:type="dxa" w:w="4703"/>
            <w:shd w:val="clear" w:color="auto" w:fill="DDEBF7"/>
          </w:tcPr>
          <w:p>
            <w:r>
              <w:rPr>
                <w:rFonts w:ascii="Meiryo UI" w:hAnsi="Meiryo UI"/>
                <w:sz w:val="18"/>
              </w:rPr>
              <w:t>法人解約率</w:t>
            </w:r>
          </w:p>
        </w:tc>
        <w:tc>
          <w:tcPr>
            <w:tcW w:type="dxa" w:w="4703"/>
            <w:shd w:val="clear" w:color="auto" w:fill="DDEBF7"/>
          </w:tcPr>
          <w:p>
            <w:r>
              <w:rPr>
                <w:rFonts w:ascii="Meiryo UI" w:hAnsi="Meiryo UI"/>
                <w:sz w:val="18"/>
              </w:rPr>
              <w:t>0.8%/月</w:t>
            </w:r>
          </w:p>
        </w:tc>
      </w:tr>
      <w:tr>
        <w:tc>
          <w:tcPr>
            <w:tcW w:type="dxa" w:w="4703"/>
          </w:tcPr>
          <w:p>
            <w:r>
              <w:rPr>
                <w:rFonts w:ascii="Meiryo UI" w:hAnsi="Meiryo UI"/>
                <w:sz w:val="18"/>
              </w:rPr>
              <w:t>法人ARPA YoY</w:t>
            </w:r>
          </w:p>
        </w:tc>
        <w:tc>
          <w:tcPr>
            <w:tcW w:type="dxa" w:w="4703"/>
          </w:tcPr>
          <w:p>
            <w:r>
              <w:rPr>
                <w:rFonts w:ascii="Meiryo UI" w:hAnsi="Meiryo UI"/>
                <w:sz w:val="18"/>
              </w:rPr>
              <w:t>+12.9%</w:t>
            </w:r>
          </w:p>
        </w:tc>
      </w:tr>
      <w:tr>
        <w:tc>
          <w:tcPr>
            <w:tcW w:type="dxa" w:w="4703"/>
            <w:shd w:val="clear" w:color="auto" w:fill="DDEBF7"/>
          </w:tcPr>
          <w:p>
            <w:r>
              <w:rPr>
                <w:rFonts w:ascii="Meiryo UI" w:hAnsi="Meiryo UI"/>
                <w:sz w:val="18"/>
              </w:rPr>
              <w:t>顧客獲得コスト回収（SMB）</w:t>
            </w:r>
          </w:p>
        </w:tc>
        <w:tc>
          <w:tcPr>
            <w:tcW w:type="dxa" w:w="4703"/>
            <w:shd w:val="clear" w:color="auto" w:fill="DDEBF7"/>
          </w:tcPr>
          <w:p>
            <w:r>
              <w:rPr>
                <w:rFonts w:ascii="Meiryo UI" w:hAnsi="Meiryo UI"/>
                <w:sz w:val="18"/>
              </w:rPr>
              <w:t>8.4ヶ月</w:t>
            </w:r>
          </w:p>
        </w:tc>
      </w:tr>
      <w:tr>
        <w:tc>
          <w:tcPr>
            <w:tcW w:type="dxa" w:w="4703"/>
          </w:tcPr>
          <w:p>
            <w:r>
              <w:rPr>
                <w:rFonts w:ascii="Meiryo UI" w:hAnsi="Meiryo UI"/>
                <w:sz w:val="18"/>
              </w:rPr>
              <w:t>価格改定ARR効果</w:t>
            </w:r>
          </w:p>
        </w:tc>
        <w:tc>
          <w:tcPr>
            <w:tcW w:type="dxa" w:w="4703"/>
          </w:tcPr>
          <w:p>
            <w:r>
              <w:rPr>
                <w:rFonts w:ascii="Meiryo UI" w:hAnsi="Meiryo UI"/>
                <w:sz w:val="18"/>
              </w:rPr>
              <w:t>+¥18B年換算（上振れ継続中）</w:t>
            </w:r>
          </w:p>
        </w:tc>
      </w:tr>
      <w:tr>
        <w:tc>
          <w:tcPr>
            <w:tcW w:type="dxa" w:w="4703"/>
            <w:shd w:val="clear" w:color="auto" w:fill="DDEBF7"/>
          </w:tcPr>
          <w:p>
            <w:r>
              <w:rPr>
                <w:rFonts w:ascii="Meiryo UI" w:hAnsi="Meiryo UI"/>
                <w:sz w:val="18"/>
              </w:rPr>
              <w:t>FY2026 ARR ガイダンス</w:t>
            </w:r>
          </w:p>
        </w:tc>
        <w:tc>
          <w:tcPr>
            <w:tcW w:type="dxa" w:w="4703"/>
            <w:shd w:val="clear" w:color="auto" w:fill="DDEBF7"/>
          </w:tcPr>
          <w:p>
            <w:r>
              <w:rPr>
                <w:rFonts w:ascii="Meiryo UI" w:hAnsi="Meiryo UI"/>
                <w:sz w:val="18"/>
              </w:rPr>
              <w:t>¥49,742〜52,505M</w:t>
            </w:r>
          </w:p>
        </w:tc>
      </w:tr>
      <w:tr>
        <w:tc>
          <w:tcPr>
            <w:tcW w:type="dxa" w:w="4703"/>
          </w:tcPr>
          <w:p>
            <w:r>
              <w:rPr>
                <w:rFonts w:ascii="Meiryo UI" w:hAnsi="Meiryo UI"/>
                <w:sz w:val="18"/>
              </w:rPr>
              <w:t>WACC</w:t>
            </w:r>
          </w:p>
        </w:tc>
        <w:tc>
          <w:tcPr>
            <w:tcW w:type="dxa" w:w="4703"/>
          </w:tcPr>
          <w:p>
            <w:r>
              <w:rPr>
                <w:rFonts w:ascii="Meiryo UI" w:hAnsi="Meiryo UI"/>
                <w:sz w:val="18"/>
              </w:rPr>
              <w:t>8.51%</w:t>
            </w:r>
          </w:p>
        </w:tc>
      </w:tr>
      <w:tr>
        <w:tc>
          <w:tcPr>
            <w:tcW w:type="dxa" w:w="4703"/>
            <w:shd w:val="clear" w:color="auto" w:fill="DDEBF7"/>
          </w:tcPr>
          <w:p>
            <w:r>
              <w:rPr>
                <w:rFonts w:ascii="Meiryo UI" w:hAnsi="Meiryo UI"/>
                <w:sz w:val="18"/>
              </w:rPr>
              <w:t>JGB10Y（Rf）</w:t>
            </w:r>
          </w:p>
        </w:tc>
        <w:tc>
          <w:tcPr>
            <w:tcW w:type="dxa" w:w="4703"/>
            <w:shd w:val="clear" w:color="auto" w:fill="DDEBF7"/>
          </w:tcPr>
          <w:p>
            <w:r>
              <w:rPr>
                <w:rFonts w:ascii="Meiryo UI" w:hAnsi="Meiryo UI"/>
                <w:sz w:val="18"/>
              </w:rPr>
              <w:t>2.49%（1997年来高値）</w:t>
            </w:r>
          </w:p>
        </w:tc>
      </w:tr>
    </w:tbl>
    <w:p/>
    <w:p>
      <w:r>
        <w:t>──────────────────────────────────────────────────</w:t>
      </w:r>
    </w:p>
    <w:p/>
    <w:p>
      <w:r>
        <w:rPr>
          <w:rFonts w:ascii="Meiryo UI" w:hAnsi="Meiryo UI"/>
          <w:sz w:val="20"/>
        </w:rPr>
        <w:t>本レポートは竹村トレードカンパニー社内調査目的のみ。投資判断は自己責任で。</w:t>
      </w:r>
    </w:p>
    <w:p>
      <w:r>
        <w:rPr>
          <w:rFonts w:ascii="Meiryo UI" w:hAnsi="Meiryo UI"/>
          <w:sz w:val="20"/>
        </w:rPr>
        <w:t>株価・金利はYahoo Finance / 財務省CSVによるリアルタイム取得（2026-04-15）。</w:t>
      </w:r>
    </w:p>
    <w:p>
      <w:r>
        <w:rPr>
          <w:rFonts w:ascii="Meiryo UI" w:hAnsi="Meiryo UI"/>
          <w:sz w:val="20"/>
        </w:rPr>
        <w:t>前回DR（2026-04-14 BUY/TP¥5,000）からの主要変更: ①判断BUY→STRONG BUY ②TP¥5,000→¥6,000 ③Fintech ARR構造・AI戦略を深掘り追加 ④Q1 vs Q4単四半期比較追加</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