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[4005] 住友化学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分析日：2026-04-05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[4005] 住友化学</w:t>
      </w:r>
    </w:p>
    <w:p>
      <w:r>
        <w:rPr>
          <w:rFonts w:ascii="Meiryo UI" w:hAnsi="Meiryo UI"/>
          <w:sz w:val="20"/>
        </w:rPr>
        <w:t>作成日: 2026-04-05  |  アナリスト: 深井  |  分類: BUY</w:t>
      </w:r>
    </w:p>
    <w:p>
      <w:r>
        <w:rPr>
          <w:rFonts w:ascii="Meiryo UI" w:hAnsi="Meiryo UI"/>
          <w:sz w:val="20"/>
        </w:rPr>
        <w:t>浅井スコア: +89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住友化学（4005）DeepResearch レポート</w:t>
      </w:r>
    </w:p>
    <w:p/>
    <w:p>
      <w:r>
        <w:rPr>
          <w:rFonts w:ascii="Meiryo UI" w:hAnsi="Meiryo UI"/>
          <w:sz w:val="20"/>
        </w:rPr>
        <w:t>竹村トレードカンパニー｜アナリスト：深井</w:t>
      </w:r>
    </w:p>
    <w:p>
      <w:r>
        <w:rPr>
          <w:rFonts w:ascii="Meiryo UI" w:hAnsi="Meiryo UI"/>
          <w:sz w:val="20"/>
        </w:rPr>
        <w:t>分析日：2026年4月5日（JST）｜ミーティングメモ：浅井スキャン 2026/04/05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免責事項：本レポートは公開情報・業界知識に基づく試算であり、投資勧誘を目的とするものではありません。数値は推計値を含みます。最終的な投資判断は自己責任でお願いします。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/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【最優先】社長指示の重点分析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>
      <w:pPr>
        <w:pStyle w:val="ListNumber"/>
      </w:pPr>
      <w:r>
        <w:rPr>
          <w:rFonts w:ascii="Meiryo UI" w:hAnsi="Meiryo UI"/>
          <w:sz w:val="20"/>
        </w:rPr>
        <w:t>深井所見・総括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企業プロファイル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銘柄名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住友化学株式会社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4005（東証プライム）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1913年（前身・住友肥料製造所）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約7,000〜8,000億円（分析日時点推計）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連結約33,000名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主要株主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住友グループ関連会社、機関投資家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格付け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BBB相当（主要格付け機関推計）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セグメント構成（直近FY実績ベース推計）</w:t>
      </w:r>
    </w:p>
    <w:p/>
    <w:p>
      <w:r>
        <w:rPr>
          <w:rFonts w:ascii="Meiryo UI" w:hAnsi="Meiryo UI"/>
          <w:sz w:val="20"/>
        </w:rPr>
        <w:t>住友化学は6つの主要セグメントを持つ総合化学メーカーである。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売上高構成比（推計）</w:t>
        <w:br/>
        <w:t>─────────────────────────────────────────</w:t>
        <w:br/>
        <w:t xml:space="preserve">  石油化学                   ████████████░░░  ~25%</w:t>
        <w:br/>
        <w:t xml:space="preserve">  エネルギー・機能材料         ████████░░░░░░░  ~18%</w:t>
        <w:br/>
        <w:t xml:space="preserve">  IT関連化学品               ████████████░░░  ~22%</w:t>
        <w:br/>
        <w:t xml:space="preserve">  健康・農業関連事業           ████████████░░░  ~20%</w:t>
        <w:br/>
        <w:t xml:space="preserve">  医薬品（住友ファーマ）        ████████░░░░░░░  ~10%（持分法移行後縮小）</w:t>
        <w:br/>
        <w:t xml:space="preserve">  その他                     ████░░░░░░░░░░░  ~5%</w:t>
        <w:br/>
        <w:t>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収益性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石油化学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エチレン・プロピレン誘導品。エネルギーコスト感応度高い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マージン薄め、景気敏感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エネルギー・機能材料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リチウムイオン電池セパレータ（LiBS）が稼ぎ頭。EV需要直結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高収益・成長性◎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IT関連化学品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フォトレジスト・CMPスラリー等半導体材料。JSR買収後競争激化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高マージン、技術参入障壁高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健康・農業関連事業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農薬・動物薬。アフリカ・アジア向け蚊帳（Olyset Net）含む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安定収益、非景気敏感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医薬品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住友ファーマ（4506）持分法適用。精神・神経系薬中心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損失リスク残存（後述）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環境・工業薬品等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軽微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1-3. 競合優位性（Competitive Moat）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Moat要素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技術的優位性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LiBSセパレータ世界シェアトップクラス。フォトレジストは国産数社の一角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地理的分散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東南アジア・中東に製造拠点分散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顧客固定性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半導体材料は長期認定プロセスあり、スイッチングコスト高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ブランド・規制参入障壁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農薬登録、医薬品規制が参入壁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財務体力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★★☆☆☆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住友ファーマ問題で財務毀損、有利子負債高水準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直近カタリスト</w:t>
      </w:r>
    </w:p>
    <w:p/>
    <w:p>
      <w:pPr>
        <w:pStyle w:val="ListNumber"/>
      </w:pPr>
      <w:r>
        <w:rPr>
          <w:rFonts w:ascii="Meiryo UI" w:hAnsi="Meiryo UI"/>
          <w:sz w:val="20"/>
        </w:rPr>
        <w:t>通期利益2,000億円上方修正（浅井スキャントリガー）</w:t>
      </w:r>
    </w:p>
    <w:p>
      <w:pPr>
        <w:pStyle w:val="ListNumber"/>
      </w:pPr>
      <w:r>
        <w:rPr>
          <w:rFonts w:ascii="Meiryo UI" w:hAnsi="Meiryo UI"/>
          <w:sz w:val="20"/>
        </w:rPr>
        <w:t>LiBSセパレータの中国EV向け需要回復</w:t>
      </w:r>
    </w:p>
    <w:p>
      <w:pPr>
        <w:pStyle w:val="ListNumber"/>
      </w:pPr>
      <w:r>
        <w:rPr>
          <w:rFonts w:ascii="Meiryo UI" w:hAnsi="Meiryo UI"/>
          <w:sz w:val="20"/>
        </w:rPr>
        <w:t>半導体材料需要の底打ち確認（2025年後半より）</w:t>
      </w:r>
    </w:p>
    <w:p>
      <w:pPr>
        <w:pStyle w:val="ListNumber"/>
      </w:pPr>
      <w:r>
        <w:rPr>
          <w:rFonts w:ascii="Meiryo UI" w:hAnsi="Meiryo UI"/>
          <w:sz w:val="20"/>
        </w:rPr>
        <w:t>住友ファーマの損失影響一巡（2025年3月期に主要損失計上済）</w:t>
      </w:r>
    </w:p>
    <w:p>
      <w:pPr>
        <w:pStyle w:val="ListNumber"/>
      </w:pPr>
      <w:r>
        <w:rPr>
          <w:rFonts w:ascii="Meiryo UI" w:hAnsi="Meiryo UI"/>
          <w:sz w:val="20"/>
        </w:rPr>
        <w:t>農業化学品のアジア新興国展開加速</w:t>
      </w:r>
    </w:p>
    <w:p>
      <w:pPr>
        <w:pStyle w:val="ListNumber"/>
      </w:pPr>
      <w:r>
        <w:rPr>
          <w:rFonts w:ascii="Meiryo UI" w:hAnsi="Meiryo UI"/>
          <w:sz w:val="20"/>
        </w:rPr>
        <w:t>石油化学マージン改善（ナフサ価格安定化）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【最優先】社長指示の重点分析</w:t>
      </w:r>
    </w:p>
    <w:p/>
    <w:p>
      <w:r>
        <w:rPr>
          <w:rFonts w:ascii="Meiryo UI" w:hAnsi="Meiryo UI"/>
          <w:sz w:val="20"/>
        </w:rPr>
        <w:t>&gt; 社長指示：「浅井suggestion +89。上方修正の質と持続性を検証。三井化学との比較視点も含めること」</w:t>
      </w:r>
    </w:p>
    <w:p/>
    <w:p>
      <w:pPr>
        <w:pStyle w:val="Heading3"/>
      </w:pPr>
      <w:r>
        <w:rPr>
          <w:rFonts w:ascii="Meiryo UI" w:hAnsi="Meiryo UI"/>
          <w:color w:val="2E74B5"/>
        </w:rPr>
        <w:t>2-1. 上方修正の「質」の検証</w:t>
      </w:r>
    </w:p>
    <w:p/>
    <w:p>
      <w:pPr>
        <w:pStyle w:val="Heading4"/>
      </w:pPr>
      <w:r>
        <w:rPr>
          <w:rFonts w:ascii="Meiryo UI" w:hAnsi="Meiryo UI"/>
          <w:color w:val="2E74B5"/>
        </w:rPr>
        <w:t>2-1-1. 修正の構造分解</w:t>
      </w:r>
    </w:p>
    <w:p/>
    <w:p>
      <w:r>
        <w:rPr>
          <w:rFonts w:ascii="Meiryo UI" w:hAnsi="Meiryo UI"/>
          <w:sz w:val="20"/>
        </w:rPr>
        <w:t>通期利益2,000億円への上方修正について、その質（Quality of Earnings）を以下の軸で検証する。</w:t>
      </w:r>
    </w:p>
    <w:p/>
    <w:p>
      <w:r>
        <w:rPr>
          <w:rFonts w:ascii="Meiryo UI" w:hAnsi="Meiryo UI"/>
          <w:sz w:val="20"/>
        </w:rPr>
        <w:t>【質の高い修正の条件】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Quality Score Matrix</w:t>
        <w:br/>
        <w:t>───────────────────────────────────────────────────────</w:t>
        <w:br/>
        <w:t xml:space="preserve">  判定軸                    評価         コメント</w:t>
        <w:br/>
        <w:t>───────────────────────────────────────────────────────</w:t>
        <w:br/>
        <w:t>① 本業起因か              △→○    LiBSと半導体材料が牽引（良質）</w:t>
        <w:br/>
        <w:t xml:space="preserve">                                   ただし為替円安の押し上げ効果も混在</w:t>
        <w:br/>
        <w:t>② 一過性項目の除外        △       固定資産売却益・持分変動益を精査要</w:t>
        <w:br/>
        <w:t>③ 営業CFとの整合          ○       FCF改善傾向と整合性あり</w:t>
        <w:br/>
        <w:t>④ セグメント間の分散      ○       特定1セグメント依存でなく複数改善</w:t>
        <w:br/>
        <w:t>⑤ 住友ファーマ影響        ○→◎   前期の巨額損失（▲2,000億円超）が一巡</w:t>
        <w:br/>
        <w:t>⑥ 為替感応度             △       1円/ドルの変動で営業利益±約20億円</w:t>
        <w:br/>
        <w:t>───────────────────────────────────────────────────────</w:t>
        <w:br/>
        <w:t>総合判定: 中〜高品質（ただし条件付き）</w:t>
      </w:r>
    </w:p>
    <w:p/>
    <w:p>
      <w:r>
        <w:rPr>
          <w:rFonts w:ascii="Meiryo UI" w:hAnsi="Meiryo UI"/>
          <w:sz w:val="20"/>
        </w:rPr>
        <w:t>修正の内訳推計：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利益改善要因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推計寄与額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質の評価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LiBSセパレータ数量増・価格改善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+300〜400億円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◎ 高質（本業・継続性高）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半導体材料需要回復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+200〜250億円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 高質（構造的需要）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住友ファーマ損失一巡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+500〜700億円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 特殊要因（一過性だが巨大）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石油化学スプレッド改善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+150〜200億円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 景気敏感・反転リスクあり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為替効果（円安継続）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+100〜150億円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 外部要因依存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農業化学品の販売増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 中程度（季節性あり）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≒1,250〜1,800億円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混在型</w:t>
            </w:r>
          </w:p>
        </w:tc>
      </w:tr>
    </w:tbl>
    <w:p/>
    <w:p>
      <w:r>
        <w:rPr>
          <w:rFonts w:ascii="Meiryo UI" w:hAnsi="Meiryo UI"/>
          <w:sz w:val="20"/>
        </w:rPr>
        <w:t>深井の判断：</w:t>
      </w:r>
    </w:p>
    <w:p/>
    <w:p>
      <w:r>
        <w:rPr>
          <w:rFonts w:ascii="Meiryo UI" w:hAnsi="Meiryo UI"/>
          <w:sz w:val="20"/>
        </w:rPr>
        <w:t>&gt; 2,000億円上方修正の内訳を見ると、「住友ファーマ損失一巡」という一過性改善が最大寄与である可能性が高い。これは厳密には「利益の質が高い」とは言えない。しかしLiBSと半導体材料の本業回復が同時進行していることは評価できる。修正の約40〜50%は本業ドリブン、残り50〜60%は一過性・外部要因と分解するのが合理的。</w:t>
      </w:r>
    </w:p>
    <w:p/>
    <w:p>
      <w:pPr>
        <w:pStyle w:val="Heading4"/>
      </w:pPr>
      <w:r>
        <w:rPr>
          <w:rFonts w:ascii="Meiryo UI" w:hAnsi="Meiryo UI"/>
          <w:color w:val="2E74B5"/>
        </w:rPr>
        <w:t>2-1-2. 修正の「持続性」の検証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持続性ヒートマップ（3年視点）</w:t>
        <w:br/>
        <w:t>────────────────────────────────────────</w:t>
        <w:br/>
        <w:t xml:space="preserve">  要因                  2026FY    2027FY    2028FY</w:t>
        <w:br/>
        <w:t>────────────────────────────────────────</w:t>
        <w:br/>
        <w:t xml:space="preserve">  LiBSセパレータ           ◎         ◎         ○</w:t>
        <w:br/>
        <w:t xml:space="preserve">  半導体材料              ○→◎      ◎         ◎</w:t>
        <w:br/>
        <w:t xml:space="preserve">  住友ファーマ要因         ○(一巡)   △         △</w:t>
        <w:br/>
        <w:t xml:space="preserve">  石油化学スプレッド        △         △         △</w:t>
        <w:br/>
        <w:t xml:space="preserve">  農業化学品              ○         ○         ○</w:t>
        <w:br/>
        <w:t xml:space="preserve">  円安効果               △         ?(反転リスク) ?(反転リスク)</w:t>
        <w:br/>
        <w:t>────────────────────────────────────────</w:t>
        <w:br/>
        <w:t xml:space="preserve">  総合持続性スコア         B+        B         B-</w:t>
        <w:br/>
        <w:t>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持続性に関する深井のビュー：</w:t>
      </w:r>
    </w:p>
    <w:p/>
    <w:p>
      <w:pPr>
        <w:pStyle w:val="ListBullet"/>
      </w:pPr>
      <w:r>
        <w:rPr>
          <w:rFonts w:ascii="Meiryo UI" w:hAnsi="Meiryo UI"/>
          <w:sz w:val="20"/>
        </w:rPr>
        <w:t>LiBSセパレータ：EV市場の長期成長（特に中国CATL向け・欧州向け）は構造的トレンドであり持続性★★★★</w:t>
      </w:r>
    </w:p>
    <w:p>
      <w:pPr>
        <w:pStyle w:val="ListBullet"/>
      </w:pPr>
      <w:r>
        <w:rPr>
          <w:rFonts w:ascii="Meiryo UI" w:hAnsi="Meiryo UI"/>
          <w:sz w:val="20"/>
        </w:rPr>
        <w:t>半導体材料：AIチップ需要→半導体設備投資増→フォトレジスト需要増の連鎖は2027年まで持続見込み★★★★</w:t>
      </w:r>
    </w:p>
    <w:p>
      <w:pPr>
        <w:pStyle w:val="ListBullet"/>
      </w:pPr>
      <w:r>
        <w:rPr>
          <w:rFonts w:ascii="Meiryo UI" w:hAnsi="Meiryo UI"/>
          <w:sz w:val="20"/>
        </w:rPr>
        <w:t>住友ファーマ損失一巡：2025年3月期に主要損失（ロスミレット関連減損等）を計上済み。2026年以降は損失圧縮→持続的な足かせ解消に向かうが、パイプライン次第★★☆</w:t>
      </w:r>
    </w:p>
    <w:p>
      <w:pPr>
        <w:pStyle w:val="ListBullet"/>
      </w:pPr>
      <w:r>
        <w:rPr>
          <w:rFonts w:ascii="Meiryo UI" w:hAnsi="Meiryo UI"/>
          <w:sz w:val="20"/>
        </w:rPr>
        <w:t>石油化学：中国の供給過剰問題（エチレン等）が続く限り構造的収益圧迫。持続性★★</w:t>
      </w:r>
    </w:p>
    <w:p/>
    <w:p>
      <w:r>
        <w:rPr>
          <w:rFonts w:ascii="Meiryo UI" w:hAnsi="Meiryo UI"/>
          <w:sz w:val="20"/>
        </w:rPr>
        <w:t>結論：「利益2,000億円」の持続性は50〜60%程度の確度。FY2027には1,600〜1,800億円レンジへの調整を基本シナリオとすべき。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2-2. 三井化学との比較分析</w:t>
      </w:r>
    </w:p>
    <w:p/>
    <w:p>
      <w:pPr>
        <w:pStyle w:val="Heading4"/>
      </w:pPr>
      <w:r>
        <w:rPr>
          <w:rFonts w:ascii="Meiryo UI" w:hAnsi="Meiryo UI"/>
          <w:color w:val="2E74B5"/>
        </w:rPr>
        <w:t>2-2-1. 基本財務比較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住友化学（4005）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三井化学（4183）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比較評価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売上高（推計FY2025）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約2.4兆円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約1.7兆円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住友が大規模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営業利益（推計FY2025）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約1,800〜2,000億円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約900〜1,100億円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住友優位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約7.5〜8.5%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約5.5〜6.5%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住友優位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約700〜900億円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約500〜700億円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住友優位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約1.1〜1.3兆円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約5,000〜6,000億円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三井優位（低負債）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D/Eレシオ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約1.8〜2.2x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約0.8〜1.0x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三井が健全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PBR（分析日）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約0.84倍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約1.1〜1.3倍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住友が割安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約9〜12倍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約10〜14倍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概ね同等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約6〜8%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約8〜10%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三井優位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ROA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約2〜3%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約3〜4%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三井優位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約3.5〜4.5%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約3.0〜4.0%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住友やや高め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2-2-2. 事業ポートフォリオ比較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事業領域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住友化学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三井化学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優位判定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石油化学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大規模・マージン薄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中規模・機能化に転換中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三井が戦略優位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機能化学・高付加価値材料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LiBSセパレータ、半導体材料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モビリティ材料（エラストマー等）、ライフサイエンス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ほぼ互角、分野が異なる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ライフサイエンス/医薬品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住友ファーマ（リスク大）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農業化学・健康素材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三井優位（リスク小）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半導体材料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フォトレジスト等、強みあり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相対的に弱い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住友優位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農業化学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蚊帳・農薬、中規模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農業化学品、安定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ほぼ同等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財務戦略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高負債・構造改革中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安定・自社株買い積極的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三井優位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2-2-3. 戦略的方向性の比較</w:t>
      </w:r>
    </w:p>
    <w:p/>
    <w:p>
      <w:r>
        <w:rPr>
          <w:rFonts w:ascii="Meiryo UI" w:hAnsi="Meiryo UI"/>
          <w:sz w:val="20"/>
        </w:rPr>
        <w:t>住友化学の課題と対応：</w:t>
      </w:r>
    </w:p>
    <w:p>
      <w:pPr>
        <w:pStyle w:val="ListBullet"/>
      </w:pPr>
      <w:r>
        <w:rPr>
          <w:rFonts w:ascii="Meiryo UI" w:hAnsi="Meiryo UI"/>
          <w:sz w:val="20"/>
        </w:rPr>
        <w:t>住友ファーマの持分整理・損失クリーンアップを継続</w:t>
      </w:r>
    </w:p>
    <w:p>
      <w:pPr>
        <w:pStyle w:val="ListBullet"/>
      </w:pPr>
      <w:r>
        <w:rPr>
          <w:rFonts w:ascii="Meiryo UI" w:hAnsi="Meiryo UI"/>
          <w:sz w:val="20"/>
        </w:rPr>
        <w:t>LiBSと半導体材料への資本集中（選択と集中）</w:t>
      </w:r>
    </w:p>
    <w:p>
      <w:pPr>
        <w:pStyle w:val="ListBullet"/>
      </w:pPr>
      <w:r>
        <w:rPr>
          <w:rFonts w:ascii="Meiryo UI" w:hAnsi="Meiryo UI"/>
          <w:sz w:val="20"/>
        </w:rPr>
        <w:t>石油化学の合理化（競合との統合協議も示唆）</w:t>
      </w:r>
    </w:p>
    <w:p>
      <w:pPr>
        <w:pStyle w:val="ListBullet"/>
      </w:pPr>
      <w:r>
        <w:rPr>
          <w:rFonts w:ascii="Meiryo UI" w:hAnsi="Meiryo UI"/>
          <w:sz w:val="20"/>
        </w:rPr>
        <w:t>有利子負債の削減（FCF改善→返済）</w:t>
      </w:r>
    </w:p>
    <w:p/>
    <w:p>
      <w:r>
        <w:rPr>
          <w:rFonts w:ascii="Meiryo UI" w:hAnsi="Meiryo UI"/>
          <w:sz w:val="20"/>
        </w:rPr>
        <w:t>三井化学の強み：</w:t>
      </w:r>
    </w:p>
    <w:p>
      <w:pPr>
        <w:pStyle w:val="ListBullet"/>
      </w:pPr>
      <w:r>
        <w:rPr>
          <w:rFonts w:ascii="Meiryo UI" w:hAnsi="Meiryo UI"/>
          <w:sz w:val="20"/>
        </w:rPr>
        <w:t>石油化学からモビリティ・ライフサイエンスへの転換が先行</w:t>
      </w:r>
    </w:p>
    <w:p>
      <w:pPr>
        <w:pStyle w:val="ListBullet"/>
      </w:pPr>
      <w:r>
        <w:rPr>
          <w:rFonts w:ascii="Meiryo UI" w:hAnsi="Meiryo UI"/>
          <w:sz w:val="20"/>
        </w:rPr>
        <w:t>低いレバレッジで財務余力が豊富</w:t>
      </w:r>
    </w:p>
    <w:p>
      <w:pPr>
        <w:pStyle w:val="ListBullet"/>
      </w:pPr>
      <w:r>
        <w:rPr>
          <w:rFonts w:ascii="Meiryo UI" w:hAnsi="Meiryo UI"/>
          <w:sz w:val="20"/>
        </w:rPr>
        <w:t>積極的な株主還元（自社株買い）でROE改善に取り組む</w:t>
      </w:r>
    </w:p>
    <w:p>
      <w:pPr>
        <w:pStyle w:val="ListBullet"/>
      </w:pPr>
      <w:r>
        <w:rPr>
          <w:rFonts w:ascii="Meiryo UI" w:hAnsi="Meiryo UI"/>
          <w:sz w:val="20"/>
        </w:rPr>
        <w:t>PBRは住友より高く、市場からの評価も相対的に良好</w:t>
      </w:r>
    </w:p>
    <w:p/>
    <w:p>
      <w:pPr>
        <w:pStyle w:val="Heading4"/>
      </w:pPr>
      <w:r>
        <w:rPr>
          <w:rFonts w:ascii="Meiryo UI" w:hAnsi="Meiryo UI"/>
          <w:color w:val="2E74B5"/>
        </w:rPr>
        <w:t>2-2-4. 深井の比較結論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╔══════════════════════════════════════════════════════════════╗</w:t>
        <w:br/>
        <w:t>║  住友化学 vs 三井化学 — 投資優位性マトリックス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指標             住友化学         三井化学                  ║</w:t>
        <w:br/>
        <w:t>║  割安性           ◎（PBR0.84）     ○（PBR1.1〜1.3）         ║</w:t>
        <w:br/>
        <w:t>║  成長ドライバー   ◎（LiBS/半導体） ○（モビリティ材料）       ║</w:t>
        <w:br/>
        <w:t>║  財務健全性       △（高負債）      ◎（低負債）               ║</w:t>
        <w:br/>
        <w:t>║  利益の質         △（混在型）      ○（高品質）               ║</w:t>
        <w:br/>
        <w:t>║  上方修正余地     ◎               ○                         ║</w:t>
        <w:br/>
        <w:t>║  ダウンサイドリスク △（ファーマ）  ○（小）                   ║</w:t>
        <w:br/>
        <w:t>║  配当安定性       ○               ○                         ╠</w:t>
        <w:br/>
        <w:t>╠══════════════════════════════════════════════════════════════╣</w:t>
        <w:br/>
        <w:t>║  総合: 住友化学は「高リスク・高リターン」型                   ║</w:t>
        <w:br/>
        <w:t>║        三井化学は「安定・高品質」型                          ║</w:t>
        <w:br/>
        <w:t>║  PBR0.84の歪みは実在するが、歪みには「理由がある」            ║</w:t>
        <w:br/>
        <w:t>╚══════════════════════════════════════════════════════════════╝</w:t>
      </w:r>
    </w:p>
    <w:p/>
    <w:p>
      <w:r>
        <w:rPr>
          <w:rFonts w:ascii="Meiryo UI" w:hAnsi="Meiryo UI"/>
          <w:sz w:val="20"/>
        </w:rPr>
        <w:t>&gt; 深井の判断：三井化学との比較で住友化学のPBR0.84倍の割安さは確認できる。しかし、その割安さの主因は住友ファーマリスクと高い有利子負債による構造的ディスカウントである。上方修正をきっかけに見直し余地はあるが、財務健全性と利益の質では三井化学が優位。トレーダー視点（短〜中期）では住友化学の修正相場を狙う価値あり、長期バリュー投資では三井化学が安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損益計算書（PL）— 推計値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FY2025（修正後）推計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約2.35兆円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約2.30兆円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約2.40〜2.50兆円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約▲200億円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約600〜800億円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約1,800〜2,000億円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▲約0.9%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約2.6〜3.5%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約7.5〜8.3%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EBITDA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約1,200億円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約1,800億円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約2,800〜3,200億円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約▲2,100億円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約▲300〜+100億円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約700〜900億円</w:t>
            </w:r>
          </w:p>
        </w:tc>
      </w:tr>
    </w:tbl>
    <w:p/>
    <w:p>
      <w:r>
        <w:rPr>
          <w:rFonts w:ascii="Meiryo UI" w:hAnsi="Meiryo UI"/>
          <w:sz w:val="20"/>
        </w:rPr>
        <w:t>※ FY2023の巨額赤字は住友ファーマ関連減損（約2,000億円超）が主因</w:t>
      </w:r>
    </w:p>
    <w:p/>
    <w:p>
      <w:pPr>
        <w:pStyle w:val="Heading3"/>
      </w:pPr>
      <w:r>
        <w:rPr>
          <w:rFonts w:ascii="Meiryo UI" w:hAnsi="Meiryo UI"/>
          <w:color w:val="2E74B5"/>
        </w:rPr>
        <w:t>3-2. 貸借対照表（BS）— 推計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約3.2〜3.5兆円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約8,000〜9,000億円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約1.1〜1.3兆円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ネット有利子負債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約9,000〜1.1兆円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D/Eレシオ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約1.8〜2.2倍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約25〜28%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約600〜700円/株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3-3. キャッシュフロー計算書（CF）— 推計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FY2025（推計）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約1,200〜1,500億円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約2,000〜2,500億円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約▲1,200〜▲1,500億円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約▲1,200〜▲1,500億円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FCF（営業CF＋投資CF）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約0〜300億円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約500〜1,000億円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約0〜1.3%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約2〜4%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約▲200〜▲500億円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約▲300〜▲500億円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3-4. 主要KPI 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営業利益率（FY2025推計）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7.5〜8.3%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△（化学大手平均並み〜やや低め）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ROE（FY2025推計）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8〜10%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○（改善中）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ROA（FY2025推計）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2.5〜3.5%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2〜4%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△（改善途上）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純有利子負債/EBITDA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約3.0〜3.5x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△（高め、要監視）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配当性向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約30〜40%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約3.5〜4.5%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バリュエーション前提条件（全項目明記）</w:t>
      </w:r>
    </w:p>
    <w:p/>
    <w:p>
      <w:pPr>
        <w:pStyle w:val="Heading4"/>
      </w:pPr>
      <w:r>
        <w:rPr>
          <w:rFonts w:ascii="Meiryo UI" w:hAnsi="Meiryo UI"/>
          <w:color w:val="2E74B5"/>
        </w:rPr>
        <w:t>【絶対厳守パラメータ】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JGB10Y（2026-04-05 17:43 JST 社長確認値）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日本市場標準（Damodaran 2025年推計値を参照）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β（住友化学）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1.25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化学セクター感応度・有利子負債水準・住友ファーマリスクを反映（推計）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 = 2.380% + 1.25 × 5.50% = 9.255%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CAPM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日本法人実効税率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負債コスト（税引前Rd）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投資適格BBB相当の日本社債利回り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負債コスト（税引後）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1.80% × (1 - 0.30) = 1.26%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【資本構成】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 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約7,500億円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分析日時点（株価540円×発行済13.9億株推計）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純有利子負債 D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約1.0兆円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BS推計値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D+E（企業価値ベース）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約1.75兆円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42.9%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57.1%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【WACC計算】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 = E/(D+E) × Re + D/(D+E) × Rd × (1-Tc)</w:t>
        <w:br/>
        <w:t xml:space="preserve">     = 0.429 × 9.255% + 0.571 × 1.80% × (1-0.30)</w:t>
        <w:br/>
        <w:t xml:space="preserve">     = 0.429 × 9.255% + 0.571 × 1.26%</w:t>
        <w:br/>
        <w:t xml:space="preserve">     = 3.970% + 0.720%</w:t>
        <w:br/>
        <w:t xml:space="preserve">     = 4.690%</w:t>
        <w:br/>
        <w:br/>
        <w:t>WACC ≒ 4.69%（四捨五入：4.7%）</w:t>
      </w:r>
    </w:p>
    <w:p/>
    <w:p>
      <w:pPr>
        <w:pStyle w:val="Heading4"/>
      </w:pPr>
      <w:r>
        <w:rPr>
          <w:rFonts w:ascii="Meiryo UI" w:hAnsi="Meiryo UI"/>
          <w:color w:val="2E74B5"/>
        </w:rPr>
        <w:t>【DCFモデル前提】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起点FCFF（FY2025）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約1,000億円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推計FCF（減価償却・CAPEX調整後）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Phase 1 成長率（FY2026〜FY2030）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4.0% p.a.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LiBSと半導体材料の成長継続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Phase 2 成長率（FY2031〜FY2035）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2.5% p.a.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事業成熟化・市場シェア安定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永続成長率 g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日本名目GDP成長率を参照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割引率（WACC）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4.69%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上記計算値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予測期間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10年（2026〜2035）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4-2. DCFキャッシュフロー予測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FCFF（億円）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割引係数（WACC=4.69%）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PV（億円）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1,040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0.9552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993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1,082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0.9124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987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1,125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0.8715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980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1,170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0.8325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974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1,217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0.7952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968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1,247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0.7596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948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FY2032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1,279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0.7255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928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1,311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0.6929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908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FY2034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1,343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0.6618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889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1,377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0.6320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870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Phase合計PV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9,445</w:t>
            </w:r>
          </w:p>
        </w:tc>
      </w:tr>
    </w:tbl>
    <w:p/>
    <w:p>
      <w:r>
        <w:rPr>
          <w:rFonts w:ascii="Meiryo UI" w:hAnsi="Meiryo UI"/>
          <w:sz w:val="20"/>
        </w:rPr>
        <w:t>ターミナルバリュー（TV）計算：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TV = FCFF(FY2035) × (1 + g) / (WACC - g)</w:t>
        <w:br/>
        <w:t xml:space="preserve">   = 1,377 × (1 + 0.015) / (0.0469 - 0.015)</w:t>
        <w:br/>
        <w:t xml:space="preserve">   = 1,397 / 0.0319</w:t>
        <w:br/>
        <w:t xml:space="preserve">   = 43,793億円</w:t>
        <w:br/>
        <w:br/>
        <w:t>TV現在価値 = 43,793 × 0.6320 ≒ 27,677億円</w:t>
      </w:r>
    </w:p>
    <w:p/>
    <w:p>
      <w:r>
        <w:rPr>
          <w:rFonts w:ascii="Meiryo UI" w:hAnsi="Meiryo UI"/>
          <w:sz w:val="20"/>
        </w:rPr>
        <w:t>企業価値（EV）計算：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EV = Phase 1-2 PV + TV PV</w:t>
        <w:br/>
        <w:t xml:space="preserve">   = 9,445 + 27,677</w:t>
        <w:br/>
        <w:t xml:space="preserve">   = 37,122億円</w:t>
        <w:br/>
        <w:br/>
        <w:t>株式価値 = EV - 純有利子負債</w:t>
        <w:br/>
        <w:t xml:space="preserve">          = 37,122 - 10,000（※1兆円推計）</w:t>
        <w:br/>
        <w:t xml:space="preserve">          = 27,122億円</w:t>
        <w:br/>
        <w:br/>
        <w:t>発行済株式数（推計）: 約13.9億株</w:t>
        <w:br/>
        <w:br/>
        <w:t xml:space="preserve">理論株価（基本シナリオ） = 27,122億円 ÷ 13.9億株 </w:t>
        <w:br/>
        <w:t xml:space="preserve">                        ≒ 1,951円/株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理論株価（円）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強気シナリオ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2,450円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+約354%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基本シナリオ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1,951円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+約261%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弱気シナリオ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900円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+約67%</w:t>
            </w:r>
          </w:p>
        </w:tc>
      </w:tr>
    </w:tbl>
    <w:p/>
    <w:p>
      <w:r>
        <w:rPr>
          <w:rFonts w:ascii="Meiryo UI" w:hAnsi="Meiryo UI"/>
          <w:sz w:val="20"/>
        </w:rPr>
        <w:t>&gt; 現在株価（分析日推計）：約540円</w:t>
      </w:r>
    </w:p>
    <w:p>
      <w:r>
        <w:rPr>
          <w:rFonts w:ascii="Meiryo UI" w:hAnsi="Meiryo UI"/>
          <w:sz w:val="20"/>
        </w:rPr>
        <w:t>&gt; ※株価は2026年4月5日時点の推計値。実際の株価と差異が生じる可能性あります。</w:t>
      </w:r>
    </w:p>
    <w:p/>
    <w:p>
      <w:pPr>
        <w:pStyle w:val="Heading3"/>
      </w:pPr>
      <w:r>
        <w:rPr>
          <w:rFonts w:ascii="Meiryo UI" w:hAnsi="Meiryo UI"/>
          <w:color w:val="2E74B5"/>
        </w:rPr>
        <w:t>5-2. 安全域（Margin of Safety）分析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安全域（MoS）の設定</w:t>
        <w:br/>
        <w:br/>
        <w:t>基本シナリオ理論株価:  1,951円</w:t>
        <w:br/>
        <w:t>━━━━━━━━━━━━━━━━━━━━━━━━━━━━━━━━━━━━━━━━</w:t>
        <w:br/>
        <w:t xml:space="preserve">  MoS 20%割引ライン:   1,561円  → 現在値との乖離: +189%</w:t>
        <w:br/>
        <w:t xml:space="preserve">  MoS 30%割引ライン:   1,366円  → 現在値との乖離: +153%</w:t>
        <w:br/>
        <w:t xml:space="preserve">  MoS 40%割引ライン:   1,171円  → 現在値との乖離: +117%</w:t>
        <w:br/>
        <w:t xml:space="preserve">  MoS 50%割引ライン:     976円  → 現在値との乖離: +81%</w:t>
        <w:br/>
        <w:t>━━━━━━━━━━━━━━━━━━━━━━━━━━━━━━━━━━━━━━━━</w:t>
        <w:br/>
        <w:t xml:space="preserve">  現在株価 540円は理論株価1,951円に対して</w:t>
        <w:br/>
        <w:t xml:space="preserve">  約72%ディスカウント = 極めて大きな理論上の安全域</w:t>
        <w:br/>
        <w:t>━━━━━━━━━━━━━━━━━━━━━━━━━━━━━━━━━━━━━━━━</w:t>
      </w:r>
    </w:p>
    <w:p/>
    <w:p>
      <w:r>
        <w:rPr>
          <w:rFonts w:ascii="Meiryo UI" w:hAnsi="Meiryo UI"/>
          <w:sz w:val="20"/>
        </w:rPr>
        <w:t>&gt; ⚠️ 深井の注意喚起：DCF理論上は大幅割安だが、住友ファーマ問題による構造的ディスカウント・高レバレッジ・利益の質の問題が市場に織り込まれており、単純な理論値通りには株価が回帰しない可能性がある。弱気シナリオ（900円）でも現在値比+67%であるが、PBR×BPSアプ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2026-04-05 17:43 JST（※自動取得失敗 — 社長確認値 2.38%）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4005_住友化学_BUY_DeepResearch_20260405.md を出力しました。</w:t>
      </w:r>
    </w:p>
    <w:p>
      <w:r>
        <w:rPr>
          <w:rFonts w:ascii="Meiryo UI" w:hAnsi="Meiryo UI"/>
          <w:sz w:val="20"/>
        </w:rPr>
        <w:t>浅井スコア +89 の銘柄 [4005]住友化学 についてDeepResearch完了。</w:t>
      </w:r>
    </w:p>
    <w:p>
      <w:r>
        <w:rPr>
          <w:rFonts w:ascii="Meiryo UI" w:hAnsi="Meiryo UI"/>
          <w:sz w:val="20"/>
        </w:rPr>
        <w:t>使用Rf: 2.380%（取得: 2026-04-05 17:43 JST（※自動取得失敗 — 社長確認値 2.38%））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