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深井 DeepResearchレポート — [4031] 片倉コープアグリ【社長優先2指示】</w:t>
      </w:r>
    </w:p>
    <w:p/>
    <w:p/>
    <w:p>
      <w:pPr>
        <w:jc w:val="center"/>
      </w:pPr>
      <w:r>
        <w:rPr>
          <w:rFonts w:ascii="Meiryo UI" w:hAnsi="Meiryo UI"/>
          <w:sz w:val="24"/>
        </w:rPr>
        <w:t>アナリスト：深井</w:t>
      </w:r>
    </w:p>
    <w:p>
      <w:pPr>
        <w:jc w:val="center"/>
      </w:pPr>
      <w:r>
        <w:rPr>
          <w:rFonts w:ascii="Meiryo UI" w:hAnsi="Meiryo UI"/>
          <w:sz w:val="24"/>
        </w:rPr>
        <w:t>分析日：2026-04-05</w:t>
      </w:r>
    </w:p>
    <w:p>
      <w:r>
        <w:br w:type="page"/>
      </w:r>
    </w:p>
    <w:p>
      <w:pPr>
        <w:pStyle w:val="Heading1"/>
      </w:pPr>
      <w:r>
        <w:rPr>
          <w:rFonts w:ascii="Meiryo UI" w:hAnsi="Meiryo UI"/>
          <w:color w:val="1F3864"/>
        </w:rPr>
        <w:t>深井 DeepResearchレポート — [4031] 片倉コープアグリ【社長優先2指示】</w:t>
      </w:r>
    </w:p>
    <w:p>
      <w:r>
        <w:rPr>
          <w:rFonts w:ascii="Meiryo UI" w:hAnsi="Meiryo UI"/>
          <w:sz w:val="20"/>
        </w:rPr>
        <w:t>作成日: 2026-04-05  |  アナリスト: 深井  |  分類: BUY</w:t>
      </w:r>
    </w:p>
    <w:p>
      <w:r>
        <w:rPr>
          <w:rFonts w:ascii="Meiryo UI" w:hAnsi="Meiryo UI"/>
          <w:sz w:val="20"/>
        </w:rPr>
        <w:t>浅井スコア: +62  |  ソース: TDnet + 公開情報 + 浅井マスターDB</w:t>
      </w:r>
    </w:p>
    <w:p/>
    <w:p>
      <w:r>
        <w:t>──────────────────────────────────────────────────</w:t>
      </w:r>
    </w:p>
    <w:p/>
    <w:p>
      <w:pPr>
        <w:pStyle w:val="Heading1"/>
      </w:pPr>
      <w:r>
        <w:rPr>
          <w:rFonts w:ascii="Meiryo UI" w:hAnsi="Meiryo UI"/>
          <w:color w:val="1F3864"/>
        </w:rPr>
        <w:t>片倉コープアグリ（4031）DeepResearchレポート</w:t>
      </w:r>
    </w:p>
    <w:p/>
    <w:p>
      <w:r>
        <w:rPr>
          <w:rFonts w:ascii="Meiryo UI" w:hAnsi="Meiryo UI"/>
          <w:sz w:val="20"/>
        </w:rPr>
        <w:t>作成者: 深井（竹村トレードカンパニー アナリスト）</w:t>
      </w:r>
    </w:p>
    <w:p>
      <w:r>
        <w:rPr>
          <w:rFonts w:ascii="Meiryo UI" w:hAnsi="Meiryo UI"/>
          <w:sz w:val="20"/>
        </w:rPr>
        <w:t>分析日: 2026年4月5日</w:t>
      </w:r>
    </w:p>
    <w:p>
      <w:r>
        <w:rPr>
          <w:rFonts w:ascii="Meiryo UI" w:hAnsi="Meiryo UI"/>
          <w:sz w:val="20"/>
        </w:rPr>
        <w:t>宛先: 社長・浅井チーム</w:t>
      </w:r>
    </w:p>
    <w:p>
      <w:r>
        <w:rPr>
          <w:rFonts w:ascii="Meiryo UI" w:hAnsi="Meiryo UI"/>
          <w:sz w:val="20"/>
        </w:rPr>
        <w:t>ステータス: 社長優先指示対応レポート／機密扱い</w:t>
      </w:r>
    </w:p>
    <w:p/>
    <w:p>
      <w:r>
        <w:t>──────────────────────────────────────────────────</w:t>
      </w:r>
    </w:p>
    <w:p/>
    <w:p>
      <w:r>
        <w:rPr>
          <w:rFonts w:ascii="Meiryo UI" w:hAnsi="Meiryo UI"/>
          <w:sz w:val="20"/>
        </w:rPr>
        <w:t>&gt; ⚠️ 免責事項: 本レポートは公開情報・業界知識をベースとした内部分析資料です。投資判断は最終的にご自身の責任で行ってください。Rf=2.380%は社長確認値（2026-04-05 19:32 JST取得）を使用しています。</w:t>
      </w:r>
    </w:p>
    <w:p/>
    <w:p>
      <w:r>
        <w:t>──────────────────────────────────────────────────</w:t>
      </w:r>
    </w:p>
    <w:p/>
    <w:p>
      <w:pPr>
        <w:pStyle w:val="Heading2"/>
      </w:pPr>
      <w:r>
        <w:rPr>
          <w:rFonts w:ascii="Meiryo UI" w:hAnsi="Meiryo UI"/>
          <w:color w:val="2E74B5"/>
        </w:rPr>
        <w:t>エグゼクティブサマリー</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ティッカー</w:t>
            </w:r>
          </w:p>
        </w:tc>
        <w:tc>
          <w:tcPr>
            <w:tcW w:type="dxa" w:w="4703"/>
          </w:tcPr>
          <w:p>
            <w:r>
              <w:rPr>
                <w:rFonts w:ascii="Meiryo UI" w:hAnsi="Meiryo UI"/>
                <w:sz w:val="18"/>
              </w:rPr>
              <w:t>4031（東証スタンダード）</w:t>
            </w:r>
          </w:p>
        </w:tc>
      </w:tr>
      <w:tr>
        <w:tc>
          <w:tcPr>
            <w:tcW w:type="dxa" w:w="4703"/>
            <w:shd w:val="clear" w:color="auto" w:fill="DDEBF7"/>
          </w:tcPr>
          <w:p>
            <w:r>
              <w:rPr>
                <w:rFonts w:ascii="Meiryo UI" w:hAnsi="Meiryo UI"/>
                <w:sz w:val="18"/>
              </w:rPr>
              <w:t>銘柄名</w:t>
            </w:r>
          </w:p>
        </w:tc>
        <w:tc>
          <w:tcPr>
            <w:tcW w:type="dxa" w:w="4703"/>
            <w:shd w:val="clear" w:color="auto" w:fill="DDEBF7"/>
          </w:tcPr>
          <w:p>
            <w:r>
              <w:rPr>
                <w:rFonts w:ascii="Meiryo UI" w:hAnsi="Meiryo UI"/>
                <w:sz w:val="18"/>
              </w:rPr>
              <w:t>片倉コープアグリ株式会社</w:t>
            </w:r>
          </w:p>
        </w:tc>
      </w:tr>
      <w:tr>
        <w:tc>
          <w:tcPr>
            <w:tcW w:type="dxa" w:w="4703"/>
          </w:tcPr>
          <w:p>
            <w:r>
              <w:rPr>
                <w:rFonts w:ascii="Meiryo UI" w:hAnsi="Meiryo UI"/>
                <w:sz w:val="18"/>
              </w:rPr>
              <w:t>分析日現在株価（推定）</w:t>
            </w:r>
          </w:p>
        </w:tc>
        <w:tc>
          <w:tcPr>
            <w:tcW w:type="dxa" w:w="4703"/>
          </w:tcPr>
          <w:p>
            <w:r>
              <w:rPr>
                <w:rFonts w:ascii="Meiryo UI" w:hAnsi="Meiryo UI"/>
                <w:sz w:val="18"/>
              </w:rPr>
              <w:t>約680円前後（1M +49.7%モメンタム適用前基準：約455円→直近モメンタム後）</w:t>
            </w:r>
          </w:p>
        </w:tc>
      </w:tr>
      <w:tr>
        <w:tc>
          <w:tcPr>
            <w:tcW w:type="dxa" w:w="4703"/>
            <w:shd w:val="clear" w:color="auto" w:fill="DDEBF7"/>
          </w:tcPr>
          <w:p>
            <w:r>
              <w:rPr>
                <w:rFonts w:ascii="Meiryo UI" w:hAnsi="Meiryo UI"/>
                <w:sz w:val="18"/>
              </w:rPr>
              <w:t>セクター</w:t>
            </w:r>
          </w:p>
        </w:tc>
        <w:tc>
          <w:tcPr>
            <w:tcW w:type="dxa" w:w="4703"/>
            <w:shd w:val="clear" w:color="auto" w:fill="DDEBF7"/>
          </w:tcPr>
          <w:p>
            <w:r>
              <w:rPr>
                <w:rFonts w:ascii="Meiryo UI" w:hAnsi="Meiryo UI"/>
                <w:sz w:val="18"/>
              </w:rPr>
              <w:t>化学／肥料・アグリケミカル</w:t>
            </w:r>
          </w:p>
        </w:tc>
      </w:tr>
      <w:tr>
        <w:tc>
          <w:tcPr>
            <w:tcW w:type="dxa" w:w="4703"/>
          </w:tcPr>
          <w:p>
            <w:r>
              <w:rPr>
                <w:rFonts w:ascii="Meiryo UI" w:hAnsi="Meiryo UI"/>
                <w:sz w:val="18"/>
              </w:rPr>
              <w:t>時価総額（推定）</w:t>
            </w:r>
          </w:p>
        </w:tc>
        <w:tc>
          <w:tcPr>
            <w:tcW w:type="dxa" w:w="4703"/>
          </w:tcPr>
          <w:p>
            <w:r>
              <w:rPr>
                <w:rFonts w:ascii="Meiryo UI" w:hAnsi="Meiryo UI"/>
                <w:sz w:val="18"/>
              </w:rPr>
              <w:t>約120〜130億円規模</w:t>
            </w:r>
          </w:p>
        </w:tc>
      </w:tr>
      <w:tr>
        <w:tc>
          <w:tcPr>
            <w:tcW w:type="dxa" w:w="4703"/>
            <w:shd w:val="clear" w:color="auto" w:fill="DDEBF7"/>
          </w:tcPr>
          <w:p>
            <w:r>
              <w:rPr>
                <w:rFonts w:ascii="Meiryo UI" w:hAnsi="Meiryo UI"/>
                <w:sz w:val="18"/>
              </w:rPr>
              <w:t>投資判断</w:t>
            </w:r>
          </w:p>
        </w:tc>
        <w:tc>
          <w:tcPr>
            <w:tcW w:type="dxa" w:w="4703"/>
            <w:shd w:val="clear" w:color="auto" w:fill="DDEBF7"/>
          </w:tcPr>
          <w:p>
            <w:r>
              <w:rPr>
                <w:rFonts w:ascii="Meiryo UI" w:hAnsi="Meiryo UI"/>
                <w:sz w:val="18"/>
              </w:rPr>
              <w:t>BUY（買い） ― ただし流動性リスク付帯条件あり</w:t>
            </w:r>
          </w:p>
        </w:tc>
      </w:tr>
      <w:tr>
        <w:tc>
          <w:tcPr>
            <w:tcW w:type="dxa" w:w="4703"/>
          </w:tcPr>
          <w:p>
            <w:r>
              <w:rPr>
                <w:rFonts w:ascii="Meiryo UI" w:hAnsi="Meiryo UI"/>
                <w:sz w:val="18"/>
              </w:rPr>
              <w:t>理論株価（基本シナリオ）</w:t>
            </w:r>
          </w:p>
        </w:tc>
        <w:tc>
          <w:tcPr>
            <w:tcW w:type="dxa" w:w="4703"/>
          </w:tcPr>
          <w:p>
            <w:r>
              <w:rPr>
                <w:rFonts w:ascii="Meiryo UI" w:hAnsi="Meiryo UI"/>
                <w:sz w:val="18"/>
              </w:rPr>
              <w:t>820〜950円（DCFレンジ）</w:t>
            </w:r>
          </w:p>
        </w:tc>
      </w:tr>
      <w:tr>
        <w:tc>
          <w:tcPr>
            <w:tcW w:type="dxa" w:w="4703"/>
            <w:shd w:val="clear" w:color="auto" w:fill="DDEBF7"/>
          </w:tcPr>
          <w:p>
            <w:r>
              <w:rPr>
                <w:rFonts w:ascii="Meiryo UI" w:hAnsi="Meiryo UI"/>
                <w:sz w:val="18"/>
              </w:rPr>
              <w:t>安全域（MoS）</w:t>
            </w:r>
          </w:p>
        </w:tc>
        <w:tc>
          <w:tcPr>
            <w:tcW w:type="dxa" w:w="4703"/>
            <w:shd w:val="clear" w:color="auto" w:fill="DDEBF7"/>
          </w:tcPr>
          <w:p>
            <w:r>
              <w:rPr>
                <w:rFonts w:ascii="Meiryo UI" w:hAnsi="Meiryo UI"/>
                <w:sz w:val="18"/>
              </w:rPr>
              <w:t>保守的バッファ30%適用後：574〜665円</w:t>
            </w:r>
          </w:p>
        </w:tc>
      </w:tr>
      <w:tr>
        <w:tc>
          <w:tcPr>
            <w:tcW w:type="dxa" w:w="4703"/>
          </w:tcPr>
          <w:p>
            <w:r>
              <w:rPr>
                <w:rFonts w:ascii="Meiryo UI" w:hAnsi="Meiryo UI"/>
                <w:sz w:val="18"/>
              </w:rPr>
              <w:t>浅井速報スコア統合評価</w:t>
            </w:r>
          </w:p>
        </w:tc>
        <w:tc>
          <w:tcPr>
            <w:tcW w:type="dxa" w:w="4703"/>
          </w:tcPr>
          <w:p>
            <w:r>
              <w:rPr>
                <w:rFonts w:ascii="Meiryo UI" w:hAnsi="Meiryo UI"/>
                <w:sz w:val="18"/>
              </w:rPr>
              <w:t>+62（BUY）と整合。センチメント先行局面につき分割エントリー推奨</w:t>
            </w:r>
          </w:p>
        </w:tc>
      </w:tr>
    </w:tbl>
    <w:p/>
    <w:p>
      <w:r>
        <w:t>──────────────────────────────────────────────────</w:t>
      </w:r>
    </w:p>
    <w:p/>
    <w:p>
      <w:pPr>
        <w:pStyle w:val="Heading2"/>
      </w:pPr>
      <w:r>
        <w:rPr>
          <w:rFonts w:ascii="Meiryo UI" w:hAnsi="Meiryo UI"/>
          <w:color w:val="2E74B5"/>
        </w:rPr>
        <w:t>目次</w:t>
      </w:r>
    </w:p>
    <w:p/>
    <w:p>
      <w:pPr>
        <w:pStyle w:val="ListNumber"/>
      </w:pPr>
      <w:r>
        <w:rPr>
          <w:rFonts w:ascii="Meiryo UI" w:hAnsi="Meiryo UI"/>
          <w:sz w:val="20"/>
        </w:rPr>
        <w:t>[企業概要・事業分析](#1)</w:t>
      </w:r>
    </w:p>
    <w:p>
      <w:pPr>
        <w:pStyle w:val="ListNumber"/>
      </w:pPr>
      <w:r>
        <w:rPr>
          <w:rFonts w:ascii="Meiryo UI" w:hAnsi="Meiryo UI"/>
          <w:sz w:val="20"/>
        </w:rPr>
        <w:t>[社長優先指示：来期黒字転換×低PBR仮説の定量検証](#2)</w:t>
      </w:r>
    </w:p>
    <w:p>
      <w:pPr>
        <w:pStyle w:val="ListNumber"/>
      </w:pPr>
      <w:r>
        <w:rPr>
          <w:rFonts w:ascii="Meiryo UI" w:hAnsi="Meiryo UI"/>
          <w:sz w:val="20"/>
        </w:rPr>
        <w:t>[財務ハイライト](#3)</w:t>
      </w:r>
    </w:p>
    <w:p>
      <w:pPr>
        <w:pStyle w:val="ListNumber"/>
      </w:pPr>
      <w:r>
        <w:rPr>
          <w:rFonts w:ascii="Meiryo UI" w:hAnsi="Meiryo UI"/>
          <w:sz w:val="20"/>
        </w:rPr>
        <w:t>[DCFバリュエーション](#4)</w:t>
      </w:r>
    </w:p>
    <w:p>
      <w:pPr>
        <w:pStyle w:val="ListNumber"/>
      </w:pPr>
      <w:r>
        <w:rPr>
          <w:rFonts w:ascii="Meiryo UI" w:hAnsi="Meiryo UI"/>
          <w:sz w:val="20"/>
        </w:rPr>
        <w:t>[理論株価と投資判断](#5)</w:t>
      </w:r>
    </w:p>
    <w:p>
      <w:pPr>
        <w:pStyle w:val="ListNumber"/>
      </w:pPr>
      <w:r>
        <w:rPr>
          <w:rFonts w:ascii="Meiryo UI" w:hAnsi="Meiryo UI"/>
          <w:sz w:val="20"/>
        </w:rPr>
        <w:t>[メインシナリオ vs リスクシナリオ](#6)</w:t>
      </w:r>
    </w:p>
    <w:p>
      <w:pPr>
        <w:pStyle w:val="ListNumber"/>
      </w:pPr>
      <w:r>
        <w:rPr>
          <w:rFonts w:ascii="Meiryo UI" w:hAnsi="Meiryo UI"/>
          <w:sz w:val="20"/>
        </w:rPr>
        <w:t>[浅井速報との統合評価](#7)</w:t>
      </w:r>
    </w:p>
    <w:p>
      <w:pPr>
        <w:pStyle w:val="ListNumber"/>
      </w:pPr>
      <w:r>
        <w:rPr>
          <w:rFonts w:ascii="Meiryo UI" w:hAnsi="Meiryo UI"/>
          <w:sz w:val="20"/>
        </w:rPr>
        <w:t>[社長への推奨アクション](#8)</w:t>
      </w:r>
    </w:p>
    <w:p>
      <w:pPr>
        <w:pStyle w:val="ListNumber"/>
      </w:pPr>
      <w:r>
        <w:rPr>
          <w:rFonts w:ascii="Meiryo UI" w:hAnsi="Meiryo UI"/>
          <w:sz w:val="20"/>
        </w:rPr>
        <w:t>[金利感応度分析（Sensitivity Analysis）](#9)</w:t>
      </w:r>
    </w:p>
    <w:p>
      <w:pPr>
        <w:pStyle w:val="ListNumber"/>
      </w:pPr>
      <w:r>
        <w:rPr>
          <w:rFonts w:ascii="Meiryo UI" w:hAnsi="Meiryo UI"/>
          <w:sz w:val="20"/>
        </w:rPr>
        <w:t>[補論：アグリ・肥料セクター構造変化論点](#10)</w:t>
      </w:r>
    </w:p>
    <w:p/>
    <w:p>
      <w:r>
        <w:t>──────────────────────────────────────────────────</w:t>
      </w:r>
    </w:p>
    <w:p/>
    <w:p>
      <w:r>
        <w:rPr>
          <w:rFonts w:ascii="Meiryo UI" w:hAnsi="Meiryo UI"/>
          <w:sz w:val="20"/>
        </w:rPr>
        <w:t>&lt;a id="1"&gt;&lt;/a&gt;</w:t>
      </w:r>
    </w:p>
    <w:p>
      <w:pPr>
        <w:pStyle w:val="Heading2"/>
      </w:pPr>
      <w:r>
        <w:rPr>
          <w:rFonts w:ascii="Meiryo UI" w:hAnsi="Meiryo UI"/>
          <w:color w:val="2E74B5"/>
        </w:rPr>
        <w:t>1. 企業概要・事業分析</w:t>
      </w:r>
    </w:p>
    <w:p/>
    <w:p>
      <w:pPr>
        <w:pStyle w:val="Heading3"/>
      </w:pPr>
      <w:r>
        <w:rPr>
          <w:rFonts w:ascii="Meiryo UI" w:hAnsi="Meiryo UI"/>
          <w:color w:val="2E74B5"/>
        </w:rPr>
        <w:t>1.1 会社プロフィール</w:t>
      </w:r>
    </w:p>
    <w:p/>
    <w:p>
      <w:r>
        <w:rPr>
          <w:rFonts w:ascii="Meiryo UI" w:hAnsi="Meiryo UI"/>
          <w:sz w:val="20"/>
        </w:rPr>
        <w:t>片倉コープアグリ株式会社は、2016年に片倉チッカリン（東証）とコープケミカルが経営統合して誕生した国内最大級の複合肥料メーカーである。旧財閥系の片倉工業グループと農協（JA）系のコープケミカルの流れを汲む、いわば「旧来型重厚長大アグリ企業」の典型。</w:t>
      </w:r>
    </w:p>
    <w:p/>
    <w:p>
      <w:pPr>
        <w:pStyle w:val="ListBullet"/>
      </w:pPr>
      <w:r>
        <w:rPr>
          <w:rFonts w:ascii="Meiryo UI" w:hAnsi="Meiryo UI"/>
          <w:sz w:val="20"/>
        </w:rPr>
        <w:t>本社: 東京都千代田区</w:t>
      </w:r>
    </w:p>
    <w:p>
      <w:pPr>
        <w:pStyle w:val="ListBullet"/>
      </w:pPr>
      <w:r>
        <w:rPr>
          <w:rFonts w:ascii="Meiryo UI" w:hAnsi="Meiryo UI"/>
          <w:sz w:val="20"/>
        </w:rPr>
        <w:t>設立: 2016年（統合）</w:t>
      </w:r>
    </w:p>
    <w:p>
      <w:pPr>
        <w:pStyle w:val="ListBullet"/>
      </w:pPr>
      <w:r>
        <w:rPr>
          <w:rFonts w:ascii="Meiryo UI" w:hAnsi="Meiryo UI"/>
          <w:sz w:val="20"/>
        </w:rPr>
        <w:t>従業員: 約1,400名（連結）</w:t>
      </w:r>
    </w:p>
    <w:p>
      <w:pPr>
        <w:pStyle w:val="ListBullet"/>
      </w:pPr>
      <w:r>
        <w:rPr>
          <w:rFonts w:ascii="Meiryo UI" w:hAnsi="Meiryo UI"/>
          <w:sz w:val="20"/>
        </w:rPr>
        <w:t>上場市場: 東証スタンダード（旧東証2部）</w:t>
      </w:r>
    </w:p>
    <w:p>
      <w:pPr>
        <w:pStyle w:val="ListBullet"/>
      </w:pPr>
      <w:r>
        <w:rPr>
          <w:rFonts w:ascii="Meiryo UI" w:hAnsi="Meiryo UI"/>
          <w:sz w:val="20"/>
        </w:rPr>
        <w:t>主要株主: 片倉工業、JA全農、その他機関</w:t>
      </w:r>
    </w:p>
    <w:p/>
    <w:p>
      <w:pPr>
        <w:pStyle w:val="Heading3"/>
      </w:pPr>
      <w:r>
        <w:rPr>
          <w:rFonts w:ascii="Meiryo UI" w:hAnsi="Meiryo UI"/>
          <w:color w:val="2E74B5"/>
        </w:rPr>
        <w:t>1.2 セグメント構成（売上高ベース推定）</w:t>
      </w:r>
    </w:p>
    <w:p/>
    <w:p>
      <w:pPr>
        <w:shd w:val="clear" w:color="auto" w:fill="F2F2F2"/>
      </w:pPr>
      <w:r>
        <w:rPr>
          <w:rFonts w:ascii="Courier New" w:hAnsi="Courier New"/>
          <w:sz w:val="16"/>
        </w:rPr>
        <w:t>【セグメント別売上高構成（FY2025推定）】</w:t>
        <w:br/>
        <w:br/>
        <w:t>肥料事業          ██████████████████  約70%</w:t>
        <w:br/>
        <w:t xml:space="preserve">  └ 化成肥料（NK・NPK複合）</w:t>
        <w:br/>
        <w:t xml:space="preserve">  └ 有機質肥料・有機化成</w:t>
        <w:br/>
        <w:t xml:space="preserve">  └ 土壌改良材</w:t>
        <w:br/>
        <w:t xml:space="preserve">  </w:t>
        <w:br/>
        <w:t>アグリサービス事業 ████████            約20%</w:t>
        <w:br/>
        <w:t xml:space="preserve">  └ 農業資材（農薬・資材卸）</w:t>
        <w:br/>
        <w:t xml:space="preserve">  └ 栽培技術サービス</w:t>
        <w:br/>
        <w:t xml:space="preserve">  </w:t>
        <w:br/>
        <w:t>その他             ████                約10%</w:t>
        <w:br/>
        <w:t xml:space="preserve">  └ 化学品・環境関連</w:t>
        <w:br/>
        <w:t xml:space="preserve">  └ 不動産・その他</w:t>
      </w:r>
    </w:p>
    <w:p/>
    <w:p>
      <w:r>
        <w:rPr>
          <w:rFonts w:ascii="Meiryo UI" w:hAnsi="Meiryo UI"/>
          <w:sz w:val="20"/>
        </w:rPr>
        <w:t>売上高合計: 約700〜730億円（FY2025推定）</w:t>
      </w:r>
    </w:p>
    <w:p/>
    <w:p>
      <w:pPr>
        <w:pStyle w:val="Heading3"/>
      </w:pPr>
      <w:r>
        <w:rPr>
          <w:rFonts w:ascii="Meiryo UI" w:hAnsi="Meiryo UI"/>
          <w:color w:val="2E74B5"/>
        </w:rPr>
        <w:t>1.3 競合優位性と構造的ポジション</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競合優位要素</w:t>
            </w:r>
          </w:p>
        </w:tc>
        <w:tc>
          <w:tcPr>
            <w:tcW w:type="dxa" w:w="3135"/>
            <w:shd w:val="clear" w:color="auto" w:fill="2E74B5"/>
          </w:tcPr>
          <w:p>
            <w:r>
              <w:rPr>
                <w:rFonts w:ascii="Meiryo UI" w:hAnsi="Meiryo UI"/>
                <w:b/>
                <w:color w:val="FFFFFF"/>
                <w:sz w:val="18"/>
              </w:rPr>
              <w:t>評価</w:t>
            </w:r>
          </w:p>
        </w:tc>
        <w:tc>
          <w:tcPr>
            <w:tcW w:type="dxa" w:w="3135"/>
            <w:shd w:val="clear" w:color="auto" w:fill="2E74B5"/>
          </w:tcPr>
          <w:p>
            <w:r>
              <w:rPr>
                <w:rFonts w:ascii="Meiryo UI" w:hAnsi="Meiryo UI"/>
                <w:b/>
                <w:color w:val="FFFFFF"/>
                <w:sz w:val="18"/>
              </w:rPr>
              <w:t>コメント</w:t>
            </w:r>
          </w:p>
        </w:tc>
      </w:tr>
      <w:tr>
        <w:tc>
          <w:tcPr>
            <w:tcW w:type="dxa" w:w="3135"/>
          </w:tcPr>
          <w:p>
            <w:r>
              <w:rPr>
                <w:rFonts w:ascii="Meiryo UI" w:hAnsi="Meiryo UI"/>
                <w:sz w:val="18"/>
              </w:rPr>
              <w:t>国内製造拠点ネットワーク</w:t>
            </w:r>
          </w:p>
        </w:tc>
        <w:tc>
          <w:tcPr>
            <w:tcW w:type="dxa" w:w="3135"/>
          </w:tcPr>
          <w:p>
            <w:r>
              <w:rPr>
                <w:rFonts w:ascii="Meiryo UI" w:hAnsi="Meiryo UI"/>
                <w:sz w:val="18"/>
              </w:rPr>
              <w:t>◎</w:t>
            </w:r>
          </w:p>
        </w:tc>
        <w:tc>
          <w:tcPr>
            <w:tcW w:type="dxa" w:w="3135"/>
          </w:tcPr>
          <w:p>
            <w:r>
              <w:rPr>
                <w:rFonts w:ascii="Meiryo UI" w:hAnsi="Meiryo UI"/>
                <w:sz w:val="18"/>
              </w:rPr>
              <w:t>全国主要産地近傍に製造・配送拠点。代替困難</w:t>
            </w:r>
          </w:p>
        </w:tc>
      </w:tr>
      <w:tr>
        <w:tc>
          <w:tcPr>
            <w:tcW w:type="dxa" w:w="3135"/>
            <w:shd w:val="clear" w:color="auto" w:fill="DDEBF7"/>
          </w:tcPr>
          <w:p>
            <w:r>
              <w:rPr>
                <w:rFonts w:ascii="Meiryo UI" w:hAnsi="Meiryo UI"/>
                <w:sz w:val="18"/>
              </w:rPr>
              <w:t>JA全農との関係性</w:t>
            </w:r>
          </w:p>
        </w:tc>
        <w:tc>
          <w:tcPr>
            <w:tcW w:type="dxa" w:w="3135"/>
            <w:shd w:val="clear" w:color="auto" w:fill="DDEBF7"/>
          </w:tcPr>
          <w:p>
            <w:r>
              <w:rPr>
                <w:rFonts w:ascii="Meiryo UI" w:hAnsi="Meiryo UI"/>
                <w:sz w:val="18"/>
              </w:rPr>
              <w:t>◎</w:t>
            </w:r>
          </w:p>
        </w:tc>
        <w:tc>
          <w:tcPr>
            <w:tcW w:type="dxa" w:w="3135"/>
            <w:shd w:val="clear" w:color="auto" w:fill="DDEBF7"/>
          </w:tcPr>
          <w:p>
            <w:r>
              <w:rPr>
                <w:rFonts w:ascii="Meiryo UI" w:hAnsi="Meiryo UI"/>
                <w:sz w:val="18"/>
              </w:rPr>
              <w:t>主要販路。競合参入障壁として機能</w:t>
            </w:r>
          </w:p>
        </w:tc>
      </w:tr>
      <w:tr>
        <w:tc>
          <w:tcPr>
            <w:tcW w:type="dxa" w:w="3135"/>
          </w:tcPr>
          <w:p>
            <w:r>
              <w:rPr>
                <w:rFonts w:ascii="Meiryo UI" w:hAnsi="Meiryo UI"/>
                <w:sz w:val="18"/>
              </w:rPr>
              <w:t>製品ブランド力（農家層）</w:t>
            </w:r>
          </w:p>
        </w:tc>
        <w:tc>
          <w:tcPr>
            <w:tcW w:type="dxa" w:w="3135"/>
          </w:tcPr>
          <w:p>
            <w:r>
              <w:rPr>
                <w:rFonts w:ascii="Meiryo UI" w:hAnsi="Meiryo UI"/>
                <w:sz w:val="18"/>
              </w:rPr>
              <w:t>○</w:t>
            </w:r>
          </w:p>
        </w:tc>
        <w:tc>
          <w:tcPr>
            <w:tcW w:type="dxa" w:w="3135"/>
          </w:tcPr>
          <w:p>
            <w:r>
              <w:rPr>
                <w:rFonts w:ascii="Meiryo UI" w:hAnsi="Meiryo UI"/>
                <w:sz w:val="18"/>
              </w:rPr>
              <w:t>老舗ブランド。農家の信頼度高い</w:t>
            </w:r>
          </w:p>
        </w:tc>
      </w:tr>
      <w:tr>
        <w:tc>
          <w:tcPr>
            <w:tcW w:type="dxa" w:w="3135"/>
            <w:shd w:val="clear" w:color="auto" w:fill="DDEBF7"/>
          </w:tcPr>
          <w:p>
            <w:r>
              <w:rPr>
                <w:rFonts w:ascii="Meiryo UI" w:hAnsi="Meiryo UI"/>
                <w:sz w:val="18"/>
              </w:rPr>
              <w:t>原料調達力（アンモニア・リン鉱石）</w:t>
            </w:r>
          </w:p>
        </w:tc>
        <w:tc>
          <w:tcPr>
            <w:tcW w:type="dxa" w:w="3135"/>
            <w:shd w:val="clear" w:color="auto" w:fill="DDEBF7"/>
          </w:tcPr>
          <w:p>
            <w:r>
              <w:rPr>
                <w:rFonts w:ascii="Meiryo UI" w:hAnsi="Meiryo UI"/>
                <w:sz w:val="18"/>
              </w:rPr>
              <w:t>△</w:t>
            </w:r>
          </w:p>
        </w:tc>
        <w:tc>
          <w:tcPr>
            <w:tcW w:type="dxa" w:w="3135"/>
            <w:shd w:val="clear" w:color="auto" w:fill="DDEBF7"/>
          </w:tcPr>
          <w:p>
            <w:r>
              <w:rPr>
                <w:rFonts w:ascii="Meiryo UI" w:hAnsi="Meiryo UI"/>
                <w:sz w:val="18"/>
              </w:rPr>
              <w:t>輸入依存。原料価格変動リスク大</w:t>
            </w:r>
          </w:p>
        </w:tc>
      </w:tr>
      <w:tr>
        <w:tc>
          <w:tcPr>
            <w:tcW w:type="dxa" w:w="3135"/>
          </w:tcPr>
          <w:p>
            <w:r>
              <w:rPr>
                <w:rFonts w:ascii="Meiryo UI" w:hAnsi="Meiryo UI"/>
                <w:sz w:val="18"/>
              </w:rPr>
              <w:t>R&amp;D・新製品開発力</w:t>
            </w:r>
          </w:p>
        </w:tc>
        <w:tc>
          <w:tcPr>
            <w:tcW w:type="dxa" w:w="3135"/>
          </w:tcPr>
          <w:p>
            <w:r>
              <w:rPr>
                <w:rFonts w:ascii="Meiryo UI" w:hAnsi="Meiryo UI"/>
                <w:sz w:val="18"/>
              </w:rPr>
              <w:t>△</w:t>
            </w:r>
          </w:p>
        </w:tc>
        <w:tc>
          <w:tcPr>
            <w:tcW w:type="dxa" w:w="3135"/>
          </w:tcPr>
          <w:p>
            <w:r>
              <w:rPr>
                <w:rFonts w:ascii="Meiryo UI" w:hAnsi="Meiryo UI"/>
                <w:sz w:val="18"/>
              </w:rPr>
              <w:t>緩効性・環境配慮型肥料に取り組み中</w:t>
            </w:r>
          </w:p>
        </w:tc>
      </w:tr>
      <w:tr>
        <w:tc>
          <w:tcPr>
            <w:tcW w:type="dxa" w:w="3135"/>
            <w:shd w:val="clear" w:color="auto" w:fill="DDEBF7"/>
          </w:tcPr>
          <w:p>
            <w:r>
              <w:rPr>
                <w:rFonts w:ascii="Meiryo UI" w:hAnsi="Meiryo UI"/>
                <w:sz w:val="18"/>
              </w:rPr>
              <w:t>財務健全性</w:t>
            </w:r>
          </w:p>
        </w:tc>
        <w:tc>
          <w:tcPr>
            <w:tcW w:type="dxa" w:w="3135"/>
            <w:shd w:val="clear" w:color="auto" w:fill="DDEBF7"/>
          </w:tcPr>
          <w:p>
            <w:r>
              <w:rPr>
                <w:rFonts w:ascii="Meiryo UI" w:hAnsi="Meiryo UI"/>
                <w:sz w:val="18"/>
              </w:rPr>
              <w:t>△</w:t>
            </w:r>
          </w:p>
        </w:tc>
        <w:tc>
          <w:tcPr>
            <w:tcW w:type="dxa" w:w="3135"/>
            <w:shd w:val="clear" w:color="auto" w:fill="DDEBF7"/>
          </w:tcPr>
          <w:p>
            <w:r>
              <w:rPr>
                <w:rFonts w:ascii="Meiryo UI" w:hAnsi="Meiryo UI"/>
                <w:sz w:val="18"/>
              </w:rPr>
              <w:t>要精査（後述）</w:t>
            </w:r>
          </w:p>
        </w:tc>
      </w:tr>
    </w:tbl>
    <w:p/>
    <w:p>
      <w:pPr>
        <w:pStyle w:val="Heading3"/>
      </w:pPr>
      <w:r>
        <w:rPr>
          <w:rFonts w:ascii="Meiryo UI" w:hAnsi="Meiryo UI"/>
          <w:color w:val="2E74B5"/>
        </w:rPr>
        <w:t>1.4 直近カタリスト整理</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カタリスト</w:t>
            </w:r>
          </w:p>
        </w:tc>
        <w:tc>
          <w:tcPr>
            <w:tcW w:type="dxa" w:w="3135"/>
            <w:shd w:val="clear" w:color="auto" w:fill="2E74B5"/>
          </w:tcPr>
          <w:p>
            <w:r>
              <w:rPr>
                <w:rFonts w:ascii="Meiryo UI" w:hAnsi="Meiryo UI"/>
                <w:b/>
                <w:color w:val="FFFFFF"/>
                <w:sz w:val="18"/>
              </w:rPr>
              <w:t>方向性</w:t>
            </w:r>
          </w:p>
        </w:tc>
        <w:tc>
          <w:tcPr>
            <w:tcW w:type="dxa" w:w="3135"/>
            <w:shd w:val="clear" w:color="auto" w:fill="2E74B5"/>
          </w:tcPr>
          <w:p>
            <w:r>
              <w:rPr>
                <w:rFonts w:ascii="Meiryo UI" w:hAnsi="Meiryo UI"/>
                <w:b/>
                <w:color w:val="FFFFFF"/>
                <w:sz w:val="18"/>
              </w:rPr>
              <w:t>重要度</w:t>
            </w:r>
          </w:p>
        </w:tc>
      </w:tr>
      <w:tr>
        <w:tc>
          <w:tcPr>
            <w:tcW w:type="dxa" w:w="3135"/>
          </w:tcPr>
          <w:p>
            <w:r>
              <w:rPr>
                <w:rFonts w:ascii="Meiryo UI" w:hAnsi="Meiryo UI"/>
                <w:sz w:val="18"/>
              </w:rPr>
              <w:t>食料安全保障・肥料国産化政策（農林水産省）</w:t>
            </w:r>
          </w:p>
        </w:tc>
        <w:tc>
          <w:tcPr>
            <w:tcW w:type="dxa" w:w="3135"/>
          </w:tcPr>
          <w:p>
            <w:r>
              <w:rPr>
                <w:rFonts w:ascii="Meiryo UI" w:hAnsi="Meiryo UI"/>
                <w:sz w:val="18"/>
              </w:rPr>
              <w:t>ポジティブ</w:t>
            </w:r>
          </w:p>
        </w:tc>
        <w:tc>
          <w:tcPr>
            <w:tcW w:type="dxa" w:w="3135"/>
          </w:tcPr>
          <w:p>
            <w:r>
              <w:rPr>
                <w:rFonts w:ascii="Meiryo UI" w:hAnsi="Meiryo UI"/>
                <w:sz w:val="18"/>
              </w:rPr>
              <w:t>★★★</w:t>
            </w:r>
          </w:p>
        </w:tc>
      </w:tr>
      <w:tr>
        <w:tc>
          <w:tcPr>
            <w:tcW w:type="dxa" w:w="3135"/>
            <w:shd w:val="clear" w:color="auto" w:fill="DDEBF7"/>
          </w:tcPr>
          <w:p>
            <w:r>
              <w:rPr>
                <w:rFonts w:ascii="Meiryo UI" w:hAnsi="Meiryo UI"/>
                <w:sz w:val="18"/>
              </w:rPr>
              <w:t>肥料原料価格の高値一服（2024〜2025年）</w:t>
            </w:r>
          </w:p>
        </w:tc>
        <w:tc>
          <w:tcPr>
            <w:tcW w:type="dxa" w:w="3135"/>
            <w:shd w:val="clear" w:color="auto" w:fill="DDEBF7"/>
          </w:tcPr>
          <w:p>
            <w:r>
              <w:rPr>
                <w:rFonts w:ascii="Meiryo UI" w:hAnsi="Meiryo UI"/>
                <w:sz w:val="18"/>
              </w:rPr>
              <w:t>ポジティブ</w:t>
            </w:r>
          </w:p>
        </w:tc>
        <w:tc>
          <w:tcPr>
            <w:tcW w:type="dxa" w:w="3135"/>
            <w:shd w:val="clear" w:color="auto" w:fill="DDEBF7"/>
          </w:tcPr>
          <w:p>
            <w:r>
              <w:rPr>
                <w:rFonts w:ascii="Meiryo UI" w:hAnsi="Meiryo UI"/>
                <w:sz w:val="18"/>
              </w:rPr>
              <w:t>★★★</w:t>
            </w:r>
          </w:p>
        </w:tc>
      </w:tr>
      <w:tr>
        <w:tc>
          <w:tcPr>
            <w:tcW w:type="dxa" w:w="3135"/>
          </w:tcPr>
          <w:p>
            <w:r>
              <w:rPr>
                <w:rFonts w:ascii="Meiryo UI" w:hAnsi="Meiryo UI"/>
                <w:sz w:val="18"/>
              </w:rPr>
              <w:t>円安是正局面（輸入コスト軽減）</w:t>
            </w:r>
          </w:p>
        </w:tc>
        <w:tc>
          <w:tcPr>
            <w:tcW w:type="dxa" w:w="3135"/>
          </w:tcPr>
          <w:p>
            <w:r>
              <w:rPr>
                <w:rFonts w:ascii="Meiryo UI" w:hAnsi="Meiryo UI"/>
                <w:sz w:val="18"/>
              </w:rPr>
              <w:t>ポジティブ</w:t>
            </w:r>
          </w:p>
        </w:tc>
        <w:tc>
          <w:tcPr>
            <w:tcW w:type="dxa" w:w="3135"/>
          </w:tcPr>
          <w:p>
            <w:r>
              <w:rPr>
                <w:rFonts w:ascii="Meiryo UI" w:hAnsi="Meiryo UI"/>
                <w:sz w:val="18"/>
              </w:rPr>
              <w:t>★★</w:t>
            </w:r>
          </w:p>
        </w:tc>
      </w:tr>
      <w:tr>
        <w:tc>
          <w:tcPr>
            <w:tcW w:type="dxa" w:w="3135"/>
            <w:shd w:val="clear" w:color="auto" w:fill="DDEBF7"/>
          </w:tcPr>
          <w:p>
            <w:r>
              <w:rPr>
                <w:rFonts w:ascii="Meiryo UI" w:hAnsi="Meiryo UI"/>
                <w:sz w:val="18"/>
              </w:rPr>
              <w:t>スマート農業推進（精密農業・土壌診断DX）</w:t>
            </w:r>
          </w:p>
        </w:tc>
        <w:tc>
          <w:tcPr>
            <w:tcW w:type="dxa" w:w="3135"/>
            <w:shd w:val="clear" w:color="auto" w:fill="DDEBF7"/>
          </w:tcPr>
          <w:p>
            <w:r>
              <w:rPr>
                <w:rFonts w:ascii="Meiryo UI" w:hAnsi="Meiryo UI"/>
                <w:sz w:val="18"/>
              </w:rPr>
              <w:t>中立〜ポジティブ</w:t>
            </w:r>
          </w:p>
        </w:tc>
        <w:tc>
          <w:tcPr>
            <w:tcW w:type="dxa" w:w="3135"/>
            <w:shd w:val="clear" w:color="auto" w:fill="DDEBF7"/>
          </w:tcPr>
          <w:p>
            <w:r>
              <w:rPr>
                <w:rFonts w:ascii="Meiryo UI" w:hAnsi="Meiryo UI"/>
                <w:sz w:val="18"/>
              </w:rPr>
              <w:t>★★</w:t>
            </w:r>
          </w:p>
        </w:tc>
      </w:tr>
      <w:tr>
        <w:tc>
          <w:tcPr>
            <w:tcW w:type="dxa" w:w="3135"/>
          </w:tcPr>
          <w:p>
            <w:r>
              <w:rPr>
                <w:rFonts w:ascii="Meiryo UI" w:hAnsi="Meiryo UI"/>
                <w:sz w:val="18"/>
              </w:rPr>
              <w:t>国内農家戸数減少（構造的需要減）</w:t>
            </w:r>
          </w:p>
        </w:tc>
        <w:tc>
          <w:tcPr>
            <w:tcW w:type="dxa" w:w="3135"/>
          </w:tcPr>
          <w:p>
            <w:r>
              <w:rPr>
                <w:rFonts w:ascii="Meiryo UI" w:hAnsi="Meiryo UI"/>
                <w:sz w:val="18"/>
              </w:rPr>
              <w:t>ネガティブ</w:t>
            </w:r>
          </w:p>
        </w:tc>
        <w:tc>
          <w:tcPr>
            <w:tcW w:type="dxa" w:w="3135"/>
          </w:tcPr>
          <w:p>
            <w:r>
              <w:rPr>
                <w:rFonts w:ascii="Meiryo UI" w:hAnsi="Meiryo UI"/>
                <w:sz w:val="18"/>
              </w:rPr>
              <w:t>★★</w:t>
            </w:r>
          </w:p>
        </w:tc>
      </w:tr>
      <w:tr>
        <w:tc>
          <w:tcPr>
            <w:tcW w:type="dxa" w:w="3135"/>
            <w:shd w:val="clear" w:color="auto" w:fill="DDEBF7"/>
          </w:tcPr>
          <w:p>
            <w:r>
              <w:rPr>
                <w:rFonts w:ascii="Meiryo UI" w:hAnsi="Meiryo UI"/>
                <w:sz w:val="18"/>
              </w:rPr>
              <w:t>競合他社（住友化学アグロ・Yara等）の動向</w:t>
            </w:r>
          </w:p>
        </w:tc>
        <w:tc>
          <w:tcPr>
            <w:tcW w:type="dxa" w:w="3135"/>
            <w:shd w:val="clear" w:color="auto" w:fill="DDEBF7"/>
          </w:tcPr>
          <w:p>
            <w:r>
              <w:rPr>
                <w:rFonts w:ascii="Meiryo UI" w:hAnsi="Meiryo UI"/>
                <w:sz w:val="18"/>
              </w:rPr>
              <w:t>ネガティブ</w:t>
            </w:r>
          </w:p>
        </w:tc>
        <w:tc>
          <w:tcPr>
            <w:tcW w:type="dxa" w:w="3135"/>
            <w:shd w:val="clear" w:color="auto" w:fill="DDEBF7"/>
          </w:tcPr>
          <w:p>
            <w:r>
              <w:rPr>
                <w:rFonts w:ascii="Meiryo UI" w:hAnsi="Meiryo UI"/>
                <w:sz w:val="18"/>
              </w:rPr>
              <w:t>★</w:t>
            </w:r>
          </w:p>
        </w:tc>
      </w:tr>
    </w:tbl>
    <w:p/>
    <w:p>
      <w:r>
        <w:t>──────────────────────────────────────────────────</w:t>
      </w:r>
    </w:p>
    <w:p/>
    <w:p>
      <w:r>
        <w:rPr>
          <w:rFonts w:ascii="Meiryo UI" w:hAnsi="Meiryo UI"/>
          <w:sz w:val="20"/>
        </w:rPr>
        <w:t>&lt;a id="2"&gt;&lt;/a&gt;</w:t>
      </w:r>
    </w:p>
    <w:p>
      <w:pPr>
        <w:pStyle w:val="Heading2"/>
      </w:pPr>
      <w:r>
        <w:rPr>
          <w:rFonts w:ascii="Meiryo UI" w:hAnsi="Meiryo UI"/>
          <w:color w:val="2E74B5"/>
        </w:rPr>
        <w:t>2. 【社長優先指示】「来期黒字転換できるなら低PBRで買える」仮説の定量検証</w:t>
      </w:r>
    </w:p>
    <w:p/>
    <w:p>
      <w:r>
        <w:rPr>
          <w:rFonts w:ascii="Meiryo UI" w:hAnsi="Meiryo UI"/>
          <w:sz w:val="20"/>
        </w:rPr>
        <w:t>&gt; 社長指示: 「来期黒字転換できるなら低PBRで買える」仮説の真偽を定量的に証明せよ。スタンダード流動性リスクにも言及。</w:t>
      </w:r>
    </w:p>
    <w:p/>
    <w:p>
      <w:pPr>
        <w:pStyle w:val="Heading3"/>
      </w:pPr>
      <w:r>
        <w:rPr>
          <w:rFonts w:ascii="Meiryo UI" w:hAnsi="Meiryo UI"/>
          <w:color w:val="2E74B5"/>
        </w:rPr>
        <w:t>2.1 直近赤字の構造要因分析</w:t>
      </w:r>
    </w:p>
    <w:p/>
    <w:p>
      <w:r>
        <w:rPr>
          <w:rFonts w:ascii="Meiryo UI" w:hAnsi="Meiryo UI"/>
          <w:sz w:val="20"/>
        </w:rPr>
        <w:t>片倉コープアグリの赤字局面（FY2023〜FY2024）は、単純な事業競争力の喪失ではなく、原料コストショックによるタイムラグ損失と統合後の固定費構造の重さが主因と判断する。</w:t>
      </w:r>
    </w:p>
    <w:p/>
    <w:p>
      <w:pPr>
        <w:shd w:val="clear" w:color="auto" w:fill="F2F2F2"/>
      </w:pPr>
      <w:r>
        <w:rPr>
          <w:rFonts w:ascii="Courier New" w:hAnsi="Courier New"/>
          <w:sz w:val="16"/>
        </w:rPr>
        <w:t>【赤字の主因分解（推定）】</w:t>
        <w:br/>
        <w:br/>
        <w:t>① ウクライナ危機後の肥料原料価格急騰（2022〜2023年）</w:t>
        <w:br/>
        <w:t xml:space="preserve">   ↓</w:t>
        <w:br/>
        <w:t xml:space="preserve">   原料費（アンモニア・リン酸・カリ）が前年比+30〜50%上昇</w:t>
        <w:br/>
        <w:t xml:space="preserve">   ↓</w:t>
        <w:br/>
        <w:t xml:space="preserve">   販売価格への転嫁が半年〜1年ラグで遅延</w:t>
        <w:br/>
        <w:t xml:space="preserve">   ↓</w:t>
        <w:br/>
        <w:t xml:space="preserve">   粗利率が急激に圧縮（推定：12〜15%→7〜9%に悪化）</w:t>
        <w:br/>
        <w:br/>
        <w:t>② 製造拠点の稼働率低下</w:t>
        <w:br/>
        <w:t xml:space="preserve">   農家の買い控え（高騰期）→ 在庫調整→ 固定費吸収悪化</w:t>
        <w:br/>
        <w:br/>
        <w:t>③ 統合効果の実現遅延</w:t>
        <w:br/>
        <w:t xml:space="preserve">   PMI（統合後経営統合）コスト＋システム統合費用の残存</w:t>
      </w:r>
    </w:p>
    <w:p/>
    <w:p>
      <w:pPr>
        <w:pStyle w:val="Heading3"/>
      </w:pPr>
      <w:r>
        <w:rPr>
          <w:rFonts w:ascii="Meiryo UI" w:hAnsi="Meiryo UI"/>
          <w:color w:val="2E74B5"/>
        </w:rPr>
        <w:t>2.2 来期黒字転換の蓋然性：定量検証</w:t>
      </w:r>
    </w:p>
    <w:p/>
    <w:p>
      <w:r>
        <w:rPr>
          <w:rFonts w:ascii="Meiryo UI" w:hAnsi="Meiryo UI"/>
          <w:sz w:val="20"/>
        </w:rPr>
        <w:t>前提パラメータ（FY2026E推定）:</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損益項目</w:t>
            </w:r>
          </w:p>
        </w:tc>
        <w:tc>
          <w:tcPr>
            <w:tcW w:type="dxa" w:w="2351"/>
            <w:shd w:val="clear" w:color="auto" w:fill="2E74B5"/>
          </w:tcPr>
          <w:p>
            <w:r>
              <w:rPr>
                <w:rFonts w:ascii="Meiryo UI" w:hAnsi="Meiryo UI"/>
                <w:b/>
                <w:color w:val="FFFFFF"/>
                <w:sz w:val="18"/>
              </w:rPr>
              <w:t>FY2024実績（推定）</w:t>
            </w:r>
          </w:p>
        </w:tc>
        <w:tc>
          <w:tcPr>
            <w:tcW w:type="dxa" w:w="2351"/>
            <w:shd w:val="clear" w:color="auto" w:fill="2E74B5"/>
          </w:tcPr>
          <w:p>
            <w:r>
              <w:rPr>
                <w:rFonts w:ascii="Meiryo UI" w:hAnsi="Meiryo UI"/>
                <w:b/>
                <w:color w:val="FFFFFF"/>
                <w:sz w:val="18"/>
              </w:rPr>
              <w:t>FY2025E</w:t>
            </w:r>
          </w:p>
        </w:tc>
        <w:tc>
          <w:tcPr>
            <w:tcW w:type="dxa" w:w="2351"/>
            <w:shd w:val="clear" w:color="auto" w:fill="2E74B5"/>
          </w:tcPr>
          <w:p>
            <w:r>
              <w:rPr>
                <w:rFonts w:ascii="Meiryo UI" w:hAnsi="Meiryo UI"/>
                <w:b/>
                <w:color w:val="FFFFFF"/>
                <w:sz w:val="18"/>
              </w:rPr>
              <w:t>FY2026E（黒字転換想定）</w:t>
            </w:r>
          </w:p>
        </w:tc>
      </w:tr>
      <w:tr>
        <w:tc>
          <w:tcPr>
            <w:tcW w:type="dxa" w:w="2351"/>
          </w:tcPr>
          <w:p>
            <w:r>
              <w:rPr>
                <w:rFonts w:ascii="Meiryo UI" w:hAnsi="Meiryo UI"/>
                <w:sz w:val="18"/>
              </w:rPr>
              <w:t>売上高</w:t>
            </w:r>
          </w:p>
        </w:tc>
        <w:tc>
          <w:tcPr>
            <w:tcW w:type="dxa" w:w="2351"/>
          </w:tcPr>
          <w:p>
            <w:r>
              <w:rPr>
                <w:rFonts w:ascii="Meiryo UI" w:hAnsi="Meiryo UI"/>
                <w:sz w:val="18"/>
              </w:rPr>
              <w:t>710億円</w:t>
            </w:r>
          </w:p>
        </w:tc>
        <w:tc>
          <w:tcPr>
            <w:tcW w:type="dxa" w:w="2351"/>
          </w:tcPr>
          <w:p>
            <w:r>
              <w:rPr>
                <w:rFonts w:ascii="Meiryo UI" w:hAnsi="Meiryo UI"/>
                <w:sz w:val="18"/>
              </w:rPr>
              <w:t>720億円</w:t>
            </w:r>
          </w:p>
        </w:tc>
        <w:tc>
          <w:tcPr>
            <w:tcW w:type="dxa" w:w="2351"/>
          </w:tcPr>
          <w:p>
            <w:r>
              <w:rPr>
                <w:rFonts w:ascii="Meiryo UI" w:hAnsi="Meiryo UI"/>
                <w:sz w:val="18"/>
              </w:rPr>
              <w:t>730〜750億円</w:t>
            </w:r>
          </w:p>
        </w:tc>
      </w:tr>
      <w:tr>
        <w:tc>
          <w:tcPr>
            <w:tcW w:type="dxa" w:w="2351"/>
            <w:shd w:val="clear" w:color="auto" w:fill="DDEBF7"/>
          </w:tcPr>
          <w:p>
            <w:r>
              <w:rPr>
                <w:rFonts w:ascii="Meiryo UI" w:hAnsi="Meiryo UI"/>
                <w:sz w:val="18"/>
              </w:rPr>
              <w:t>売上総利益率</w:t>
            </w:r>
          </w:p>
        </w:tc>
        <w:tc>
          <w:tcPr>
            <w:tcW w:type="dxa" w:w="2351"/>
            <w:shd w:val="clear" w:color="auto" w:fill="DDEBF7"/>
          </w:tcPr>
          <w:p>
            <w:r>
              <w:rPr>
                <w:rFonts w:ascii="Meiryo UI" w:hAnsi="Meiryo UI"/>
                <w:sz w:val="18"/>
              </w:rPr>
              <w:t>約8.5%</w:t>
            </w:r>
          </w:p>
        </w:tc>
        <w:tc>
          <w:tcPr>
            <w:tcW w:type="dxa" w:w="2351"/>
            <w:shd w:val="clear" w:color="auto" w:fill="DDEBF7"/>
          </w:tcPr>
          <w:p>
            <w:r>
              <w:rPr>
                <w:rFonts w:ascii="Meiryo UI" w:hAnsi="Meiryo UI"/>
                <w:sz w:val="18"/>
              </w:rPr>
              <w:t>約10.0%</w:t>
            </w:r>
          </w:p>
        </w:tc>
        <w:tc>
          <w:tcPr>
            <w:tcW w:type="dxa" w:w="2351"/>
            <w:shd w:val="clear" w:color="auto" w:fill="DDEBF7"/>
          </w:tcPr>
          <w:p>
            <w:r>
              <w:rPr>
                <w:rFonts w:ascii="Meiryo UI" w:hAnsi="Meiryo UI"/>
                <w:sz w:val="18"/>
              </w:rPr>
              <w:t>約11.5〜12.5%</w:t>
            </w:r>
          </w:p>
        </w:tc>
      </w:tr>
      <w:tr>
        <w:tc>
          <w:tcPr>
            <w:tcW w:type="dxa" w:w="2351"/>
          </w:tcPr>
          <w:p>
            <w:r>
              <w:rPr>
                <w:rFonts w:ascii="Meiryo UI" w:hAnsi="Meiryo UI"/>
                <w:sz w:val="18"/>
              </w:rPr>
              <w:t>売上総利益</w:t>
            </w:r>
          </w:p>
        </w:tc>
        <w:tc>
          <w:tcPr>
            <w:tcW w:type="dxa" w:w="2351"/>
          </w:tcPr>
          <w:p>
            <w:r>
              <w:rPr>
                <w:rFonts w:ascii="Meiryo UI" w:hAnsi="Meiryo UI"/>
                <w:sz w:val="18"/>
              </w:rPr>
              <w:t>約60億円</w:t>
            </w:r>
          </w:p>
        </w:tc>
        <w:tc>
          <w:tcPr>
            <w:tcW w:type="dxa" w:w="2351"/>
          </w:tcPr>
          <w:p>
            <w:r>
              <w:rPr>
                <w:rFonts w:ascii="Meiryo UI" w:hAnsi="Meiryo UI"/>
                <w:sz w:val="18"/>
              </w:rPr>
              <w:t>約72億円</w:t>
            </w:r>
          </w:p>
        </w:tc>
        <w:tc>
          <w:tcPr>
            <w:tcW w:type="dxa" w:w="2351"/>
          </w:tcPr>
          <w:p>
            <w:r>
              <w:rPr>
                <w:rFonts w:ascii="Meiryo UI" w:hAnsi="Meiryo UI"/>
                <w:sz w:val="18"/>
              </w:rPr>
              <w:t>約84〜94億円</w:t>
            </w:r>
          </w:p>
        </w:tc>
      </w:tr>
      <w:tr>
        <w:tc>
          <w:tcPr>
            <w:tcW w:type="dxa" w:w="2351"/>
            <w:shd w:val="clear" w:color="auto" w:fill="DDEBF7"/>
          </w:tcPr>
          <w:p>
            <w:r>
              <w:rPr>
                <w:rFonts w:ascii="Meiryo UI" w:hAnsi="Meiryo UI"/>
                <w:sz w:val="18"/>
              </w:rPr>
              <w:t>販管費</w:t>
            </w:r>
          </w:p>
        </w:tc>
        <w:tc>
          <w:tcPr>
            <w:tcW w:type="dxa" w:w="2351"/>
            <w:shd w:val="clear" w:color="auto" w:fill="DDEBF7"/>
          </w:tcPr>
          <w:p>
            <w:r>
              <w:rPr>
                <w:rFonts w:ascii="Meiryo UI" w:hAnsi="Meiryo UI"/>
                <w:sz w:val="18"/>
              </w:rPr>
              <w:t>約78億円</w:t>
            </w:r>
          </w:p>
        </w:tc>
        <w:tc>
          <w:tcPr>
            <w:tcW w:type="dxa" w:w="2351"/>
            <w:shd w:val="clear" w:color="auto" w:fill="DDEBF7"/>
          </w:tcPr>
          <w:p>
            <w:r>
              <w:rPr>
                <w:rFonts w:ascii="Meiryo UI" w:hAnsi="Meiryo UI"/>
                <w:sz w:val="18"/>
              </w:rPr>
              <w:t>約76億円</w:t>
            </w:r>
          </w:p>
        </w:tc>
        <w:tc>
          <w:tcPr>
            <w:tcW w:type="dxa" w:w="2351"/>
            <w:shd w:val="clear" w:color="auto" w:fill="DDEBF7"/>
          </w:tcPr>
          <w:p>
            <w:r>
              <w:rPr>
                <w:rFonts w:ascii="Meiryo UI" w:hAnsi="Meiryo UI"/>
                <w:sz w:val="18"/>
              </w:rPr>
              <w:t>約74〜76億円</w:t>
            </w:r>
          </w:p>
        </w:tc>
      </w:tr>
      <w:tr>
        <w:tc>
          <w:tcPr>
            <w:tcW w:type="dxa" w:w="2351"/>
          </w:tcPr>
          <w:p>
            <w:r>
              <w:rPr>
                <w:rFonts w:ascii="Meiryo UI" w:hAnsi="Meiryo UI"/>
                <w:sz w:val="18"/>
              </w:rPr>
              <w:t>営業利益</w:t>
            </w:r>
          </w:p>
        </w:tc>
        <w:tc>
          <w:tcPr>
            <w:tcW w:type="dxa" w:w="2351"/>
          </w:tcPr>
          <w:p>
            <w:r>
              <w:rPr>
                <w:rFonts w:ascii="Meiryo UI" w:hAnsi="Meiryo UI"/>
                <w:sz w:val="18"/>
              </w:rPr>
              <w:t>▲18億円</w:t>
            </w:r>
          </w:p>
        </w:tc>
        <w:tc>
          <w:tcPr>
            <w:tcW w:type="dxa" w:w="2351"/>
          </w:tcPr>
          <w:p>
            <w:r>
              <w:rPr>
                <w:rFonts w:ascii="Meiryo UI" w:hAnsi="Meiryo UI"/>
                <w:sz w:val="18"/>
              </w:rPr>
              <w:t>▲4億円</w:t>
            </w:r>
          </w:p>
        </w:tc>
        <w:tc>
          <w:tcPr>
            <w:tcW w:type="dxa" w:w="2351"/>
          </w:tcPr>
          <w:p>
            <w:r>
              <w:rPr>
                <w:rFonts w:ascii="Meiryo UI" w:hAnsi="Meiryo UI"/>
                <w:sz w:val="18"/>
              </w:rPr>
              <w:t>+8〜+18億円</w:t>
            </w:r>
          </w:p>
        </w:tc>
      </w:tr>
      <w:tr>
        <w:tc>
          <w:tcPr>
            <w:tcW w:type="dxa" w:w="2351"/>
            <w:shd w:val="clear" w:color="auto" w:fill="DDEBF7"/>
          </w:tcPr>
          <w:p>
            <w:r>
              <w:rPr>
                <w:rFonts w:ascii="Meiryo UI" w:hAnsi="Meiryo UI"/>
                <w:sz w:val="18"/>
              </w:rPr>
              <w:t>営業利益率</w:t>
            </w:r>
          </w:p>
        </w:tc>
        <w:tc>
          <w:tcPr>
            <w:tcW w:type="dxa" w:w="2351"/>
            <w:shd w:val="clear" w:color="auto" w:fill="DDEBF7"/>
          </w:tcPr>
          <w:p>
            <w:r>
              <w:rPr>
                <w:rFonts w:ascii="Meiryo UI" w:hAnsi="Meiryo UI"/>
                <w:sz w:val="18"/>
              </w:rPr>
              <w:t>▲2.5%</w:t>
            </w:r>
          </w:p>
        </w:tc>
        <w:tc>
          <w:tcPr>
            <w:tcW w:type="dxa" w:w="2351"/>
            <w:shd w:val="clear" w:color="auto" w:fill="DDEBF7"/>
          </w:tcPr>
          <w:p>
            <w:r>
              <w:rPr>
                <w:rFonts w:ascii="Meiryo UI" w:hAnsi="Meiryo UI"/>
                <w:sz w:val="18"/>
              </w:rPr>
              <w:t>▲0.6%</w:t>
            </w:r>
          </w:p>
        </w:tc>
        <w:tc>
          <w:tcPr>
            <w:tcW w:type="dxa" w:w="2351"/>
            <w:shd w:val="clear" w:color="auto" w:fill="DDEBF7"/>
          </w:tcPr>
          <w:p>
            <w:r>
              <w:rPr>
                <w:rFonts w:ascii="Meiryo UI" w:hAnsi="Meiryo UI"/>
                <w:sz w:val="18"/>
              </w:rPr>
              <w:t>+1.1〜+2.4%</w:t>
            </w:r>
          </w:p>
        </w:tc>
      </w:tr>
      <w:tr>
        <w:tc>
          <w:tcPr>
            <w:tcW w:type="dxa" w:w="2351"/>
          </w:tcPr>
          <w:p>
            <w:r>
              <w:rPr>
                <w:rFonts w:ascii="Meiryo UI" w:hAnsi="Meiryo UI"/>
                <w:sz w:val="18"/>
              </w:rPr>
              <w:t>経常利益</w:t>
            </w:r>
          </w:p>
        </w:tc>
        <w:tc>
          <w:tcPr>
            <w:tcW w:type="dxa" w:w="2351"/>
          </w:tcPr>
          <w:p>
            <w:r>
              <w:rPr>
                <w:rFonts w:ascii="Meiryo UI" w:hAnsi="Meiryo UI"/>
                <w:sz w:val="18"/>
              </w:rPr>
              <w:t>▲15億円</w:t>
            </w:r>
          </w:p>
        </w:tc>
        <w:tc>
          <w:tcPr>
            <w:tcW w:type="dxa" w:w="2351"/>
          </w:tcPr>
          <w:p>
            <w:r>
              <w:rPr>
                <w:rFonts w:ascii="Meiryo UI" w:hAnsi="Meiryo UI"/>
                <w:sz w:val="18"/>
              </w:rPr>
              <w:t>▲1億円</w:t>
            </w:r>
          </w:p>
        </w:tc>
        <w:tc>
          <w:tcPr>
            <w:tcW w:type="dxa" w:w="2351"/>
          </w:tcPr>
          <w:p>
            <w:r>
              <w:rPr>
                <w:rFonts w:ascii="Meiryo UI" w:hAnsi="Meiryo UI"/>
                <w:sz w:val="18"/>
              </w:rPr>
              <w:t>+10〜+20億円</w:t>
            </w:r>
          </w:p>
        </w:tc>
      </w:tr>
      <w:tr>
        <w:tc>
          <w:tcPr>
            <w:tcW w:type="dxa" w:w="2351"/>
            <w:shd w:val="clear" w:color="auto" w:fill="DDEBF7"/>
          </w:tcPr>
          <w:p>
            <w:r>
              <w:rPr>
                <w:rFonts w:ascii="Meiryo UI" w:hAnsi="Meiryo UI"/>
                <w:sz w:val="18"/>
              </w:rPr>
              <w:t>純利益</w:t>
            </w:r>
          </w:p>
        </w:tc>
        <w:tc>
          <w:tcPr>
            <w:tcW w:type="dxa" w:w="2351"/>
            <w:shd w:val="clear" w:color="auto" w:fill="DDEBF7"/>
          </w:tcPr>
          <w:p>
            <w:r>
              <w:rPr>
                <w:rFonts w:ascii="Meiryo UI" w:hAnsi="Meiryo UI"/>
                <w:sz w:val="18"/>
              </w:rPr>
              <w:t>▲20億円</w:t>
            </w:r>
          </w:p>
        </w:tc>
        <w:tc>
          <w:tcPr>
            <w:tcW w:type="dxa" w:w="2351"/>
            <w:shd w:val="clear" w:color="auto" w:fill="DDEBF7"/>
          </w:tcPr>
          <w:p>
            <w:r>
              <w:rPr>
                <w:rFonts w:ascii="Meiryo UI" w:hAnsi="Meiryo UI"/>
                <w:sz w:val="18"/>
              </w:rPr>
              <w:t>▲3億円</w:t>
            </w:r>
          </w:p>
        </w:tc>
        <w:tc>
          <w:tcPr>
            <w:tcW w:type="dxa" w:w="2351"/>
            <w:shd w:val="clear" w:color="auto" w:fill="DDEBF7"/>
          </w:tcPr>
          <w:p>
            <w:r>
              <w:rPr>
                <w:rFonts w:ascii="Meiryo UI" w:hAnsi="Meiryo UI"/>
                <w:sz w:val="18"/>
              </w:rPr>
              <w:t>+6〜+14億円</w:t>
            </w:r>
          </w:p>
        </w:tc>
      </w:tr>
    </w:tbl>
    <w:p/>
    <w:p>
      <w:r>
        <w:rPr>
          <w:rFonts w:ascii="Meiryo UI" w:hAnsi="Meiryo UI"/>
          <w:sz w:val="20"/>
        </w:rPr>
        <w:t>黒字転換の3つの鍵となるドライバー:</w:t>
      </w:r>
    </w:p>
    <w:p/>
    <w:p>
      <w:pPr>
        <w:shd w:val="clear" w:color="auto" w:fill="F2F2F2"/>
      </w:pPr>
      <w:r>
        <w:rPr>
          <w:rFonts w:ascii="Courier New" w:hAnsi="Courier New"/>
          <w:sz w:val="16"/>
        </w:rPr>
        <w:t>【ドライバー① 原料費の正常化】</w:t>
        <w:br/>
        <w:t xml:space="preserve">  アンモニア国際価格：2022年ピーク比▲40〜50%水準に落ち着き</w:t>
        <w:br/>
        <w:t xml:space="preserve">  リン酸・カリ：2023〜2024年に大幅調整済み</w:t>
        <w:br/>
        <w:t xml:space="preserve">  → FY2026は原料費が対売上比で約2〜3%pt改善見込み</w:t>
        <w:br/>
        <w:t xml:space="preserve">  → 粗利率11〜12%台への回帰は現実的</w:t>
        <w:br/>
        <w:br/>
        <w:t>【ドライバー② 販売価格の下方硬直性】</w:t>
        <w:br/>
        <w:t xml:space="preserve">  2022〜2023年に実施した価格改定（+15〜25%）が維持されている</w:t>
        <w:br/>
        <w:t xml:space="preserve">  農家側は価格上昇を「新常態」として受容</w:t>
        <w:br/>
        <w:t xml:space="preserve">  → 値下げ圧力は限定的（JA経由の価格交渉力が緩衝）</w:t>
        <w:br/>
        <w:br/>
        <w:t>【ドライバー③ 固定費削減の進捗】</w:t>
        <w:br/>
        <w:t xml:space="preserve">  統合後の製造拠点集約（一部拠点の閉鎖・集約）</w:t>
        <w:br/>
        <w:t xml:space="preserve">  人員合理化（自然減ベース年間▲30〜50名規模）</w:t>
        <w:br/>
        <w:t xml:space="preserve">  → 販管費の年間▲2〜4億円削減は射程内</w:t>
      </w:r>
    </w:p>
    <w:p/>
    <w:p>
      <w:r>
        <w:rPr>
          <w:rFonts w:ascii="Meiryo UI" w:hAnsi="Meiryo UI"/>
          <w:sz w:val="20"/>
        </w:rPr>
        <w:t>黒字転換確率の定量評価:</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シナリオ</w:t>
            </w:r>
          </w:p>
        </w:tc>
        <w:tc>
          <w:tcPr>
            <w:tcW w:type="dxa" w:w="2351"/>
            <w:shd w:val="clear" w:color="auto" w:fill="2E74B5"/>
          </w:tcPr>
          <w:p>
            <w:r>
              <w:rPr>
                <w:rFonts w:ascii="Meiryo UI" w:hAnsi="Meiryo UI"/>
                <w:b/>
                <w:color w:val="FFFFFF"/>
                <w:sz w:val="18"/>
              </w:rPr>
              <w:t>前提</w:t>
            </w:r>
          </w:p>
        </w:tc>
        <w:tc>
          <w:tcPr>
            <w:tcW w:type="dxa" w:w="2351"/>
            <w:shd w:val="clear" w:color="auto" w:fill="2E74B5"/>
          </w:tcPr>
          <w:p>
            <w:r>
              <w:rPr>
                <w:rFonts w:ascii="Meiryo UI" w:hAnsi="Meiryo UI"/>
                <w:b/>
                <w:color w:val="FFFFFF"/>
                <w:sz w:val="18"/>
              </w:rPr>
              <w:t>確率（深井推定）</w:t>
            </w:r>
          </w:p>
        </w:tc>
        <w:tc>
          <w:tcPr>
            <w:tcW w:type="dxa" w:w="2351"/>
            <w:shd w:val="clear" w:color="auto" w:fill="2E74B5"/>
          </w:tcPr>
          <w:p>
            <w:r>
              <w:rPr>
                <w:rFonts w:ascii="Meiryo UI" w:hAnsi="Meiryo UI"/>
                <w:b/>
                <w:color w:val="FFFFFF"/>
                <w:sz w:val="18"/>
              </w:rPr>
              <w:t>純利益</w:t>
            </w:r>
          </w:p>
        </w:tc>
      </w:tr>
      <w:tr>
        <w:tc>
          <w:tcPr>
            <w:tcW w:type="dxa" w:w="2351"/>
          </w:tcPr>
          <w:p>
            <w:r>
              <w:rPr>
                <w:rFonts w:ascii="Meiryo UI" w:hAnsi="Meiryo UI"/>
                <w:sz w:val="18"/>
              </w:rPr>
              <w:t>強気</w:t>
            </w:r>
          </w:p>
        </w:tc>
        <w:tc>
          <w:tcPr>
            <w:tcW w:type="dxa" w:w="2351"/>
          </w:tcPr>
          <w:p>
            <w:r>
              <w:rPr>
                <w:rFonts w:ascii="Meiryo UI" w:hAnsi="Meiryo UI"/>
                <w:sz w:val="18"/>
              </w:rPr>
              <w:t>原料費▲3%pt＋価格維持＋固定費削減フル</w:t>
            </w:r>
          </w:p>
        </w:tc>
        <w:tc>
          <w:tcPr>
            <w:tcW w:type="dxa" w:w="2351"/>
          </w:tcPr>
          <w:p>
            <w:r>
              <w:rPr>
                <w:rFonts w:ascii="Meiryo UI" w:hAnsi="Meiryo UI"/>
                <w:sz w:val="18"/>
              </w:rPr>
              <w:t>25%</w:t>
            </w:r>
          </w:p>
        </w:tc>
        <w:tc>
          <w:tcPr>
            <w:tcW w:type="dxa" w:w="2351"/>
          </w:tcPr>
          <w:p>
            <w:r>
              <w:rPr>
                <w:rFonts w:ascii="Meiryo UI" w:hAnsi="Meiryo UI"/>
                <w:sz w:val="18"/>
              </w:rPr>
              <w:t>+14億円</w:t>
            </w:r>
          </w:p>
        </w:tc>
      </w:tr>
      <w:tr>
        <w:tc>
          <w:tcPr>
            <w:tcW w:type="dxa" w:w="2351"/>
            <w:shd w:val="clear" w:color="auto" w:fill="DDEBF7"/>
          </w:tcPr>
          <w:p>
            <w:r>
              <w:rPr>
                <w:rFonts w:ascii="Meiryo UI" w:hAnsi="Meiryo UI"/>
                <w:sz w:val="18"/>
              </w:rPr>
              <w:t>基本</w:t>
            </w:r>
          </w:p>
        </w:tc>
        <w:tc>
          <w:tcPr>
            <w:tcW w:type="dxa" w:w="2351"/>
            <w:shd w:val="clear" w:color="auto" w:fill="DDEBF7"/>
          </w:tcPr>
          <w:p>
            <w:r>
              <w:rPr>
                <w:rFonts w:ascii="Meiryo UI" w:hAnsi="Meiryo UI"/>
                <w:sz w:val="18"/>
              </w:rPr>
              <w:t>原料費▲2%pt＋価格微調整＋固定費部分削減</w:t>
            </w:r>
          </w:p>
        </w:tc>
        <w:tc>
          <w:tcPr>
            <w:tcW w:type="dxa" w:w="2351"/>
            <w:shd w:val="clear" w:color="auto" w:fill="DDEBF7"/>
          </w:tcPr>
          <w:p>
            <w:r>
              <w:rPr>
                <w:rFonts w:ascii="Meiryo UI" w:hAnsi="Meiryo UI"/>
                <w:sz w:val="18"/>
              </w:rPr>
              <w:t>50%</w:t>
            </w:r>
          </w:p>
        </w:tc>
        <w:tc>
          <w:tcPr>
            <w:tcW w:type="dxa" w:w="2351"/>
            <w:shd w:val="clear" w:color="auto" w:fill="DDEBF7"/>
          </w:tcPr>
          <w:p>
            <w:r>
              <w:rPr>
                <w:rFonts w:ascii="Meiryo UI" w:hAnsi="Meiryo UI"/>
                <w:sz w:val="18"/>
              </w:rPr>
              <w:t>+8億円</w:t>
            </w:r>
          </w:p>
        </w:tc>
      </w:tr>
      <w:tr>
        <w:tc>
          <w:tcPr>
            <w:tcW w:type="dxa" w:w="2351"/>
          </w:tcPr>
          <w:p>
            <w:r>
              <w:rPr>
                <w:rFonts w:ascii="Meiryo UI" w:hAnsi="Meiryo UI"/>
                <w:sz w:val="18"/>
              </w:rPr>
              <w:t>弱気</w:t>
            </w:r>
          </w:p>
        </w:tc>
        <w:tc>
          <w:tcPr>
            <w:tcW w:type="dxa" w:w="2351"/>
          </w:tcPr>
          <w:p>
            <w:r>
              <w:rPr>
                <w:rFonts w:ascii="Meiryo UI" w:hAnsi="Meiryo UI"/>
                <w:sz w:val="18"/>
              </w:rPr>
              <w:t>原料費横這い＋価格競争激化</w:t>
            </w:r>
          </w:p>
        </w:tc>
        <w:tc>
          <w:tcPr>
            <w:tcW w:type="dxa" w:w="2351"/>
          </w:tcPr>
          <w:p>
            <w:r>
              <w:rPr>
                <w:rFonts w:ascii="Meiryo UI" w:hAnsi="Meiryo UI"/>
                <w:sz w:val="18"/>
              </w:rPr>
              <w:t>20%</w:t>
            </w:r>
          </w:p>
        </w:tc>
        <w:tc>
          <w:tcPr>
            <w:tcW w:type="dxa" w:w="2351"/>
          </w:tcPr>
          <w:p>
            <w:r>
              <w:rPr>
                <w:rFonts w:ascii="Meiryo UI" w:hAnsi="Meiryo UI"/>
                <w:sz w:val="18"/>
              </w:rPr>
              <w:t>±0億円</w:t>
            </w:r>
          </w:p>
        </w:tc>
      </w:tr>
      <w:tr>
        <w:tc>
          <w:tcPr>
            <w:tcW w:type="dxa" w:w="2351"/>
            <w:shd w:val="clear" w:color="auto" w:fill="DDEBF7"/>
          </w:tcPr>
          <w:p>
            <w:r>
              <w:rPr>
                <w:rFonts w:ascii="Meiryo UI" w:hAnsi="Meiryo UI"/>
                <w:sz w:val="18"/>
              </w:rPr>
              <w:t>最悪</w:t>
            </w:r>
          </w:p>
        </w:tc>
        <w:tc>
          <w:tcPr>
            <w:tcW w:type="dxa" w:w="2351"/>
            <w:shd w:val="clear" w:color="auto" w:fill="DDEBF7"/>
          </w:tcPr>
          <w:p>
            <w:r>
              <w:rPr>
                <w:rFonts w:ascii="Meiryo UI" w:hAnsi="Meiryo UI"/>
                <w:sz w:val="18"/>
              </w:rPr>
              <w:t>原料費再高騰＋需要減</w:t>
            </w:r>
          </w:p>
        </w:tc>
        <w:tc>
          <w:tcPr>
            <w:tcW w:type="dxa" w:w="2351"/>
            <w:shd w:val="clear" w:color="auto" w:fill="DDEBF7"/>
          </w:tcPr>
          <w:p>
            <w:r>
              <w:rPr>
                <w:rFonts w:ascii="Meiryo UI" w:hAnsi="Meiryo UI"/>
                <w:sz w:val="18"/>
              </w:rPr>
              <w:t>5%</w:t>
            </w:r>
          </w:p>
        </w:tc>
        <w:tc>
          <w:tcPr>
            <w:tcW w:type="dxa" w:w="2351"/>
            <w:shd w:val="clear" w:color="auto" w:fill="DDEBF7"/>
          </w:tcPr>
          <w:p>
            <w:r>
              <w:rPr>
                <w:rFonts w:ascii="Meiryo UI" w:hAnsi="Meiryo UI"/>
                <w:sz w:val="18"/>
              </w:rPr>
              <w:t>▲10億円</w:t>
            </w:r>
          </w:p>
        </w:tc>
      </w:tr>
    </w:tbl>
    <w:p/>
    <w:p>
      <w:r>
        <w:rPr>
          <w:rFonts w:ascii="Meiryo UI" w:hAnsi="Meiryo UI"/>
          <w:sz w:val="20"/>
        </w:rPr>
        <w:t>&gt; 深井判断: 黒字転換の期待確率は約75%（強気＋基本シナリオ合算）。来期黒字転換の蓋然性は「高い」と判断する。ただし、黒字の規模は薄く（EPS換算で+30〜+80円程度）、PBRの正当化には継続的な利益積み上げが必要。</w:t>
      </w:r>
    </w:p>
    <w:p/>
    <w:p>
      <w:pPr>
        <w:pStyle w:val="Heading3"/>
      </w:pPr>
      <w:r>
        <w:rPr>
          <w:rFonts w:ascii="Meiryo UI" w:hAnsi="Meiryo UI"/>
          <w:color w:val="2E74B5"/>
        </w:rPr>
        <w:t>2.3 低PBR（0.60倍）の純資産質検証</w:t>
      </w:r>
    </w:p>
    <w:p/>
    <w:p>
      <w:r>
        <w:rPr>
          <w:rFonts w:ascii="Meiryo UI" w:hAnsi="Meiryo UI"/>
          <w:sz w:val="20"/>
        </w:rPr>
        <w:t>PBRの構造分解:</w:t>
      </w:r>
    </w:p>
    <w:p/>
    <w:p>
      <w:pPr>
        <w:shd w:val="clear" w:color="auto" w:fill="F2F2F2"/>
      </w:pPr>
      <w:r>
        <w:rPr>
          <w:rFonts w:ascii="Courier New" w:hAnsi="Courier New"/>
          <w:sz w:val="16"/>
        </w:rPr>
        <w:t>PBR = ROE / (株主資本コスト - 成長率)</w:t>
        <w:br/>
        <w:t xml:space="preserve">    = ROE / (Re - g)</w:t>
        <w:br/>
        <w:br/>
        <w:t>現状:</w:t>
        <w:br/>
        <w:t xml:space="preserve">  現在PBR = 0.60倍</w:t>
        <w:br/>
        <w:t xml:space="preserve">  BPS（1株純資産）= 推定 約1,100〜1,200円</w:t>
        <w:br/>
        <w:t xml:space="preserve">  現在株価 = 約680円</w:t>
        <w:br/>
        <w:t xml:space="preserve">  </w:t>
        <w:br/>
        <w:t xml:space="preserve">  → 市場が「解散価値の60%しか評価していない」</w:t>
        <w:br/>
        <w:t xml:space="preserve">  </w:t>
        <w:br/>
        <w:t>PBRが割安かどうかの判定式:</w:t>
        <w:br/>
        <w:t xml:space="preserve">  PBR &gt; 1.0 ← ROE &gt; Re（株主資本コスト）の場合</w:t>
        <w:br/>
        <w:t xml:space="preserve">  PBR &lt; 1.0 ← ROE &lt; Re の場合（価値破壊懸念）</w:t>
        <w:br/>
        <w:t xml:space="preserve">  </w:t>
        <w:br/>
        <w:t>現状のROE（FY2024E）: ▲5%〜▲7%（赤字）</w:t>
        <w:br/>
        <w:t>Re（後述WACC計算より）: 約7.5〜8.5%</w:t>
        <w:br/>
        <w:t>→ PBR &lt; 1.0は「理論的に正当」</w:t>
      </w:r>
    </w:p>
    <w:p/>
    <w:p>
      <w:r>
        <w:rPr>
          <w:rFonts w:ascii="Meiryo UI" w:hAnsi="Meiryo UI"/>
          <w:sz w:val="20"/>
        </w:rPr>
        <w:t>純資産の質的評価:</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資産項目</w:t>
            </w:r>
          </w:p>
        </w:tc>
        <w:tc>
          <w:tcPr>
            <w:tcW w:type="dxa" w:w="2351"/>
            <w:shd w:val="clear" w:color="auto" w:fill="2E74B5"/>
          </w:tcPr>
          <w:p>
            <w:r>
              <w:rPr>
                <w:rFonts w:ascii="Meiryo UI" w:hAnsi="Meiryo UI"/>
                <w:b/>
                <w:color w:val="FFFFFF"/>
                <w:sz w:val="18"/>
              </w:rPr>
              <w:t>規模（推定）</w:t>
            </w:r>
          </w:p>
        </w:tc>
        <w:tc>
          <w:tcPr>
            <w:tcW w:type="dxa" w:w="2351"/>
            <w:shd w:val="clear" w:color="auto" w:fill="2E74B5"/>
          </w:tcPr>
          <w:p>
            <w:r>
              <w:rPr>
                <w:rFonts w:ascii="Meiryo UI" w:hAnsi="Meiryo UI"/>
                <w:b/>
                <w:color w:val="FFFFFF"/>
                <w:sz w:val="18"/>
              </w:rPr>
              <w:t>質的評価</w:t>
            </w:r>
          </w:p>
        </w:tc>
        <w:tc>
          <w:tcPr>
            <w:tcW w:type="dxa" w:w="2351"/>
            <w:shd w:val="clear" w:color="auto" w:fill="2E74B5"/>
          </w:tcPr>
          <w:p>
            <w:r>
              <w:rPr>
                <w:rFonts w:ascii="Meiryo UI" w:hAnsi="Meiryo UI"/>
                <w:b/>
                <w:color w:val="FFFFFF"/>
                <w:sz w:val="18"/>
              </w:rPr>
              <w:t>リスクコメント</w:t>
            </w:r>
          </w:p>
        </w:tc>
      </w:tr>
      <w:tr>
        <w:tc>
          <w:tcPr>
            <w:tcW w:type="dxa" w:w="2351"/>
          </w:tcPr>
          <w:p>
            <w:r>
              <w:rPr>
                <w:rFonts w:ascii="Meiryo UI" w:hAnsi="Meiryo UI"/>
                <w:sz w:val="18"/>
              </w:rPr>
              <w:t>現預金・短期金融資産</w:t>
            </w:r>
          </w:p>
        </w:tc>
        <w:tc>
          <w:tcPr>
            <w:tcW w:type="dxa" w:w="2351"/>
          </w:tcPr>
          <w:p>
            <w:r>
              <w:rPr>
                <w:rFonts w:ascii="Meiryo UI" w:hAnsi="Meiryo UI"/>
                <w:sz w:val="18"/>
              </w:rPr>
              <w:t>約40〜60億円</w:t>
            </w:r>
          </w:p>
        </w:tc>
        <w:tc>
          <w:tcPr>
            <w:tcW w:type="dxa" w:w="2351"/>
          </w:tcPr>
          <w:p>
            <w:r>
              <w:rPr>
                <w:rFonts w:ascii="Meiryo UI" w:hAnsi="Meiryo UI"/>
                <w:sz w:val="18"/>
              </w:rPr>
              <w:t>◎ 高品質</w:t>
            </w:r>
          </w:p>
        </w:tc>
        <w:tc>
          <w:tcPr>
            <w:tcW w:type="dxa" w:w="2351"/>
          </w:tcPr>
          <w:p>
            <w:r>
              <w:rPr>
                <w:rFonts w:ascii="Meiryo UI" w:hAnsi="Meiryo UI"/>
                <w:sz w:val="18"/>
              </w:rPr>
              <w:t>流動性の核</w:t>
            </w:r>
          </w:p>
        </w:tc>
      </w:tr>
      <w:tr>
        <w:tc>
          <w:tcPr>
            <w:tcW w:type="dxa" w:w="2351"/>
            <w:shd w:val="clear" w:color="auto" w:fill="DDEBF7"/>
          </w:tcPr>
          <w:p>
            <w:r>
              <w:rPr>
                <w:rFonts w:ascii="Meiryo UI" w:hAnsi="Meiryo UI"/>
                <w:sz w:val="18"/>
              </w:rPr>
              <w:t>売掛金（JA経由）</w:t>
            </w:r>
          </w:p>
        </w:tc>
        <w:tc>
          <w:tcPr>
            <w:tcW w:type="dxa" w:w="2351"/>
            <w:shd w:val="clear" w:color="auto" w:fill="DDEBF7"/>
          </w:tcPr>
          <w:p>
            <w:r>
              <w:rPr>
                <w:rFonts w:ascii="Meiryo UI" w:hAnsi="Meiryo UI"/>
                <w:sz w:val="18"/>
              </w:rPr>
              <w:t>約80〜100億円</w:t>
            </w:r>
          </w:p>
        </w:tc>
        <w:tc>
          <w:tcPr>
            <w:tcW w:type="dxa" w:w="2351"/>
            <w:shd w:val="clear" w:color="auto" w:fill="DDEBF7"/>
          </w:tcPr>
          <w:p>
            <w:r>
              <w:rPr>
                <w:rFonts w:ascii="Meiryo UI" w:hAnsi="Meiryo UI"/>
                <w:sz w:val="18"/>
              </w:rPr>
              <w:t>○ 良質</w:t>
            </w:r>
          </w:p>
        </w:tc>
        <w:tc>
          <w:tcPr>
            <w:tcW w:type="dxa" w:w="2351"/>
            <w:shd w:val="clear" w:color="auto" w:fill="DDEBF7"/>
          </w:tcPr>
          <w:p>
            <w:r>
              <w:rPr>
                <w:rFonts w:ascii="Meiryo UI" w:hAnsi="Meiryo UI"/>
                <w:sz w:val="18"/>
              </w:rPr>
              <w:t>貸倒リスク低</w:t>
            </w:r>
          </w:p>
        </w:tc>
      </w:tr>
      <w:tr>
        <w:tc>
          <w:tcPr>
            <w:tcW w:type="dxa" w:w="2351"/>
          </w:tcPr>
          <w:p>
            <w:r>
              <w:rPr>
                <w:rFonts w:ascii="Meiryo UI" w:hAnsi="Meiryo UI"/>
                <w:sz w:val="18"/>
              </w:rPr>
              <w:t>棚卸資産（肥料・原料）</w:t>
            </w:r>
          </w:p>
        </w:tc>
        <w:tc>
          <w:tcPr>
            <w:tcW w:type="dxa" w:w="2351"/>
          </w:tcPr>
          <w:p>
            <w:r>
              <w:rPr>
                <w:rFonts w:ascii="Meiryo UI" w:hAnsi="Meiryo UI"/>
                <w:sz w:val="18"/>
              </w:rPr>
              <w:t>約60〜80億円</w:t>
            </w:r>
          </w:p>
        </w:tc>
        <w:tc>
          <w:tcPr>
            <w:tcW w:type="dxa" w:w="2351"/>
          </w:tcPr>
          <w:p>
            <w:r>
              <w:rPr>
                <w:rFonts w:ascii="Meiryo UI" w:hAnsi="Meiryo UI"/>
                <w:sz w:val="18"/>
              </w:rPr>
              <w:t>△ 要注意</w:t>
            </w:r>
          </w:p>
        </w:tc>
        <w:tc>
          <w:tcPr>
            <w:tcW w:type="dxa" w:w="2351"/>
          </w:tcPr>
          <w:p>
            <w:r>
              <w:rPr>
                <w:rFonts w:ascii="Meiryo UI" w:hAnsi="Meiryo UI"/>
                <w:sz w:val="18"/>
              </w:rPr>
              <w:t>原料高騰時に減損リスク</w:t>
            </w:r>
          </w:p>
        </w:tc>
      </w:tr>
      <w:tr>
        <w:tc>
          <w:tcPr>
            <w:tcW w:type="dxa" w:w="2351"/>
            <w:shd w:val="clear" w:color="auto" w:fill="DDEBF7"/>
          </w:tcPr>
          <w:p>
            <w:r>
              <w:rPr>
                <w:rFonts w:ascii="Meiryo UI" w:hAnsi="Meiryo UI"/>
                <w:sz w:val="18"/>
              </w:rPr>
              <w:t>有形固定資産（工場・設備）</w:t>
            </w:r>
          </w:p>
        </w:tc>
        <w:tc>
          <w:tcPr>
            <w:tcW w:type="dxa" w:w="2351"/>
            <w:shd w:val="clear" w:color="auto" w:fill="DDEBF7"/>
          </w:tcPr>
          <w:p>
            <w:r>
              <w:rPr>
                <w:rFonts w:ascii="Meiryo UI" w:hAnsi="Meiryo UI"/>
                <w:sz w:val="18"/>
              </w:rPr>
              <w:t>約150〜180億円</w:t>
            </w:r>
          </w:p>
        </w:tc>
        <w:tc>
          <w:tcPr>
            <w:tcW w:type="dxa" w:w="2351"/>
            <w:shd w:val="clear" w:color="auto" w:fill="DDEBF7"/>
          </w:tcPr>
          <w:p>
            <w:r>
              <w:rPr>
                <w:rFonts w:ascii="Meiryo UI" w:hAnsi="Meiryo UI"/>
                <w:sz w:val="18"/>
              </w:rPr>
              <w:t>△ 要注意</w:t>
            </w:r>
          </w:p>
        </w:tc>
        <w:tc>
          <w:tcPr>
            <w:tcW w:type="dxa" w:w="2351"/>
            <w:shd w:val="clear" w:color="auto" w:fill="DDEBF7"/>
          </w:tcPr>
          <w:p>
            <w:r>
              <w:rPr>
                <w:rFonts w:ascii="Meiryo UI" w:hAnsi="Meiryo UI"/>
                <w:sz w:val="18"/>
              </w:rPr>
              <w:t>老朽化・時価&lt;簿価の可能性</w:t>
            </w:r>
          </w:p>
        </w:tc>
      </w:tr>
      <w:tr>
        <w:tc>
          <w:tcPr>
            <w:tcW w:type="dxa" w:w="2351"/>
          </w:tcPr>
          <w:p>
            <w:r>
              <w:rPr>
                <w:rFonts w:ascii="Meiryo UI" w:hAnsi="Meiryo UI"/>
                <w:sz w:val="18"/>
              </w:rPr>
              <w:t>投資有価証券（持合株等）</w:t>
            </w:r>
          </w:p>
        </w:tc>
        <w:tc>
          <w:tcPr>
            <w:tcW w:type="dxa" w:w="2351"/>
          </w:tcPr>
          <w:p>
            <w:r>
              <w:rPr>
                <w:rFonts w:ascii="Meiryo UI" w:hAnsi="Meiryo UI"/>
                <w:sz w:val="18"/>
              </w:rPr>
              <w:t>約20〜40億円</w:t>
            </w:r>
          </w:p>
        </w:tc>
        <w:tc>
          <w:tcPr>
            <w:tcW w:type="dxa" w:w="2351"/>
          </w:tcPr>
          <w:p>
            <w:r>
              <w:rPr>
                <w:rFonts w:ascii="Meiryo UI" w:hAnsi="Meiryo UI"/>
                <w:sz w:val="18"/>
              </w:rPr>
              <w:t>○</w:t>
            </w:r>
          </w:p>
        </w:tc>
        <w:tc>
          <w:tcPr>
            <w:tcW w:type="dxa" w:w="2351"/>
          </w:tcPr>
          <w:p>
            <w:r>
              <w:rPr>
                <w:rFonts w:ascii="Meiryo UI" w:hAnsi="Meiryo UI"/>
                <w:sz w:val="18"/>
              </w:rPr>
              <w:t>時価評価済み</w:t>
            </w:r>
          </w:p>
        </w:tc>
      </w:tr>
      <w:tr>
        <w:tc>
          <w:tcPr>
            <w:tcW w:type="dxa" w:w="2351"/>
            <w:shd w:val="clear" w:color="auto" w:fill="DDEBF7"/>
          </w:tcPr>
          <w:p>
            <w:r>
              <w:rPr>
                <w:rFonts w:ascii="Meiryo UI" w:hAnsi="Meiryo UI"/>
                <w:sz w:val="18"/>
              </w:rPr>
              <w:t>のれん・無形資産</w:t>
            </w:r>
          </w:p>
        </w:tc>
        <w:tc>
          <w:tcPr>
            <w:tcW w:type="dxa" w:w="2351"/>
            <w:shd w:val="clear" w:color="auto" w:fill="DDEBF7"/>
          </w:tcPr>
          <w:p>
            <w:r>
              <w:rPr>
                <w:rFonts w:ascii="Meiryo UI" w:hAnsi="Meiryo UI"/>
                <w:sz w:val="18"/>
              </w:rPr>
              <w:t>約20〜30億円</w:t>
            </w:r>
          </w:p>
        </w:tc>
        <w:tc>
          <w:tcPr>
            <w:tcW w:type="dxa" w:w="2351"/>
            <w:shd w:val="clear" w:color="auto" w:fill="DDEBF7"/>
          </w:tcPr>
          <w:p>
            <w:r>
              <w:rPr>
                <w:rFonts w:ascii="Meiryo UI" w:hAnsi="Meiryo UI"/>
                <w:sz w:val="18"/>
              </w:rPr>
              <w:t>▲ 要警戒</w:t>
            </w:r>
          </w:p>
        </w:tc>
        <w:tc>
          <w:tcPr>
            <w:tcW w:type="dxa" w:w="2351"/>
            <w:shd w:val="clear" w:color="auto" w:fill="DDEBF7"/>
          </w:tcPr>
          <w:p>
            <w:r>
              <w:rPr>
                <w:rFonts w:ascii="Meiryo UI" w:hAnsi="Meiryo UI"/>
                <w:sz w:val="18"/>
              </w:rPr>
              <w:t>統合時ののれん。減損リスク残存</w:t>
            </w:r>
          </w:p>
        </w:tc>
      </w:tr>
      <w:tr>
        <w:tc>
          <w:tcPr>
            <w:tcW w:type="dxa" w:w="2351"/>
          </w:tcPr>
          <w:p>
            <w:r>
              <w:rPr>
                <w:rFonts w:ascii="Meiryo UI" w:hAnsi="Meiryo UI"/>
                <w:sz w:val="18"/>
              </w:rPr>
              <w:t>純資産合計</w:t>
            </w:r>
          </w:p>
        </w:tc>
        <w:tc>
          <w:tcPr>
            <w:tcW w:type="dxa" w:w="2351"/>
          </w:tcPr>
          <w:p>
            <w:r>
              <w:rPr>
                <w:rFonts w:ascii="Meiryo UI" w:hAnsi="Meiryo UI"/>
                <w:sz w:val="18"/>
              </w:rPr>
              <w:t>約220〜250億円</w:t>
            </w:r>
          </w:p>
        </w:tc>
        <w:tc>
          <w:tcPr>
            <w:tcW w:type="dxa" w:w="2351"/>
          </w:tcPr>
          <w:p>
            <w:r>
              <w:rPr>
                <w:rFonts w:ascii="Meiryo UI" w:hAnsi="Meiryo UI"/>
                <w:sz w:val="18"/>
              </w:rPr>
              <w:t>△ 中程度</w:t>
            </w:r>
          </w:p>
        </w:tc>
        <w:tc>
          <w:tcPr>
            <w:tcW w:type="dxa" w:w="2351"/>
          </w:tcPr>
          <w:p>
            <w:r>
              <w:rPr>
                <w:rFonts w:ascii="Meiryo UI" w:hAnsi="Meiryo UI"/>
                <w:sz w:val="18"/>
              </w:rPr>
            </w:r>
          </w:p>
        </w:tc>
      </w:tr>
    </w:tbl>
    <w:p/>
    <w:p>
      <w:r>
        <w:rPr>
          <w:rFonts w:ascii="Meiryo UI" w:hAnsi="Meiryo UI"/>
          <w:sz w:val="20"/>
        </w:rPr>
        <w:t>&gt; 深井判断: BPS約1,100〜1,200円に対し、実質的な清算価値は80〜85%水準（固定資産の時価減損・棚卸在庫調整後）と推定。純資産BPS約880〜1,020円が「実質BPS」。現在株価680円はこれに対し約70〜77%水準であり、やや割安だが「劇的な割安」とは言えない。</w:t>
      </w:r>
    </w:p>
    <w:p/>
    <w:p>
      <w:r>
        <w:rPr>
          <w:rFonts w:ascii="Meiryo UI" w:hAnsi="Meiryo UI"/>
          <w:sz w:val="20"/>
        </w:rPr>
        <w:t>仮説の真偽判定:</w:t>
      </w:r>
    </w:p>
    <w:p/>
    <w:p>
      <w:pPr>
        <w:shd w:val="clear" w:color="auto" w:fill="F2F2F2"/>
      </w:pPr>
      <w:r>
        <w:rPr>
          <w:rFonts w:ascii="Courier New" w:hAnsi="Courier New"/>
          <w:sz w:val="16"/>
        </w:rPr>
        <w:t>「来期黒字転換できるなら低PBRで買える」</w:t>
        <w:br/>
        <w:br/>
        <w:t>→ 【条件付きTRUE（真）】</w:t>
        <w:br/>
        <w:br/>
        <w:t>理由:</w:t>
        <w:br/>
        <w:t>① 黒字転換確率75%は十分に高い</w:t>
        <w:br/>
        <w:t>② 黒字転換 → ROE改善（▲5%→+3〜5%）→ PBR適正水準切り上がり</w:t>
        <w:br/>
        <w:t>③ PBR0.60倍→0.80〜0.90倍への回帰だけで</w:t>
        <w:br/>
        <w:t xml:space="preserve">   株価: 680円 → 900〜1,080円（+32〜+59%）の上昇余地</w:t>
        <w:br/>
        <w:t>④ 黒字転換後の配当復活（DOE政策採用の場合）が</w:t>
        <w:br/>
        <w:t xml:space="preserve">   新たな投資家層を呼び込む可能性</w:t>
        <w:br/>
        <w:br/>
        <w:t>ただし以下の条件が崩れる場合はFALSE:</w:t>
        <w:br/>
        <w:t>× 黒字転換しても利益が極薄（EPS+10円以下）の場合</w:t>
        <w:br/>
        <w:t>× 純資産に隠れた減損が顕在化する場合</w:t>
        <w:br/>
        <w:t>× 原料価格が2022〜2023年水準に再高騰する場合</w:t>
      </w:r>
    </w:p>
    <w:p/>
    <w:p>
      <w:pPr>
        <w:pStyle w:val="Heading3"/>
      </w:pPr>
      <w:r>
        <w:rPr>
          <w:rFonts w:ascii="Meiryo UI" w:hAnsi="Meiryo UI"/>
          <w:color w:val="2E74B5"/>
        </w:rPr>
        <w:t>2.4 スタンダード流動性リスクの詳細分析</w:t>
      </w:r>
    </w:p>
    <w:p/>
    <w:p>
      <w:r>
        <w:rPr>
          <w:rFonts w:ascii="Meiryo UI" w:hAnsi="Meiryo UI"/>
          <w:sz w:val="20"/>
        </w:rPr>
        <w:t>&gt; 社長指示への回答：流動性リスクについて明示的に言及</w:t>
      </w:r>
    </w:p>
    <w:p/>
    <w:p>
      <w:r>
        <w:rPr>
          <w:rFonts w:ascii="Meiryo UI" w:hAnsi="Meiryo UI"/>
          <w:sz w:val="20"/>
        </w:rPr>
        <w:t>東証スタンダード上場銘柄としての流動性特性:</w:t>
      </w:r>
    </w:p>
    <w:p/>
    <w:p>
      <w:pPr>
        <w:shd w:val="clear" w:color="auto" w:fill="F2F2F2"/>
      </w:pPr>
      <w:r>
        <w:rPr>
          <w:rFonts w:ascii="Courier New" w:hAnsi="Courier New"/>
          <w:sz w:val="16"/>
        </w:rPr>
        <w:t>【片倉コープアグリの流動性プロフィール】</w:t>
        <w:br/>
        <w:br/>
        <w:t>時価総額: 約120〜130億円</w:t>
        <w:br/>
        <w:t>→ 「小型株」カテゴリー。機関投資家の本格参入閾値（200億円）未満</w:t>
        <w:br/>
        <w:br/>
        <w:t>日次平均出来高（直近推定）:</w:t>
        <w:br/>
        <w:t xml:space="preserve">  通常時: 約10〜20万株/日（金額ベース: 約7,000〜1.5億円）</w:t>
        <w:br/>
        <w:t xml:space="preserve">  モメンタム局面: 約50〜100万株/日（金額ベース: 約3〜7億円）</w:t>
        <w:br/>
        <w:br/>
        <w:t>スプレッド: 通常時 約0.5〜1.0%（流動性低時は2%超も）</w:t>
      </w:r>
    </w:p>
    <w:p/>
    <w:p>
      <w:r>
        <w:rPr>
          <w:rFonts w:ascii="Meiryo UI" w:hAnsi="Meiryo UI"/>
          <w:sz w:val="20"/>
        </w:rPr>
        <w:t>流動性リスクの具体的インパクト:</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リスク要因</w:t>
            </w:r>
          </w:p>
        </w:tc>
        <w:tc>
          <w:tcPr>
            <w:tcW w:type="dxa" w:w="3135"/>
            <w:shd w:val="clear" w:color="auto" w:fill="2E74B5"/>
          </w:tcPr>
          <w:p>
            <w:r>
              <w:rPr>
                <w:rFonts w:ascii="Meiryo UI" w:hAnsi="Meiryo UI"/>
                <w:b/>
                <w:color w:val="FFFFFF"/>
                <w:sz w:val="18"/>
              </w:rPr>
              <w:t>内容</w:t>
            </w:r>
          </w:p>
        </w:tc>
        <w:tc>
          <w:tcPr>
            <w:tcW w:type="dxa" w:w="3135"/>
            <w:shd w:val="clear" w:color="auto" w:fill="2E74B5"/>
          </w:tcPr>
          <w:p>
            <w:r>
              <w:rPr>
                <w:rFonts w:ascii="Meiryo UI" w:hAnsi="Meiryo UI"/>
                <w:b/>
                <w:color w:val="FFFFFF"/>
                <w:sz w:val="18"/>
              </w:rPr>
              <w:t>実務的影響</w:t>
            </w:r>
          </w:p>
        </w:tc>
      </w:tr>
      <w:tr>
        <w:tc>
          <w:tcPr>
            <w:tcW w:type="dxa" w:w="3135"/>
          </w:tcPr>
          <w:p>
            <w:r>
              <w:rPr>
                <w:rFonts w:ascii="Meiryo UI" w:hAnsi="Meiryo UI"/>
                <w:sz w:val="18"/>
              </w:rPr>
              <w:t>大口エグジットリスク</w:t>
            </w:r>
          </w:p>
        </w:tc>
        <w:tc>
          <w:tcPr>
            <w:tcW w:type="dxa" w:w="3135"/>
          </w:tcPr>
          <w:p>
            <w:r>
              <w:rPr>
                <w:rFonts w:ascii="Meiryo UI" w:hAnsi="Meiryo UI"/>
                <w:sz w:val="18"/>
              </w:rPr>
              <w:t>数億円規模の売却で需給が崩れる</w:t>
            </w:r>
          </w:p>
        </w:tc>
        <w:tc>
          <w:tcPr>
            <w:tcW w:type="dxa" w:w="3135"/>
          </w:tcPr>
          <w:p>
            <w:r>
              <w:rPr>
                <w:rFonts w:ascii="Meiryo UI" w:hAnsi="Meiryo UI"/>
                <w:sz w:val="18"/>
              </w:rPr>
              <w:t>想定売却時に▲5〜15%のスリッページ発生</w:t>
            </w:r>
          </w:p>
        </w:tc>
      </w:tr>
      <w:tr>
        <w:tc>
          <w:tcPr>
            <w:tcW w:type="dxa" w:w="3135"/>
            <w:shd w:val="clear" w:color="auto" w:fill="DDEBF7"/>
          </w:tcPr>
          <w:p>
            <w:r>
              <w:rPr>
                <w:rFonts w:ascii="Meiryo UI" w:hAnsi="Meiryo UI"/>
                <w:sz w:val="18"/>
              </w:rPr>
              <w:t>信用買い残の増加</w:t>
            </w:r>
          </w:p>
        </w:tc>
        <w:tc>
          <w:tcPr>
            <w:tcW w:type="dxa" w:w="3135"/>
            <w:shd w:val="clear" w:color="auto" w:fill="DDEBF7"/>
          </w:tcPr>
          <w:p>
            <w:r>
              <w:rPr>
                <w:rFonts w:ascii="Meiryo UI" w:hAnsi="Meiryo UI"/>
                <w:sz w:val="18"/>
              </w:rPr>
              <w:t>1M +49.7%モメンタム後の信用膨張</w:t>
            </w:r>
          </w:p>
        </w:tc>
        <w:tc>
          <w:tcPr>
            <w:tcW w:type="dxa" w:w="3135"/>
            <w:shd w:val="clear" w:color="auto" w:fill="DDEBF7"/>
          </w:tcPr>
          <w:p>
            <w:r>
              <w:rPr>
                <w:rFonts w:ascii="Meiryo UI" w:hAnsi="Meiryo UI"/>
                <w:sz w:val="18"/>
              </w:rPr>
              <w:t>需給悪化トリガーになりうる</w:t>
            </w:r>
          </w:p>
        </w:tc>
      </w:tr>
      <w:tr>
        <w:tc>
          <w:tcPr>
            <w:tcW w:type="dxa" w:w="3135"/>
          </w:tcPr>
          <w:p>
            <w:r>
              <w:rPr>
                <w:rFonts w:ascii="Meiryo UI" w:hAnsi="Meiryo UI"/>
                <w:sz w:val="18"/>
              </w:rPr>
              <w:t>プライム市場との格差</w:t>
            </w:r>
          </w:p>
        </w:tc>
        <w:tc>
          <w:tcPr>
            <w:tcW w:type="dxa" w:w="3135"/>
          </w:tcPr>
          <w:p>
            <w:r>
              <w:rPr>
                <w:rFonts w:ascii="Meiryo UI" w:hAnsi="Meiryo UI"/>
                <w:sz w:val="18"/>
              </w:rPr>
              <w:t>機関投資家のユニバース外</w:t>
            </w:r>
          </w:p>
        </w:tc>
        <w:tc>
          <w:tcPr>
            <w:tcW w:type="dxa" w:w="3135"/>
          </w:tcPr>
          <w:p>
            <w:r>
              <w:rPr>
                <w:rFonts w:ascii="Meiryo UI" w:hAnsi="Meiryo UI"/>
                <w:sz w:val="18"/>
              </w:rPr>
              <w:t>アナリストカバレッジ希薄→価格発見機能が弱い</w:t>
            </w:r>
          </w:p>
        </w:tc>
      </w:tr>
      <w:tr>
        <w:tc>
          <w:tcPr>
            <w:tcW w:type="dxa" w:w="3135"/>
            <w:shd w:val="clear" w:color="auto" w:fill="DDEBF7"/>
          </w:tcPr>
          <w:p>
            <w:r>
              <w:rPr>
                <w:rFonts w:ascii="Meiryo UI" w:hAnsi="Meiryo UI"/>
                <w:sz w:val="18"/>
              </w:rPr>
              <w:t>流動性プレミアム</w:t>
            </w:r>
          </w:p>
        </w:tc>
        <w:tc>
          <w:tcPr>
            <w:tcW w:type="dxa" w:w="3135"/>
            <w:shd w:val="clear" w:color="auto" w:fill="DDEBF7"/>
          </w:tcPr>
          <w:p>
            <w:r>
              <w:rPr>
                <w:rFonts w:ascii="Meiryo UI" w:hAnsi="Meiryo UI"/>
                <w:sz w:val="18"/>
              </w:rPr>
              <w:t>理論株価に▲10〜20%の流動性ディスカウント</w:t>
            </w:r>
          </w:p>
        </w:tc>
        <w:tc>
          <w:tcPr>
            <w:tcW w:type="dxa" w:w="3135"/>
            <w:shd w:val="clear" w:color="auto" w:fill="DDEBF7"/>
          </w:tcPr>
          <w:p>
            <w:r>
              <w:rPr>
                <w:rFonts w:ascii="Meiryo UI" w:hAnsi="Meiryo UI"/>
                <w:sz w:val="18"/>
              </w:rPr>
              <w:t>DCF理論値を機械的に適用できない</w:t>
            </w:r>
          </w:p>
        </w:tc>
      </w:tr>
      <w:tr>
        <w:tc>
          <w:tcPr>
            <w:tcW w:type="dxa" w:w="3135"/>
          </w:tcPr>
          <w:p>
            <w:r>
              <w:rPr>
                <w:rFonts w:ascii="Meiryo UI" w:hAnsi="Meiryo UI"/>
                <w:sz w:val="18"/>
              </w:rPr>
              <w:t>分割エントリーの必要性</w:t>
            </w:r>
          </w:p>
        </w:tc>
        <w:tc>
          <w:tcPr>
            <w:tcW w:type="dxa" w:w="3135"/>
          </w:tcPr>
          <w:p>
            <w:r>
              <w:rPr>
                <w:rFonts w:ascii="Meiryo UI" w:hAnsi="Meiryo UI"/>
                <w:sz w:val="18"/>
              </w:rPr>
              <w:t>一括購入が市場インパクトを生む</w:t>
            </w:r>
          </w:p>
        </w:tc>
        <w:tc>
          <w:tcPr>
            <w:tcW w:type="dxa" w:w="3135"/>
          </w:tcPr>
          <w:p>
            <w:r>
              <w:rPr>
                <w:rFonts w:ascii="Meiryo UI" w:hAnsi="Meiryo UI"/>
                <w:sz w:val="18"/>
              </w:rPr>
              <w:t>分割・時間分散エントリー必須</w:t>
            </w:r>
          </w:p>
        </w:tc>
      </w:tr>
    </w:tbl>
    <w:p/>
    <w:p>
      <w:r>
        <w:rPr>
          <w:rFonts w:ascii="Meiryo UI" w:hAnsi="Meiryo UI"/>
          <w:sz w:val="20"/>
        </w:rPr>
        <w:t>流動性リスクへの定量的対応（ポジションサイジング）:</w:t>
      </w:r>
    </w:p>
    <w:p/>
    <w:p>
      <w:pPr>
        <w:shd w:val="clear" w:color="auto" w:fill="F2F2F2"/>
      </w:pPr>
      <w:r>
        <w:rPr>
          <w:rFonts w:ascii="Courier New" w:hAnsi="Courier New"/>
          <w:sz w:val="16"/>
        </w:rPr>
        <w:t>【推奨最大ポジションサイズの目安】</w:t>
        <w:br/>
        <w:br/>
        <w:t>日次出来高（通常時）: 約1〜1.5億円</w:t>
        <w:br/>
        <w:t>ポジション構築基準: 日次出来高の10〜20%以内</w:t>
        <w:br/>
        <w:t>→ 1日あたり約1,000〜3,000万円以内で分割購入が現実的上限</w:t>
        <w:br/>
        <w:br/>
        <w:t>社長ポートフォリオ全体比: 個別銘柄5%以内を推奨</w:t>
        <w:br/>
        <w:t>（流動性リスク考慮の場合は3%以内が保守的）</w:t>
      </w:r>
    </w:p>
    <w:p/>
    <w:p>
      <w:r>
        <w:rPr>
          <w:rFonts w:ascii="Meiryo UI" w:hAnsi="Meiryo UI"/>
          <w:sz w:val="20"/>
        </w:rPr>
        <w:t>&gt; 深井総括（2.4）: スタンダード銘柄の流動性リスクは「実在する重大リスク」であり、プライム銘柄同様の流動性を期待してはならない。特に1M +49.7%のモメンタム後は信用残の膨張が予想され、需給反転時の下落速度が急激になりうる点を経営陣は認識すべきである。ただし、長期保有前提（12〜18ヶ月）かつ適切なポジションサイズに収めるなら、このリスクはコントロール可能と判断する。</w:t>
      </w:r>
    </w:p>
    <w:p/>
    <w:p>
      <w:r>
        <w:t>──────────────────────────────────────────────────</w:t>
      </w:r>
    </w:p>
    <w:p/>
    <w:p>
      <w:r>
        <w:rPr>
          <w:rFonts w:ascii="Meiryo UI" w:hAnsi="Meiryo UI"/>
          <w:sz w:val="20"/>
        </w:rPr>
        <w:t>&lt;a id="3"&gt;&lt;/a&gt;</w:t>
      </w:r>
    </w:p>
    <w:p>
      <w:pPr>
        <w:pStyle w:val="Heading2"/>
      </w:pPr>
      <w:r>
        <w:rPr>
          <w:rFonts w:ascii="Meiryo UI" w:hAnsi="Meiryo UI"/>
          <w:color w:val="2E74B5"/>
        </w:rPr>
        <w:t>3. 財務ハイライト</w:t>
      </w:r>
    </w:p>
    <w:p/>
    <w:p>
      <w:pPr>
        <w:pStyle w:val="Heading3"/>
      </w:pPr>
      <w:r>
        <w:rPr>
          <w:rFonts w:ascii="Meiryo UI" w:hAnsi="Meiryo UI"/>
          <w:color w:val="2E74B5"/>
        </w:rPr>
        <w:t>3.1 損益計算書（PL）ハイライト</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指標</w:t>
            </w:r>
          </w:p>
        </w:tc>
        <w:tc>
          <w:tcPr>
            <w:tcW w:type="dxa" w:w="1568"/>
            <w:shd w:val="clear" w:color="auto" w:fill="2E74B5"/>
          </w:tcPr>
          <w:p>
            <w:r>
              <w:rPr>
                <w:rFonts w:ascii="Meiryo UI" w:hAnsi="Meiryo UI"/>
                <w:b/>
                <w:color w:val="FFFFFF"/>
                <w:sz w:val="18"/>
              </w:rPr>
              <w:t>FY2022実績</w:t>
            </w:r>
          </w:p>
        </w:tc>
        <w:tc>
          <w:tcPr>
            <w:tcW w:type="dxa" w:w="1568"/>
            <w:shd w:val="clear" w:color="auto" w:fill="2E74B5"/>
          </w:tcPr>
          <w:p>
            <w:r>
              <w:rPr>
                <w:rFonts w:ascii="Meiryo UI" w:hAnsi="Meiryo UI"/>
                <w:b/>
                <w:color w:val="FFFFFF"/>
                <w:sz w:val="18"/>
              </w:rPr>
              <w:t>FY2023実績</w:t>
            </w:r>
          </w:p>
        </w:tc>
        <w:tc>
          <w:tcPr>
            <w:tcW w:type="dxa" w:w="1568"/>
            <w:shd w:val="clear" w:color="auto" w:fill="2E74B5"/>
          </w:tcPr>
          <w:p>
            <w:r>
              <w:rPr>
                <w:rFonts w:ascii="Meiryo UI" w:hAnsi="Meiryo UI"/>
                <w:b/>
                <w:color w:val="FFFFFF"/>
                <w:sz w:val="18"/>
              </w:rPr>
              <w:t>FY2024実績（推定）</w:t>
            </w:r>
          </w:p>
        </w:tc>
        <w:tc>
          <w:tcPr>
            <w:tcW w:type="dxa" w:w="1568"/>
            <w:shd w:val="clear" w:color="auto" w:fill="2E74B5"/>
          </w:tcPr>
          <w:p>
            <w:r>
              <w:rPr>
                <w:rFonts w:ascii="Meiryo UI" w:hAnsi="Meiryo UI"/>
                <w:b/>
                <w:color w:val="FFFFFF"/>
                <w:sz w:val="18"/>
              </w:rPr>
              <w:t>FY2025E</w:t>
            </w:r>
          </w:p>
        </w:tc>
        <w:tc>
          <w:tcPr>
            <w:tcW w:type="dxa" w:w="1568"/>
            <w:shd w:val="clear" w:color="auto" w:fill="2E74B5"/>
          </w:tcPr>
          <w:p>
            <w:r>
              <w:rPr>
                <w:rFonts w:ascii="Meiryo UI" w:hAnsi="Meiryo UI"/>
                <w:b/>
                <w:color w:val="FFFFFF"/>
                <w:sz w:val="18"/>
              </w:rPr>
              <w:t>FY2026E</w:t>
            </w:r>
          </w:p>
        </w:tc>
      </w:tr>
      <w:tr>
        <w:tc>
          <w:tcPr>
            <w:tcW w:type="dxa" w:w="1568"/>
          </w:tcPr>
          <w:p>
            <w:r>
              <w:rPr>
                <w:rFonts w:ascii="Meiryo UI" w:hAnsi="Meiryo UI"/>
                <w:sz w:val="18"/>
              </w:rPr>
              <w:t>売上高（億円）</w:t>
            </w:r>
          </w:p>
        </w:tc>
        <w:tc>
          <w:tcPr>
            <w:tcW w:type="dxa" w:w="1568"/>
          </w:tcPr>
          <w:p>
            <w:r>
              <w:rPr>
                <w:rFonts w:ascii="Meiryo UI" w:hAnsi="Meiryo UI"/>
                <w:sz w:val="18"/>
              </w:rPr>
              <w:t>約680</w:t>
            </w:r>
          </w:p>
        </w:tc>
        <w:tc>
          <w:tcPr>
            <w:tcW w:type="dxa" w:w="1568"/>
          </w:tcPr>
          <w:p>
            <w:r>
              <w:rPr>
                <w:rFonts w:ascii="Meiryo UI" w:hAnsi="Meiryo UI"/>
                <w:sz w:val="18"/>
              </w:rPr>
              <w:t>約720</w:t>
            </w:r>
          </w:p>
        </w:tc>
        <w:tc>
          <w:tcPr>
            <w:tcW w:type="dxa" w:w="1568"/>
          </w:tcPr>
          <w:p>
            <w:r>
              <w:rPr>
                <w:rFonts w:ascii="Meiryo UI" w:hAnsi="Meiryo UI"/>
                <w:sz w:val="18"/>
              </w:rPr>
              <w:t>約710</w:t>
            </w:r>
          </w:p>
        </w:tc>
        <w:tc>
          <w:tcPr>
            <w:tcW w:type="dxa" w:w="1568"/>
          </w:tcPr>
          <w:p>
            <w:r>
              <w:rPr>
                <w:rFonts w:ascii="Meiryo UI" w:hAnsi="Meiryo UI"/>
                <w:sz w:val="18"/>
              </w:rPr>
              <w:t>約720</w:t>
            </w:r>
          </w:p>
        </w:tc>
        <w:tc>
          <w:tcPr>
            <w:tcW w:type="dxa" w:w="1568"/>
          </w:tcPr>
          <w:p>
            <w:r>
              <w:rPr>
                <w:rFonts w:ascii="Meiryo UI" w:hAnsi="Meiryo UI"/>
                <w:sz w:val="18"/>
              </w:rPr>
              <w:t>約740</w:t>
            </w:r>
          </w:p>
        </w:tc>
      </w:tr>
      <w:tr>
        <w:tc>
          <w:tcPr>
            <w:tcW w:type="dxa" w:w="1568"/>
            <w:shd w:val="clear" w:color="auto" w:fill="DDEBF7"/>
          </w:tcPr>
          <w:p>
            <w:r>
              <w:rPr>
                <w:rFonts w:ascii="Meiryo UI" w:hAnsi="Meiryo UI"/>
                <w:sz w:val="18"/>
              </w:rPr>
              <w:t>売上成長率</w:t>
            </w:r>
          </w:p>
        </w:tc>
        <w:tc>
          <w:tcPr>
            <w:tcW w:type="dxa" w:w="1568"/>
            <w:shd w:val="clear" w:color="auto" w:fill="DDEBF7"/>
          </w:tcPr>
          <w:p>
            <w:r>
              <w:rPr>
                <w:rFonts w:ascii="Meiryo UI" w:hAnsi="Meiryo UI"/>
                <w:sz w:val="18"/>
              </w:rPr>
              <w:t>—</w:t>
            </w:r>
          </w:p>
        </w:tc>
        <w:tc>
          <w:tcPr>
            <w:tcW w:type="dxa" w:w="1568"/>
            <w:shd w:val="clear" w:color="auto" w:fill="DDEBF7"/>
          </w:tcPr>
          <w:p>
            <w:r>
              <w:rPr>
                <w:rFonts w:ascii="Meiryo UI" w:hAnsi="Meiryo UI"/>
                <w:sz w:val="18"/>
              </w:rPr>
              <w:t>+5.9%</w:t>
            </w:r>
          </w:p>
        </w:tc>
        <w:tc>
          <w:tcPr>
            <w:tcW w:type="dxa" w:w="1568"/>
            <w:shd w:val="clear" w:color="auto" w:fill="DDEBF7"/>
          </w:tcPr>
          <w:p>
            <w:r>
              <w:rPr>
                <w:rFonts w:ascii="Meiryo UI" w:hAnsi="Meiryo UI"/>
                <w:sz w:val="18"/>
              </w:rPr>
              <w:t>▲1.4%</w:t>
            </w:r>
          </w:p>
        </w:tc>
        <w:tc>
          <w:tcPr>
            <w:tcW w:type="dxa" w:w="1568"/>
            <w:shd w:val="clear" w:color="auto" w:fill="DDEBF7"/>
          </w:tcPr>
          <w:p>
            <w:r>
              <w:rPr>
                <w:rFonts w:ascii="Meiryo UI" w:hAnsi="Meiryo UI"/>
                <w:sz w:val="18"/>
              </w:rPr>
              <w:t>+1.4%</w:t>
            </w:r>
          </w:p>
        </w:tc>
        <w:tc>
          <w:tcPr>
            <w:tcW w:type="dxa" w:w="1568"/>
            <w:shd w:val="clear" w:color="auto" w:fill="DDEBF7"/>
          </w:tcPr>
          <w:p>
            <w:r>
              <w:rPr>
                <w:rFonts w:ascii="Meiryo UI" w:hAnsi="Meiryo UI"/>
                <w:sz w:val="18"/>
              </w:rPr>
              <w:t>+2.8%</w:t>
            </w:r>
          </w:p>
        </w:tc>
      </w:tr>
      <w:tr>
        <w:tc>
          <w:tcPr>
            <w:tcW w:type="dxa" w:w="1568"/>
          </w:tcPr>
          <w:p>
            <w:r>
              <w:rPr>
                <w:rFonts w:ascii="Meiryo UI" w:hAnsi="Meiryo UI"/>
                <w:sz w:val="18"/>
              </w:rPr>
              <w:t>売上総利益率</w:t>
            </w:r>
          </w:p>
        </w:tc>
        <w:tc>
          <w:tcPr>
            <w:tcW w:type="dxa" w:w="1568"/>
          </w:tcPr>
          <w:p>
            <w:r>
              <w:rPr>
                <w:rFonts w:ascii="Meiryo UI" w:hAnsi="Meiryo UI"/>
                <w:sz w:val="18"/>
              </w:rPr>
              <w:t>約13%</w:t>
            </w:r>
          </w:p>
        </w:tc>
        <w:tc>
          <w:tcPr>
            <w:tcW w:type="dxa" w:w="1568"/>
          </w:tcPr>
          <w:p>
            <w:r>
              <w:rPr>
                <w:rFonts w:ascii="Meiryo UI" w:hAnsi="Meiryo UI"/>
                <w:sz w:val="18"/>
              </w:rPr>
              <w:t>約9%</w:t>
            </w:r>
          </w:p>
        </w:tc>
        <w:tc>
          <w:tcPr>
            <w:tcW w:type="dxa" w:w="1568"/>
          </w:tcPr>
          <w:p>
            <w:r>
              <w:rPr>
                <w:rFonts w:ascii="Meiryo UI" w:hAnsi="Meiryo UI"/>
                <w:sz w:val="18"/>
              </w:rPr>
              <w:t>約8.5%</w:t>
            </w:r>
          </w:p>
        </w:tc>
        <w:tc>
          <w:tcPr>
            <w:tcW w:type="dxa" w:w="1568"/>
          </w:tcPr>
          <w:p>
            <w:r>
              <w:rPr>
                <w:rFonts w:ascii="Meiryo UI" w:hAnsi="Meiryo UI"/>
                <w:sz w:val="18"/>
              </w:rPr>
              <w:t>約10%</w:t>
            </w:r>
          </w:p>
        </w:tc>
        <w:tc>
          <w:tcPr>
            <w:tcW w:type="dxa" w:w="1568"/>
          </w:tcPr>
          <w:p>
            <w:r>
              <w:rPr>
                <w:rFonts w:ascii="Meiryo UI" w:hAnsi="Meiryo UI"/>
                <w:sz w:val="18"/>
              </w:rPr>
              <w:t>約11.5%</w:t>
            </w:r>
          </w:p>
        </w:tc>
      </w:tr>
      <w:tr>
        <w:tc>
          <w:tcPr>
            <w:tcW w:type="dxa" w:w="1568"/>
            <w:shd w:val="clear" w:color="auto" w:fill="DDEBF7"/>
          </w:tcPr>
          <w:p>
            <w:r>
              <w:rPr>
                <w:rFonts w:ascii="Meiryo UI" w:hAnsi="Meiryo UI"/>
                <w:sz w:val="18"/>
              </w:rPr>
              <w:t>営業利益（億円）</w:t>
            </w:r>
          </w:p>
        </w:tc>
        <w:tc>
          <w:tcPr>
            <w:tcW w:type="dxa" w:w="1568"/>
            <w:shd w:val="clear" w:color="auto" w:fill="DDEBF7"/>
          </w:tcPr>
          <w:p>
            <w:r>
              <w:rPr>
                <w:rFonts w:ascii="Meiryo UI" w:hAnsi="Meiryo UI"/>
                <w:sz w:val="18"/>
              </w:rPr>
              <w:t>約+5</w:t>
            </w:r>
          </w:p>
        </w:tc>
        <w:tc>
          <w:tcPr>
            <w:tcW w:type="dxa" w:w="1568"/>
            <w:shd w:val="clear" w:color="auto" w:fill="DDEBF7"/>
          </w:tcPr>
          <w:p>
            <w:r>
              <w:rPr>
                <w:rFonts w:ascii="Meiryo UI" w:hAnsi="Meiryo UI"/>
                <w:sz w:val="18"/>
              </w:rPr>
              <w:t>約▲15</w:t>
            </w:r>
          </w:p>
        </w:tc>
        <w:tc>
          <w:tcPr>
            <w:tcW w:type="dxa" w:w="1568"/>
            <w:shd w:val="clear" w:color="auto" w:fill="DDEBF7"/>
          </w:tcPr>
          <w:p>
            <w:r>
              <w:rPr>
                <w:rFonts w:ascii="Meiryo UI" w:hAnsi="Meiryo UI"/>
                <w:sz w:val="18"/>
              </w:rPr>
              <w:t>約▲18</w:t>
            </w:r>
          </w:p>
        </w:tc>
        <w:tc>
          <w:tcPr>
            <w:tcW w:type="dxa" w:w="1568"/>
            <w:shd w:val="clear" w:color="auto" w:fill="DDEBF7"/>
          </w:tcPr>
          <w:p>
            <w:r>
              <w:rPr>
                <w:rFonts w:ascii="Meiryo UI" w:hAnsi="Meiryo UI"/>
                <w:sz w:val="18"/>
              </w:rPr>
              <w:t>約▲4</w:t>
            </w:r>
          </w:p>
        </w:tc>
        <w:tc>
          <w:tcPr>
            <w:tcW w:type="dxa" w:w="1568"/>
            <w:shd w:val="clear" w:color="auto" w:fill="DDEBF7"/>
          </w:tcPr>
          <w:p>
            <w:r>
              <w:rPr>
                <w:rFonts w:ascii="Meiryo UI" w:hAnsi="Meiryo UI"/>
                <w:sz w:val="18"/>
              </w:rPr>
              <w:t>約+10</w:t>
            </w:r>
          </w:p>
        </w:tc>
      </w:tr>
      <w:tr>
        <w:tc>
          <w:tcPr>
            <w:tcW w:type="dxa" w:w="1568"/>
          </w:tcPr>
          <w:p>
            <w:r>
              <w:rPr>
                <w:rFonts w:ascii="Meiryo UI" w:hAnsi="Meiryo UI"/>
                <w:sz w:val="18"/>
              </w:rPr>
              <w:t>営業利益率</w:t>
            </w:r>
          </w:p>
        </w:tc>
        <w:tc>
          <w:tcPr>
            <w:tcW w:type="dxa" w:w="1568"/>
          </w:tcPr>
          <w:p>
            <w:r>
              <w:rPr>
                <w:rFonts w:ascii="Meiryo UI" w:hAnsi="Meiryo UI"/>
                <w:sz w:val="18"/>
              </w:rPr>
              <w:t>0.7%</w:t>
            </w:r>
          </w:p>
        </w:tc>
        <w:tc>
          <w:tcPr>
            <w:tcW w:type="dxa" w:w="1568"/>
          </w:tcPr>
          <w:p>
            <w:r>
              <w:rPr>
                <w:rFonts w:ascii="Meiryo UI" w:hAnsi="Meiryo UI"/>
                <w:sz w:val="18"/>
              </w:rPr>
              <w:t>▲2.1%</w:t>
            </w:r>
          </w:p>
        </w:tc>
        <w:tc>
          <w:tcPr>
            <w:tcW w:type="dxa" w:w="1568"/>
          </w:tcPr>
          <w:p>
            <w:r>
              <w:rPr>
                <w:rFonts w:ascii="Meiryo UI" w:hAnsi="Meiryo UI"/>
                <w:sz w:val="18"/>
              </w:rPr>
              <w:t>▲2.5%</w:t>
            </w:r>
          </w:p>
        </w:tc>
        <w:tc>
          <w:tcPr>
            <w:tcW w:type="dxa" w:w="1568"/>
          </w:tcPr>
          <w:p>
            <w:r>
              <w:rPr>
                <w:rFonts w:ascii="Meiryo UI" w:hAnsi="Meiryo UI"/>
                <w:sz w:val="18"/>
              </w:rPr>
              <w:t>▲0.6%</w:t>
            </w:r>
          </w:p>
        </w:tc>
        <w:tc>
          <w:tcPr>
            <w:tcW w:type="dxa" w:w="1568"/>
          </w:tcPr>
          <w:p>
            <w:r>
              <w:rPr>
                <w:rFonts w:ascii="Meiryo UI" w:hAnsi="Meiryo UI"/>
                <w:sz w:val="18"/>
              </w:rPr>
              <w:t>+1.4%</w:t>
            </w:r>
          </w:p>
        </w:tc>
      </w:tr>
      <w:tr>
        <w:tc>
          <w:tcPr>
            <w:tcW w:type="dxa" w:w="1568"/>
            <w:shd w:val="clear" w:color="auto" w:fill="DDEBF7"/>
          </w:tcPr>
          <w:p>
            <w:r>
              <w:rPr>
                <w:rFonts w:ascii="Meiryo UI" w:hAnsi="Meiryo UI"/>
                <w:sz w:val="18"/>
              </w:rPr>
              <w:t>EBITDA（億円）</w:t>
            </w:r>
          </w:p>
        </w:tc>
        <w:tc>
          <w:tcPr>
            <w:tcW w:type="dxa" w:w="1568"/>
            <w:shd w:val="clear" w:color="auto" w:fill="DDEBF7"/>
          </w:tcPr>
          <w:p>
            <w:r>
              <w:rPr>
                <w:rFonts w:ascii="Meiryo UI" w:hAnsi="Meiryo UI"/>
                <w:sz w:val="18"/>
              </w:rPr>
              <w:t>約+25</w:t>
            </w:r>
          </w:p>
        </w:tc>
        <w:tc>
          <w:tcPr>
            <w:tcW w:type="dxa" w:w="1568"/>
            <w:shd w:val="clear" w:color="auto" w:fill="DDEBF7"/>
          </w:tcPr>
          <w:p>
            <w:r>
              <w:rPr>
                <w:rFonts w:ascii="Meiryo UI" w:hAnsi="Meiryo UI"/>
                <w:sz w:val="18"/>
              </w:rPr>
              <w:t>約+5</w:t>
            </w:r>
          </w:p>
        </w:tc>
        <w:tc>
          <w:tcPr>
            <w:tcW w:type="dxa" w:w="1568"/>
            <w:shd w:val="clear" w:color="auto" w:fill="DDEBF7"/>
          </w:tcPr>
          <w:p>
            <w:r>
              <w:rPr>
                <w:rFonts w:ascii="Meiryo UI" w:hAnsi="Meiryo UI"/>
                <w:sz w:val="18"/>
              </w:rPr>
              <w:t>約+2</w:t>
            </w:r>
          </w:p>
        </w:tc>
        <w:tc>
          <w:tcPr>
            <w:tcW w:type="dxa" w:w="1568"/>
            <w:shd w:val="clear" w:color="auto" w:fill="DDEBF7"/>
          </w:tcPr>
          <w:p>
            <w:r>
              <w:rPr>
                <w:rFonts w:ascii="Meiryo UI" w:hAnsi="Meiryo UI"/>
                <w:sz w:val="18"/>
              </w:rPr>
              <w:t>約+16</w:t>
            </w:r>
          </w:p>
        </w:tc>
        <w:tc>
          <w:tcPr>
            <w:tcW w:type="dxa" w:w="1568"/>
            <w:shd w:val="clear" w:color="auto" w:fill="DDEBF7"/>
          </w:tcPr>
          <w:p>
            <w:r>
              <w:rPr>
                <w:rFonts w:ascii="Meiryo UI" w:hAnsi="Meiryo UI"/>
                <w:sz w:val="18"/>
              </w:rPr>
              <w:t>約+30</w:t>
            </w:r>
          </w:p>
        </w:tc>
      </w:tr>
      <w:tr>
        <w:tc>
          <w:tcPr>
            <w:tcW w:type="dxa" w:w="1568"/>
          </w:tcPr>
          <w:p>
            <w:r>
              <w:rPr>
                <w:rFonts w:ascii="Meiryo UI" w:hAnsi="Meiryo UI"/>
                <w:sz w:val="18"/>
              </w:rPr>
              <w:t>純利益（億円）</w:t>
            </w:r>
          </w:p>
        </w:tc>
        <w:tc>
          <w:tcPr>
            <w:tcW w:type="dxa" w:w="1568"/>
          </w:tcPr>
          <w:p>
            <w:r>
              <w:rPr>
                <w:rFonts w:ascii="Meiryo UI" w:hAnsi="Meiryo UI"/>
                <w:sz w:val="18"/>
              </w:rPr>
              <w:t>約▲2</w:t>
            </w:r>
          </w:p>
        </w:tc>
        <w:tc>
          <w:tcPr>
            <w:tcW w:type="dxa" w:w="1568"/>
          </w:tcPr>
          <w:p>
            <w:r>
              <w:rPr>
                <w:rFonts w:ascii="Meiryo UI" w:hAnsi="Meiryo UI"/>
                <w:sz w:val="18"/>
              </w:rPr>
              <w:t>約▲18</w:t>
            </w:r>
          </w:p>
        </w:tc>
        <w:tc>
          <w:tcPr>
            <w:tcW w:type="dxa" w:w="1568"/>
          </w:tcPr>
          <w:p>
            <w:r>
              <w:rPr>
                <w:rFonts w:ascii="Meiryo UI" w:hAnsi="Meiryo UI"/>
                <w:sz w:val="18"/>
              </w:rPr>
              <w:t>約▲20</w:t>
            </w:r>
          </w:p>
        </w:tc>
        <w:tc>
          <w:tcPr>
            <w:tcW w:type="dxa" w:w="1568"/>
          </w:tcPr>
          <w:p>
            <w:r>
              <w:rPr>
                <w:rFonts w:ascii="Meiryo UI" w:hAnsi="Meiryo UI"/>
                <w:sz w:val="18"/>
              </w:rPr>
              <w:t>約▲3</w:t>
            </w:r>
          </w:p>
        </w:tc>
        <w:tc>
          <w:tcPr>
            <w:tcW w:type="dxa" w:w="1568"/>
          </w:tcPr>
          <w:p>
            <w:r>
              <w:rPr>
                <w:rFonts w:ascii="Meiryo UI" w:hAnsi="Meiryo UI"/>
                <w:sz w:val="18"/>
              </w:rPr>
              <w:t>約+8〜+12</w:t>
            </w:r>
          </w:p>
        </w:tc>
      </w:tr>
      <w:tr>
        <w:tc>
          <w:tcPr>
            <w:tcW w:type="dxa" w:w="1568"/>
            <w:shd w:val="clear" w:color="auto" w:fill="DDEBF7"/>
          </w:tcPr>
          <w:p>
            <w:r>
              <w:rPr>
                <w:rFonts w:ascii="Meiryo UI" w:hAnsi="Meiryo UI"/>
                <w:sz w:val="18"/>
              </w:rPr>
              <w:t>EPS（円）</w:t>
            </w:r>
          </w:p>
        </w:tc>
        <w:tc>
          <w:tcPr>
            <w:tcW w:type="dxa" w:w="1568"/>
            <w:shd w:val="clear" w:color="auto" w:fill="DDEBF7"/>
          </w:tcPr>
          <w:p>
            <w:r>
              <w:rPr>
                <w:rFonts w:ascii="Meiryo UI" w:hAnsi="Meiryo UI"/>
                <w:sz w:val="18"/>
              </w:rPr>
              <w:t>約▲11</w:t>
            </w:r>
          </w:p>
        </w:tc>
        <w:tc>
          <w:tcPr>
            <w:tcW w:type="dxa" w:w="1568"/>
            <w:shd w:val="clear" w:color="auto" w:fill="DDEBF7"/>
          </w:tcPr>
          <w:p>
            <w:r>
              <w:rPr>
                <w:rFonts w:ascii="Meiryo UI" w:hAnsi="Meiryo UI"/>
                <w:sz w:val="18"/>
              </w:rPr>
              <w:t>約▲100</w:t>
            </w:r>
          </w:p>
        </w:tc>
        <w:tc>
          <w:tcPr>
            <w:tcW w:type="dxa" w:w="1568"/>
            <w:shd w:val="clear" w:color="auto" w:fill="DDEBF7"/>
          </w:tcPr>
          <w:p>
            <w:r>
              <w:rPr>
                <w:rFonts w:ascii="Meiryo UI" w:hAnsi="Meiryo UI"/>
                <w:sz w:val="18"/>
              </w:rPr>
              <w:t>約▲110</w:t>
            </w:r>
          </w:p>
        </w:tc>
        <w:tc>
          <w:tcPr>
            <w:tcW w:type="dxa" w:w="1568"/>
            <w:shd w:val="clear" w:color="auto" w:fill="DDEBF7"/>
          </w:tcPr>
          <w:p>
            <w:r>
              <w:rPr>
                <w:rFonts w:ascii="Meiryo UI" w:hAnsi="Meiryo UI"/>
                <w:sz w:val="18"/>
              </w:rPr>
              <w:t>約▲17</w:t>
            </w:r>
          </w:p>
        </w:tc>
        <w:tc>
          <w:tcPr>
            <w:tcW w:type="dxa" w:w="1568"/>
            <w:shd w:val="clear" w:color="auto" w:fill="DDEBF7"/>
          </w:tcPr>
          <w:p>
            <w:r>
              <w:rPr>
                <w:rFonts w:ascii="Meiryo UI" w:hAnsi="Meiryo UI"/>
                <w:sz w:val="18"/>
              </w:rPr>
              <w:t>約+44〜+66</w:t>
            </w:r>
          </w:p>
        </w:tc>
      </w:tr>
    </w:tbl>
    <w:p/>
    <w:p>
      <w:r>
        <w:rPr>
          <w:rFonts w:ascii="Meiryo UI" w:hAnsi="Meiryo UI"/>
          <w:sz w:val="20"/>
        </w:rPr>
        <w:t>*注: 株式数は統合経緯により変動あり。FY2022以前は比較期として参考値。</w:t>
      </w:r>
    </w:p>
    <w:p/>
    <w:p>
      <w:pPr>
        <w:pStyle w:val="Heading3"/>
      </w:pPr>
      <w:r>
        <w:rPr>
          <w:rFonts w:ascii="Meiryo UI" w:hAnsi="Meiryo UI"/>
          <w:color w:val="2E74B5"/>
        </w:rPr>
        <w:t>3.2 貸借対照表（BS）ハイライト</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指標</w:t>
            </w:r>
          </w:p>
        </w:tc>
        <w:tc>
          <w:tcPr>
            <w:tcW w:type="dxa" w:w="4703"/>
            <w:shd w:val="clear" w:color="auto" w:fill="2E74B5"/>
          </w:tcPr>
          <w:p>
            <w:r>
              <w:rPr>
                <w:rFonts w:ascii="Meiryo UI" w:hAnsi="Meiryo UI"/>
                <w:b/>
                <w:color w:val="FFFFFF"/>
                <w:sz w:val="18"/>
              </w:rPr>
              <w:t>FY2024E（推定）</w:t>
            </w:r>
          </w:p>
        </w:tc>
      </w:tr>
      <w:tr>
        <w:tc>
          <w:tcPr>
            <w:tcW w:type="dxa" w:w="4703"/>
          </w:tcPr>
          <w:p>
            <w:r>
              <w:rPr>
                <w:rFonts w:ascii="Meiryo UI" w:hAnsi="Meiryo UI"/>
                <w:sz w:val="18"/>
              </w:rPr>
              <w:t>総資産</w:t>
            </w:r>
          </w:p>
        </w:tc>
        <w:tc>
          <w:tcPr>
            <w:tcW w:type="dxa" w:w="4703"/>
          </w:tcPr>
          <w:p>
            <w:r>
              <w:rPr>
                <w:rFonts w:ascii="Meiryo UI" w:hAnsi="Meiryo UI"/>
                <w:sz w:val="18"/>
              </w:rPr>
              <w:t>約550〜600億円</w:t>
            </w:r>
          </w:p>
        </w:tc>
      </w:tr>
      <w:tr>
        <w:tc>
          <w:tcPr>
            <w:tcW w:type="dxa" w:w="4703"/>
            <w:shd w:val="clear" w:color="auto" w:fill="DDEBF7"/>
          </w:tcPr>
          <w:p>
            <w:r>
              <w:rPr>
                <w:rFonts w:ascii="Meiryo UI" w:hAnsi="Meiryo UI"/>
                <w:sz w:val="18"/>
              </w:rPr>
              <w:t>自己資本</w:t>
            </w:r>
          </w:p>
        </w:tc>
        <w:tc>
          <w:tcPr>
            <w:tcW w:type="dxa" w:w="4703"/>
            <w:shd w:val="clear" w:color="auto" w:fill="DDEBF7"/>
          </w:tcPr>
          <w:p>
            <w:r>
              <w:rPr>
                <w:rFonts w:ascii="Meiryo UI" w:hAnsi="Meiryo UI"/>
                <w:sz w:val="18"/>
              </w:rPr>
              <w:t>約220〜250億円</w:t>
            </w:r>
          </w:p>
        </w:tc>
      </w:tr>
      <w:tr>
        <w:tc>
          <w:tcPr>
            <w:tcW w:type="dxa" w:w="4703"/>
          </w:tcPr>
          <w:p>
            <w:r>
              <w:rPr>
                <w:rFonts w:ascii="Meiryo UI" w:hAnsi="Meiryo UI"/>
                <w:sz w:val="18"/>
              </w:rPr>
              <w:t>自己資本比率</w:t>
            </w:r>
          </w:p>
        </w:tc>
        <w:tc>
          <w:tcPr>
            <w:tcW w:type="dxa" w:w="4703"/>
          </w:tcPr>
          <w:p>
            <w:r>
              <w:rPr>
                <w:rFonts w:ascii="Meiryo UI" w:hAnsi="Meiryo UI"/>
                <w:sz w:val="18"/>
              </w:rPr>
              <w:t>約40〜42%</w:t>
            </w:r>
          </w:p>
        </w:tc>
      </w:tr>
      <w:tr>
        <w:tc>
          <w:tcPr>
            <w:tcW w:type="dxa" w:w="4703"/>
            <w:shd w:val="clear" w:color="auto" w:fill="DDEBF7"/>
          </w:tcPr>
          <w:p>
            <w:r>
              <w:rPr>
                <w:rFonts w:ascii="Meiryo UI" w:hAnsi="Meiryo UI"/>
                <w:sz w:val="18"/>
              </w:rPr>
              <w:t>有利子負債</w:t>
            </w:r>
          </w:p>
        </w:tc>
        <w:tc>
          <w:tcPr>
            <w:tcW w:type="dxa" w:w="4703"/>
            <w:shd w:val="clear" w:color="auto" w:fill="DDEBF7"/>
          </w:tcPr>
          <w:p>
            <w:r>
              <w:rPr>
                <w:rFonts w:ascii="Meiryo UI" w:hAnsi="Meiryo UI"/>
                <w:sz w:val="18"/>
              </w:rPr>
              <w:t>約100〜120億円</w:t>
            </w:r>
          </w:p>
        </w:tc>
      </w:tr>
      <w:tr>
        <w:tc>
          <w:tcPr>
            <w:tcW w:type="dxa" w:w="4703"/>
          </w:tcPr>
          <w:p>
            <w:r>
              <w:rPr>
                <w:rFonts w:ascii="Meiryo UI" w:hAnsi="Meiryo UI"/>
                <w:sz w:val="18"/>
              </w:rPr>
              <w:t>ネットキャッシュ/デット</w:t>
            </w:r>
          </w:p>
        </w:tc>
        <w:tc>
          <w:tcPr>
            <w:tcW w:type="dxa" w:w="4703"/>
          </w:tcPr>
          <w:p>
            <w:r>
              <w:rPr>
                <w:rFonts w:ascii="Meiryo UI" w:hAnsi="Meiryo UI"/>
                <w:sz w:val="18"/>
              </w:rPr>
              <w:t>約▲60〜▲80億円（ネットデット）</w:t>
            </w:r>
          </w:p>
        </w:tc>
      </w:tr>
      <w:tr>
        <w:tc>
          <w:tcPr>
            <w:tcW w:type="dxa" w:w="4703"/>
            <w:shd w:val="clear" w:color="auto" w:fill="DDEBF7"/>
          </w:tcPr>
          <w:p>
            <w:r>
              <w:rPr>
                <w:rFonts w:ascii="Meiryo UI" w:hAnsi="Meiryo UI"/>
                <w:sz w:val="18"/>
              </w:rPr>
              <w:t>BPS（1株純資産）</w:t>
            </w:r>
          </w:p>
        </w:tc>
        <w:tc>
          <w:tcPr>
            <w:tcW w:type="dxa" w:w="4703"/>
            <w:shd w:val="clear" w:color="auto" w:fill="DDEBF7"/>
          </w:tcPr>
          <w:p>
            <w:r>
              <w:rPr>
                <w:rFonts w:ascii="Meiryo UI" w:hAnsi="Meiryo UI"/>
                <w:sz w:val="18"/>
              </w:rPr>
              <w:t>約1,100〜1,200円</w:t>
            </w:r>
          </w:p>
        </w:tc>
      </w:tr>
      <w:tr>
        <w:tc>
          <w:tcPr>
            <w:tcW w:type="dxa" w:w="4703"/>
          </w:tcPr>
          <w:p>
            <w:r>
              <w:rPr>
                <w:rFonts w:ascii="Meiryo UI" w:hAnsi="Meiryo UI"/>
                <w:sz w:val="18"/>
              </w:rPr>
              <w:t>現PBR</w:t>
            </w:r>
          </w:p>
        </w:tc>
        <w:tc>
          <w:tcPr>
            <w:tcW w:type="dxa" w:w="4703"/>
          </w:tcPr>
          <w:p>
            <w:r>
              <w:rPr>
                <w:rFonts w:ascii="Meiryo UI" w:hAnsi="Meiryo UI"/>
                <w:sz w:val="18"/>
              </w:rPr>
              <w:t>約0.57〜0.62倍</w:t>
            </w:r>
          </w:p>
        </w:tc>
      </w:tr>
    </w:tbl>
    <w:p/>
    <w:p>
      <w:pPr>
        <w:pStyle w:val="Heading3"/>
      </w:pPr>
      <w:r>
        <w:rPr>
          <w:rFonts w:ascii="Meiryo UI" w:hAnsi="Meiryo UI"/>
          <w:color w:val="2E74B5"/>
        </w:rPr>
        <w:t>3.3 キャッシュフロー（CF）ハイライト</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FY2024E（推定）</w:t>
            </w:r>
          </w:p>
        </w:tc>
        <w:tc>
          <w:tcPr>
            <w:tcW w:type="dxa" w:w="3135"/>
            <w:shd w:val="clear" w:color="auto" w:fill="2E74B5"/>
          </w:tcPr>
          <w:p>
            <w:r>
              <w:rPr>
                <w:rFonts w:ascii="Meiryo UI" w:hAnsi="Meiryo UI"/>
                <w:b/>
                <w:color w:val="FFFFFF"/>
                <w:sz w:val="18"/>
              </w:rPr>
              <w:t>FY2026E</w:t>
            </w:r>
          </w:p>
        </w:tc>
      </w:tr>
      <w:tr>
        <w:tc>
          <w:tcPr>
            <w:tcW w:type="dxa" w:w="3135"/>
          </w:tcPr>
          <w:p>
            <w:r>
              <w:rPr>
                <w:rFonts w:ascii="Meiryo UI" w:hAnsi="Meiryo UI"/>
                <w:sz w:val="18"/>
              </w:rPr>
              <w:t>営業CF</w:t>
            </w:r>
          </w:p>
        </w:tc>
        <w:tc>
          <w:tcPr>
            <w:tcW w:type="dxa" w:w="3135"/>
          </w:tcPr>
          <w:p>
            <w:r>
              <w:rPr>
                <w:rFonts w:ascii="Meiryo UI" w:hAnsi="Meiryo UI"/>
                <w:sz w:val="18"/>
              </w:rPr>
              <w:t>約+5〜+15億円</w:t>
            </w:r>
          </w:p>
        </w:tc>
        <w:tc>
          <w:tcPr>
            <w:tcW w:type="dxa" w:w="3135"/>
          </w:tcPr>
          <w:p>
            <w:r>
              <w:rPr>
                <w:rFonts w:ascii="Meiryo UI" w:hAnsi="Meiryo UI"/>
                <w:sz w:val="18"/>
              </w:rPr>
              <w:t>約+20〜+30億円</w:t>
            </w:r>
          </w:p>
        </w:tc>
      </w:tr>
      <w:tr>
        <w:tc>
          <w:tcPr>
            <w:tcW w:type="dxa" w:w="3135"/>
            <w:shd w:val="clear" w:color="auto" w:fill="DDEBF7"/>
          </w:tcPr>
          <w:p>
            <w:r>
              <w:rPr>
                <w:rFonts w:ascii="Meiryo UI" w:hAnsi="Meiryo UI"/>
                <w:sz w:val="18"/>
              </w:rPr>
              <w:t>投資CF</w:t>
            </w:r>
          </w:p>
        </w:tc>
        <w:tc>
          <w:tcPr>
            <w:tcW w:type="dxa" w:w="3135"/>
            <w:shd w:val="clear" w:color="auto" w:fill="DDEBF7"/>
          </w:tcPr>
          <w:p>
            <w:r>
              <w:rPr>
                <w:rFonts w:ascii="Meiryo UI" w:hAnsi="Meiryo UI"/>
                <w:sz w:val="18"/>
              </w:rPr>
              <w:t>約▲15〜▲20億円</w:t>
            </w:r>
          </w:p>
        </w:tc>
        <w:tc>
          <w:tcPr>
            <w:tcW w:type="dxa" w:w="3135"/>
            <w:shd w:val="clear" w:color="auto" w:fill="DDEBF7"/>
          </w:tcPr>
          <w:p>
            <w:r>
              <w:rPr>
                <w:rFonts w:ascii="Meiryo UI" w:hAnsi="Meiryo UI"/>
                <w:sz w:val="18"/>
              </w:rPr>
              <w:t>約▲15〜▲18億円</w:t>
            </w:r>
          </w:p>
        </w:tc>
      </w:tr>
      <w:tr>
        <w:tc>
          <w:tcPr>
            <w:tcW w:type="dxa" w:w="3135"/>
          </w:tcPr>
          <w:p>
            <w:r>
              <w:rPr>
                <w:rFonts w:ascii="Meiryo UI" w:hAnsi="Meiryo UI"/>
                <w:sz w:val="18"/>
              </w:rPr>
              <w:t>FCF</w:t>
            </w:r>
          </w:p>
        </w:tc>
        <w:tc>
          <w:tcPr>
            <w:tcW w:type="dxa" w:w="3135"/>
          </w:tcPr>
          <w:p>
            <w:r>
              <w:rPr>
                <w:rFonts w:ascii="Meiryo UI" w:hAnsi="Meiryo UI"/>
                <w:sz w:val="18"/>
              </w:rPr>
              <w:t>約▲10〜▲5億円</w:t>
            </w:r>
          </w:p>
        </w:tc>
        <w:tc>
          <w:tcPr>
            <w:tcW w:type="dxa" w:w="3135"/>
          </w:tcPr>
          <w:p>
            <w:r>
              <w:rPr>
                <w:rFonts w:ascii="Meiryo UI" w:hAnsi="Meiryo UI"/>
                <w:sz w:val="18"/>
              </w:rPr>
              <w:t>約+5〜+15億円</w:t>
            </w:r>
          </w:p>
        </w:tc>
      </w:tr>
      <w:tr>
        <w:tc>
          <w:tcPr>
            <w:tcW w:type="dxa" w:w="3135"/>
            <w:shd w:val="clear" w:color="auto" w:fill="DDEBF7"/>
          </w:tcPr>
          <w:p>
            <w:r>
              <w:rPr>
                <w:rFonts w:ascii="Meiryo UI" w:hAnsi="Meiryo UI"/>
                <w:sz w:val="18"/>
              </w:rPr>
              <w:t>FCFマージン</w:t>
            </w:r>
          </w:p>
        </w:tc>
        <w:tc>
          <w:tcPr>
            <w:tcW w:type="dxa" w:w="3135"/>
            <w:shd w:val="clear" w:color="auto" w:fill="DDEBF7"/>
          </w:tcPr>
          <w:p>
            <w:r>
              <w:rPr>
                <w:rFonts w:ascii="Meiryo UI" w:hAnsi="Meiryo UI"/>
                <w:sz w:val="18"/>
              </w:rPr>
              <w:t>▲0.7〜▲1.4%</w:t>
            </w:r>
          </w:p>
        </w:tc>
        <w:tc>
          <w:tcPr>
            <w:tcW w:type="dxa" w:w="3135"/>
            <w:shd w:val="clear" w:color="auto" w:fill="DDEBF7"/>
          </w:tcPr>
          <w:p>
            <w:r>
              <w:rPr>
                <w:rFonts w:ascii="Meiryo UI" w:hAnsi="Meiryo UI"/>
                <w:sz w:val="18"/>
              </w:rPr>
              <w:t>+0.7〜+2.0%</w:t>
            </w:r>
          </w:p>
        </w:tc>
      </w:tr>
      <w:tr>
        <w:tc>
          <w:tcPr>
            <w:tcW w:type="dxa" w:w="3135"/>
          </w:tcPr>
          <w:p>
            <w:r>
              <w:rPr>
                <w:rFonts w:ascii="Meiryo UI" w:hAnsi="Meiryo UI"/>
                <w:sz w:val="18"/>
              </w:rPr>
              <w:t>配当支払額</w:t>
            </w:r>
          </w:p>
        </w:tc>
        <w:tc>
          <w:tcPr>
            <w:tcW w:type="dxa" w:w="3135"/>
          </w:tcPr>
          <w:p>
            <w:r>
              <w:rPr>
                <w:rFonts w:ascii="Meiryo UI" w:hAnsi="Meiryo UI"/>
                <w:sz w:val="18"/>
              </w:rPr>
              <w:t>約0〜5億円（減配・無配可能性）</w:t>
            </w:r>
          </w:p>
        </w:tc>
        <w:tc>
          <w:tcPr>
            <w:tcW w:type="dxa" w:w="3135"/>
          </w:tcPr>
          <w:p>
            <w:r>
              <w:rPr>
                <w:rFonts w:ascii="Meiryo UI" w:hAnsi="Meiryo UI"/>
                <w:sz w:val="18"/>
              </w:rPr>
              <w:t>復配可能性あり</w:t>
            </w:r>
          </w:p>
        </w:tc>
      </w:tr>
    </w:tbl>
    <w:p/>
    <w:p>
      <w:pPr>
        <w:pStyle w:val="Heading3"/>
      </w:pPr>
      <w:r>
        <w:rPr>
          <w:rFonts w:ascii="Meiryo UI" w:hAnsi="Meiryo UI"/>
          <w:color w:val="2E74B5"/>
        </w:rPr>
        <w:t>3.4 SaaS的KPIの適用可能性</w:t>
      </w:r>
    </w:p>
    <w:p/>
    <w:p>
      <w:r>
        <w:rPr>
          <w:rFonts w:ascii="Meiryo UI" w:hAnsi="Meiryo UI"/>
          <w:sz w:val="20"/>
        </w:rPr>
        <w:t>&gt; 肥料メーカーとしてARR/NRRの概念は直接適用困難だが、リテンション型指標として以下を代替使用:</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代替KPI</w:t>
            </w:r>
          </w:p>
        </w:tc>
        <w:tc>
          <w:tcPr>
            <w:tcW w:type="dxa" w:w="3135"/>
            <w:shd w:val="clear" w:color="auto" w:fill="2E74B5"/>
          </w:tcPr>
          <w:p>
            <w:r>
              <w:rPr>
                <w:rFonts w:ascii="Meiryo UI" w:hAnsi="Meiryo UI"/>
                <w:b/>
                <w:color w:val="FFFFFF"/>
                <w:sz w:val="18"/>
              </w:rPr>
              <w:t>内容</w:t>
            </w:r>
          </w:p>
        </w:tc>
        <w:tc>
          <w:tcPr>
            <w:tcW w:type="dxa" w:w="3135"/>
            <w:shd w:val="clear" w:color="auto" w:fill="2E74B5"/>
          </w:tcPr>
          <w:p>
            <w:r>
              <w:rPr>
                <w:rFonts w:ascii="Meiryo UI" w:hAnsi="Meiryo UI"/>
                <w:b/>
                <w:color w:val="FFFFFF"/>
                <w:sz w:val="18"/>
              </w:rPr>
              <w:t>推定値</w:t>
            </w:r>
          </w:p>
        </w:tc>
      </w:tr>
      <w:tr>
        <w:tc>
          <w:tcPr>
            <w:tcW w:type="dxa" w:w="3135"/>
          </w:tcPr>
          <w:p>
            <w:r>
              <w:rPr>
                <w:rFonts w:ascii="Meiryo UI" w:hAnsi="Meiryo UI"/>
                <w:sz w:val="18"/>
              </w:rPr>
              <w:t>JA経由販売リテンション率（NRR代替）</w:t>
            </w:r>
          </w:p>
        </w:tc>
        <w:tc>
          <w:tcPr>
            <w:tcW w:type="dxa" w:w="3135"/>
          </w:tcPr>
          <w:p>
            <w:r>
              <w:rPr>
                <w:rFonts w:ascii="Meiryo UI" w:hAnsi="Meiryo UI"/>
                <w:sz w:val="18"/>
              </w:rPr>
              <w:t>前年比販量維持率</w:t>
            </w:r>
          </w:p>
        </w:tc>
        <w:tc>
          <w:tcPr>
            <w:tcW w:type="dxa" w:w="3135"/>
          </w:tcPr>
          <w:p>
            <w:r>
              <w:rPr>
                <w:rFonts w:ascii="Meiryo UI" w:hAnsi="Meiryo UI"/>
                <w:sz w:val="18"/>
              </w:rPr>
              <w:t>約90〜95%</w:t>
            </w:r>
          </w:p>
        </w:tc>
      </w:tr>
      <w:tr>
        <w:tc>
          <w:tcPr>
            <w:tcW w:type="dxa" w:w="3135"/>
            <w:shd w:val="clear" w:color="auto" w:fill="DDEBF7"/>
          </w:tcPr>
          <w:p>
            <w:r>
              <w:rPr>
                <w:rFonts w:ascii="Meiryo UI" w:hAnsi="Meiryo UI"/>
                <w:sz w:val="18"/>
              </w:rPr>
              <w:t>既存農家顧客維持率（ARR代替）</w:t>
            </w:r>
          </w:p>
        </w:tc>
        <w:tc>
          <w:tcPr>
            <w:tcW w:type="dxa" w:w="3135"/>
            <w:shd w:val="clear" w:color="auto" w:fill="DDEBF7"/>
          </w:tcPr>
          <w:p>
            <w:r>
              <w:rPr>
                <w:rFonts w:ascii="Meiryo UI" w:hAnsi="Meiryo UI"/>
                <w:sz w:val="18"/>
              </w:rPr>
              <w:t>継続購入率</w:t>
            </w:r>
          </w:p>
        </w:tc>
        <w:tc>
          <w:tcPr>
            <w:tcW w:type="dxa" w:w="3135"/>
            <w:shd w:val="clear" w:color="auto" w:fill="DDEBF7"/>
          </w:tcPr>
          <w:p>
            <w:r>
              <w:rPr>
                <w:rFonts w:ascii="Meiryo UI" w:hAnsi="Meiryo UI"/>
                <w:sz w:val="18"/>
              </w:rPr>
              <w:t>約85〜90%</w:t>
            </w:r>
          </w:p>
        </w:tc>
      </w:tr>
      <w:tr>
        <w:tc>
          <w:tcPr>
            <w:tcW w:type="dxa" w:w="3135"/>
          </w:tcPr>
          <w:p>
            <w:r>
              <w:rPr>
                <w:rFonts w:ascii="Meiryo UI" w:hAnsi="Meiryo UI"/>
                <w:sz w:val="18"/>
              </w:rPr>
              <w:t>単価改善率</w:t>
            </w:r>
          </w:p>
        </w:tc>
        <w:tc>
          <w:tcPr>
            <w:tcW w:type="dxa" w:w="3135"/>
          </w:tcPr>
          <w:p>
            <w:r>
              <w:rPr>
                <w:rFonts w:ascii="Meiryo UI" w:hAnsi="Meiryo UI"/>
                <w:sz w:val="18"/>
              </w:rPr>
              <w:t>販売価格÷前年</w:t>
            </w:r>
          </w:p>
        </w:tc>
        <w:tc>
          <w:tcPr>
            <w:tcW w:type="dxa" w:w="3135"/>
          </w:tcPr>
          <w:p>
            <w:r>
              <w:rPr>
                <w:rFonts w:ascii="Meiryo UI" w:hAnsi="Meiryo UI"/>
                <w:sz w:val="18"/>
              </w:rPr>
              <w:t>約+2〜+5%（価格改定分）</w:t>
            </w:r>
          </w:p>
        </w:tc>
      </w:tr>
    </w:tbl>
    <w:p/>
    <w:p>
      <w:r>
        <w:t>──────────────────────────────────────────────────</w:t>
      </w:r>
    </w:p>
    <w:p/>
    <w:p>
      <w:r>
        <w:rPr>
          <w:rFonts w:ascii="Meiryo UI" w:hAnsi="Meiryo UI"/>
          <w:sz w:val="20"/>
        </w:rPr>
        <w:t>&lt;a id="4"&gt;&lt;/a&gt;</w:t>
      </w:r>
    </w:p>
    <w:p>
      <w:pPr>
        <w:pStyle w:val="Heading2"/>
      </w:pPr>
      <w:r>
        <w:rPr>
          <w:rFonts w:ascii="Meiryo UI" w:hAnsi="Meiryo UI"/>
          <w:color w:val="2E74B5"/>
        </w:rPr>
        <w:t>4. DCFバリュエーション</w:t>
      </w:r>
    </w:p>
    <w:p/>
    <w:p>
      <w:pPr>
        <w:pStyle w:val="Heading3"/>
      </w:pPr>
      <w:r>
        <w:rPr>
          <w:rFonts w:ascii="Meiryo UI" w:hAnsi="Meiryo UI"/>
          <w:color w:val="2E74B5"/>
        </w:rPr>
        <w:t>4.1 WACC計算</w:t>
      </w:r>
    </w:p>
    <w:p/>
    <w:p>
      <w:r>
        <w:rPr>
          <w:rFonts w:ascii="Meiryo UI" w:hAnsi="Meiryo UI"/>
          <w:sz w:val="20"/>
        </w:rPr>
        <w:t>【使用パラメータ】</w:t>
      </w:r>
    </w:p>
    <w:p/>
    <w:p>
      <w:pPr>
        <w:shd w:val="clear" w:color="auto" w:fill="F2F2F2"/>
      </w:pPr>
      <w:r>
        <w:rPr>
          <w:rFonts w:ascii="Courier New" w:hAnsi="Courier New"/>
          <w:sz w:val="16"/>
        </w:rPr>
        <w:t>■ リスクフリーレート（Rf）</w:t>
        <w:br/>
        <w:t xml:space="preserve">  Rf = 2.380%</w:t>
        <w:br/>
        <w:t xml:space="preserve">  出所: 日本10年国債（JGB10Y）</w:t>
        <w:br/>
        <w:t xml:space="preserve">  取得: 2026-04-05 19:32 JST（社長確認値）</w:t>
        <w:br/>
        <w:br/>
        <w:t>■ エクイティリスクプレミアム（ERP）</w:t>
        <w:br/>
        <w:t xml:space="preserve">  ERP = 5.50%</w:t>
        <w:br/>
        <w:t xml:space="preserve">  根拠: 日本株市場の長期平均ERP（Damodaran推定値ベース）</w:t>
        <w:br/>
        <w:t xml:space="preserve">        新興国リスクの追加は不要（日本国内企業）</w:t>
        <w:br/>
        <w:t xml:space="preserve">        ただし小型株プレミアム+0.5%を織り込み済み</w:t>
        <w:br/>
        <w:br/>
        <w:t>■ ベータ（β）</w:t>
        <w:br/>
        <w:t xml:space="preserve">  β = 0.85</w:t>
        <w:br/>
        <w:t xml:space="preserve">  根拠: </w:t>
        <w:br/>
        <w:t xml:space="preserve">  ・肥料セクターは景気感応度が低い（農業は必需性高い）</w:t>
        <w:br/>
        <w:t xml:space="preserve">  ・ただし原料価格変動で業績変動大きく素材株的側面あり</w:t>
        <w:br/>
        <w:t xml:space="preserve">  ・東証スタンダード小型株として若干低β推定</w:t>
        <w:br/>
        <w:t xml:space="preserve">  ・実績βは0.75〜0.95レンジと推定→中央値0.85採用</w:t>
        <w:br/>
        <w:br/>
        <w:t>■ 株主資本コスト（Re）</w:t>
        <w:br/>
        <w:t xml:space="preserve">  Re = Rf + β × ERP</w:t>
        <w:br/>
        <w:t xml:space="preserve">     = 2.380% + 0.85 × 5.50%</w:t>
        <w:br/>
        <w:t xml:space="preserve">     = 2.380% + 4.675%</w:t>
        <w:br/>
        <w:t xml:space="preserve">     = 7.055% ≈ 7.1%</w:t>
        <w:br/>
        <w:t xml:space="preserve">  </w:t>
        <w:br/>
        <w:t xml:space="preserve">  ※小型株プレミアム（Liquidity Premium）: +1.0〜+1.5%</w:t>
        <w:br/>
        <w:t xml:space="preserve">  ※流動性調整後Re = 8.1〜8.6%（保守的シナリオ）</w:t>
        <w:br/>
        <w:br/>
        <w:t>■ 負債コスト（Rd）</w:t>
        <w:br/>
        <w:t xml:space="preserve">  Rd = 1.20%（短期借入中心の日系銀行融資。低金利環境継続）</w:t>
        <w:br/>
        <w:br/>
        <w:t>■ 実効税率（Tc）</w:t>
        <w:br/>
        <w:t xml:space="preserve">  Tc = 30%（法定実効税率 30.62%を概算）</w:t>
        <w:br/>
        <w:t xml:space="preserve">  税引後負債コスト = 1.20% × (1-0.30) = 0.84%</w:t>
        <w:br/>
        <w:br/>
        <w:t>■ 資本構成（D/E比率）</w:t>
        <w:br/>
        <w:t xml:space="preserve">  自己資本（E）= 約230億円 → 比率: 約68%</w:t>
        <w:br/>
        <w:t xml:space="preserve">  有利子負債（D）= 約110億円 → 比率: 約32%</w:t>
        <w:br/>
        <w:t xml:space="preserve">  </w:t>
        <w:br/>
        <w:t xml:space="preserve">  E/(D+E) = 68%</w:t>
        <w:br/>
        <w:t xml:space="preserve">  D/(D+E) = 32%</w:t>
      </w:r>
    </w:p>
    <w:p/>
    <w:p>
      <w:r>
        <w:rPr>
          <w:rFonts w:ascii="Meiryo UI" w:hAnsi="Meiryo UI"/>
          <w:sz w:val="20"/>
        </w:rPr>
        <w:t>WACC計算:</w:t>
      </w:r>
    </w:p>
    <w:p/>
    <w:p>
      <w:pPr>
        <w:shd w:val="clear" w:color="auto" w:fill="F2F2F2"/>
      </w:pPr>
      <w:r>
        <w:rPr>
          <w:rFonts w:ascii="Courier New" w:hAnsi="Courier New"/>
          <w:sz w:val="16"/>
        </w:rPr>
        <w:t>WACC = [E/(D+E) × Re] + [D/(D+E) × Rd × (1-Tc)]</w:t>
        <w:br/>
        <w:t xml:space="preserve">     = [0.68 × 7.055%] + [0.32 × 1.20% × 0.70]</w:t>
        <w:br/>
        <w:t xml:space="preserve">     = 4.797% + 0.269%</w:t>
        <w:br/>
        <w:t xml:space="preserve">     = 5.07%</w:t>
        <w:br/>
        <w:br/>
        <w:t>流動性プレミアム調整後WACC（保守的ベース）:</w:t>
        <w:br/>
        <w:t>WACC（adj） = 5.07% + 1.00% = 6.07%</w:t>
        <w:br/>
        <w:br/>
        <w:t>→ 基本シナリオ DCF使用WACC: 6.0%（切り上げ）</w:t>
        <w:br/>
        <w:t>→ 保守的シナリオ DCF使用WACC: 7.0%（流動性プレミアム1.5%上乗せ）</w:t>
      </w:r>
    </w:p>
    <w:p/>
    <w:p>
      <w:pPr>
        <w:pStyle w:val="Heading3"/>
      </w:pPr>
      <w:r>
        <w:rPr>
          <w:rFonts w:ascii="Meiryo UI" w:hAnsi="Meiryo UI"/>
          <w:color w:val="2E74B5"/>
        </w:rPr>
        <w:t>4.2 DCFモデル：フリーキャッシュフロー予測</w:t>
      </w:r>
    </w:p>
    <w:p/>
    <w:p>
      <w:r>
        <w:rPr>
          <w:rFonts w:ascii="Meiryo UI" w:hAnsi="Meiryo UI"/>
          <w:sz w:val="20"/>
        </w:rPr>
        <w:t>【DCF基本シナリオ（WACC=6.0%）】</w:t>
      </w:r>
    </w:p>
    <w:p/>
    <w:tbl>
      <w:tblPr>
        <w:tblStyle w:val="TableGrid"/>
        <w:tblW w:type="auto" w:w="0"/>
        <w:jc w:val="center"/>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shd w:val="clear" w:color="auto" w:fill="2E74B5"/>
          </w:tcPr>
          <w:p>
            <w:r>
              <w:rPr>
                <w:rFonts w:ascii="Meiryo UI" w:hAnsi="Meiryo UI"/>
                <w:b/>
                <w:color w:val="FFFFFF"/>
                <w:sz w:val="18"/>
              </w:rPr>
              <w:t>年度</w:t>
            </w:r>
          </w:p>
        </w:tc>
        <w:tc>
          <w:tcPr>
            <w:tcW w:type="dxa" w:w="941"/>
            <w:shd w:val="clear" w:color="auto" w:fill="2E74B5"/>
          </w:tcPr>
          <w:p>
            <w:r>
              <w:rPr>
                <w:rFonts w:ascii="Meiryo UI" w:hAnsi="Meiryo UI"/>
                <w:b/>
                <w:color w:val="FFFFFF"/>
                <w:sz w:val="18"/>
              </w:rPr>
              <w:t>売上高（億円）</w:t>
            </w:r>
          </w:p>
        </w:tc>
        <w:tc>
          <w:tcPr>
            <w:tcW w:type="dxa" w:w="941"/>
            <w:shd w:val="clear" w:color="auto" w:fill="2E74B5"/>
          </w:tcPr>
          <w:p>
            <w:r>
              <w:rPr>
                <w:rFonts w:ascii="Meiryo UI" w:hAnsi="Meiryo UI"/>
                <w:b/>
                <w:color w:val="FFFFFF"/>
                <w:sz w:val="18"/>
              </w:rPr>
              <w:t>EBIT（億円）</w:t>
            </w:r>
          </w:p>
        </w:tc>
        <w:tc>
          <w:tcPr>
            <w:tcW w:type="dxa" w:w="941"/>
            <w:shd w:val="clear" w:color="auto" w:fill="2E74B5"/>
          </w:tcPr>
          <w:p>
            <w:r>
              <w:rPr>
                <w:rFonts w:ascii="Meiryo UI" w:hAnsi="Meiryo UI"/>
                <w:b/>
                <w:color w:val="FFFFFF"/>
                <w:sz w:val="18"/>
              </w:rPr>
              <w:t>NOPAT（億円）</w:t>
            </w:r>
          </w:p>
        </w:tc>
        <w:tc>
          <w:tcPr>
            <w:tcW w:type="dxa" w:w="941"/>
            <w:shd w:val="clear" w:color="auto" w:fill="2E74B5"/>
          </w:tcPr>
          <w:p>
            <w:r>
              <w:rPr>
                <w:rFonts w:ascii="Meiryo UI" w:hAnsi="Meiryo UI"/>
                <w:b/>
                <w:color w:val="FFFFFF"/>
                <w:sz w:val="18"/>
              </w:rPr>
              <w:t>D&amp;A（億円）</w:t>
            </w:r>
          </w:p>
        </w:tc>
        <w:tc>
          <w:tcPr>
            <w:tcW w:type="dxa" w:w="941"/>
            <w:shd w:val="clear" w:color="auto" w:fill="2E74B5"/>
          </w:tcPr>
          <w:p>
            <w:r>
              <w:rPr>
                <w:rFonts w:ascii="Meiryo UI" w:hAnsi="Meiryo UI"/>
                <w:b/>
                <w:color w:val="FFFFFF"/>
                <w:sz w:val="18"/>
              </w:rPr>
              <w:t>CapEx（億円）</w:t>
            </w:r>
          </w:p>
        </w:tc>
        <w:tc>
          <w:tcPr>
            <w:tcW w:type="dxa" w:w="941"/>
            <w:shd w:val="clear" w:color="auto" w:fill="2E74B5"/>
          </w:tcPr>
          <w:p>
            <w:r>
              <w:rPr>
                <w:rFonts w:ascii="Meiryo UI" w:hAnsi="Meiryo UI"/>
                <w:b/>
                <w:color w:val="FFFFFF"/>
                <w:sz w:val="18"/>
              </w:rPr>
              <w:t>ΔNWC（億円）</w:t>
            </w:r>
          </w:p>
        </w:tc>
        <w:tc>
          <w:tcPr>
            <w:tcW w:type="dxa" w:w="941"/>
            <w:shd w:val="clear" w:color="auto" w:fill="2E74B5"/>
          </w:tcPr>
          <w:p>
            <w:r>
              <w:rPr>
                <w:rFonts w:ascii="Meiryo UI" w:hAnsi="Meiryo UI"/>
                <w:b/>
                <w:color w:val="FFFFFF"/>
                <w:sz w:val="18"/>
              </w:rPr>
              <w:t>FCF（億円）</w:t>
            </w:r>
          </w:p>
        </w:tc>
        <w:tc>
          <w:tcPr>
            <w:tcW w:type="dxa" w:w="941"/>
            <w:shd w:val="clear" w:color="auto" w:fill="2E74B5"/>
          </w:tcPr>
          <w:p>
            <w:r>
              <w:rPr>
                <w:rFonts w:ascii="Meiryo UI" w:hAnsi="Meiryo UI"/>
                <w:b/>
                <w:color w:val="FFFFFF"/>
                <w:sz w:val="18"/>
              </w:rPr>
              <w:t>割引係数</w:t>
            </w:r>
          </w:p>
        </w:tc>
        <w:tc>
          <w:tcPr>
            <w:tcW w:type="dxa" w:w="941"/>
            <w:shd w:val="clear" w:color="auto" w:fill="2E74B5"/>
          </w:tcPr>
          <w:p>
            <w:r>
              <w:rPr>
                <w:rFonts w:ascii="Meiryo UI" w:hAnsi="Meiryo UI"/>
                <w:b/>
                <w:color w:val="FFFFFF"/>
                <w:sz w:val="18"/>
              </w:rPr>
              <w:t>PV FCF（億円）</w:t>
            </w:r>
          </w:p>
        </w:tc>
      </w:tr>
      <w:tr>
        <w:tc>
          <w:tcPr>
            <w:tcW w:type="dxa" w:w="941"/>
          </w:tcPr>
          <w:p>
            <w:r>
              <w:rPr>
                <w:rFonts w:ascii="Meiryo UI" w:hAnsi="Meiryo UI"/>
                <w:sz w:val="18"/>
              </w:rPr>
              <w:t>FY2026E</w:t>
            </w:r>
          </w:p>
        </w:tc>
        <w:tc>
          <w:tcPr>
            <w:tcW w:type="dxa" w:w="941"/>
          </w:tcPr>
          <w:p>
            <w:r>
              <w:rPr>
                <w:rFonts w:ascii="Meiryo UI" w:hAnsi="Meiryo UI"/>
                <w:sz w:val="18"/>
              </w:rPr>
              <w:t>740</w:t>
            </w:r>
          </w:p>
        </w:tc>
        <w:tc>
          <w:tcPr>
            <w:tcW w:type="dxa" w:w="941"/>
          </w:tcPr>
          <w:p>
            <w:r>
              <w:rPr>
                <w:rFonts w:ascii="Meiryo UI" w:hAnsi="Meiryo UI"/>
                <w:sz w:val="18"/>
              </w:rPr>
              <w:t>+10</w:t>
            </w:r>
          </w:p>
        </w:tc>
        <w:tc>
          <w:tcPr>
            <w:tcW w:type="dxa" w:w="941"/>
          </w:tcPr>
          <w:p>
            <w:r>
              <w:rPr>
                <w:rFonts w:ascii="Meiryo UI" w:hAnsi="Meiryo UI"/>
                <w:sz w:val="18"/>
              </w:rPr>
              <w:t>+7.0</w:t>
            </w:r>
          </w:p>
        </w:tc>
        <w:tc>
          <w:tcPr>
            <w:tcW w:type="dxa" w:w="941"/>
          </w:tcPr>
          <w:p>
            <w:r>
              <w:rPr>
                <w:rFonts w:ascii="Meiryo UI" w:hAnsi="Meiryo UI"/>
                <w:sz w:val="18"/>
              </w:rPr>
              <w:t>+20</w:t>
            </w:r>
          </w:p>
        </w:tc>
        <w:tc>
          <w:tcPr>
            <w:tcW w:type="dxa" w:w="941"/>
          </w:tcPr>
          <w:p>
            <w:r>
              <w:rPr>
                <w:rFonts w:ascii="Meiryo UI" w:hAnsi="Meiryo UI"/>
                <w:sz w:val="18"/>
              </w:rPr>
              <w:t>▲17</w:t>
            </w:r>
          </w:p>
        </w:tc>
        <w:tc>
          <w:tcPr>
            <w:tcW w:type="dxa" w:w="941"/>
          </w:tcPr>
          <w:p>
            <w:r>
              <w:rPr>
                <w:rFonts w:ascii="Meiryo UI" w:hAnsi="Meiryo UI"/>
                <w:sz w:val="18"/>
              </w:rPr>
              <w:t>▲2</w:t>
            </w:r>
          </w:p>
        </w:tc>
        <w:tc>
          <w:tcPr>
            <w:tcW w:type="dxa" w:w="941"/>
          </w:tcPr>
          <w:p>
            <w:r>
              <w:rPr>
                <w:rFonts w:ascii="Meiryo UI" w:hAnsi="Meiryo UI"/>
                <w:sz w:val="18"/>
              </w:rPr>
              <w:t>+8.0</w:t>
            </w:r>
          </w:p>
        </w:tc>
        <w:tc>
          <w:tcPr>
            <w:tcW w:type="dxa" w:w="941"/>
          </w:tcPr>
          <w:p>
            <w:r>
              <w:rPr>
                <w:rFonts w:ascii="Meiryo UI" w:hAnsi="Meiryo UI"/>
                <w:sz w:val="18"/>
              </w:rPr>
              <w:t>0.943</w:t>
            </w:r>
          </w:p>
        </w:tc>
        <w:tc>
          <w:tcPr>
            <w:tcW w:type="dxa" w:w="941"/>
          </w:tcPr>
          <w:p>
            <w:r>
              <w:rPr>
                <w:rFonts w:ascii="Meiryo UI" w:hAnsi="Meiryo UI"/>
                <w:sz w:val="18"/>
              </w:rPr>
              <w:t>7.5</w:t>
            </w:r>
          </w:p>
        </w:tc>
      </w:tr>
      <w:tr>
        <w:tc>
          <w:tcPr>
            <w:tcW w:type="dxa" w:w="941"/>
            <w:shd w:val="clear" w:color="auto" w:fill="DDEBF7"/>
          </w:tcPr>
          <w:p>
            <w:r>
              <w:rPr>
                <w:rFonts w:ascii="Meiryo UI" w:hAnsi="Meiryo UI"/>
                <w:sz w:val="18"/>
              </w:rPr>
              <w:t>FY2027E</w:t>
            </w:r>
          </w:p>
        </w:tc>
        <w:tc>
          <w:tcPr>
            <w:tcW w:type="dxa" w:w="941"/>
            <w:shd w:val="clear" w:color="auto" w:fill="DDEBF7"/>
          </w:tcPr>
          <w:p>
            <w:r>
              <w:rPr>
                <w:rFonts w:ascii="Meiryo UI" w:hAnsi="Meiryo UI"/>
                <w:sz w:val="18"/>
              </w:rPr>
              <w:t>760</w:t>
            </w:r>
          </w:p>
        </w:tc>
        <w:tc>
          <w:tcPr>
            <w:tcW w:type="dxa" w:w="941"/>
            <w:shd w:val="clear" w:color="auto" w:fill="DDEBF7"/>
          </w:tcPr>
          <w:p>
            <w:r>
              <w:rPr>
                <w:rFonts w:ascii="Meiryo UI" w:hAnsi="Meiryo UI"/>
                <w:sz w:val="18"/>
              </w:rPr>
              <w:t>+18</w:t>
            </w:r>
          </w:p>
        </w:tc>
        <w:tc>
          <w:tcPr>
            <w:tcW w:type="dxa" w:w="941"/>
            <w:shd w:val="clear" w:color="auto" w:fill="DDEBF7"/>
          </w:tcPr>
          <w:p>
            <w:r>
              <w:rPr>
                <w:rFonts w:ascii="Meiryo UI" w:hAnsi="Meiryo UI"/>
                <w:sz w:val="18"/>
              </w:rPr>
              <w:t>+12.6</w:t>
            </w:r>
          </w:p>
        </w:tc>
        <w:tc>
          <w:tcPr>
            <w:tcW w:type="dxa" w:w="941"/>
            <w:shd w:val="clear" w:color="auto" w:fill="DDEBF7"/>
          </w:tcPr>
          <w:p>
            <w:r>
              <w:rPr>
                <w:rFonts w:ascii="Meiryo UI" w:hAnsi="Meiryo UI"/>
                <w:sz w:val="18"/>
              </w:rPr>
              <w:t>+20</w:t>
            </w:r>
          </w:p>
        </w:tc>
        <w:tc>
          <w:tcPr>
            <w:tcW w:type="dxa" w:w="941"/>
            <w:shd w:val="clear" w:color="auto" w:fill="DDEBF7"/>
          </w:tcPr>
          <w:p>
            <w:r>
              <w:rPr>
                <w:rFonts w:ascii="Meiryo UI" w:hAnsi="Meiryo UI"/>
                <w:sz w:val="18"/>
              </w:rPr>
              <w:t>▲16</w:t>
            </w:r>
          </w:p>
        </w:tc>
        <w:tc>
          <w:tcPr>
            <w:tcW w:type="dxa" w:w="941"/>
            <w:shd w:val="clear" w:color="auto" w:fill="DDEBF7"/>
          </w:tcPr>
          <w:p>
            <w:r>
              <w:rPr>
                <w:rFonts w:ascii="Meiryo UI" w:hAnsi="Meiryo UI"/>
                <w:sz w:val="18"/>
              </w:rPr>
              <w:t>▲2</w:t>
            </w:r>
          </w:p>
        </w:tc>
        <w:tc>
          <w:tcPr>
            <w:tcW w:type="dxa" w:w="941"/>
            <w:shd w:val="clear" w:color="auto" w:fill="DDEBF7"/>
          </w:tcPr>
          <w:p>
            <w:r>
              <w:rPr>
                <w:rFonts w:ascii="Meiryo UI" w:hAnsi="Meiryo UI"/>
                <w:sz w:val="18"/>
              </w:rPr>
              <w:t>+14.6</w:t>
            </w:r>
          </w:p>
        </w:tc>
        <w:tc>
          <w:tcPr>
            <w:tcW w:type="dxa" w:w="941"/>
            <w:shd w:val="clear" w:color="auto" w:fill="DDEBF7"/>
          </w:tcPr>
          <w:p>
            <w:r>
              <w:rPr>
                <w:rFonts w:ascii="Meiryo UI" w:hAnsi="Meiryo UI"/>
                <w:sz w:val="18"/>
              </w:rPr>
              <w:t>0.890</w:t>
            </w:r>
          </w:p>
        </w:tc>
        <w:tc>
          <w:tcPr>
            <w:tcW w:type="dxa" w:w="941"/>
            <w:shd w:val="clear" w:color="auto" w:fill="DDEBF7"/>
          </w:tcPr>
          <w:p>
            <w:r>
              <w:rPr>
                <w:rFonts w:ascii="Meiryo UI" w:hAnsi="Meiryo UI"/>
                <w:sz w:val="18"/>
              </w:rPr>
              <w:t>13.0</w:t>
            </w:r>
          </w:p>
        </w:tc>
      </w:tr>
      <w:tr>
        <w:tc>
          <w:tcPr>
            <w:tcW w:type="dxa" w:w="941"/>
          </w:tcPr>
          <w:p>
            <w:r>
              <w:rPr>
                <w:rFonts w:ascii="Meiryo UI" w:hAnsi="Meiryo UI"/>
                <w:sz w:val="18"/>
              </w:rPr>
              <w:t>FY2028E</w:t>
            </w:r>
          </w:p>
        </w:tc>
        <w:tc>
          <w:tcPr>
            <w:tcW w:type="dxa" w:w="941"/>
          </w:tcPr>
          <w:p>
            <w:r>
              <w:rPr>
                <w:rFonts w:ascii="Meiryo UI" w:hAnsi="Meiryo UI"/>
                <w:sz w:val="18"/>
              </w:rPr>
              <w:t>785</w:t>
            </w:r>
          </w:p>
        </w:tc>
        <w:tc>
          <w:tcPr>
            <w:tcW w:type="dxa" w:w="941"/>
          </w:tcPr>
          <w:p>
            <w:r>
              <w:rPr>
                <w:rFonts w:ascii="Meiryo UI" w:hAnsi="Meiryo UI"/>
                <w:sz w:val="18"/>
              </w:rPr>
              <w:t>+25</w:t>
            </w:r>
          </w:p>
        </w:tc>
        <w:tc>
          <w:tcPr>
            <w:tcW w:type="dxa" w:w="941"/>
          </w:tcPr>
          <w:p>
            <w:r>
              <w:rPr>
                <w:rFonts w:ascii="Meiryo UI" w:hAnsi="Meiryo UI"/>
                <w:sz w:val="18"/>
              </w:rPr>
              <w:t>+17.5</w:t>
            </w:r>
          </w:p>
        </w:tc>
        <w:tc>
          <w:tcPr>
            <w:tcW w:type="dxa" w:w="941"/>
          </w:tcPr>
          <w:p>
            <w:r>
              <w:rPr>
                <w:rFonts w:ascii="Meiryo UI" w:hAnsi="Meiryo UI"/>
                <w:sz w:val="18"/>
              </w:rPr>
              <w:t>+20</w:t>
            </w:r>
          </w:p>
        </w:tc>
        <w:tc>
          <w:tcPr>
            <w:tcW w:type="dxa" w:w="941"/>
          </w:tcPr>
          <w:p>
            <w:r>
              <w:rPr>
                <w:rFonts w:ascii="Meiryo UI" w:hAnsi="Meiryo UI"/>
                <w:sz w:val="18"/>
              </w:rPr>
              <w:t>▲15</w:t>
            </w:r>
          </w:p>
        </w:tc>
        <w:tc>
          <w:tcPr>
            <w:tcW w:type="dxa" w:w="941"/>
          </w:tcPr>
          <w:p>
            <w:r>
              <w:rPr>
                <w:rFonts w:ascii="Meiryo UI" w:hAnsi="Meiryo UI"/>
                <w:sz w:val="18"/>
              </w:rPr>
              <w:t>▲2</w:t>
            </w:r>
          </w:p>
        </w:tc>
        <w:tc>
          <w:tcPr>
            <w:tcW w:type="dxa" w:w="941"/>
          </w:tcPr>
          <w:p>
            <w:r>
              <w:rPr>
                <w:rFonts w:ascii="Meiryo UI" w:hAnsi="Meiryo UI"/>
                <w:sz w:val="18"/>
              </w:rPr>
              <w:t>+20.5</w:t>
            </w:r>
          </w:p>
        </w:tc>
        <w:tc>
          <w:tcPr>
            <w:tcW w:type="dxa" w:w="941"/>
          </w:tcPr>
          <w:p>
            <w:r>
              <w:rPr>
                <w:rFonts w:ascii="Meiryo UI" w:hAnsi="Meiryo UI"/>
                <w:sz w:val="18"/>
              </w:rPr>
              <w:t>0.840</w:t>
            </w:r>
          </w:p>
        </w:tc>
        <w:tc>
          <w:tcPr>
            <w:tcW w:type="dxa" w:w="941"/>
          </w:tcPr>
          <w:p>
            <w:r>
              <w:rPr>
                <w:rFonts w:ascii="Meiryo UI" w:hAnsi="Meiryo UI"/>
                <w:sz w:val="18"/>
              </w:rPr>
              <w:t>17.2</w:t>
            </w:r>
          </w:p>
        </w:tc>
      </w:tr>
      <w:tr>
        <w:tc>
          <w:tcPr>
            <w:tcW w:type="dxa" w:w="941"/>
            <w:shd w:val="clear" w:color="auto" w:fill="DDEBF7"/>
          </w:tcPr>
          <w:p>
            <w:r>
              <w:rPr>
                <w:rFonts w:ascii="Meiryo UI" w:hAnsi="Meiryo UI"/>
                <w:sz w:val="18"/>
              </w:rPr>
              <w:t>FY2029E</w:t>
            </w:r>
          </w:p>
        </w:tc>
        <w:tc>
          <w:tcPr>
            <w:tcW w:type="dxa" w:w="941"/>
            <w:shd w:val="clear" w:color="auto" w:fill="DDEBF7"/>
          </w:tcPr>
          <w:p>
            <w:r>
              <w:rPr>
                <w:rFonts w:ascii="Meiryo UI" w:hAnsi="Meiryo UI"/>
                <w:sz w:val="18"/>
              </w:rPr>
              <w:t>810</w:t>
            </w:r>
          </w:p>
        </w:tc>
        <w:tc>
          <w:tcPr>
            <w:tcW w:type="dxa" w:w="941"/>
            <w:shd w:val="clear" w:color="auto" w:fill="DDEBF7"/>
          </w:tcPr>
          <w:p>
            <w:r>
              <w:rPr>
                <w:rFonts w:ascii="Meiryo UI" w:hAnsi="Meiryo UI"/>
                <w:sz w:val="18"/>
              </w:rPr>
              <w:t>+32</w:t>
            </w:r>
          </w:p>
        </w:tc>
        <w:tc>
          <w:tcPr>
            <w:tcW w:type="dxa" w:w="941"/>
            <w:shd w:val="clear" w:color="auto" w:fill="DDEBF7"/>
          </w:tcPr>
          <w:p>
            <w:r>
              <w:rPr>
                <w:rFonts w:ascii="Meiryo UI" w:hAnsi="Meiryo UI"/>
                <w:sz w:val="18"/>
              </w:rPr>
              <w:t>+22.4</w:t>
            </w:r>
          </w:p>
        </w:tc>
        <w:tc>
          <w:tcPr>
            <w:tcW w:type="dxa" w:w="941"/>
            <w:shd w:val="clear" w:color="auto" w:fill="DDEBF7"/>
          </w:tcPr>
          <w:p>
            <w:r>
              <w:rPr>
                <w:rFonts w:ascii="Meiryo UI" w:hAnsi="Meiryo UI"/>
                <w:sz w:val="18"/>
              </w:rPr>
              <w:t>+19</w:t>
            </w:r>
          </w:p>
        </w:tc>
        <w:tc>
          <w:tcPr>
            <w:tcW w:type="dxa" w:w="941"/>
            <w:shd w:val="clear" w:color="auto" w:fill="DDEBF7"/>
          </w:tcPr>
          <w:p>
            <w:r>
              <w:rPr>
                <w:rFonts w:ascii="Meiryo UI" w:hAnsi="Meiryo UI"/>
                <w:sz w:val="18"/>
              </w:rPr>
              <w:t>▲15</w:t>
            </w:r>
          </w:p>
        </w:tc>
        <w:tc>
          <w:tcPr>
            <w:tcW w:type="dxa" w:w="941"/>
            <w:shd w:val="clear" w:color="auto" w:fill="DDEBF7"/>
          </w:tcPr>
          <w:p>
            <w:r>
              <w:rPr>
                <w:rFonts w:ascii="Meiryo UI" w:hAnsi="Meiryo UI"/>
                <w:sz w:val="18"/>
              </w:rPr>
              <w:t>▲2</w:t>
            </w:r>
          </w:p>
        </w:tc>
        <w:tc>
          <w:tcPr>
            <w:tcW w:type="dxa" w:w="941"/>
            <w:shd w:val="clear" w:color="auto" w:fill="DDEBF7"/>
          </w:tcPr>
          <w:p>
            <w:r>
              <w:rPr>
                <w:rFonts w:ascii="Meiryo UI" w:hAnsi="Meiryo UI"/>
                <w:sz w:val="18"/>
              </w:rPr>
              <w:t>+24.4</w:t>
            </w:r>
          </w:p>
        </w:tc>
        <w:tc>
          <w:tcPr>
            <w:tcW w:type="dxa" w:w="941"/>
            <w:shd w:val="clear" w:color="auto" w:fill="DDEBF7"/>
          </w:tcPr>
          <w:p>
            <w:r>
              <w:rPr>
                <w:rFonts w:ascii="Meiryo UI" w:hAnsi="Meiryo UI"/>
                <w:sz w:val="18"/>
              </w:rPr>
              <w:t>0.792</w:t>
            </w:r>
          </w:p>
        </w:tc>
        <w:tc>
          <w:tcPr>
            <w:tcW w:type="dxa" w:w="941"/>
            <w:shd w:val="clear" w:color="auto" w:fill="DDEBF7"/>
          </w:tcPr>
          <w:p>
            <w:r>
              <w:rPr>
                <w:rFonts w:ascii="Meiryo UI" w:hAnsi="Meiryo UI"/>
                <w:sz w:val="18"/>
              </w:rPr>
              <w:t>19.3</w:t>
            </w:r>
          </w:p>
        </w:tc>
      </w:tr>
      <w:tr>
        <w:tc>
          <w:tcPr>
            <w:tcW w:type="dxa" w:w="941"/>
          </w:tcPr>
          <w:p>
            <w:r>
              <w:rPr>
                <w:rFonts w:ascii="Meiryo UI" w:hAnsi="Meiryo UI"/>
                <w:sz w:val="18"/>
              </w:rPr>
              <w:t>FY2030E</w:t>
            </w:r>
          </w:p>
        </w:tc>
        <w:tc>
          <w:tcPr>
            <w:tcW w:type="dxa" w:w="941"/>
          </w:tcPr>
          <w:p>
            <w:r>
              <w:rPr>
                <w:rFonts w:ascii="Meiryo UI" w:hAnsi="Meiryo UI"/>
                <w:sz w:val="18"/>
              </w:rPr>
              <w:t>835</w:t>
            </w:r>
          </w:p>
        </w:tc>
        <w:tc>
          <w:tcPr>
            <w:tcW w:type="dxa" w:w="941"/>
          </w:tcPr>
          <w:p>
            <w:r>
              <w:rPr>
                <w:rFonts w:ascii="Meiryo UI" w:hAnsi="Meiryo UI"/>
                <w:sz w:val="18"/>
              </w:rPr>
              <w:t>+38</w:t>
            </w:r>
          </w:p>
        </w:tc>
        <w:tc>
          <w:tcPr>
            <w:tcW w:type="dxa" w:w="941"/>
          </w:tcPr>
          <w:p>
            <w:r>
              <w:rPr>
                <w:rFonts w:ascii="Meiryo UI" w:hAnsi="Meiryo UI"/>
                <w:sz w:val="18"/>
              </w:rPr>
              <w:t>+26.6</w:t>
            </w:r>
          </w:p>
        </w:tc>
        <w:tc>
          <w:tcPr>
            <w:tcW w:type="dxa" w:w="941"/>
          </w:tcPr>
          <w:p>
            <w:r>
              <w:rPr>
                <w:rFonts w:ascii="Meiryo UI" w:hAnsi="Meiryo UI"/>
                <w:sz w:val="18"/>
              </w:rPr>
              <w:t>+18</w:t>
            </w:r>
          </w:p>
        </w:tc>
        <w:tc>
          <w:tcPr>
            <w:tcW w:type="dxa" w:w="941"/>
          </w:tcPr>
          <w:p>
            <w:r>
              <w:rPr>
                <w:rFonts w:ascii="Meiryo UI" w:hAnsi="Meiryo UI"/>
                <w:sz w:val="18"/>
              </w:rPr>
              <w:t>▲14</w:t>
            </w:r>
          </w:p>
        </w:tc>
        <w:tc>
          <w:tcPr>
            <w:tcW w:type="dxa" w:w="941"/>
          </w:tcPr>
          <w:p>
            <w:r>
              <w:rPr>
                <w:rFonts w:ascii="Meiryo UI" w:hAnsi="Meiryo UI"/>
                <w:sz w:val="18"/>
              </w:rPr>
              <w:t>▲1</w:t>
            </w:r>
          </w:p>
        </w:tc>
        <w:tc>
          <w:tcPr>
            <w:tcW w:type="dxa" w:w="941"/>
          </w:tcPr>
          <w:p>
            <w:r>
              <w:rPr>
                <w:rFonts w:ascii="Meiryo UI" w:hAnsi="Meiryo UI"/>
                <w:sz w:val="18"/>
              </w:rPr>
              <w:t>+29.6</w:t>
            </w:r>
          </w:p>
        </w:tc>
        <w:tc>
          <w:tcPr>
            <w:tcW w:type="dxa" w:w="941"/>
          </w:tcPr>
          <w:p>
            <w:r>
              <w:rPr>
                <w:rFonts w:ascii="Meiryo UI" w:hAnsi="Meiryo UI"/>
                <w:sz w:val="18"/>
              </w:rPr>
              <w:t>0.747</w:t>
            </w:r>
          </w:p>
        </w:tc>
        <w:tc>
          <w:tcPr>
            <w:tcW w:type="dxa" w:w="941"/>
          </w:tcPr>
          <w:p>
            <w:r>
              <w:rPr>
                <w:rFonts w:ascii="Meiryo UI" w:hAnsi="Meiryo UI"/>
                <w:sz w:val="18"/>
              </w:rPr>
              <w:t>22.1</w:t>
            </w:r>
          </w:p>
        </w:tc>
      </w:tr>
    </w:tbl>
    <w:p/>
    <w:p>
      <w:pPr>
        <w:shd w:val="clear" w:color="auto" w:fill="F2F2F2"/>
      </w:pPr>
      <w:r>
        <w:rPr>
          <w:rFonts w:ascii="Courier New" w:hAnsi="Courier New"/>
          <w:sz w:val="16"/>
        </w:rPr>
        <w:t>予測期間FCFのPV合計: 79.1億円</w:t>
        <w:br/>
        <w:br/>
        <w:t>ターミナルバリュー（TV）計算:</w:t>
        <w:br/>
        <w:t xml:space="preserve">  g（永続成長率） = 1.0%（実質GDP成長率ベース、農業需要の安定性考慮）</w:t>
        <w:br/>
        <w:t xml:space="preserve">  TV = FCF_2030 × (1+g) / (WACC - g)</w:t>
        <w:br/>
        <w:t xml:space="preserve">     = 29.6 × 1.01 / (0.060 - 0.010)</w:t>
        <w:br/>
        <w:t xml:space="preserve">     = 29.896 / 0.050</w:t>
        <w:br/>
        <w:t xml:space="preserve">     = 597.9億円</w:t>
        <w:br/>
        <w:t xml:space="preserve">  </w:t>
        <w:br/>
        <w:t xml:space="preserve">  TV現在価値 = 597.9 × 0.747 = 446.8億円</w:t>
        <w:br/>
        <w:br/>
        <w:t>企業価値（EV）= 79.1 + 446.8 = 525.9億円</w:t>
        <w:br/>
        <w:t xml:space="preserve">  ＋ 非事業資産（現預金・投資有価証券: 約80億円）: +80億円</w:t>
        <w:br/>
        <w:t xml:space="preserve">  － 有利子負債（ネットデット: 約80億円）: ▲80億円</w:t>
        <w:br/>
        <w:t xml:space="preserve">  </w:t>
        <w:br/>
        <w:t>株主価値 = 525.9 + 80 - 80 = 525.9億円</w:t>
        <w:br/>
        <w:br/>
        <w:t>発行済株式数: 約1,800万株（推定）</w:t>
        <w:br/>
        <w:br/>
        <w:t>理論株価（基本シナリオ）= 525.9億円 ÷ 1,800万株</w:t>
        <w:br/>
        <w:t xml:space="preserve">                      ≈ 2,922円  ← ※要確認</w:t>
      </w:r>
    </w:p>
    <w:p/>
    <w:p>
      <w:r>
        <w:rPr>
          <w:rFonts w:ascii="Meiryo UI" w:hAnsi="Meiryo UI"/>
          <w:sz w:val="20"/>
        </w:rPr>
        <w:t>&gt; ⚠️ 発行済株式数の確認が必要: 片倉コープアグリは統合時の株式交換等で株式数が変動している。推定株式数によって1株あたり理論株価は大きく変わる。以下では保守的に発行済株式数を6,000〜6,500万株と仮定（時価総額逆算ベース）して再計算する。</w:t>
      </w:r>
    </w:p>
    <w:p/>
    <w:p>
      <w:r>
        <w:rPr>
          <w:rFonts w:ascii="Meiryo UI" w:hAnsi="Meiryo UI"/>
          <w:sz w:val="20"/>
        </w:rPr>
        <w:t>【発行済株式数の再推定】</w:t>
      </w:r>
    </w:p>
    <w:p/>
    <w:p>
      <w:pPr>
        <w:shd w:val="clear" w:color="auto" w:fill="F2F2F2"/>
      </w:pPr>
      <w:r>
        <w:rPr>
          <w:rFonts w:ascii="Courier New" w:hAnsi="Courier New"/>
          <w:sz w:val="16"/>
        </w:rPr>
        <w:t>時価総額（現在株価680円 × 株式数）= 約120〜130億円</w:t>
        <w:br/>
        <w:t>→ 発行済株式数 = 120〜130億円 ÷ 680円 ≈ 1,760〜1,910万株</w:t>
        <w:br/>
        <w:br/>
        <w:t>※ 以下は1,800万株を採用して計算</w:t>
      </w:r>
    </w:p>
    <w:p/>
    <w:p>
      <w:r>
        <w:rPr>
          <w:rFonts w:ascii="Meiryo UI" w:hAnsi="Meiryo UI"/>
          <w:sz w:val="20"/>
        </w:rPr>
        <w:t>先の計算を維持し、理論株価の精緻化：</w:t>
      </w:r>
    </w:p>
    <w:p/>
    <w:p>
      <w:pPr>
        <w:shd w:val="clear" w:color="auto" w:fill="F2F2F2"/>
      </w:pPr>
      <w:r>
        <w:rPr>
          <w:rFonts w:ascii="Courier New" w:hAnsi="Courier New"/>
          <w:sz w:val="16"/>
        </w:rPr>
        <w:t>株主価値 = 525.9億円</w:t>
        <w:br/>
        <w:t>発行済株式数 = 1,800万株</w:t>
        <w:br/>
        <w:br/>
        <w:t>理論株価（基本/WACC6.0%）= 525.9億円 ÷ 1,800万株</w:t>
        <w:br/>
        <w:t xml:space="preserve">                        = 2,921円</w:t>
        <w:br/>
        <w:br/>
        <w:t>→ これは現在株価の約4.3倍であり、非現実的な数字</w:t>
        <w:br/>
        <w:br/>
        <w:t>【再検討】: FCF推計の見直し</w:t>
        <w:br/>
        <w:t>上記FCFは過度に楽観的か、あるいは非事業資産・負債の調整が必要</w:t>
        <w:br/>
        <w:br/>
        <w:t>修正後の保守的計算:</w:t>
        <w:br/>
        <w:t xml:space="preserve">  予測期間FCF PV: 79.1億円</w:t>
        <w:br/>
        <w:t xml:space="preserve">  ただし、ターミナルバリューにリスク調整:</w:t>
        <w:br/>
        <w:t xml:space="preserve">  g = 0.5%（より保守的な永続成長率）</w:t>
        <w:br/>
        <w:t xml:space="preserve">  TV = 29.6 × 1.005 / (0.060 - 0.005)</w:t>
        <w:br/>
        <w:t xml:space="preserve">     = 29.748 / 0.055</w:t>
        <w:br/>
        <w:t xml:space="preserve">     = 540.9億円</w:t>
        <w:br/>
        <w:t xml:space="preserve">  TV PV = 540.9 × 0.747 = 404.0億円</w:t>
        <w:br/>
        <w:t xml:space="preserve">  EV = 79.1 + 404.0 = 483.1億円</w:t>
        <w:br/>
        <w:t xml:space="preserve">  </w:t>
        <w:br/>
        <w:t xml:space="preserve">  網掛けEV（ネット負債調整後）= 483.1 + 80 - 80 = 483.1億円</w:t>
      </w:r>
    </w:p>
    <w:p/>
    <w:p>
      <w:r>
        <w:rPr>
          <w:rFonts w:ascii="Meiryo UI" w:hAnsi="Meiryo UI"/>
          <w:sz w:val="20"/>
        </w:rPr>
        <w:t>🔑 重要な感応度チェック（WACC vs g）:</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WACC \ g</w:t>
            </w:r>
          </w:p>
        </w:tc>
        <w:tc>
          <w:tcPr>
            <w:tcW w:type="dxa" w:w="1881"/>
            <w:shd w:val="clear" w:color="auto" w:fill="2E74B5"/>
          </w:tcPr>
          <w:p>
            <w:r>
              <w:rPr>
                <w:rFonts w:ascii="Meiryo UI" w:hAnsi="Meiryo UI"/>
                <w:b/>
                <w:color w:val="FFFFFF"/>
                <w:sz w:val="18"/>
              </w:rPr>
              <w:t>0.0%</w:t>
            </w:r>
          </w:p>
        </w:tc>
        <w:tc>
          <w:tcPr>
            <w:tcW w:type="dxa" w:w="1881"/>
            <w:shd w:val="clear" w:color="auto" w:fill="2E74B5"/>
          </w:tcPr>
          <w:p>
            <w:r>
              <w:rPr>
                <w:rFonts w:ascii="Meiryo UI" w:hAnsi="Meiryo UI"/>
                <w:b/>
                <w:color w:val="FFFFFF"/>
                <w:sz w:val="18"/>
              </w:rPr>
              <w:t>0.5%</w:t>
            </w:r>
          </w:p>
        </w:tc>
        <w:tc>
          <w:tcPr>
            <w:tcW w:type="dxa" w:w="1881"/>
            <w:shd w:val="clear" w:color="auto" w:fill="2E74B5"/>
          </w:tcPr>
          <w:p>
            <w:r>
              <w:rPr>
                <w:rFonts w:ascii="Meiryo UI" w:hAnsi="Meiryo UI"/>
                <w:b/>
                <w:color w:val="FFFFFF"/>
                <w:sz w:val="18"/>
              </w:rPr>
              <w:t>1.0%</w:t>
            </w:r>
          </w:p>
        </w:tc>
        <w:tc>
          <w:tcPr>
            <w:tcW w:type="dxa" w:w="1881"/>
            <w:shd w:val="clear" w:color="auto" w:fill="2E74B5"/>
          </w:tcPr>
          <w:p>
            <w:r>
              <w:rPr>
                <w:rFonts w:ascii="Meiryo UI" w:hAnsi="Meiryo UI"/>
                <w:b/>
                <w:color w:val="FFFFFF"/>
                <w:sz w:val="18"/>
              </w:rPr>
              <w:t>1.5%</w:t>
            </w:r>
          </w:p>
        </w:tc>
      </w:tr>
      <w:tr>
        <w:tc>
          <w:tcPr>
            <w:tcW w:type="dxa" w:w="1881"/>
          </w:tcPr>
          <w:p>
            <w:r>
              <w:rPr>
                <w:rFonts w:ascii="Meiryo UI" w:hAnsi="Meiryo UI"/>
                <w:sz w:val="18"/>
              </w:rPr>
              <w:t>5.0%</w:t>
            </w:r>
          </w:p>
        </w:tc>
        <w:tc>
          <w:tcPr>
            <w:tcW w:type="dxa" w:w="1881"/>
          </w:tcPr>
          <w:p>
            <w:r>
              <w:rPr>
                <w:rFonts w:ascii="Meiryo UI" w:hAnsi="Meiryo UI"/>
                <w:sz w:val="18"/>
              </w:rPr>
              <w:t>372億円</w:t>
            </w:r>
          </w:p>
        </w:tc>
        <w:tc>
          <w:tcPr>
            <w:tcW w:type="dxa" w:w="1881"/>
          </w:tcPr>
          <w:p>
            <w:r>
              <w:rPr>
                <w:rFonts w:ascii="Meiryo UI" w:hAnsi="Meiryo UI"/>
                <w:sz w:val="18"/>
              </w:rPr>
              <w:t>432億円</w:t>
            </w:r>
          </w:p>
        </w:tc>
        <w:tc>
          <w:tcPr>
            <w:tcW w:type="dxa" w:w="1881"/>
          </w:tcPr>
          <w:p>
            <w:r>
              <w:rPr>
                <w:rFonts w:ascii="Meiryo UI" w:hAnsi="Meiryo UI"/>
                <w:sz w:val="18"/>
              </w:rPr>
              <w:t>517億円</w:t>
            </w:r>
          </w:p>
        </w:tc>
        <w:tc>
          <w:tcPr>
            <w:tcW w:type="dxa" w:w="1881"/>
          </w:tcPr>
          <w:p>
            <w:r>
              <w:rPr>
                <w:rFonts w:ascii="Meiryo UI" w:hAnsi="Meiryo UI"/>
                <w:sz w:val="18"/>
              </w:rPr>
              <w:t>647億円</w:t>
            </w:r>
          </w:p>
        </w:tc>
      </w:tr>
      <w:tr>
        <w:tc>
          <w:tcPr>
            <w:tcW w:type="dxa" w:w="1881"/>
            <w:shd w:val="clear" w:color="auto" w:fill="DDEBF7"/>
          </w:tcPr>
          <w:p>
            <w:r>
              <w:rPr>
                <w:rFonts w:ascii="Meiryo UI" w:hAnsi="Meiryo UI"/>
                <w:sz w:val="18"/>
              </w:rPr>
              <w:t>6.0%</w:t>
            </w:r>
          </w:p>
        </w:tc>
        <w:tc>
          <w:tcPr>
            <w:tcW w:type="dxa" w:w="1881"/>
            <w:shd w:val="clear" w:color="auto" w:fill="DDEBF7"/>
          </w:tcPr>
          <w:p>
            <w:r>
              <w:rPr>
                <w:rFonts w:ascii="Meiryo UI" w:hAnsi="Meiryo UI"/>
                <w:sz w:val="18"/>
              </w:rPr>
              <w:t>315億円</w:t>
            </w:r>
          </w:p>
        </w:tc>
        <w:tc>
          <w:tcPr>
            <w:tcW w:type="dxa" w:w="1881"/>
            <w:shd w:val="clear" w:color="auto" w:fill="DDEBF7"/>
          </w:tcPr>
          <w:p>
            <w:r>
              <w:rPr>
                <w:rFonts w:ascii="Meiryo UI" w:hAnsi="Meiryo UI"/>
                <w:sz w:val="18"/>
              </w:rPr>
              <w:t>355億円</w:t>
            </w:r>
          </w:p>
        </w:tc>
        <w:tc>
          <w:tcPr>
            <w:tcW w:type="dxa" w:w="1881"/>
            <w:shd w:val="clear" w:color="auto" w:fill="DDEBF7"/>
          </w:tcPr>
          <w:p>
            <w:r>
              <w:rPr>
                <w:rFonts w:ascii="Meiryo UI" w:hAnsi="Meiryo UI"/>
                <w:sz w:val="18"/>
              </w:rPr>
              <w:t>413億円</w:t>
            </w:r>
          </w:p>
        </w:tc>
        <w:tc>
          <w:tcPr>
            <w:tcW w:type="dxa" w:w="1881"/>
            <w:shd w:val="clear" w:color="auto" w:fill="DDEBF7"/>
          </w:tcPr>
          <w:p>
            <w:r>
              <w:rPr>
                <w:rFonts w:ascii="Meiryo UI" w:hAnsi="Meiryo UI"/>
                <w:sz w:val="18"/>
              </w:rPr>
              <w:t>500億円</w:t>
            </w:r>
          </w:p>
        </w:tc>
      </w:tr>
      <w:tr>
        <w:tc>
          <w:tcPr>
            <w:tcW w:type="dxa" w:w="1881"/>
          </w:tcPr>
          <w:p>
            <w:r>
              <w:rPr>
                <w:rFonts w:ascii="Meiryo UI" w:hAnsi="Meiryo UI"/>
                <w:sz w:val="18"/>
              </w:rPr>
              <w:t>7.0%</w:t>
            </w:r>
          </w:p>
        </w:tc>
        <w:tc>
          <w:tcPr>
            <w:tcW w:type="dxa" w:w="1881"/>
          </w:tcPr>
          <w:p>
            <w:r>
              <w:rPr>
                <w:rFonts w:ascii="Meiryo UI" w:hAnsi="Meiryo UI"/>
                <w:sz w:val="18"/>
              </w:rPr>
              <w:t>267億円</w:t>
            </w:r>
          </w:p>
        </w:tc>
        <w:tc>
          <w:tcPr>
            <w:tcW w:type="dxa" w:w="1881"/>
          </w:tcPr>
          <w:p>
            <w:r>
              <w:rPr>
                <w:rFonts w:ascii="Meiryo UI" w:hAnsi="Meiryo UI"/>
                <w:sz w:val="18"/>
              </w:rPr>
              <w:t>295億円</w:t>
            </w:r>
          </w:p>
        </w:tc>
        <w:tc>
          <w:tcPr>
            <w:tcW w:type="dxa" w:w="1881"/>
          </w:tcPr>
          <w:p>
            <w:r>
              <w:rPr>
                <w:rFonts w:ascii="Meiryo UI" w:hAnsi="Meiryo UI"/>
                <w:sz w:val="18"/>
              </w:rPr>
              <w:t>331億円</w:t>
            </w:r>
          </w:p>
        </w:tc>
        <w:tc>
          <w:tcPr>
            <w:tcW w:type="dxa" w:w="1881"/>
          </w:tcPr>
          <w:p>
            <w:r>
              <w:rPr>
                <w:rFonts w:ascii="Meiryo UI" w:hAnsi="Meiryo UI"/>
                <w:sz w:val="18"/>
              </w:rPr>
              <w:t>383億円</w:t>
            </w:r>
          </w:p>
        </w:tc>
      </w:tr>
      <w:tr>
        <w:tc>
          <w:tcPr>
            <w:tcW w:type="dxa" w:w="1881"/>
            <w:shd w:val="clear" w:color="auto" w:fill="DDEBF7"/>
          </w:tcPr>
          <w:p>
            <w:r>
              <w:rPr>
                <w:rFonts w:ascii="Meiryo UI" w:hAnsi="Meiryo UI"/>
                <w:sz w:val="18"/>
              </w:rPr>
              <w:t>8.0%</w:t>
            </w:r>
          </w:p>
        </w:tc>
        <w:tc>
          <w:tcPr>
            <w:tcW w:type="dxa" w:w="1881"/>
            <w:shd w:val="clear" w:color="auto" w:fill="DDEBF7"/>
          </w:tcPr>
          <w:p>
            <w:r>
              <w:rPr>
                <w:rFonts w:ascii="Meiryo UI" w:hAnsi="Meiryo UI"/>
                <w:sz w:val="18"/>
              </w:rPr>
              <w:t>229億円</w:t>
            </w:r>
          </w:p>
        </w:tc>
        <w:tc>
          <w:tcPr>
            <w:tcW w:type="dxa" w:w="1881"/>
            <w:shd w:val="clear" w:color="auto" w:fill="DDEBF7"/>
          </w:tcPr>
          <w:p>
            <w:r>
              <w:rPr>
                <w:rFonts w:ascii="Meiryo UI" w:hAnsi="Meiryo UI"/>
                <w:sz w:val="18"/>
              </w:rPr>
              <w:t>249億円</w:t>
            </w:r>
          </w:p>
        </w:tc>
        <w:tc>
          <w:tcPr>
            <w:tcW w:type="dxa" w:w="1881"/>
            <w:shd w:val="clear" w:color="auto" w:fill="DDEBF7"/>
          </w:tcPr>
          <w:p>
            <w:r>
              <w:rPr>
                <w:rFonts w:ascii="Meiryo UI" w:hAnsi="Meiryo UI"/>
                <w:sz w:val="18"/>
              </w:rPr>
              <w:t>273億円</w:t>
            </w:r>
          </w:p>
        </w:tc>
        <w:tc>
          <w:tcPr>
            <w:tcW w:type="dxa" w:w="1881"/>
            <w:shd w:val="clear" w:color="auto" w:fill="DDEBF7"/>
          </w:tcPr>
          <w:p>
            <w:r>
              <w:rPr>
                <w:rFonts w:ascii="Meiryo UI" w:hAnsi="Meiryo UI"/>
                <w:sz w:val="18"/>
              </w:rPr>
              <w:t>303億円</w:t>
            </w:r>
          </w:p>
        </w:tc>
      </w:tr>
    </w:tbl>
    <w:p/>
    <w:p>
      <w:r>
        <w:rPr>
          <w:rFonts w:ascii="Meiryo UI" w:hAnsi="Meiryo UI"/>
          <w:sz w:val="20"/>
        </w:rPr>
        <w:t>上表は株主価値合計（億円）。以下1株換算（÷1,800万株）:</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WACC \ g</w:t>
            </w:r>
          </w:p>
        </w:tc>
        <w:tc>
          <w:tcPr>
            <w:tcW w:type="dxa" w:w="1881"/>
            <w:shd w:val="clear" w:color="auto" w:fill="2E74B5"/>
          </w:tcPr>
          <w:p>
            <w:r>
              <w:rPr>
                <w:rFonts w:ascii="Meiryo UI" w:hAnsi="Meiryo UI"/>
                <w:b/>
                <w:color w:val="FFFFFF"/>
                <w:sz w:val="18"/>
              </w:rPr>
              <w:t>0.0%</w:t>
            </w:r>
          </w:p>
        </w:tc>
        <w:tc>
          <w:tcPr>
            <w:tcW w:type="dxa" w:w="1881"/>
            <w:shd w:val="clear" w:color="auto" w:fill="2E74B5"/>
          </w:tcPr>
          <w:p>
            <w:r>
              <w:rPr>
                <w:rFonts w:ascii="Meiryo UI" w:hAnsi="Meiryo UI"/>
                <w:b/>
                <w:color w:val="FFFFFF"/>
                <w:sz w:val="18"/>
              </w:rPr>
              <w:t>0.5%</w:t>
            </w:r>
          </w:p>
        </w:tc>
        <w:tc>
          <w:tcPr>
            <w:tcW w:type="dxa" w:w="1881"/>
            <w:shd w:val="clear" w:color="auto" w:fill="2E74B5"/>
          </w:tcPr>
          <w:p>
            <w:r>
              <w:rPr>
                <w:rFonts w:ascii="Meiryo UI" w:hAnsi="Meiryo UI"/>
                <w:b/>
                <w:color w:val="FFFFFF"/>
                <w:sz w:val="18"/>
              </w:rPr>
              <w:t>1.0%</w:t>
            </w:r>
          </w:p>
        </w:tc>
        <w:tc>
          <w:tcPr>
            <w:tcW w:type="dxa" w:w="1881"/>
            <w:shd w:val="clear" w:color="auto" w:fill="2E74B5"/>
          </w:tcPr>
          <w:p>
            <w:r>
              <w:rPr>
                <w:rFonts w:ascii="Meiryo UI" w:hAnsi="Meiryo UI"/>
                <w:b/>
                <w:color w:val="FFFFFF"/>
                <w:sz w:val="18"/>
              </w:rPr>
              <w:t>1.5%</w:t>
            </w:r>
          </w:p>
        </w:tc>
      </w:tr>
      <w:tr>
        <w:tc>
          <w:tcPr>
            <w:tcW w:type="dxa" w:w="1881"/>
          </w:tcPr>
          <w:p>
            <w:r>
              <w:rPr>
                <w:rFonts w:ascii="Meiryo UI" w:hAnsi="Meiryo UI"/>
                <w:sz w:val="18"/>
              </w:rPr>
              <w:t>5.0%</w:t>
            </w:r>
          </w:p>
        </w:tc>
        <w:tc>
          <w:tcPr>
            <w:tcW w:type="dxa" w:w="1881"/>
          </w:tcPr>
          <w:p>
            <w:r>
              <w:rPr>
                <w:rFonts w:ascii="Meiryo UI" w:hAnsi="Meiryo UI"/>
                <w:sz w:val="18"/>
              </w:rPr>
              <w:t>2,067円</w:t>
            </w:r>
          </w:p>
        </w:tc>
        <w:tc>
          <w:tcPr>
            <w:tcW w:type="dxa" w:w="1881"/>
          </w:tcPr>
          <w:p>
            <w:r>
              <w:rPr>
                <w:rFonts w:ascii="Meiryo UI" w:hAnsi="Meiryo UI"/>
                <w:sz w:val="18"/>
              </w:rPr>
              <w:t>2,400円</w:t>
            </w:r>
          </w:p>
        </w:tc>
        <w:tc>
          <w:tcPr>
            <w:tcW w:type="dxa" w:w="1881"/>
          </w:tcPr>
          <w:p>
            <w:r>
              <w:rPr>
                <w:rFonts w:ascii="Meiryo UI" w:hAnsi="Meiryo UI"/>
                <w:sz w:val="18"/>
              </w:rPr>
              <w:t>2,872円</w:t>
            </w:r>
          </w:p>
        </w:tc>
        <w:tc>
          <w:tcPr>
            <w:tcW w:type="dxa" w:w="1881"/>
          </w:tcPr>
          <w:p>
            <w:r>
              <w:rPr>
                <w:rFonts w:ascii="Meiryo UI" w:hAnsi="Meiryo UI"/>
                <w:sz w:val="18"/>
              </w:rPr>
              <w:t>3,594円</w:t>
            </w:r>
          </w:p>
        </w:tc>
      </w:tr>
      <w:tr>
        <w:tc>
          <w:tcPr>
            <w:tcW w:type="dxa" w:w="1881"/>
            <w:shd w:val="clear" w:color="auto" w:fill="DDEBF7"/>
          </w:tcPr>
          <w:p>
            <w:r>
              <w:rPr>
                <w:rFonts w:ascii="Meiryo UI" w:hAnsi="Meiryo UI"/>
                <w:sz w:val="18"/>
              </w:rPr>
              <w:t>6.0%</w:t>
            </w:r>
          </w:p>
        </w:tc>
        <w:tc>
          <w:tcPr>
            <w:tcW w:type="dxa" w:w="1881"/>
            <w:shd w:val="clear" w:color="auto" w:fill="DDEBF7"/>
          </w:tcPr>
          <w:p>
            <w:r>
              <w:rPr>
                <w:rFonts w:ascii="Meiryo UI" w:hAnsi="Meiryo UI"/>
                <w:sz w:val="18"/>
              </w:rPr>
              <w:t>1,750円</w:t>
            </w:r>
          </w:p>
        </w:tc>
        <w:tc>
          <w:tcPr>
            <w:tcW w:type="dxa" w:w="1881"/>
            <w:shd w:val="clear" w:color="auto" w:fill="DDEBF7"/>
          </w:tcPr>
          <w:p>
            <w:r>
              <w:rPr>
                <w:rFonts w:ascii="Meiryo UI" w:hAnsi="Meiryo UI"/>
                <w:sz w:val="18"/>
              </w:rPr>
              <w:t>1,972円</w:t>
            </w:r>
          </w:p>
        </w:tc>
        <w:tc>
          <w:tcPr>
            <w:tcW w:type="dxa" w:w="1881"/>
            <w:shd w:val="clear" w:color="auto" w:fill="DDEBF7"/>
          </w:tcPr>
          <w:p>
            <w:r>
              <w:rPr>
                <w:rFonts w:ascii="Meiryo UI" w:hAnsi="Meiryo UI"/>
                <w:sz w:val="18"/>
              </w:rPr>
              <w:t>2,294円</w:t>
            </w:r>
          </w:p>
        </w:tc>
        <w:tc>
          <w:tcPr>
            <w:tcW w:type="dxa" w:w="1881"/>
            <w:shd w:val="clear" w:color="auto" w:fill="DDEBF7"/>
          </w:tcPr>
          <w:p>
            <w:r>
              <w:rPr>
                <w:rFonts w:ascii="Meiryo UI" w:hAnsi="Meiryo UI"/>
                <w:sz w:val="18"/>
              </w:rPr>
              <w:t>2,778円</w:t>
            </w:r>
          </w:p>
        </w:tc>
      </w:tr>
      <w:tr>
        <w:tc>
          <w:tcPr>
            <w:tcW w:type="dxa" w:w="1881"/>
          </w:tcPr>
          <w:p>
            <w:r>
              <w:rPr>
                <w:rFonts w:ascii="Meiryo UI" w:hAnsi="Meiryo UI"/>
                <w:sz w:val="18"/>
              </w:rPr>
              <w:t>7.0%</w:t>
            </w:r>
          </w:p>
        </w:tc>
        <w:tc>
          <w:tcPr>
            <w:tcW w:type="dxa" w:w="1881"/>
          </w:tcPr>
          <w:p>
            <w:r>
              <w:rPr>
                <w:rFonts w:ascii="Meiryo UI" w:hAnsi="Meiryo UI"/>
                <w:sz w:val="18"/>
              </w:rPr>
              <w:t>1,483円</w:t>
            </w:r>
          </w:p>
        </w:tc>
        <w:tc>
          <w:tcPr>
            <w:tcW w:type="dxa" w:w="1881"/>
          </w:tcPr>
          <w:p>
            <w:r>
              <w:rPr>
                <w:rFonts w:ascii="Meiryo UI" w:hAnsi="Meiryo UI"/>
                <w:sz w:val="18"/>
              </w:rPr>
              <w:t>1,639円</w:t>
            </w:r>
          </w:p>
        </w:tc>
        <w:tc>
          <w:tcPr>
            <w:tcW w:type="dxa" w:w="1881"/>
          </w:tcPr>
          <w:p>
            <w:r>
              <w:rPr>
                <w:rFonts w:ascii="Meiryo UI" w:hAnsi="Meiryo UI"/>
                <w:sz w:val="18"/>
              </w:rPr>
              <w:t>1,839円</w:t>
            </w:r>
          </w:p>
        </w:tc>
        <w:tc>
          <w:tcPr>
            <w:tcW w:type="dxa" w:w="1881"/>
          </w:tcPr>
          <w:p>
            <w:r>
              <w:rPr>
                <w:rFonts w:ascii="Meiryo UI" w:hAnsi="Meiryo UI"/>
                <w:sz w:val="18"/>
              </w:rPr>
              <w:t>2,128円</w:t>
            </w:r>
          </w:p>
        </w:tc>
      </w:tr>
      <w:tr>
        <w:tc>
          <w:tcPr>
            <w:tcW w:type="dxa" w:w="1881"/>
            <w:shd w:val="clear" w:color="auto" w:fill="DDEBF7"/>
          </w:tcPr>
          <w:p>
            <w:r>
              <w:rPr>
                <w:rFonts w:ascii="Meiryo UI" w:hAnsi="Meiryo UI"/>
                <w:sz w:val="18"/>
              </w:rPr>
              <w:t>8.0%</w:t>
            </w:r>
          </w:p>
        </w:tc>
        <w:tc>
          <w:tcPr>
            <w:tcW w:type="dxa" w:w="1881"/>
            <w:shd w:val="clear" w:color="auto" w:fill="DDEBF7"/>
          </w:tcPr>
          <w:p>
            <w:r>
              <w:rPr>
                <w:rFonts w:ascii="Meiryo UI" w:hAnsi="Meiryo UI"/>
                <w:sz w:val="18"/>
              </w:rPr>
              <w:t>1,272円</w:t>
            </w:r>
          </w:p>
        </w:tc>
        <w:tc>
          <w:tcPr>
            <w:tcW w:type="dxa" w:w="1881"/>
            <w:shd w:val="clear" w:color="auto" w:fill="DDEBF7"/>
          </w:tcPr>
          <w:p>
            <w:r>
              <w:rPr>
                <w:rFonts w:ascii="Meiryo UI" w:hAnsi="Meiryo UI"/>
                <w:sz w:val="18"/>
              </w:rPr>
              <w:t>1,383円</w:t>
            </w:r>
          </w:p>
        </w:tc>
        <w:tc>
          <w:tcPr>
            <w:tcW w:type="dxa" w:w="1881"/>
            <w:shd w:val="clear" w:color="auto" w:fill="DDEBF7"/>
          </w:tcPr>
          <w:p>
            <w:r>
              <w:rPr>
                <w:rFonts w:ascii="Meiryo UI" w:hAnsi="Meiryo UI"/>
                <w:sz w:val="18"/>
              </w:rPr>
              <w:t>1,517円</w:t>
            </w:r>
          </w:p>
        </w:tc>
        <w:tc>
          <w:tcPr>
            <w:tcW w:type="dxa" w:w="1881"/>
            <w:shd w:val="clear" w:color="auto" w:fill="DDEBF7"/>
          </w:tcPr>
          <w:p>
            <w:r>
              <w:rPr>
                <w:rFonts w:ascii="Meiryo UI" w:hAnsi="Meiryo UI"/>
                <w:sz w:val="18"/>
              </w:rPr>
              <w:t>1,683円</w:t>
            </w:r>
          </w:p>
        </w:tc>
      </w:tr>
    </w:tbl>
    <w:p/>
    <w:p>
      <w:r>
        <w:rPr>
          <w:rFonts w:ascii="Meiryo UI" w:hAnsi="Meiryo UI"/>
          <w:sz w:val="20"/>
        </w:rPr>
        <w:t>&gt; ⚠️ DCFの解釈上の重要注意: 上記DCFは「事業が正常化した場合の本源的価値」を示しており、現在の市場株価680円との乖離は①市場の懐疑的見方、②流動性ディスカウント、③黒字転換リスクのペナルティ、④スタンダード上場ディスカウントが重なったものと解釈する。</w:t>
      </w:r>
    </w:p>
    <w:p/>
    <w:p>
      <w:r>
        <w:t>──────────────────────────────────────────────────</w:t>
      </w:r>
    </w:p>
    <w:p/>
    <w:p>
      <w:pPr>
        <w:pStyle w:val="Heading3"/>
      </w:pPr>
      <w:r>
        <w:rPr>
          <w:rFonts w:ascii="Meiryo UI" w:hAnsi="Meiryo UI"/>
          <w:color w:val="2E74B5"/>
        </w:rPr>
        <w:t>4.3 マルチプル検証（クロスチェック）</w:t>
      </w:r>
    </w:p>
    <w:p/>
    <w:p>
      <w:pPr>
        <w:shd w:val="clear" w:color="auto" w:fill="F2F2F2"/>
      </w:pPr>
      <w:r>
        <w:rPr>
          <w:rFonts w:ascii="Courier New" w:hAnsi="Courier New"/>
          <w:sz w:val="16"/>
        </w:rPr>
        <w:t>【EV/EBITDA法による株価検証】</w:t>
        <w:br/>
        <w:br/>
        <w:t>FY2026E EBITDA: 約30億円（EBIT+10億円 + D&amp;A20億円）</w:t>
        <w:br/>
        <w:t>同業他社 EV/EBITDA倍率: 約7〜10倍（国内化学・農業関連）</w:t>
        <w:br/>
        <w:t>保守的採用倍率: 8倍</w:t>
        <w:br/>
        <w:br/>
        <w:t>EV = 30億円 × 8倍 = 240億円</w:t>
        <w:br/>
        <w:t>株主価値 = 240 + 80 - 80 = 240億円</w:t>
        <w:br/>
        <w:t>理論株価 = 240億円 ÷ 1,800万株 = 1,333円</w:t>
        <w:br/>
        <w:br/>
        <w:t>【PBR法による検証】</w:t>
        <w:br/>
        <w:br/>
        <w:t>BPS = 約1,150円（推定）</w:t>
        <w:br/>
        <w:t>業界PBR正常化水準（黒字転換後）: 0.8〜1.0倍</w:t>
        <w:br/>
        <w:t>理論株価レンジ = 1,150円 × 0.8〜1.0 = 920〜1,150円</w:t>
        <w:br/>
        <w:br/>
        <w:t>【PER法（FY2026E）】</w:t>
        <w:br/>
        <w:br/>
        <w:t>EPS（FY2026E）: 約+45〜+65円</w:t>
        <w:br/>
        <w:t>業界PER: 15〜20倍</w:t>
        <w:br/>
        <w:t>理論株価 = 45〜65円 × 15〜20倍 = 675〜1,300円</w:t>
        <w:br/>
        <w:t>中央値: 約988円</w:t>
      </w:r>
    </w:p>
    <w:p/>
    <w:p>
      <w:r>
        <w:rPr>
          <w:rFonts w:ascii="Meiryo UI" w:hAnsi="Meiryo UI"/>
          <w:sz w:val="20"/>
        </w:rPr>
        <w:t>バリュエーション統合:</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手法</w:t>
            </w:r>
          </w:p>
        </w:tc>
        <w:tc>
          <w:tcPr>
            <w:tcW w:type="dxa" w:w="3135"/>
            <w:shd w:val="clear" w:color="auto" w:fill="2E74B5"/>
          </w:tcPr>
          <w:p>
            <w:r>
              <w:rPr>
                <w:rFonts w:ascii="Meiryo UI" w:hAnsi="Meiryo UI"/>
                <w:b/>
                <w:color w:val="FFFFFF"/>
                <w:sz w:val="18"/>
              </w:rPr>
              <w:t>理論株価レンジ</w:t>
            </w:r>
          </w:p>
        </w:tc>
        <w:tc>
          <w:tcPr>
            <w:tcW w:type="dxa" w:w="3135"/>
            <w:shd w:val="clear" w:color="auto" w:fill="2E74B5"/>
          </w:tcPr>
          <w:p>
            <w:r>
              <w:rPr>
                <w:rFonts w:ascii="Meiryo UI" w:hAnsi="Meiryo UI"/>
                <w:b/>
                <w:color w:val="FFFFFF"/>
                <w:sz w:val="18"/>
              </w:rPr>
              <w:t>重み</w:t>
            </w:r>
          </w:p>
        </w:tc>
      </w:tr>
      <w:tr>
        <w:tc>
          <w:tcPr>
            <w:tcW w:type="dxa" w:w="3135"/>
          </w:tcPr>
          <w:p>
            <w:r>
              <w:rPr>
                <w:rFonts w:ascii="Meiryo UI" w:hAnsi="Meiryo UI"/>
                <w:sz w:val="18"/>
              </w:rPr>
              <w:t>DCF（WACC6%、保守的）</w:t>
            </w:r>
          </w:p>
        </w:tc>
        <w:tc>
          <w:tcPr>
            <w:tcW w:type="dxa" w:w="3135"/>
          </w:tcPr>
          <w:p>
            <w:r>
              <w:rPr>
                <w:rFonts w:ascii="Meiryo UI" w:hAnsi="Meiryo UI"/>
                <w:sz w:val="18"/>
              </w:rPr>
              <w:t>1,700〜2,300円</w:t>
            </w:r>
          </w:p>
        </w:tc>
        <w:tc>
          <w:tcPr>
            <w:tcW w:type="dxa" w:w="3135"/>
          </w:tcPr>
          <w:p>
            <w:r>
              <w:rPr>
                <w:rFonts w:ascii="Meiryo UI" w:hAnsi="Meiryo UI"/>
                <w:sz w:val="18"/>
              </w:rPr>
              <w:t>30%</w:t>
            </w:r>
          </w:p>
        </w:tc>
      </w:tr>
      <w:tr>
        <w:tc>
          <w:tcPr>
            <w:tcW w:type="dxa" w:w="3135"/>
            <w:shd w:val="clear" w:color="auto" w:fill="DDEBF7"/>
          </w:tcPr>
          <w:p>
            <w:r>
              <w:rPr>
                <w:rFonts w:ascii="Meiryo UI" w:hAnsi="Meiryo UI"/>
                <w:sz w:val="18"/>
              </w:rPr>
              <w:t>EV/EBITDA（8倍）</w:t>
            </w:r>
          </w:p>
        </w:tc>
        <w:tc>
          <w:tcPr>
            <w:tcW w:type="dxa" w:w="3135"/>
            <w:shd w:val="clear" w:color="auto" w:fill="DDEBF7"/>
          </w:tcPr>
          <w:p>
            <w:r>
              <w:rPr>
                <w:rFonts w:ascii="Meiryo UI" w:hAnsi="Meiryo UI"/>
                <w:sz w:val="18"/>
              </w:rPr>
              <w:t>1,200〜1,500円</w:t>
            </w:r>
          </w:p>
        </w:tc>
        <w:tc>
          <w:tcPr>
            <w:tcW w:type="dxa" w:w="3135"/>
            <w:shd w:val="clear" w:color="auto" w:fill="DDEBF7"/>
          </w:tcPr>
          <w:p>
            <w:r>
              <w:rPr>
                <w:rFonts w:ascii="Meiryo UI" w:hAnsi="Meiryo UI"/>
                <w:sz w:val="18"/>
              </w:rPr>
              <w:t>25%</w:t>
            </w:r>
          </w:p>
        </w:tc>
      </w:tr>
      <w:tr>
        <w:tc>
          <w:tcPr>
            <w:tcW w:type="dxa" w:w="3135"/>
          </w:tcPr>
          <w:p>
            <w:r>
              <w:rPr>
                <w:rFonts w:ascii="Meiryo UI" w:hAnsi="Meiryo UI"/>
                <w:sz w:val="18"/>
              </w:rPr>
              <w:t>PBR法（0.8〜1.0倍）</w:t>
            </w:r>
          </w:p>
        </w:tc>
        <w:tc>
          <w:tcPr>
            <w:tcW w:type="dxa" w:w="3135"/>
          </w:tcPr>
          <w:p>
            <w:r>
              <w:rPr>
                <w:rFonts w:ascii="Meiryo UI" w:hAnsi="Meiryo UI"/>
                <w:sz w:val="18"/>
              </w:rPr>
              <w:t>920〜1,150円</w:t>
            </w:r>
          </w:p>
        </w:tc>
        <w:tc>
          <w:tcPr>
            <w:tcW w:type="dxa" w:w="3135"/>
          </w:tcPr>
          <w:p>
            <w:r>
              <w:rPr>
                <w:rFonts w:ascii="Meiryo UI" w:hAnsi="Meiryo UI"/>
                <w:sz w:val="18"/>
              </w:rPr>
              <w:t>25%</w:t>
            </w:r>
          </w:p>
        </w:tc>
      </w:tr>
      <w:tr>
        <w:tc>
          <w:tcPr>
            <w:tcW w:type="dxa" w:w="3135"/>
            <w:shd w:val="clear" w:color="auto" w:fill="DDEBF7"/>
          </w:tcPr>
          <w:p>
            <w:r>
              <w:rPr>
                <w:rFonts w:ascii="Meiryo UI" w:hAnsi="Meiryo UI"/>
                <w:sz w:val="18"/>
              </w:rPr>
              <w:t>PER法（15〜20倍）</w:t>
            </w:r>
          </w:p>
        </w:tc>
        <w:tc>
          <w:tcPr>
            <w:tcW w:type="dxa" w:w="3135"/>
            <w:shd w:val="clear" w:color="auto" w:fill="DDEBF7"/>
          </w:tcPr>
          <w:p>
            <w:r>
              <w:rPr>
                <w:rFonts w:ascii="Meiryo UI" w:hAnsi="Meiryo UI"/>
                <w:sz w:val="18"/>
              </w:rPr>
              <w:t>675〜1,300円</w:t>
            </w:r>
          </w:p>
        </w:tc>
        <w:tc>
          <w:tcPr>
            <w:tcW w:type="dxa" w:w="3135"/>
            <w:shd w:val="clear" w:color="auto" w:fill="DDEBF7"/>
          </w:tcPr>
          <w:p>
            <w:r>
              <w:rPr>
                <w:rFonts w:ascii="Meiryo UI" w:hAnsi="Meiryo UI"/>
                <w:sz w:val="18"/>
              </w:rPr>
              <w:t>20%</w:t>
            </w:r>
          </w:p>
        </w:tc>
      </w:tr>
      <w:tr>
        <w:tc>
          <w:tcPr>
            <w:tcW w:type="dxa" w:w="3135"/>
          </w:tcPr>
          <w:p>
            <w:r>
              <w:rPr>
                <w:rFonts w:ascii="Meiryo UI" w:hAnsi="Meiryo UI"/>
                <w:sz w:val="18"/>
              </w:rPr>
              <w:t>加重平均理論株価</w:t>
            </w:r>
          </w:p>
        </w:tc>
        <w:tc>
          <w:tcPr>
            <w:tcW w:type="dxa" w:w="3135"/>
          </w:tcPr>
          <w:p>
            <w:r>
              <w:rPr>
                <w:rFonts w:ascii="Meiryo UI" w:hAnsi="Meiryo UI"/>
                <w:sz w:val="18"/>
              </w:rPr>
              <w:t>約1,200〜1,500円</w:t>
            </w:r>
          </w:p>
        </w:tc>
        <w:tc>
          <w:tcPr>
            <w:tcW w:type="dxa" w:w="3135"/>
          </w:tcPr>
          <w:p>
            <w:r>
              <w:rPr>
                <w:rFonts w:ascii="Meiryo UI" w:hAnsi="Meiryo UI"/>
                <w:sz w:val="18"/>
              </w:rPr>
              <w:t>100%</w:t>
            </w:r>
          </w:p>
        </w:tc>
      </w:tr>
    </w:tbl>
    <w:p/>
    <w:p>
      <w:r>
        <w:rPr>
          <w:rFonts w:ascii="Meiryo UI" w:hAnsi="Meiryo UI"/>
          <w:sz w:val="20"/>
        </w:rPr>
        <w:t>&gt; 統合理論株価: 1,200〜1,500円（加重平均中央値: 約1,350円）</w:t>
      </w:r>
    </w:p>
    <w:p/>
    <w:p>
      <w:r>
        <w:t>──────────────────────────────────────────────────</w:t>
      </w:r>
    </w:p>
    <w:p/>
    <w:p>
      <w:r>
        <w:rPr>
          <w:rFonts w:ascii="Meiryo UI" w:hAnsi="Meiryo UI"/>
          <w:sz w:val="20"/>
        </w:rPr>
        <w:t>&lt;a id="5"&gt;&lt;/a&gt;</w:t>
      </w:r>
    </w:p>
    <w:p>
      <w:pPr>
        <w:pStyle w:val="Heading2"/>
      </w:pPr>
      <w:r>
        <w:rPr>
          <w:rFonts w:ascii="Meiryo UI" w:hAnsi="Meiryo UI"/>
          <w:color w:val="2E74B5"/>
        </w:rPr>
        <w:t>5. 理論株価と投資判断</w:t>
      </w:r>
    </w:p>
    <w:p/>
    <w:p>
      <w:pPr>
        <w:pStyle w:val="Heading3"/>
      </w:pPr>
      <w:r>
        <w:rPr>
          <w:rFonts w:ascii="Meiryo UI" w:hAnsi="Meiryo UI"/>
          <w:color w:val="2E74B5"/>
        </w:rPr>
        <w:t>5.1 理論株価サマリー</w:t>
      </w:r>
    </w:p>
    <w:p/>
    <w:p>
      <w:pPr>
        <w:shd w:val="clear" w:color="auto" w:fill="F2F2F2"/>
      </w:pPr>
      <w:r>
        <w:rPr>
          <w:rFonts w:ascii="Courier New" w:hAnsi="Courier New"/>
          <w:sz w:val="16"/>
        </w:rPr>
        <w:t>┌─────────────────────────────────────────┐</w:t>
        <w:br/>
        <w:t>│  理論株価レンジ（基本シナリオ）              │</w:t>
        <w:br/>
        <w:t>│                                          │</w:t>
        <w:br/>
        <w:t>│  強気シナリオ:  1,500〜1,800円            │</w:t>
        <w:br/>
        <w:t>│  基本シナリオ:  1,200〜1,500円  ← 採用     │</w:t>
        <w:br/>
        <w:t>│  弱気シナリオ:    800〜1,000円            │</w:t>
        <w:br/>
        <w:t>│                                          │</w:t>
        <w:br/>
        <w:t>│  現在株価（推定）:    680円               │</w:t>
        <w:br/>
        <w:t>│  基本シナリオ中央値: 1,350円              │</w:t>
        <w:br/>
        <w:t>│  上昇余地:          +98.5%              │</w:t>
        <w:br/>
        <w:t>└─────────────────────────────────────────┘</w:t>
      </w:r>
    </w:p>
    <w:p/>
    <w:p>
      <w:pPr>
        <w:pStyle w:val="Heading3"/>
      </w:pPr>
      <w:r>
        <w:rPr>
          <w:rFonts w:ascii="Meiryo UI" w:hAnsi="Meiryo UI"/>
          <w:color w:val="2E74B5"/>
        </w:rPr>
        <w:t>5.2 安全域（Margin of Safety）分析</w:t>
      </w:r>
    </w:p>
    <w:p/>
    <w:p>
      <w:pPr>
        <w:shd w:val="clear" w:color="auto" w:fill="F2F2F2"/>
      </w:pPr>
      <w:r>
        <w:rPr>
          <w:rFonts w:ascii="Courier New" w:hAnsi="Courier New"/>
          <w:sz w:val="16"/>
        </w:rPr>
        <w:t>【安全域（MoS）の適用】</w:t>
        <w:br/>
        <w:br/>
        <w:t>理由: 以下のリスク要因により保守的バッファが必要</w:t>
        <w:br/>
        <w:t xml:space="preserve">  ① 来期黒字転換の不確実性（確率75%→25%のダウンサイド）</w:t>
        <w:br/>
        <w:t xml:space="preserve">  ② スタンダード上場の流動性ディスカウント（推定▲10〜15%）</w:t>
        <w:br/>
        <w:t xml:space="preserve">  ③ のれん・固定資産の潜在減損リスク（推定▲5%）</w:t>
        <w:br/>
        <w:t xml:space="preserve">  ④ 原料コスト再高騰の尾部リスク</w:t>
        <w:br/>
        <w:br/>
        <w:t>保守的MoS適用: ▲30%</w:t>
        <w:br/>
        <w:br/>
        <w:t>MoS適用後理論株価:</w:t>
        <w:br/>
        <w:t xml:space="preserve">  中央値1,350円 × (1 - 0.30) = 945円</w:t>
        <w:br/>
        <w:br/>
        <w:t>【現時点での投資判断】</w:t>
        <w:br/>
        <w:br/>
        <w:t>現在株価680円 vs MoS適用後理論株価945円</w:t>
        <w:br/>
        <w:t>→ 乖離率: +39%の上昇余地（MoS後でも）</w:t>
        <w:br/>
        <w:br/>
        <w:t>投資判断: ★★★★☆ BUY（買い）</w:t>
        <w:br/>
        <w:t>（「強い買い」はモメンタム過熱懸念とスタンダード流動性から一段留保）</w:t>
      </w:r>
    </w:p>
    <w:p/>
    <w:p>
      <w:pPr>
        <w:pStyle w:val="Heading3"/>
      </w:pPr>
      <w:r>
        <w:rPr>
          <w:rFonts w:ascii="Meiryo UI" w:hAnsi="Meiryo UI"/>
          <w:color w:val="2E74B5"/>
        </w:rPr>
        <w:t>5.3 最終投資判断</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判断</w:t>
            </w:r>
          </w:p>
        </w:tc>
        <w:tc>
          <w:tcPr>
            <w:tcW w:type="dxa" w:w="4703"/>
            <w:shd w:val="clear" w:color="auto" w:fill="2E74B5"/>
          </w:tcPr>
          <w:p>
            <w:r>
              <w:rPr>
                <w:rFonts w:ascii="Meiryo UI" w:hAnsi="Meiryo UI"/>
                <w:b/>
                <w:color w:val="FFFFFF"/>
                <w:sz w:val="18"/>
              </w:rPr>
              <w:t>★★★★☆ BUY（買い）</w:t>
            </w:r>
          </w:p>
        </w:tc>
      </w:tr>
      <w:tr>
        <w:tc>
          <w:tcPr>
            <w:tcW w:type="dxa" w:w="4703"/>
          </w:tcPr>
          <w:p>
            <w:r>
              <w:rPr>
                <w:rFonts w:ascii="Meiryo UI" w:hAnsi="Meiryo UI"/>
                <w:sz w:val="18"/>
              </w:rPr>
              <w:t>目標株価（12ヶ月）</w:t>
            </w:r>
          </w:p>
        </w:tc>
        <w:tc>
          <w:tcPr>
            <w:tcW w:type="dxa" w:w="4703"/>
          </w:tcPr>
          <w:p>
            <w:r>
              <w:rPr>
                <w:rFonts w:ascii="Meiryo UI" w:hAnsi="Meiryo UI"/>
                <w:sz w:val="18"/>
              </w:rPr>
              <w:t>950〜1,100円</w:t>
            </w:r>
          </w:p>
        </w:tc>
      </w:tr>
      <w:tr>
        <w:tc>
          <w:tcPr>
            <w:tcW w:type="dxa" w:w="4703"/>
            <w:shd w:val="clear" w:color="auto" w:fill="DDEBF7"/>
          </w:tcPr>
          <w:p>
            <w:r>
              <w:rPr>
                <w:rFonts w:ascii="Meiryo UI" w:hAnsi="Meiryo UI"/>
                <w:sz w:val="18"/>
              </w:rPr>
              <w:t>現在株価比上昇余地</w:t>
            </w:r>
          </w:p>
        </w:tc>
        <w:tc>
          <w:tcPr>
            <w:tcW w:type="dxa" w:w="4703"/>
            <w:shd w:val="clear" w:color="auto" w:fill="DDEBF7"/>
          </w:tcPr>
          <w:p>
            <w:r>
              <w:rPr>
                <w:rFonts w:ascii="Meiryo UI" w:hAnsi="Meiryo UI"/>
                <w:sz w:val="18"/>
              </w:rPr>
              <w:t>+40〜+62%</w:t>
            </w:r>
          </w:p>
        </w:tc>
      </w:tr>
      <w:tr>
        <w:tc>
          <w:tcPr>
            <w:tcW w:type="dxa" w:w="4703"/>
          </w:tcPr>
          <w:p>
            <w:r>
              <w:rPr>
                <w:rFonts w:ascii="Meiryo UI" w:hAnsi="Meiryo UI"/>
                <w:sz w:val="18"/>
              </w:rPr>
              <w:t>損切りライン</w:t>
            </w:r>
          </w:p>
        </w:tc>
        <w:tc>
          <w:tcPr>
            <w:tcW w:type="dxa" w:w="4703"/>
          </w:tcPr>
          <w:p>
            <w:r>
              <w:rPr>
                <w:rFonts w:ascii="Meiryo UI" w:hAnsi="Meiryo UI"/>
                <w:sz w:val="18"/>
              </w:rPr>
              <w:t>540円（現在株価▲21%）</w:t>
            </w:r>
          </w:p>
        </w:tc>
      </w:tr>
      <w:tr>
        <w:tc>
          <w:tcPr>
            <w:tcW w:type="dxa" w:w="4703"/>
            <w:shd w:val="clear" w:color="auto" w:fill="DDEBF7"/>
          </w:tcPr>
          <w:p>
            <w:r>
              <w:rPr>
                <w:rFonts w:ascii="Meiryo UI" w:hAnsi="Meiryo UI"/>
                <w:sz w:val="18"/>
              </w:rPr>
              <w:t>推奨保有期間</w:t>
            </w:r>
          </w:p>
        </w:tc>
        <w:tc>
          <w:tcPr>
            <w:tcW w:type="dxa" w:w="4703"/>
            <w:shd w:val="clear" w:color="auto" w:fill="DDEBF7"/>
          </w:tcPr>
          <w:p>
            <w:r>
              <w:rPr>
                <w:rFonts w:ascii="Meiryo UI" w:hAnsi="Meiryo UI"/>
                <w:sz w:val="18"/>
              </w:rPr>
              <w:t>12〜18ヶ月</w:t>
            </w:r>
          </w:p>
        </w:tc>
      </w:tr>
      <w:tr>
        <w:tc>
          <w:tcPr>
            <w:tcW w:type="dxa" w:w="4703"/>
          </w:tcPr>
          <w:p>
            <w:r>
              <w:rPr>
                <w:rFonts w:ascii="Meiryo UI" w:hAnsi="Meiryo UI"/>
                <w:sz w:val="18"/>
              </w:rPr>
              <w:t>リスク水準</w:t>
            </w:r>
          </w:p>
        </w:tc>
        <w:tc>
          <w:tcPr>
            <w:tcW w:type="dxa" w:w="4703"/>
          </w:tcPr>
          <w:p>
            <w:r>
              <w:rPr>
                <w:rFonts w:ascii="Meiryo UI" w:hAnsi="Meiryo UI"/>
                <w:sz w:val="18"/>
              </w:rPr>
              <w:t>中〜高（スタンダード流動性考慮）</w:t>
            </w:r>
          </w:p>
        </w:tc>
      </w:tr>
    </w:tbl>
    <w:p/>
    <w:p>
      <w:r>
        <w:t>──────────────────────────────────────────────────</w:t>
      </w:r>
    </w:p>
    <w:p/>
    <w:p>
      <w:r>
        <w:rPr>
          <w:rFonts w:ascii="Meiryo UI" w:hAnsi="Meiryo UI"/>
          <w:sz w:val="20"/>
        </w:rPr>
        <w:t>&lt;a id="6"&gt;&lt;/a&gt;</w:t>
      </w:r>
    </w:p>
    <w:p>
      <w:pPr>
        <w:pStyle w:val="Heading2"/>
      </w:pPr>
      <w:r>
        <w:rPr>
          <w:rFonts w:ascii="Meiryo UI" w:hAnsi="Meiryo UI"/>
          <w:color w:val="2E74B5"/>
        </w:rPr>
        <w:t>6. メインシナリオ vs リスクシナリオ</w:t>
      </w:r>
    </w:p>
    <w:p/>
    <w:p>
      <w:pPr>
        <w:pStyle w:val="Heading3"/>
      </w:pPr>
      <w:r>
        <w:rPr>
          <w:rFonts w:ascii="Meiryo UI" w:hAnsi="Meiryo UI"/>
          <w:color w:val="2E74B5"/>
        </w:rPr>
        <w:t>6.1 三段階シナリオ分析</w:t>
      </w:r>
    </w:p>
    <w:p/>
    <w:p>
      <w:pPr>
        <w:shd w:val="clear" w:color="auto" w:fill="F2F2F2"/>
      </w:pPr>
      <w:r>
        <w:rPr>
          <w:rFonts w:ascii="Courier New" w:hAnsi="Courier New"/>
          <w:sz w:val="16"/>
        </w:rPr>
        <w:t>確率配分:</w:t>
        <w:br/>
        <w:t xml:space="preserve">  強気シナリオ: 25%</w:t>
        <w:br/>
        <w:t xml:space="preserve">  基本シナリオ: 50%</w:t>
        <w:br/>
        <w:t xml:space="preserve">  弱気シナリオ: 25%</w:t>
      </w:r>
    </w:p>
    <w:p/>
    <w:p>
      <w:pPr>
        <w:pStyle w:val="Heading3"/>
      </w:pPr>
      <w:r>
        <w:rPr>
          <w:rFonts w:ascii="Meiryo UI" w:hAnsi="Meiryo UI"/>
          <w:color w:val="2E74B5"/>
        </w:rPr>
        <w:t>強気シナリオ（確率25%）</w:t>
      </w:r>
    </w:p>
    <w:p/>
    <w:p>
      <w:pPr>
        <w:shd w:val="clear" w:color="auto" w:fill="F2F2F2"/>
      </w:pPr>
      <w:r>
        <w:rPr>
          <w:rFonts w:ascii="Courier New" w:hAnsi="Courier New"/>
          <w:sz w:val="16"/>
        </w:rPr>
        <w:t>【前提条件】</w:t>
        <w:br/>
        <w:t>・原料費（アンモニア・リン酸）が想定以上に低下 → 粗利率13%達成</w:t>
        <w:br/>
        <w:t>・FY2026 純利益 +15〜+20億円（EPS +83〜+111円）</w:t>
        <w:br/>
        <w:t>・配当復活（年20〜30円）→ DOE採用で話題性</w:t>
        <w:br/>
        <w:t>・PBR 1.0倍回帰（業界標準）</w:t>
        <w:br/>
        <w:t>・アグリDX関連の補助金・政策支援の加速</w:t>
        <w:br/>
        <w:br/>
        <w:t>【理論株価】</w:t>
        <w:br/>
        <w:t xml:space="preserve">  1,500〜1,800円（現在株価比 +120〜+165%）</w:t>
        <w:br/>
        <w:br/>
        <w:t>【カタリスト】</w:t>
        <w:br/>
        <w:t>・決算説明会での黒字転換ガイダンス提示（2026年5月）</w:t>
        <w:br/>
        <w:t>・JAグループとの大型契約更新発表</w:t>
        <w:br/>
        <w:t>・スマート農業プラットフォームへの事業拡大発表</w:t>
      </w:r>
    </w:p>
    <w:p/>
    <w:p>
      <w:pPr>
        <w:pStyle w:val="Heading3"/>
      </w:pPr>
      <w:r>
        <w:rPr>
          <w:rFonts w:ascii="Meiryo UI" w:hAnsi="Meiryo UI"/>
          <w:color w:val="2E74B5"/>
        </w:rPr>
        <w:t>基本シナリオ（確率50%）</w:t>
      </w:r>
    </w:p>
    <w:p/>
    <w:p>
      <w:pPr>
        <w:shd w:val="clear" w:color="auto" w:fill="F2F2F2"/>
      </w:pPr>
      <w:r>
        <w:rPr>
          <w:rFonts w:ascii="Courier New" w:hAnsi="Courier New"/>
          <w:sz w:val="16"/>
        </w:rPr>
        <w:t>【前提条件】</w:t>
        <w:br/>
        <w:t>・原料費が緩やかに正常化 → 粗利率11.5%達成</w:t>
        <w:br/>
        <w:t>・FY2026 純利益 +8〜+12億円（EPS +44〜+67円）</w:t>
        <w:br/>
        <w:t>・配当：小額復配（年10〜15円）または据え置き</w:t>
        <w:br/>
        <w:t>・PBR 0.75〜0.90倍に回帰（黒字転換評価）</w:t>
        <w:br/>
        <w:br/>
        <w:t>【理論株価】</w:t>
        <w:br/>
        <w:t xml:space="preserve">  1,200〜1,500円（現在株価比 +76〜+121%）</w:t>
        <w:br/>
        <w:t xml:space="preserve">  12ヶ月目標: 950〜1,100円（モメンタム剥落後の適正水準）</w:t>
        <w:br/>
        <w:br/>
        <w:t>【カタリスト】</w:t>
        <w:br/>
        <w:t>・FY2026Q1/Q2の黒字進捗確認</w:t>
        <w:br/>
        <w:t>・肥料価格の安定（農家購入意欲回復）</w:t>
      </w:r>
    </w:p>
    <w:p/>
    <w:p>
      <w:pPr>
        <w:pStyle w:val="Heading3"/>
      </w:pPr>
      <w:r>
        <w:rPr>
          <w:rFonts w:ascii="Meiryo UI" w:hAnsi="Meiryo UI"/>
          <w:color w:val="2E74B5"/>
        </w:rPr>
        <w:t>弱気シナリオ（確率25%）</w:t>
      </w:r>
    </w:p>
    <w:p/>
    <w:p>
      <w:pPr>
        <w:shd w:val="clear" w:color="auto" w:fill="F2F2F2"/>
      </w:pPr>
      <w:r>
        <w:rPr>
          <w:rFonts w:ascii="Courier New" w:hAnsi="Courier New"/>
          <w:sz w:val="16"/>
        </w:rPr>
        <w:t>【前提条件】</w:t>
        <w:br/>
        <w:t>・原料費が想定外に高止まりまたは再上昇</w:t>
        <w:br/>
        <w:t>・FY2026 純利益 ▲5〜+2億円（黒字転換失敗または微黒字）</w:t>
        <w:br/>
        <w:t>・のれん・固定資産の減損計上（▲10〜▲20億円）</w:t>
        <w:br/>
        <w:t>・PBR 0.50〜0.60倍に低迷</w:t>
        <w:br/>
        <w:br/>
        <w:t>【理論株価】</w:t>
        <w:br/>
        <w:t xml:space="preserve">  600〜800円（現在株価比 ▲12〜+18%）</w:t>
        <w:br/>
        <w:br/>
        <w:t>【カタリスト（ネガティブ）】</w:t>
        <w:br/>
        <w:t>・ウクライナ情勢悪化による肥料原料再高騰</w:t>
        <w:br/>
        <w:t>・農家の肥料買い控え継続</w:t>
        <w:br/>
        <w:t>・競合メーカーの価格競争激化</w:t>
        <w:br/>
        <w:t>・JA全農との価格交渉で販売価格引き下げ要求</w:t>
      </w:r>
    </w:p>
    <w:p/>
    <w:p>
      <w:pPr>
        <w:pStyle w:val="Heading3"/>
      </w:pPr>
      <w:r>
        <w:rPr>
          <w:rFonts w:ascii="Meiryo UI" w:hAnsi="Meiryo UI"/>
          <w:color w:val="2E74B5"/>
        </w:rPr>
        <w:t>6.2 期待値計算</w:t>
      </w:r>
    </w:p>
    <w:p/>
    <w:p>
      <w:pPr>
        <w:shd w:val="clear" w:color="auto" w:fill="F2F2F2"/>
      </w:pPr>
      <w:r>
        <w:rPr>
          <w:rFonts w:ascii="Courier New" w:hAnsi="Courier New"/>
          <w:sz w:val="16"/>
        </w:rPr>
        <w:t>期待理論株価 = 1,650円×25% + 1,350円×50% + 700円×25%</w:t>
        <w:br/>
        <w:t xml:space="preserve">            = 412.5 + 675 + 175</w:t>
        <w:br/>
        <w:t xml:space="preserve">            = 1,262.5円</w:t>
        <w:br/>
        <w:br/>
        <w:t>期待リターン（現在株価680円比）= (1,262.5 - 680) / 680</w:t>
        <w:br/>
        <w:t xml:space="preserve">                              = +85.7%</w:t>
        <w:br/>
        <w:br/>
        <w:t>リスク調整後期待値（流動性ディスカウント▲15%適用）:</w:t>
        <w:br/>
        <w:t xml:space="preserve">  1,262.5円 × 0.85 = 1,073円</w:t>
        <w:br/>
        <w:t xml:space="preserve">  期待リターン = +57.8%</w:t>
      </w:r>
    </w:p>
    <w:p/>
    <w:p>
      <w:r>
        <w:t>──────────────────────────────────────────────────</w:t>
      </w:r>
    </w:p>
    <w:p/>
    <w:p>
      <w:r>
        <w:rPr>
          <w:rFonts w:ascii="Meiryo UI" w:hAnsi="Meiryo UI"/>
          <w:sz w:val="20"/>
        </w:rPr>
        <w:t>&lt;a id="7"&gt;&lt;/a&gt;</w:t>
      </w:r>
    </w:p>
    <w:p>
      <w:pPr>
        <w:pStyle w:val="Heading2"/>
      </w:pPr>
      <w:r>
        <w:rPr>
          <w:rFonts w:ascii="Meiryo UI" w:hAnsi="Meiryo UI"/>
          <w:color w:val="2E74B5"/>
        </w:rPr>
        <w:t>7. 浅井速報との統合評価</w:t>
      </w:r>
    </w:p>
    <w:p/>
    <w:p>
      <w:pPr>
        <w:pStyle w:val="Heading3"/>
      </w:pPr>
      <w:r>
        <w:rPr>
          <w:rFonts w:ascii="Meiryo UI" w:hAnsi="Meiryo UI"/>
          <w:color w:val="2E74B5"/>
        </w:rPr>
        <w:t>7.1 浅井速報スコア +62（BUY）との整合性確認</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評価軸</w:t>
            </w:r>
          </w:p>
        </w:tc>
        <w:tc>
          <w:tcPr>
            <w:tcW w:type="dxa" w:w="2351"/>
            <w:shd w:val="clear" w:color="auto" w:fill="2E74B5"/>
          </w:tcPr>
          <w:p>
            <w:r>
              <w:rPr>
                <w:rFonts w:ascii="Meiryo UI" w:hAnsi="Meiryo UI"/>
                <w:b/>
                <w:color w:val="FFFFFF"/>
                <w:sz w:val="18"/>
              </w:rPr>
              <w:t>浅井速報</w:t>
            </w:r>
          </w:p>
        </w:tc>
        <w:tc>
          <w:tcPr>
            <w:tcW w:type="dxa" w:w="2351"/>
            <w:shd w:val="clear" w:color="auto" w:fill="2E74B5"/>
          </w:tcPr>
          <w:p>
            <w:r>
              <w:rPr>
                <w:rFonts w:ascii="Meiryo UI" w:hAnsi="Meiryo UI"/>
                <w:b/>
                <w:color w:val="FFFFFF"/>
                <w:sz w:val="18"/>
              </w:rPr>
              <w:t>深井DCF分析</w:t>
            </w:r>
          </w:p>
        </w:tc>
        <w:tc>
          <w:tcPr>
            <w:tcW w:type="dxa" w:w="2351"/>
            <w:shd w:val="clear" w:color="auto" w:fill="2E74B5"/>
          </w:tcPr>
          <w:p>
            <w:r>
              <w:rPr>
                <w:rFonts w:ascii="Meiryo UI" w:hAnsi="Meiryo UI"/>
                <w:b/>
                <w:color w:val="FFFFFF"/>
                <w:sz w:val="18"/>
              </w:rPr>
              <w:t>統合評価</w:t>
            </w:r>
          </w:p>
        </w:tc>
      </w:tr>
      <w:tr>
        <w:tc>
          <w:tcPr>
            <w:tcW w:type="dxa" w:w="2351"/>
          </w:tcPr>
          <w:p>
            <w:r>
              <w:rPr>
                <w:rFonts w:ascii="Meiryo UI" w:hAnsi="Meiryo UI"/>
                <w:sz w:val="18"/>
              </w:rPr>
              <w:t>方向感</w:t>
            </w:r>
          </w:p>
        </w:tc>
        <w:tc>
          <w:tcPr>
            <w:tcW w:type="dxa" w:w="2351"/>
          </w:tcPr>
          <w:p>
            <w:r>
              <w:rPr>
                <w:rFonts w:ascii="Meiryo UI" w:hAnsi="Meiryo UI"/>
                <w:sz w:val="18"/>
              </w:rPr>
              <w:t>BUY</w:t>
            </w:r>
          </w:p>
        </w:tc>
        <w:tc>
          <w:tcPr>
            <w:tcW w:type="dxa" w:w="2351"/>
          </w:tcPr>
          <w:p>
            <w:r>
              <w:rPr>
                <w:rFonts w:ascii="Meiryo UI" w:hAnsi="Meiryo UI"/>
                <w:sz w:val="18"/>
              </w:rPr>
              <w:t>BUY</w:t>
            </w:r>
          </w:p>
        </w:tc>
        <w:tc>
          <w:tcPr>
            <w:tcW w:type="dxa" w:w="2351"/>
          </w:tcPr>
          <w:p>
            <w:r>
              <w:rPr>
                <w:rFonts w:ascii="Meiryo UI" w:hAnsi="Meiryo UI"/>
                <w:sz w:val="18"/>
              </w:rPr>
              <w:t>✅ 整合</w:t>
            </w:r>
          </w:p>
        </w:tc>
      </w:tr>
      <w:tr>
        <w:tc>
          <w:tcPr>
            <w:tcW w:type="dxa" w:w="2351"/>
            <w:shd w:val="clear" w:color="auto" w:fill="DDEBF7"/>
          </w:tcPr>
          <w:p>
            <w:r>
              <w:rPr>
                <w:rFonts w:ascii="Meiryo UI" w:hAnsi="Meiryo UI"/>
                <w:sz w:val="18"/>
              </w:rPr>
              <w:t>モメンタム</w:t>
            </w:r>
          </w:p>
        </w:tc>
        <w:tc>
          <w:tcPr>
            <w:tcW w:type="dxa" w:w="2351"/>
            <w:shd w:val="clear" w:color="auto" w:fill="DDEBF7"/>
          </w:tcPr>
          <w:p>
            <w:r>
              <w:rPr>
                <w:rFonts w:ascii="Meiryo UI" w:hAnsi="Meiryo UI"/>
                <w:sz w:val="18"/>
              </w:rPr>
              <w:t>1M +49.7%</w:t>
            </w:r>
          </w:p>
        </w:tc>
        <w:tc>
          <w:tcPr>
            <w:tcW w:type="dxa" w:w="2351"/>
            <w:shd w:val="clear" w:color="auto" w:fill="DDEBF7"/>
          </w:tcPr>
          <w:p>
            <w:r>
              <w:rPr>
                <w:rFonts w:ascii="Meiryo UI" w:hAnsi="Meiryo UI"/>
                <w:sz w:val="18"/>
              </w:rPr>
              <w:t>過熱感あり</w:t>
            </w:r>
          </w:p>
        </w:tc>
        <w:tc>
          <w:tcPr>
            <w:tcW w:type="dxa" w:w="2351"/>
            <w:shd w:val="clear" w:color="auto" w:fill="DDEBF7"/>
          </w:tcPr>
          <w:p>
            <w:r>
              <w:rPr>
                <w:rFonts w:ascii="Meiryo UI" w:hAnsi="Meiryo UI"/>
                <w:sz w:val="18"/>
              </w:rPr>
              <w:t>⚠️ 注意</w:t>
            </w:r>
          </w:p>
        </w:tc>
      </w:tr>
      <w:tr>
        <w:tc>
          <w:tcPr>
            <w:tcW w:type="dxa" w:w="2351"/>
          </w:tcPr>
          <w:p>
            <w:r>
              <w:rPr>
                <w:rFonts w:ascii="Meiryo UI" w:hAnsi="Meiryo UI"/>
                <w:sz w:val="18"/>
              </w:rPr>
              <w:t>来期黒字転換</w:t>
            </w:r>
          </w:p>
        </w:tc>
        <w:tc>
          <w:tcPr>
            <w:tcW w:type="dxa" w:w="2351"/>
          </w:tcPr>
          <w:p>
            <w:r>
              <w:rPr>
                <w:rFonts w:ascii="Meiryo UI" w:hAnsi="Meiryo UI"/>
                <w:sz w:val="18"/>
              </w:rPr>
              <w:t>主要テーマ</w:t>
            </w:r>
          </w:p>
        </w:tc>
        <w:tc>
          <w:tcPr>
            <w:tcW w:type="dxa" w:w="2351"/>
          </w:tcPr>
          <w:p>
            <w:r>
              <w:rPr>
                <w:rFonts w:ascii="Meiryo UI" w:hAnsi="Meiryo UI"/>
                <w:sz w:val="18"/>
              </w:rPr>
              <w:t>確率75%で支持</w:t>
            </w:r>
          </w:p>
        </w:tc>
        <w:tc>
          <w:tcPr>
            <w:tcW w:type="dxa" w:w="2351"/>
          </w:tcPr>
          <w:p>
            <w:r>
              <w:rPr>
                <w:rFonts w:ascii="Meiryo UI" w:hAnsi="Meiryo UI"/>
                <w:sz w:val="18"/>
              </w:rPr>
              <w:t>✅ 整合</w:t>
            </w:r>
          </w:p>
        </w:tc>
      </w:tr>
      <w:tr>
        <w:tc>
          <w:tcPr>
            <w:tcW w:type="dxa" w:w="2351"/>
            <w:shd w:val="clear" w:color="auto" w:fill="DDEBF7"/>
          </w:tcPr>
          <w:p>
            <w:r>
              <w:rPr>
                <w:rFonts w:ascii="Meiryo UI" w:hAnsi="Meiryo UI"/>
                <w:sz w:val="18"/>
              </w:rPr>
              <w:t>低PBR魅力</w:t>
            </w:r>
          </w:p>
        </w:tc>
        <w:tc>
          <w:tcPr>
            <w:tcW w:type="dxa" w:w="2351"/>
            <w:shd w:val="clear" w:color="auto" w:fill="DDEBF7"/>
          </w:tcPr>
          <w:p>
            <w:r>
              <w:rPr>
                <w:rFonts w:ascii="Meiryo UI" w:hAnsi="Meiryo UI"/>
                <w:sz w:val="18"/>
              </w:rPr>
              <w:t>PBR0.60倍</w:t>
            </w:r>
          </w:p>
        </w:tc>
        <w:tc>
          <w:tcPr>
            <w:tcW w:type="dxa" w:w="2351"/>
            <w:shd w:val="clear" w:color="auto" w:fill="DDEBF7"/>
          </w:tcPr>
          <w:p>
            <w:r>
              <w:rPr>
                <w:rFonts w:ascii="Meiryo UI" w:hAnsi="Meiryo UI"/>
                <w:sz w:val="18"/>
              </w:rPr>
              <w:t>MoS後でも割安</w:t>
            </w:r>
          </w:p>
        </w:tc>
        <w:tc>
          <w:tcPr>
            <w:tcW w:type="dxa" w:w="2351"/>
            <w:shd w:val="clear" w:color="auto" w:fill="DDEBF7"/>
          </w:tcPr>
          <w:p>
            <w:r>
              <w:rPr>
                <w:rFonts w:ascii="Meiryo UI" w:hAnsi="Meiryo UI"/>
                <w:sz w:val="18"/>
              </w:rPr>
              <w:t>✅ 整合</w:t>
            </w:r>
          </w:p>
        </w:tc>
      </w:tr>
      <w:tr>
        <w:tc>
          <w:tcPr>
            <w:tcW w:type="dxa" w:w="2351"/>
          </w:tcPr>
          <w:p>
            <w:r>
              <w:rPr>
                <w:rFonts w:ascii="Meiryo UI" w:hAnsi="Meiryo UI"/>
                <w:sz w:val="18"/>
              </w:rPr>
              <w:t>DOE/配当政策</w:t>
            </w:r>
          </w:p>
        </w:tc>
        <w:tc>
          <w:tcPr>
            <w:tcW w:type="dxa" w:w="2351"/>
          </w:tcPr>
          <w:p>
            <w:r>
              <w:rPr>
                <w:rFonts w:ascii="Meiryo UI" w:hAnsi="Meiryo UI"/>
                <w:sz w:val="18"/>
              </w:rPr>
              <w:t>変化可能性</w:t>
            </w:r>
          </w:p>
        </w:tc>
        <w:tc>
          <w:tcPr>
            <w:tcW w:type="dxa" w:w="2351"/>
          </w:tcPr>
          <w:p>
            <w:r>
              <w:rPr>
                <w:rFonts w:ascii="Meiryo UI" w:hAnsi="Meiryo UI"/>
                <w:sz w:val="18"/>
              </w:rPr>
              <w:t>黒字転換後に現実化</w:t>
            </w:r>
          </w:p>
        </w:tc>
        <w:tc>
          <w:tcPr>
            <w:tcW w:type="dxa" w:w="2351"/>
          </w:tcPr>
          <w:p>
            <w:r>
              <w:rPr>
                <w:rFonts w:ascii="Meiryo UI" w:hAnsi="Meiryo UI"/>
                <w:sz w:val="18"/>
              </w:rPr>
              <w:t>✅ 整合</w:t>
            </w:r>
          </w:p>
        </w:tc>
      </w:tr>
    </w:tbl>
    <w:p/>
    <w:p>
      <w:pPr>
        <w:pStyle w:val="Heading3"/>
      </w:pPr>
      <w:r>
        <w:rPr>
          <w:rFonts w:ascii="Meiryo UI" w:hAnsi="Meiryo UI"/>
          <w:color w:val="2E74B5"/>
        </w:rPr>
        <w:t>7.2 センチメントと本源的価値のギャップ分析</w:t>
      </w:r>
    </w:p>
    <w:p/>
    <w:p>
      <w:pPr>
        <w:shd w:val="clear" w:color="auto" w:fill="F2F2F2"/>
      </w:pPr>
      <w:r>
        <w:rPr>
          <w:rFonts w:ascii="Courier New" w:hAnsi="Courier New"/>
          <w:sz w:val="16"/>
        </w:rPr>
        <w:t>【現在の市場構造（2026年4月時点）】</w:t>
        <w:br/>
        <w:br/>
        <w:t>本源的価値（DCF中央値）: 約1,350円</w:t>
        <w:br/>
        <w:t>現在株価:               約680円</w:t>
        <w:br/>
        <w:t>ギャップ（割安度）:       約670円（+98%）</w:t>
        <w:br/>
        <w:br/>
        <w:t>モメンタム考慮前の株価（1ヶ月前推定）: 680円÷1.497 = 約454円</w:t>
        <w:br/>
        <w:t>→ 1ヶ月間で約226円（+50%）の上昇</w:t>
        <w:br/>
        <w:br/>
        <w:t>【センチメントサイクル位置】</w:t>
        <w:br/>
        <w:br/>
        <w:t xml:space="preserve">        懐疑 → 楽観 → 興奮 → 陶酔</w:t>
        <w:br/>
        <w:t xml:space="preserve">                  ↑</w:t>
        <w:br/>
        <w:t xml:space="preserve">           現在ここ（楽観〜興奮の境界）</w:t>
        <w:br/>
        <w:br/>
        <w:t>チェックポイント:</w:t>
        <w:br/>
        <w:t>・信用買い残の増加速度に注意（週次確認推奨）</w:t>
        <w:br/>
        <w:t>・空売り比率の変化を監視</w:t>
        <w:br/>
        <w:t>・出来高急増後の反動売りに備えた分割エントリー</w:t>
      </w:r>
    </w:p>
    <w:p/>
    <w:p>
      <w:pPr>
        <w:pStyle w:val="Heading3"/>
      </w:pPr>
      <w:r>
        <w:rPr>
          <w:rFonts w:ascii="Meiryo UI" w:hAnsi="Meiryo UI"/>
          <w:color w:val="2E74B5"/>
        </w:rPr>
        <w:t>7.3 「仕掛け足跡」の有無分析</w:t>
      </w:r>
    </w:p>
    <w:p/>
    <w:p>
      <w:pPr>
        <w:shd w:val="clear" w:color="auto" w:fill="F2F2F2"/>
      </w:pPr>
      <w:r>
        <w:rPr>
          <w:rFonts w:ascii="Courier New" w:hAnsi="Courier New"/>
          <w:sz w:val="16"/>
        </w:rPr>
        <w:t>1M +49.7%モメンタムにおける仕掛け確認チェックリスト:</w:t>
        <w:br/>
        <w:br/>
        <w:t>□ 出来高: 通常比5倍以上の急増日が複数存在するか</w:t>
        <w:br/>
        <w:t>□ 板情報: 特定時間帯に大口買いが集中しているか</w:t>
        <w:br/>
        <w:t>□ 株価パターン: 陽線連続→一服→再上昇の典型的CAN-SLIM型か</w:t>
        <w:br/>
        <w:t>□ 信用買い残: 直近4週間で急増しているか</w:t>
        <w:br/>
        <w:t>□ 外資系証券経由の売買: 大阪・東証開示データで確認</w:t>
        <w:br/>
        <w:t>□ 決算前後のインサイダー的動き: 適時開示との時間的整合性</w:t>
        <w:br/>
        <w:br/>
        <w:t>【深井推定】:</w:t>
        <w:br/>
        <w:t>・出来高パターンから「大口の事前集積」の可能性は排除できない</w:t>
        <w:br/>
        <w:t>・ただし、アグリセクター全体の見直し買いが重なった可能性も高い</w:t>
        <w:br/>
        <w:t>・現時点では「仕掛け」断定は困難。次の決算反応で真偽が判断できる</w:t>
      </w:r>
    </w:p>
    <w:p/>
    <w:p>
      <w:r>
        <w:t>──────────────────────────────────────────────────</w:t>
      </w:r>
    </w:p>
    <w:p/>
    <w:p>
      <w:r>
        <w:rPr>
          <w:rFonts w:ascii="Meiryo UI" w:hAnsi="Meiryo UI"/>
          <w:sz w:val="20"/>
        </w:rPr>
        <w:t>&lt;a id="8"&gt;&lt;/a&gt;</w:t>
      </w:r>
    </w:p>
    <w:p>
      <w:pPr>
        <w:pStyle w:val="Heading2"/>
      </w:pPr>
      <w:r>
        <w:rPr>
          <w:rFonts w:ascii="Meiryo UI" w:hAnsi="Meiryo UI"/>
          <w:color w:val="2E74B5"/>
        </w:rPr>
        <w:t>8. 社長への推奨アクション</w:t>
      </w:r>
    </w:p>
    <w:p/>
    <w:p>
      <w:pPr>
        <w:pStyle w:val="Heading3"/>
      </w:pPr>
      <w:r>
        <w:rPr>
          <w:rFonts w:ascii="Meiryo UI" w:hAnsi="Meiryo UI"/>
          <w:color w:val="2E74B5"/>
        </w:rPr>
        <w:t>8.1 エントリー戦略</w:t>
      </w:r>
    </w:p>
    <w:p/>
    <w:p>
      <w:pPr>
        <w:shd w:val="clear" w:color="auto" w:fill="F2F2F2"/>
      </w:pPr>
      <w:r>
        <w:rPr>
          <w:rFonts w:ascii="Courier New" w:hAnsi="Courier New"/>
          <w:sz w:val="16"/>
        </w:rPr>
        <w:t>【推奨エントリー戦略：3段階分割購入】</w:t>
        <w:br/>
        <w:br/>
        <w:t>ステージ1（即時〜2週間以内）: 40%投入</w:t>
        <w:br/>
        <w:t xml:space="preserve">  価格帯: 640〜700円</w:t>
        <w:br/>
        <w:t xml:space="preserve">  根拠: 1M+49.7%モメンタム後の一時調整局面を狙う</w:t>
        <w:br/>
        <w:t xml:space="preserve">  アクション: 市場インパクトを最小化するため</w:t>
        <w:br/>
        <w:t xml:space="preserve">             1日あたり上限1,000〜2,000万円で分割執行</w:t>
        <w:br/>
        <w:br/>
        <w:t>ステージ2（FY2026Q1決算発表後）: 40%投入</w:t>
        <w:br/>
        <w:t xml:space="preserve">  タイミング: 2026年5月〜6月（第1四半期決算）</w:t>
        <w:br/>
        <w:t xml:space="preserve">  条件: Q1で黒字進捗が確認できた場合のみ</w:t>
        <w:br/>
        <w:t xml:space="preserve">  価格帯: 700〜850円（黒字確認後は上昇想定）</w:t>
        <w:br/>
        <w:t xml:space="preserve">  アクション: 決算翌日の出来高急増時に執行</w:t>
        <w:br/>
        <w:br/>
        <w:t>ステージ3（状況依存）: 残20%投入</w:t>
        <w:br/>
        <w:t xml:space="preserve">  タイミング: 中間決算（2026年11月）</w:t>
        <w:br/>
        <w:t xml:space="preserve">  条件: 通期黒字ガイダンス維持が確認できた場合</w:t>
        <w:br/>
        <w:t xml:space="preserve">  価格帯: 800〜1,000円</w:t>
      </w:r>
    </w:p>
    <w:p/>
    <w:p>
      <w:pPr>
        <w:pStyle w:val="Heading3"/>
      </w:pPr>
      <w:r>
        <w:rPr>
          <w:rFonts w:ascii="Meiryo UI" w:hAnsi="Meiryo UI"/>
          <w:color w:val="2E74B5"/>
        </w:rPr>
        <w:t>8.2 損切りライン設定</w:t>
      </w:r>
    </w:p>
    <w:p/>
    <w:p>
      <w:pPr>
        <w:shd w:val="clear" w:color="auto" w:fill="F2F2F2"/>
      </w:pPr>
      <w:r>
        <w:rPr>
          <w:rFonts w:ascii="Courier New" w:hAnsi="Courier New"/>
          <w:sz w:val="16"/>
        </w:rPr>
        <w:t>【損切りライン】</w:t>
        <w:br/>
        <w:br/>
        <w:t>ハードストップ: 540円（現在株価比 ▲21%）</w:t>
        <w:br/>
        <w:t xml:space="preserve">  根拠: ① 直近1ヶ月の上昇分のほぼ全戻し水準</w:t>
        <w:br/>
        <w:t xml:space="preserve">        ② テクニカル上のサポートライン（旧レジスタンス転換）</w:t>
        <w:br/>
        <w:t xml:space="preserve">        ③ DCF弱気シナリオ下限（600円）の10%下</w:t>
        <w:br/>
        <w:br/>
        <w:t>ソフトアラート: 600円（再評価ライン）</w:t>
        <w:br/>
        <w:t xml:space="preserve">  → 600円割れで「弱気シナリオへの移行」を再評価</w:t>
        <w:br/>
        <w:t xml:space="preserve">  → 原料価格・決算内容確認後にハードストップ判断</w:t>
        <w:br/>
        <w:br/>
        <w:t>イベントドリブン損切り:</w:t>
        <w:br/>
        <w:t xml:space="preserve">  以下が発生した場合は価格に関わらず即時撤退検討:</w:t>
        <w:br/>
        <w:t xml:space="preserve">  × FY2026通期見通しで純損失を会社予想</w:t>
        <w:br/>
        <w:t xml:space="preserve">  × 原料費の再高騰（アンモニア+30%以上）</w:t>
        <w:br/>
        <w:t xml:space="preserve">  × のれん・固定資産の大規模減損計上（純資産▲15%超）</w:t>
        <w:br/>
        <w:t xml:space="preserve">  × 主要取引先（JA全農）との取引縮小</w:t>
      </w:r>
    </w:p>
    <w:p/>
    <w:p>
      <w:pPr>
        <w:pStyle w:val="Heading3"/>
      </w:pPr>
      <w:r>
        <w:rPr>
          <w:rFonts w:ascii="Meiryo UI" w:hAnsi="Meiryo UI"/>
          <w:color w:val="2E74B5"/>
        </w:rPr>
        <w:t>8.3 利益確定戦略</w:t>
      </w:r>
    </w:p>
    <w:p/>
    <w:p>
      <w:pPr>
        <w:shd w:val="clear" w:color="auto" w:fill="F2F2F2"/>
      </w:pPr>
      <w:r>
        <w:rPr>
          <w:rFonts w:ascii="Courier New" w:hAnsi="Courier New"/>
          <w:sz w:val="16"/>
        </w:rPr>
        <w:t>【分割利確ライン】</w:t>
        <w:br/>
        <w:br/>
        <w:t>第1確定: 850円達成時 → ポジションの25%利確</w:t>
        <w:br/>
        <w:t xml:space="preserve">  （初期コスト回収＋若干の利益確保）</w:t>
        <w:br/>
        <w:br/>
        <w:t>第2確定: 1,000円達成時 → ポジションの25%利確</w:t>
        <w:br/>
        <w:t xml:space="preserve">  （黒字転換評価の先取りが市場に浸透した段階）</w:t>
        <w:br/>
        <w:br/>
        <w:t>第3確定: 1,200円達成時 → ポジションの30%利確</w:t>
        <w:br/>
        <w:t xml:space="preserve">  （DCF基本シナリオの中央値到達）</w:t>
        <w:br/>
        <w:br/>
        <w:t>残ポジション20%: 1,400〜1,500円でトレーリングストップ</w:t>
        <w:br/>
        <w:t xml:space="preserve">  （強気シナリオが実現した場合の「大きなゲイン」を狙う）</w:t>
      </w:r>
    </w:p>
    <w:p/>
    <w:p>
      <w:pPr>
        <w:pStyle w:val="Heading3"/>
      </w:pPr>
      <w:r>
        <w:rPr>
          <w:rFonts w:ascii="Meiryo UI" w:hAnsi="Meiryo UI"/>
          <w:color w:val="2E74B5"/>
        </w:rPr>
        <w:t>8.4 モニタリング項目</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監視項目</w:t>
            </w:r>
          </w:p>
        </w:tc>
        <w:tc>
          <w:tcPr>
            <w:tcW w:type="dxa" w:w="3135"/>
            <w:shd w:val="clear" w:color="auto" w:fill="2E74B5"/>
          </w:tcPr>
          <w:p>
            <w:r>
              <w:rPr>
                <w:rFonts w:ascii="Meiryo UI" w:hAnsi="Meiryo UI"/>
                <w:b/>
                <w:color w:val="FFFFFF"/>
                <w:sz w:val="18"/>
              </w:rPr>
              <w:t>頻度</w:t>
            </w:r>
          </w:p>
        </w:tc>
        <w:tc>
          <w:tcPr>
            <w:tcW w:type="dxa" w:w="3135"/>
            <w:shd w:val="clear" w:color="auto" w:fill="2E74B5"/>
          </w:tcPr>
          <w:p>
            <w:r>
              <w:rPr>
                <w:rFonts w:ascii="Meiryo UI" w:hAnsi="Meiryo UI"/>
                <w:b/>
                <w:color w:val="FFFFFF"/>
                <w:sz w:val="18"/>
              </w:rPr>
              <w:t>アクション閾値</w:t>
            </w:r>
          </w:p>
        </w:tc>
      </w:tr>
      <w:tr>
        <w:tc>
          <w:tcPr>
            <w:tcW w:type="dxa" w:w="3135"/>
          </w:tcPr>
          <w:p>
            <w:r>
              <w:rPr>
                <w:rFonts w:ascii="Meiryo UI" w:hAnsi="Meiryo UI"/>
                <w:sz w:val="18"/>
              </w:rPr>
              <w:t>肥料原料価格（アンモニア/リン酸）</w:t>
            </w:r>
          </w:p>
        </w:tc>
        <w:tc>
          <w:tcPr>
            <w:tcW w:type="dxa" w:w="3135"/>
          </w:tcPr>
          <w:p>
            <w:r>
              <w:rPr>
                <w:rFonts w:ascii="Meiryo UI" w:hAnsi="Meiryo UI"/>
                <w:sz w:val="18"/>
              </w:rPr>
              <w:t>週次</w:t>
            </w:r>
          </w:p>
        </w:tc>
        <w:tc>
          <w:tcPr>
            <w:tcW w:type="dxa" w:w="3135"/>
          </w:tcPr>
          <w:p>
            <w:r>
              <w:rPr>
                <w:rFonts w:ascii="Meiryo UI" w:hAnsi="Meiryo UI"/>
                <w:sz w:val="18"/>
              </w:rPr>
              <w:t>前月比+15%でポジション縮小検討</w:t>
            </w:r>
          </w:p>
        </w:tc>
      </w:tr>
      <w:tr>
        <w:tc>
          <w:tcPr>
            <w:tcW w:type="dxa" w:w="3135"/>
            <w:shd w:val="clear" w:color="auto" w:fill="DDEBF7"/>
          </w:tcPr>
          <w:p>
            <w:r>
              <w:rPr>
                <w:rFonts w:ascii="Meiryo UI" w:hAnsi="Meiryo UI"/>
                <w:sz w:val="18"/>
              </w:rPr>
              <w:t>信用買い残</w:t>
            </w:r>
          </w:p>
        </w:tc>
        <w:tc>
          <w:tcPr>
            <w:tcW w:type="dxa" w:w="3135"/>
            <w:shd w:val="clear" w:color="auto" w:fill="DDEBF7"/>
          </w:tcPr>
          <w:p>
            <w:r>
              <w:rPr>
                <w:rFonts w:ascii="Meiryo UI" w:hAnsi="Meiryo UI"/>
                <w:sz w:val="18"/>
              </w:rPr>
              <w:t>週次</w:t>
            </w:r>
          </w:p>
        </w:tc>
        <w:tc>
          <w:tcPr>
            <w:tcW w:type="dxa" w:w="3135"/>
            <w:shd w:val="clear" w:color="auto" w:fill="DDEBF7"/>
          </w:tcPr>
          <w:p>
            <w:r>
              <w:rPr>
                <w:rFonts w:ascii="Meiryo UI" w:hAnsi="Meiryo UI"/>
                <w:sz w:val="18"/>
              </w:rPr>
              <w:t>発行済株式の3%超で過熱警戒</w:t>
            </w:r>
          </w:p>
        </w:tc>
      </w:tr>
      <w:tr>
        <w:tc>
          <w:tcPr>
            <w:tcW w:type="dxa" w:w="3135"/>
          </w:tcPr>
          <w:p>
            <w:r>
              <w:rPr>
                <w:rFonts w:ascii="Meiryo UI" w:hAnsi="Meiryo UI"/>
                <w:sz w:val="18"/>
              </w:rPr>
              <w:t>四半期決算</w:t>
            </w:r>
          </w:p>
        </w:tc>
        <w:tc>
          <w:tcPr>
            <w:tcW w:type="dxa" w:w="3135"/>
          </w:tcPr>
          <w:p>
            <w:r>
              <w:rPr>
                <w:rFonts w:ascii="Meiryo UI" w:hAnsi="Meiryo UI"/>
                <w:sz w:val="18"/>
              </w:rPr>
              <w:t>四半期</w:t>
            </w:r>
          </w:p>
        </w:tc>
        <w:tc>
          <w:tcPr>
            <w:tcW w:type="dxa" w:w="3135"/>
          </w:tcPr>
          <w:p>
            <w:r>
              <w:rPr>
                <w:rFonts w:ascii="Meiryo UI" w:hAnsi="Meiryo UI"/>
                <w:sz w:val="18"/>
              </w:rPr>
              <w:t>黒字進捗%を確認（計画比90%未満で再評価）</w:t>
            </w:r>
          </w:p>
        </w:tc>
      </w:tr>
      <w:tr>
        <w:tc>
          <w:tcPr>
            <w:tcW w:type="dxa" w:w="3135"/>
            <w:shd w:val="clear" w:color="auto" w:fill="DDEBF7"/>
          </w:tcPr>
          <w:p>
            <w:r>
              <w:rPr>
                <w:rFonts w:ascii="Meiryo UI" w:hAnsi="Meiryo UI"/>
                <w:sz w:val="18"/>
              </w:rPr>
              <w:t>競合動向（住友化学、Yara）</w:t>
            </w:r>
          </w:p>
        </w:tc>
        <w:tc>
          <w:tcPr>
            <w:tcW w:type="dxa" w:w="3135"/>
            <w:shd w:val="clear" w:color="auto" w:fill="DDEBF7"/>
          </w:tcPr>
          <w:p>
            <w:r>
              <w:rPr>
                <w:rFonts w:ascii="Meiryo UI" w:hAnsi="Meiryo UI"/>
                <w:sz w:val="18"/>
              </w:rPr>
              <w:t>月次</w:t>
            </w:r>
          </w:p>
        </w:tc>
        <w:tc>
          <w:tcPr>
            <w:tcW w:type="dxa" w:w="3135"/>
            <w:shd w:val="clear" w:color="auto" w:fill="DDEBF7"/>
          </w:tcPr>
          <w:p>
            <w:r>
              <w:rPr>
                <w:rFonts w:ascii="Meiryo UI" w:hAnsi="Meiryo UI"/>
                <w:sz w:val="18"/>
              </w:rPr>
              <w:t>大型の価格引き下げ発表で即時評価</w:t>
            </w:r>
          </w:p>
        </w:tc>
      </w:tr>
      <w:tr>
        <w:tc>
          <w:tcPr>
            <w:tcW w:type="dxa" w:w="3135"/>
          </w:tcPr>
          <w:p>
            <w:r>
              <w:rPr>
                <w:rFonts w:ascii="Meiryo UI" w:hAnsi="Meiryo UI"/>
                <w:sz w:val="18"/>
              </w:rPr>
              <w:t>JGB10Y（Rf）変動</w:t>
            </w:r>
          </w:p>
        </w:tc>
        <w:tc>
          <w:tcPr>
            <w:tcW w:type="dxa" w:w="3135"/>
          </w:tcPr>
          <w:p>
            <w:r>
              <w:rPr>
                <w:rFonts w:ascii="Meiryo UI" w:hAnsi="Meiryo UI"/>
                <w:sz w:val="18"/>
              </w:rPr>
              <w:t>日次</w:t>
            </w:r>
          </w:p>
        </w:tc>
        <w:tc>
          <w:tcPr>
            <w:tcW w:type="dxa" w:w="3135"/>
          </w:tcPr>
          <w:p>
            <w:r>
              <w:rPr>
                <w:rFonts w:ascii="Meiryo UI" w:hAnsi="Meiryo UI"/>
                <w:sz w:val="18"/>
              </w:rPr>
              <w:t>3.5%超でWACC再計算・理論株価更新</w:t>
            </w:r>
          </w:p>
        </w:tc>
      </w:tr>
      <w:tr>
        <w:tc>
          <w:tcPr>
            <w:tcW w:type="dxa" w:w="3135"/>
            <w:shd w:val="clear" w:color="auto" w:fill="DDEBF7"/>
          </w:tcPr>
          <w:p>
            <w:r>
              <w:rPr>
                <w:rFonts w:ascii="Meiryo UI" w:hAnsi="Meiryo UI"/>
                <w:sz w:val="18"/>
              </w:rPr>
              <w:t>出来高・信用倍率</w:t>
            </w:r>
          </w:p>
        </w:tc>
        <w:tc>
          <w:tcPr>
            <w:tcW w:type="dxa" w:w="3135"/>
            <w:shd w:val="clear" w:color="auto" w:fill="DDEBF7"/>
          </w:tcPr>
          <w:p>
            <w:r>
              <w:rPr>
                <w:rFonts w:ascii="Meiryo UI" w:hAnsi="Meiryo UI"/>
                <w:sz w:val="18"/>
              </w:rPr>
              <w:t>日次</w:t>
            </w:r>
          </w:p>
        </w:tc>
        <w:tc>
          <w:tcPr>
            <w:tcW w:type="dxa" w:w="3135"/>
            <w:shd w:val="clear" w:color="auto" w:fill="DDEBF7"/>
          </w:tcPr>
          <w:p>
            <w:r>
              <w:rPr>
                <w:rFonts w:ascii="Meiryo UI" w:hAnsi="Meiryo UI"/>
                <w:sz w:val="18"/>
              </w:rPr>
              <w:t>信用倍率10倍超で流動性リスク発動</w:t>
            </w:r>
          </w:p>
        </w:tc>
      </w:tr>
    </w:tbl>
    <w:p/>
    <w:p>
      <w:pPr>
        <w:pStyle w:val="Heading3"/>
      </w:pPr>
      <w:r>
        <w:rPr>
          <w:rFonts w:ascii="Meiryo UI" w:hAnsi="Meiryo UI"/>
          <w:color w:val="2E74B5"/>
        </w:rPr>
        <w:t>8.5 ポジションサイジング推奨</w:t>
      </w:r>
    </w:p>
    <w:p/>
    <w:p>
      <w:pPr>
        <w:shd w:val="clear" w:color="auto" w:fill="F2F2F2"/>
      </w:pPr>
      <w:r>
        <w:rPr>
          <w:rFonts w:ascii="Courier New" w:hAnsi="Courier New"/>
          <w:sz w:val="16"/>
        </w:rPr>
        <w:t>【ポートフォリオへの組み入れ推奨】</w:t>
        <w:br/>
        <w:br/>
        <w:t>リスク許容度「中」の場合:</w:t>
        <w:br/>
        <w:t xml:space="preserve">  → ポートフォリオの3〜5%以内</w:t>
        <w:br/>
        <w:br/>
        <w:t>リスク許容度「高」の場合:</w:t>
        <w:br/>
        <w:t xml:space="preserve">  → ポートフォリオの5〜8%以内</w:t>
        <w:br/>
        <w:br/>
        <w:t>スタンダード流動性を考慮した上限:</w:t>
        <w:br/>
        <w:t xml:space="preserve">  → 時価総額の1%以内（約1.2〜1.3億円）が機関投資家的な上限目安</w:t>
        <w:br/>
        <w:t xml:space="preserve">  → 個人・中小ファンドなら5,000万円以内が現実的</w:t>
      </w:r>
    </w:p>
    <w:p/>
    <w:p>
      <w:r>
        <w:t>──────────────────────────────────────────────────</w:t>
      </w:r>
    </w:p>
    <w:p/>
    <w:p>
      <w:r>
        <w:rPr>
          <w:rFonts w:ascii="Meiryo UI" w:hAnsi="Meiryo UI"/>
          <w:sz w:val="20"/>
        </w:rPr>
        <w:t>&lt;a id="9"&gt;&lt;/a&gt;</w:t>
      </w:r>
    </w:p>
    <w:p>
      <w:pPr>
        <w:pStyle w:val="Heading2"/>
      </w:pPr>
      <w:r>
        <w:rPr>
          <w:rFonts w:ascii="Meiryo UI" w:hAnsi="Meiryo UI"/>
          <w:color w:val="2E74B5"/>
        </w:rPr>
        <w:t>9. 金利感応度分析（Sensitivity Analysis）</w:t>
      </w:r>
    </w:p>
    <w:p/>
    <w:p>
      <w:r>
        <w:rPr>
          <w:rFonts w:ascii="Meiryo UI" w:hAnsi="Meiryo UI"/>
          <w:sz w:val="20"/>
        </w:rPr>
        <w:t>&gt; 省略不可・必須テーブル: Rf±変動時の理論株価変化</w:t>
      </w:r>
    </w:p>
    <w:p/>
    <w:p>
      <w:pPr>
        <w:pStyle w:val="Heading3"/>
      </w:pPr>
      <w:r>
        <w:rPr>
          <w:rFonts w:ascii="Meiryo UI" w:hAnsi="Meiryo UI"/>
          <w:color w:val="2E74B5"/>
        </w:rPr>
        <w:t>9.1 WACC感応度テーブル（Rf変動ベース）</w:t>
      </w:r>
    </w:p>
    <w:p/>
    <w:p>
      <w:r>
        <w:rPr>
          <w:rFonts w:ascii="Meiryo UI" w:hAnsi="Meiryo UI"/>
          <w:sz w:val="20"/>
        </w:rPr>
        <w:t>基本前提：β=0.85、ERP=5.50%、g=1.0%、流動性プレミアム0%（純粋感応度）</w:t>
      </w:r>
    </w:p>
    <w:p/>
    <w:p>
      <w:pPr>
        <w:shd w:val="clear" w:color="auto" w:fill="F2F2F2"/>
      </w:pPr>
      <w:r>
        <w:rPr>
          <w:rFonts w:ascii="Courier New" w:hAnsi="Courier New"/>
          <w:sz w:val="16"/>
        </w:rPr>
        <w:t>Re = Rf + β × ERP = Rf + 0.85 × 5.50% = Rf + 4.675%</w:t>
        <w:br/>
        <w:t>WACC = 0.68 × Re + 0.32 × 0.84% （税引後負債コスト固定）</w:t>
        <w:br/>
        <w:t xml:space="preserve">     = 0.68 × (Rf + 4.675%) + 0.269%</w:t>
        <w:br/>
        <w:t xml:space="preserve">     = 0.68 × Rf + 3.179% + 0.269%</w:t>
        <w:br/>
        <w:t xml:space="preserve">     = 0.68 × Rf + 3.448%</w:t>
      </w:r>
    </w:p>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shd w:val="clear" w:color="auto" w:fill="2E74B5"/>
          </w:tcPr>
          <w:p>
            <w:r>
              <w:rPr>
                <w:rFonts w:ascii="Meiryo UI" w:hAnsi="Meiryo UI"/>
                <w:b/>
                <w:color w:val="FFFFFF"/>
                <w:sz w:val="18"/>
              </w:rPr>
              <w:t>Rfシナリオ</w:t>
            </w:r>
          </w:p>
        </w:tc>
        <w:tc>
          <w:tcPr>
            <w:tcW w:type="dxa" w:w="1344"/>
            <w:shd w:val="clear" w:color="auto" w:fill="2E74B5"/>
          </w:tcPr>
          <w:p>
            <w:r>
              <w:rPr>
                <w:rFonts w:ascii="Meiryo UI" w:hAnsi="Meiryo UI"/>
                <w:b/>
                <w:color w:val="FFFFFF"/>
                <w:sz w:val="18"/>
              </w:rPr>
              <w:t>Rf(%)</w:t>
            </w:r>
          </w:p>
        </w:tc>
        <w:tc>
          <w:tcPr>
            <w:tcW w:type="dxa" w:w="1344"/>
            <w:shd w:val="clear" w:color="auto" w:fill="2E74B5"/>
          </w:tcPr>
          <w:p>
            <w:r>
              <w:rPr>
                <w:rFonts w:ascii="Meiryo UI" w:hAnsi="Meiryo UI"/>
                <w:b/>
                <w:color w:val="FFFFFF"/>
                <w:sz w:val="18"/>
              </w:rPr>
              <w:t>Re(%)</w:t>
            </w:r>
          </w:p>
        </w:tc>
        <w:tc>
          <w:tcPr>
            <w:tcW w:type="dxa" w:w="1344"/>
            <w:shd w:val="clear" w:color="auto" w:fill="2E74B5"/>
          </w:tcPr>
          <w:p>
            <w:r>
              <w:rPr>
                <w:rFonts w:ascii="Meiryo UI" w:hAnsi="Meiryo UI"/>
                <w:b/>
                <w:color w:val="FFFFFF"/>
                <w:sz w:val="18"/>
              </w:rPr>
              <w:t>WACC(%)</w:t>
            </w:r>
          </w:p>
        </w:tc>
        <w:tc>
          <w:tcPr>
            <w:tcW w:type="dxa" w:w="1344"/>
            <w:shd w:val="clear" w:color="auto" w:fill="2E74B5"/>
          </w:tcPr>
          <w:p>
            <w:r>
              <w:rPr>
                <w:rFonts w:ascii="Meiryo UI" w:hAnsi="Meiryo UI"/>
                <w:b/>
                <w:color w:val="FFFFFF"/>
                <w:sz w:val="18"/>
              </w:rPr>
              <w:t>TV計算(億円)</w:t>
            </w:r>
          </w:p>
        </w:tc>
        <w:tc>
          <w:tcPr>
            <w:tcW w:type="dxa" w:w="1344"/>
            <w:shd w:val="clear" w:color="auto" w:fill="2E74B5"/>
          </w:tcPr>
          <w:p>
            <w:r>
              <w:rPr>
                <w:rFonts w:ascii="Meiryo UI" w:hAnsi="Meiryo UI"/>
                <w:b/>
                <w:color w:val="FFFFFF"/>
                <w:sz w:val="18"/>
              </w:rPr>
              <w:t>理論株価(JPY)</w:t>
            </w:r>
          </w:p>
        </w:tc>
        <w:tc>
          <w:tcPr>
            <w:tcW w:type="dxa" w:w="1344"/>
            <w:shd w:val="clear" w:color="auto" w:fill="2E74B5"/>
          </w:tcPr>
          <w:p>
            <w:r>
              <w:rPr>
                <w:rFonts w:ascii="Meiryo UI" w:hAnsi="Meiryo UI"/>
                <w:b/>
                <w:color w:val="FFFFFF"/>
                <w:sz w:val="18"/>
              </w:rPr>
              <w:t>現在値比乖離率</w:t>
            </w:r>
          </w:p>
        </w:tc>
      </w:tr>
      <w:tr>
        <w:tc>
          <w:tcPr>
            <w:tcW w:type="dxa" w:w="1344"/>
          </w:tcPr>
          <w:p>
            <w:r>
              <w:rPr>
                <w:rFonts w:ascii="Meiryo UI" w:hAnsi="Meiryo UI"/>
                <w:sz w:val="18"/>
              </w:rPr>
              <w:t>大幅低下（▲1.00%）</w:t>
            </w:r>
          </w:p>
        </w:tc>
        <w:tc>
          <w:tcPr>
            <w:tcW w:type="dxa" w:w="1344"/>
          </w:tcPr>
          <w:p>
            <w:r>
              <w:rPr>
                <w:rFonts w:ascii="Meiryo UI" w:hAnsi="Meiryo UI"/>
                <w:sz w:val="18"/>
              </w:rPr>
              <w:t>1.380%</w:t>
            </w:r>
          </w:p>
        </w:tc>
        <w:tc>
          <w:tcPr>
            <w:tcW w:type="dxa" w:w="1344"/>
          </w:tcPr>
          <w:p>
            <w:r>
              <w:rPr>
                <w:rFonts w:ascii="Meiryo UI" w:hAnsi="Meiryo UI"/>
                <w:sz w:val="18"/>
              </w:rPr>
              <w:t>6.055%</w:t>
            </w:r>
          </w:p>
        </w:tc>
        <w:tc>
          <w:tcPr>
            <w:tcW w:type="dxa" w:w="1344"/>
          </w:tcPr>
          <w:p>
            <w:r>
              <w:rPr>
                <w:rFonts w:ascii="Meiryo UI" w:hAnsi="Meiryo UI"/>
                <w:sz w:val="18"/>
              </w:rPr>
              <w:t>4.387%</w:t>
            </w:r>
          </w:p>
        </w:tc>
        <w:tc>
          <w:tcPr>
            <w:tcW w:type="dxa" w:w="1344"/>
          </w:tcPr>
          <w:p>
            <w:r>
              <w:rPr>
                <w:rFonts w:ascii="Meiryo UI" w:hAnsi="Meiryo UI"/>
                <w:sz w:val="18"/>
              </w:rPr>
              <w:t>747.9</w:t>
            </w:r>
          </w:p>
        </w:tc>
        <w:tc>
          <w:tcPr>
            <w:tcW w:type="dxa" w:w="1344"/>
          </w:tcPr>
          <w:p>
            <w:r>
              <w:rPr>
                <w:rFonts w:ascii="Meiryo UI" w:hAnsi="Meiryo UI"/>
                <w:sz w:val="18"/>
              </w:rPr>
              <w:t>約1,767円</w:t>
            </w:r>
          </w:p>
        </w:tc>
        <w:tc>
          <w:tcPr>
            <w:tcW w:type="dxa" w:w="1344"/>
          </w:tcPr>
          <w:p>
            <w:r>
              <w:rPr>
                <w:rFonts w:ascii="Meiryo UI" w:hAnsi="Meiryo UI"/>
                <w:sz w:val="18"/>
              </w:rPr>
              <w:t>+160%</w:t>
            </w:r>
          </w:p>
        </w:tc>
      </w:tr>
      <w:tr>
        <w:tc>
          <w:tcPr>
            <w:tcW w:type="dxa" w:w="1344"/>
            <w:shd w:val="clear" w:color="auto" w:fill="DDEBF7"/>
          </w:tcPr>
          <w:p>
            <w:r>
              <w:rPr>
                <w:rFonts w:ascii="Meiryo UI" w:hAnsi="Meiryo UI"/>
                <w:sz w:val="18"/>
              </w:rPr>
              <w:t>中程度低下（▲0.50%）</w:t>
            </w:r>
          </w:p>
        </w:tc>
        <w:tc>
          <w:tcPr>
            <w:tcW w:type="dxa" w:w="1344"/>
            <w:shd w:val="clear" w:color="auto" w:fill="DDEBF7"/>
          </w:tcPr>
          <w:p>
            <w:r>
              <w:rPr>
                <w:rFonts w:ascii="Meiryo UI" w:hAnsi="Meiryo UI"/>
                <w:sz w:val="18"/>
              </w:rPr>
              <w:t>1.880%</w:t>
            </w:r>
          </w:p>
        </w:tc>
        <w:tc>
          <w:tcPr>
            <w:tcW w:type="dxa" w:w="1344"/>
            <w:shd w:val="clear" w:color="auto" w:fill="DDEBF7"/>
          </w:tcPr>
          <w:p>
            <w:r>
              <w:rPr>
                <w:rFonts w:ascii="Meiryo UI" w:hAnsi="Meiryo UI"/>
                <w:sz w:val="18"/>
              </w:rPr>
              <w:t>6.555%</w:t>
            </w:r>
          </w:p>
        </w:tc>
        <w:tc>
          <w:tcPr>
            <w:tcW w:type="dxa" w:w="1344"/>
            <w:shd w:val="clear" w:color="auto" w:fill="DDEBF7"/>
          </w:tcPr>
          <w:p>
            <w:r>
              <w:rPr>
                <w:rFonts w:ascii="Meiryo UI" w:hAnsi="Meiryo UI"/>
                <w:sz w:val="18"/>
              </w:rPr>
              <w:t>4.727%</w:t>
            </w:r>
          </w:p>
        </w:tc>
        <w:tc>
          <w:tcPr>
            <w:tcW w:type="dxa" w:w="1344"/>
            <w:shd w:val="clear" w:color="auto" w:fill="DDEBF7"/>
          </w:tcPr>
          <w:p>
            <w:r>
              <w:rPr>
                <w:rFonts w:ascii="Meiryo UI" w:hAnsi="Meiryo UI"/>
                <w:sz w:val="18"/>
              </w:rPr>
              <w:t>644.6</w:t>
            </w:r>
          </w:p>
        </w:tc>
        <w:tc>
          <w:tcPr>
            <w:tcW w:type="dxa" w:w="1344"/>
            <w:shd w:val="clear" w:color="auto" w:fill="DDEBF7"/>
          </w:tcPr>
          <w:p>
            <w:r>
              <w:rPr>
                <w:rFonts w:ascii="Meiryo UI" w:hAnsi="Meiryo UI"/>
                <w:sz w:val="18"/>
              </w:rPr>
              <w:t>約1,521円</w:t>
            </w:r>
          </w:p>
        </w:tc>
        <w:tc>
          <w:tcPr>
            <w:tcW w:type="dxa" w:w="1344"/>
            <w:shd w:val="clear" w:color="auto" w:fill="DDEBF7"/>
          </w:tcPr>
          <w:p>
            <w:r>
              <w:rPr>
                <w:rFonts w:ascii="Meiryo UI" w:hAnsi="Meiryo UI"/>
                <w:sz w:val="18"/>
              </w:rPr>
              <w:t>+124%</w:t>
            </w:r>
          </w:p>
        </w:tc>
      </w:tr>
      <w:tr>
        <w:tc>
          <w:tcPr>
            <w:tcW w:type="dxa" w:w="1344"/>
          </w:tcPr>
          <w:p>
            <w:r>
              <w:rPr>
                <w:rFonts w:ascii="Meiryo UI" w:hAnsi="Meiryo UI"/>
                <w:sz w:val="18"/>
              </w:rPr>
              <w:t>小幅低下（▲0.25%）</w:t>
            </w:r>
          </w:p>
        </w:tc>
        <w:tc>
          <w:tcPr>
            <w:tcW w:type="dxa" w:w="1344"/>
          </w:tcPr>
          <w:p>
            <w:r>
              <w:rPr>
                <w:rFonts w:ascii="Meiryo UI" w:hAnsi="Meiryo UI"/>
                <w:sz w:val="18"/>
              </w:rPr>
              <w:t>2.130%</w:t>
            </w:r>
          </w:p>
        </w:tc>
        <w:tc>
          <w:tcPr>
            <w:tcW w:type="dxa" w:w="1344"/>
          </w:tcPr>
          <w:p>
            <w:r>
              <w:rPr>
                <w:rFonts w:ascii="Meiryo UI" w:hAnsi="Meiryo UI"/>
                <w:sz w:val="18"/>
              </w:rPr>
              <w:t>6.805%</w:t>
            </w:r>
          </w:p>
        </w:tc>
        <w:tc>
          <w:tcPr>
            <w:tcW w:type="dxa" w:w="1344"/>
          </w:tcPr>
          <w:p>
            <w:r>
              <w:rPr>
                <w:rFonts w:ascii="Meiryo UI" w:hAnsi="Meiryo UI"/>
                <w:sz w:val="18"/>
              </w:rPr>
              <w:t>4.896%</w:t>
            </w:r>
          </w:p>
        </w:tc>
        <w:tc>
          <w:tcPr>
            <w:tcW w:type="dxa" w:w="1344"/>
          </w:tcPr>
          <w:p>
            <w:r>
              <w:rPr>
                <w:rFonts w:ascii="Meiryo UI" w:hAnsi="Meiryo UI"/>
                <w:sz w:val="18"/>
              </w:rPr>
              <w:t>597.5</w:t>
            </w:r>
          </w:p>
        </w:tc>
        <w:tc>
          <w:tcPr>
            <w:tcW w:type="dxa" w:w="1344"/>
          </w:tcPr>
          <w:p>
            <w:r>
              <w:rPr>
                <w:rFonts w:ascii="Meiryo UI" w:hAnsi="Meiryo UI"/>
                <w:sz w:val="18"/>
              </w:rPr>
              <w:t>約1,409円</w:t>
            </w:r>
          </w:p>
        </w:tc>
        <w:tc>
          <w:tcPr>
            <w:tcW w:type="dxa" w:w="1344"/>
          </w:tcPr>
          <w:p>
            <w:r>
              <w:rPr>
                <w:rFonts w:ascii="Meiryo UI" w:hAnsi="Meiryo UI"/>
                <w:sz w:val="18"/>
              </w:rPr>
              <w:t>+107%</w:t>
            </w:r>
          </w:p>
        </w:tc>
      </w:tr>
      <w:tr>
        <w:tc>
          <w:tcPr>
            <w:tcW w:type="dxa" w:w="1344"/>
            <w:shd w:val="clear" w:color="auto" w:fill="DDEBF7"/>
          </w:tcPr>
          <w:p>
            <w:r>
              <w:rPr>
                <w:rFonts w:ascii="Meiryo UI" w:hAnsi="Meiryo UI"/>
                <w:sz w:val="18"/>
              </w:rPr>
              <w:t>基本ケース（現状）</w:t>
            </w:r>
          </w:p>
        </w:tc>
        <w:tc>
          <w:tcPr>
            <w:tcW w:type="dxa" w:w="1344"/>
            <w:shd w:val="clear" w:color="auto" w:fill="DDEBF7"/>
          </w:tcPr>
          <w:p>
            <w:r>
              <w:rPr>
                <w:rFonts w:ascii="Meiryo UI" w:hAnsi="Meiryo UI"/>
                <w:sz w:val="18"/>
              </w:rPr>
              <w:t>2.380%</w:t>
            </w:r>
          </w:p>
        </w:tc>
        <w:tc>
          <w:tcPr>
            <w:tcW w:type="dxa" w:w="1344"/>
            <w:shd w:val="clear" w:color="auto" w:fill="DDEBF7"/>
          </w:tcPr>
          <w:p>
            <w:r>
              <w:rPr>
                <w:rFonts w:ascii="Meiryo UI" w:hAnsi="Meiryo UI"/>
                <w:sz w:val="18"/>
              </w:rPr>
              <w:t>7.055%</w:t>
            </w:r>
          </w:p>
        </w:tc>
        <w:tc>
          <w:tcPr>
            <w:tcW w:type="dxa" w:w="1344"/>
            <w:shd w:val="clear" w:color="auto" w:fill="DDEBF7"/>
          </w:tcPr>
          <w:p>
            <w:r>
              <w:rPr>
                <w:rFonts w:ascii="Meiryo UI" w:hAnsi="Meiryo UI"/>
                <w:sz w:val="18"/>
              </w:rPr>
              <w:t>5.066%</w:t>
            </w:r>
          </w:p>
        </w:tc>
        <w:tc>
          <w:tcPr>
            <w:tcW w:type="dxa" w:w="1344"/>
            <w:shd w:val="clear" w:color="auto" w:fill="DDEBF7"/>
          </w:tcPr>
          <w:p>
            <w:r>
              <w:rPr>
                <w:rFonts w:ascii="Meiryo UI" w:hAnsi="Meiryo UI"/>
                <w:sz w:val="18"/>
              </w:rPr>
              <w:t>555.5</w:t>
            </w:r>
          </w:p>
        </w:tc>
        <w:tc>
          <w:tcPr>
            <w:tcW w:type="dxa" w:w="1344"/>
            <w:shd w:val="clear" w:color="auto" w:fill="DDEBF7"/>
          </w:tcPr>
          <w:p>
            <w:r>
              <w:rPr>
                <w:rFonts w:ascii="Meiryo UI" w:hAnsi="Meiryo UI"/>
                <w:sz w:val="18"/>
              </w:rPr>
              <w:t>約1,310円</w:t>
            </w:r>
          </w:p>
        </w:tc>
        <w:tc>
          <w:tcPr>
            <w:tcW w:type="dxa" w:w="1344"/>
            <w:shd w:val="clear" w:color="auto" w:fill="DDEBF7"/>
          </w:tcPr>
          <w:p>
            <w:r>
              <w:rPr>
                <w:rFonts w:ascii="Meiryo UI" w:hAnsi="Meiryo UI"/>
                <w:sz w:val="18"/>
              </w:rPr>
              <w:t>+93%</w:t>
            </w:r>
          </w:p>
        </w:tc>
      </w:tr>
      <w:tr>
        <w:tc>
          <w:tcPr>
            <w:tcW w:type="dxa" w:w="1344"/>
          </w:tcPr>
          <w:p>
            <w:r>
              <w:rPr>
                <w:rFonts w:ascii="Meiryo UI" w:hAnsi="Meiryo UI"/>
                <w:sz w:val="18"/>
              </w:rPr>
              <w:t>小幅上昇（+0.25%）</w:t>
            </w:r>
          </w:p>
        </w:tc>
        <w:tc>
          <w:tcPr>
            <w:tcW w:type="dxa" w:w="1344"/>
          </w:tcPr>
          <w:p>
            <w:r>
              <w:rPr>
                <w:rFonts w:ascii="Meiryo UI" w:hAnsi="Meiryo UI"/>
                <w:sz w:val="18"/>
              </w:rPr>
              <w:t>2.630%</w:t>
            </w:r>
          </w:p>
        </w:tc>
        <w:tc>
          <w:tcPr>
            <w:tcW w:type="dxa" w:w="1344"/>
          </w:tcPr>
          <w:p>
            <w:r>
              <w:rPr>
                <w:rFonts w:ascii="Meiryo UI" w:hAnsi="Meiryo UI"/>
                <w:sz w:val="18"/>
              </w:rPr>
              <w:t>7.305%</w:t>
            </w:r>
          </w:p>
        </w:tc>
        <w:tc>
          <w:tcPr>
            <w:tcW w:type="dxa" w:w="1344"/>
          </w:tcPr>
          <w:p>
            <w:r>
              <w:rPr>
                <w:rFonts w:ascii="Meiryo UI" w:hAnsi="Meiryo UI"/>
                <w:sz w:val="18"/>
              </w:rPr>
              <w:t>5.237%</w:t>
            </w:r>
          </w:p>
        </w:tc>
        <w:tc>
          <w:tcPr>
            <w:tcW w:type="dxa" w:w="1344"/>
          </w:tcPr>
          <w:p>
            <w:r>
              <w:rPr>
                <w:rFonts w:ascii="Meiryo UI" w:hAnsi="Meiryo UI"/>
                <w:sz w:val="18"/>
              </w:rPr>
              <w:t>518.4</w:t>
            </w:r>
          </w:p>
        </w:tc>
        <w:tc>
          <w:tcPr>
            <w:tcW w:type="dxa" w:w="1344"/>
          </w:tcPr>
          <w:p>
            <w:r>
              <w:rPr>
                <w:rFonts w:ascii="Meiryo UI" w:hAnsi="Meiryo UI"/>
                <w:sz w:val="18"/>
              </w:rPr>
              <w:t>約1,223円</w:t>
            </w:r>
          </w:p>
        </w:tc>
        <w:tc>
          <w:tcPr>
            <w:tcW w:type="dxa" w:w="1344"/>
          </w:tcPr>
          <w:p>
            <w:r>
              <w:rPr>
                <w:rFonts w:ascii="Meiryo UI" w:hAnsi="Meiryo UI"/>
                <w:sz w:val="18"/>
              </w:rPr>
              <w:t>+80%</w:t>
            </w:r>
          </w:p>
        </w:tc>
      </w:tr>
      <w:tr>
        <w:tc>
          <w:tcPr>
            <w:tcW w:type="dxa" w:w="1344"/>
            <w:shd w:val="clear" w:color="auto" w:fill="DDEBF7"/>
          </w:tcPr>
          <w:p>
            <w:r>
              <w:rPr>
                <w:rFonts w:ascii="Meiryo UI" w:hAnsi="Meiryo UI"/>
                <w:sz w:val="18"/>
              </w:rPr>
              <w:t>中程度上昇（+0.50%）</w:t>
            </w:r>
          </w:p>
        </w:tc>
        <w:tc>
          <w:tcPr>
            <w:tcW w:type="dxa" w:w="1344"/>
            <w:shd w:val="clear" w:color="auto" w:fill="DDEBF7"/>
          </w:tcPr>
          <w:p>
            <w:r>
              <w:rPr>
                <w:rFonts w:ascii="Meiryo UI" w:hAnsi="Meiryo UI"/>
                <w:sz w:val="18"/>
              </w:rPr>
              <w:t>3.130%</w:t>
            </w:r>
          </w:p>
        </w:tc>
        <w:tc>
          <w:tcPr>
            <w:tcW w:type="dxa" w:w="1344"/>
            <w:shd w:val="clear" w:color="auto" w:fill="DDEBF7"/>
          </w:tcPr>
          <w:p>
            <w:r>
              <w:rPr>
                <w:rFonts w:ascii="Meiryo UI" w:hAnsi="Meiryo UI"/>
                <w:sz w:val="18"/>
              </w:rPr>
              <w:t>7.805%</w:t>
            </w:r>
          </w:p>
        </w:tc>
        <w:tc>
          <w:tcPr>
            <w:tcW w:type="dxa" w:w="1344"/>
            <w:shd w:val="clear" w:color="auto" w:fill="DDEBF7"/>
          </w:tcPr>
          <w:p>
            <w:r>
              <w:rPr>
                <w:rFonts w:ascii="Meiryo UI" w:hAnsi="Meiryo UI"/>
                <w:sz w:val="18"/>
              </w:rPr>
              <w:t>5.577%</w:t>
            </w:r>
          </w:p>
        </w:tc>
        <w:tc>
          <w:tcPr>
            <w:tcW w:type="dxa" w:w="1344"/>
            <w:shd w:val="clear" w:color="auto" w:fill="DDEBF7"/>
          </w:tcPr>
          <w:p>
            <w:r>
              <w:rPr>
                <w:rFonts w:ascii="Meiryo UI" w:hAnsi="Meiryo UI"/>
                <w:sz w:val="18"/>
              </w:rPr>
              <w:t>457.1</w:t>
            </w:r>
          </w:p>
        </w:tc>
        <w:tc>
          <w:tcPr>
            <w:tcW w:type="dxa" w:w="1344"/>
            <w:shd w:val="clear" w:color="auto" w:fill="DDEBF7"/>
          </w:tcPr>
          <w:p>
            <w:r>
              <w:rPr>
                <w:rFonts w:ascii="Meiryo UI" w:hAnsi="Meiryo UI"/>
                <w:sz w:val="18"/>
              </w:rPr>
              <w:t>約1,078円</w:t>
            </w:r>
          </w:p>
        </w:tc>
        <w:tc>
          <w:tcPr>
            <w:tcW w:type="dxa" w:w="1344"/>
            <w:shd w:val="clear" w:color="auto" w:fill="DDEBF7"/>
          </w:tcPr>
          <w:p>
            <w:r>
              <w:rPr>
                <w:rFonts w:ascii="Meiryo UI" w:hAnsi="Meiryo UI"/>
                <w:sz w:val="18"/>
              </w:rPr>
              <w:t>+59%</w:t>
            </w:r>
          </w:p>
        </w:tc>
      </w:tr>
      <w:tr>
        <w:tc>
          <w:tcPr>
            <w:tcW w:type="dxa" w:w="1344"/>
          </w:tcPr>
          <w:p>
            <w:r>
              <w:rPr>
                <w:rFonts w:ascii="Meiryo UI" w:hAnsi="Meiryo UI"/>
                <w:sz w:val="18"/>
              </w:rPr>
              <w:t>大幅上昇（+1.00%）</w:t>
            </w:r>
          </w:p>
        </w:tc>
        <w:tc>
          <w:tcPr>
            <w:tcW w:type="dxa" w:w="1344"/>
          </w:tcPr>
          <w:p>
            <w:r>
              <w:rPr>
                <w:rFonts w:ascii="Meiryo UI" w:hAnsi="Meiryo UI"/>
                <w:sz w:val="18"/>
              </w:rPr>
              <w:t>3.380%</w:t>
            </w:r>
          </w:p>
        </w:tc>
        <w:tc>
          <w:tcPr>
            <w:tcW w:type="dxa" w:w="1344"/>
          </w:tcPr>
          <w:p>
            <w:r>
              <w:rPr>
                <w:rFonts w:ascii="Meiryo UI" w:hAnsi="Meiryo UI"/>
                <w:sz w:val="18"/>
              </w:rPr>
              <w:t>8.055%</w:t>
            </w:r>
          </w:p>
        </w:tc>
        <w:tc>
          <w:tcPr>
            <w:tcW w:type="dxa" w:w="1344"/>
          </w:tcPr>
          <w:p>
            <w:r>
              <w:rPr>
                <w:rFonts w:ascii="Meiryo UI" w:hAnsi="Meiryo UI"/>
                <w:sz w:val="18"/>
              </w:rPr>
              <w:t>5.747%</w:t>
            </w:r>
          </w:p>
        </w:tc>
        <w:tc>
          <w:tcPr>
            <w:tcW w:type="dxa" w:w="1344"/>
          </w:tcPr>
          <w:p>
            <w:r>
              <w:rPr>
                <w:rFonts w:ascii="Meiryo UI" w:hAnsi="Meiryo UI"/>
                <w:sz w:val="18"/>
              </w:rPr>
              <w:t>430.0</w:t>
            </w:r>
          </w:p>
        </w:tc>
        <w:tc>
          <w:tcPr>
            <w:tcW w:type="dxa" w:w="1344"/>
          </w:tcPr>
          <w:p>
            <w:r>
              <w:rPr>
                <w:rFonts w:ascii="Meiryo UI" w:hAnsi="Meiryo UI"/>
                <w:sz w:val="18"/>
              </w:rPr>
              <w:t>約1,014円</w:t>
            </w:r>
          </w:p>
        </w:tc>
        <w:tc>
          <w:tcPr>
            <w:tcW w:type="dxa" w:w="1344"/>
          </w:tcPr>
          <w:p>
            <w:r>
              <w:rPr>
                <w:rFonts w:ascii="Meiryo UI" w:hAnsi="Meiryo UI"/>
                <w:sz w:val="18"/>
              </w:rPr>
              <w:t>+49%</w:t>
            </w:r>
          </w:p>
        </w:tc>
      </w:tr>
    </w:tbl>
    <w:p/>
    <w:p>
      <w:r>
        <w:rPr>
          <w:rFonts w:ascii="Meiryo UI" w:hAnsi="Meiryo UI"/>
          <w:sz w:val="20"/>
        </w:rPr>
        <w:t>現在株価: 680円として算出</w:t>
      </w:r>
    </w:p>
    <w:p>
      <w:r>
        <w:rPr>
          <w:rFonts w:ascii="Meiryo UI" w:hAnsi="Meiryo UI"/>
          <w:sz w:val="20"/>
        </w:rPr>
        <w:t>理論株価はDCF基本シナリオ（FCF予測固定、g=1.0%）のEV→株主価値→1株換算</w:t>
      </w:r>
    </w:p>
    <w:p/>
    <w:p>
      <w:pPr>
        <w:pStyle w:val="Heading3"/>
      </w:pPr>
      <w:r>
        <w:rPr>
          <w:rFonts w:ascii="Meiryo UI" w:hAnsi="Meiryo UI"/>
          <w:color w:val="2E74B5"/>
        </w:rPr>
        <w:t>9.2 Rf感応度の詳細計算根拠</w:t>
      </w:r>
    </w:p>
    <w:p/>
    <w:p>
      <w:pPr>
        <w:shd w:val="clear" w:color="auto" w:fill="F2F2F2"/>
      </w:pPr>
      <w:r>
        <w:rPr>
          <w:rFonts w:ascii="Courier New" w:hAnsi="Courier New"/>
          <w:sz w:val="16"/>
        </w:rPr>
        <w:t>【基本ケース詳細計算（Rf=2.380%）】</w:t>
        <w:br/>
        <w:br/>
        <w:t>Re = 2.380% + 0.85 × 5.50% = 2.380% + 4.675% = 7.055%</w:t>
        <w:br/>
        <w:t>WACC = 0.68 × 7.055% + 0.32 × 0.84%</w:t>
        <w:br/>
        <w:t xml:space="preserve">     = 4.797% + 0.269% = 5.066%</w:t>
        <w:br/>
        <w:br/>
        <w:t>TV = FCF2030(29.6億) × 1.01 / (0.05066 - 0.010)</w:t>
        <w:br/>
        <w:t xml:space="preserve">   = 29.896 / 0.04066</w:t>
        <w:br/>
        <w:t xml:space="preserve">   = 735.3億円（g=1.0%適用）</w:t>
        <w:br/>
        <w:t xml:space="preserve">   </w:t>
        <w:br/>
        <w:t xml:space="preserve">   ※ 上表のTV（億円）はPV換算後の数値</w:t>
        <w:br/>
        <w:br/>
        <w:t>EV(企業価値) = 予測期間FCF PV + TV PV</w:t>
        <w:br/>
        <w:t xml:space="preserve">             = 79.1億円 + TV×割引係数</w:t>
        <w:br/>
        <w:br/>
        <w:t>株主価値 = EV - ネットデット(約0) ≈ EV</w:t>
        <w:br/>
        <w:t>理論株価 = 株主価値 ÷ 1,800万株</w:t>
      </w:r>
    </w:p>
    <w:p/>
    <w:p>
      <w:pPr>
        <w:pStyle w:val="Heading3"/>
      </w:pPr>
      <w:r>
        <w:rPr>
          <w:rFonts w:ascii="Meiryo UI" w:hAnsi="Meiryo UI"/>
          <w:color w:val="2E74B5"/>
        </w:rPr>
        <w:t>9.3 流動性プレミアム込みの現実的感応度テーブル</w:t>
      </w:r>
    </w:p>
    <w:p/>
    <w:p>
      <w:r>
        <w:rPr>
          <w:rFonts w:ascii="Meiryo UI" w:hAnsi="Meiryo UI"/>
          <w:sz w:val="20"/>
        </w:rPr>
        <w:t>（東証スタンダード銘柄として流動性プレミアム+1.0%を加算した実務的推定）</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Rfシナリオ</w:t>
            </w:r>
          </w:p>
        </w:tc>
        <w:tc>
          <w:tcPr>
            <w:tcW w:type="dxa" w:w="1568"/>
            <w:shd w:val="clear" w:color="auto" w:fill="2E74B5"/>
          </w:tcPr>
          <w:p>
            <w:r>
              <w:rPr>
                <w:rFonts w:ascii="Meiryo UI" w:hAnsi="Meiryo UI"/>
                <w:b/>
                <w:color w:val="FFFFFF"/>
                <w:sz w:val="18"/>
              </w:rPr>
              <w:t>Rf(%)</w:t>
            </w:r>
          </w:p>
        </w:tc>
        <w:tc>
          <w:tcPr>
            <w:tcW w:type="dxa" w:w="1568"/>
            <w:shd w:val="clear" w:color="auto" w:fill="2E74B5"/>
          </w:tcPr>
          <w:p>
            <w:r>
              <w:rPr>
                <w:rFonts w:ascii="Meiryo UI" w:hAnsi="Meiryo UI"/>
                <w:b/>
                <w:color w:val="FFFFFF"/>
                <w:sz w:val="18"/>
              </w:rPr>
              <w:t>WACC（流動性P込み,%)</w:t>
            </w:r>
          </w:p>
        </w:tc>
        <w:tc>
          <w:tcPr>
            <w:tcW w:type="dxa" w:w="1568"/>
            <w:shd w:val="clear" w:color="auto" w:fill="2E74B5"/>
          </w:tcPr>
          <w:p>
            <w:r>
              <w:rPr>
                <w:rFonts w:ascii="Meiryo UI" w:hAnsi="Meiryo UI"/>
                <w:b/>
                <w:color w:val="FFFFFF"/>
                <w:sz w:val="18"/>
              </w:rPr>
              <w:t>理論株価(JPY)</w:t>
            </w:r>
          </w:p>
        </w:tc>
        <w:tc>
          <w:tcPr>
            <w:tcW w:type="dxa" w:w="1568"/>
            <w:shd w:val="clear" w:color="auto" w:fill="2E74B5"/>
          </w:tcPr>
          <w:p>
            <w:r>
              <w:rPr>
                <w:rFonts w:ascii="Meiryo UI" w:hAnsi="Meiryo UI"/>
                <w:b/>
                <w:color w:val="FFFFFF"/>
                <w:sz w:val="18"/>
              </w:rPr>
              <w:t>現在値比乖離率</w:t>
            </w:r>
          </w:p>
        </w:tc>
        <w:tc>
          <w:tcPr>
            <w:tcW w:type="dxa" w:w="1568"/>
            <w:shd w:val="clear" w:color="auto" w:fill="2E74B5"/>
          </w:tcPr>
          <w:p>
            <w:r>
              <w:rPr>
                <w:rFonts w:ascii="Meiryo UI" w:hAnsi="Meiryo UI"/>
                <w:b/>
                <w:color w:val="FFFFFF"/>
                <w:sz w:val="18"/>
              </w:rPr>
              <w:t>MoS30%後価格</w:t>
            </w:r>
          </w:p>
        </w:tc>
      </w:tr>
      <w:tr>
        <w:tc>
          <w:tcPr>
            <w:tcW w:type="dxa" w:w="1568"/>
          </w:tcPr>
          <w:p>
            <w:r>
              <w:rPr>
                <w:rFonts w:ascii="Meiryo UI" w:hAnsi="Meiryo UI"/>
                <w:sz w:val="18"/>
              </w:rPr>
              <w:t>大幅低下（▲1.00%）</w:t>
            </w:r>
          </w:p>
        </w:tc>
        <w:tc>
          <w:tcPr>
            <w:tcW w:type="dxa" w:w="1568"/>
          </w:tcPr>
          <w:p>
            <w:r>
              <w:rPr>
                <w:rFonts w:ascii="Meiryo UI" w:hAnsi="Meiryo UI"/>
                <w:sz w:val="18"/>
              </w:rPr>
              <w:t>1.380%</w:t>
            </w:r>
          </w:p>
        </w:tc>
        <w:tc>
          <w:tcPr>
            <w:tcW w:type="dxa" w:w="1568"/>
          </w:tcPr>
          <w:p>
            <w:r>
              <w:rPr>
                <w:rFonts w:ascii="Meiryo UI" w:hAnsi="Meiryo UI"/>
                <w:sz w:val="18"/>
              </w:rPr>
              <w:t>5.387%</w:t>
            </w:r>
          </w:p>
        </w:tc>
        <w:tc>
          <w:tcPr>
            <w:tcW w:type="dxa" w:w="1568"/>
          </w:tcPr>
          <w:p>
            <w:r>
              <w:rPr>
                <w:rFonts w:ascii="Meiryo UI" w:hAnsi="Meiryo UI"/>
                <w:sz w:val="18"/>
              </w:rPr>
              <w:t>約1,487円</w:t>
            </w:r>
          </w:p>
        </w:tc>
        <w:tc>
          <w:tcPr>
            <w:tcW w:type="dxa" w:w="1568"/>
          </w:tcPr>
          <w:p>
            <w:r>
              <w:rPr>
                <w:rFonts w:ascii="Meiryo UI" w:hAnsi="Meiryo UI"/>
                <w:sz w:val="18"/>
              </w:rPr>
              <w:t>+119%</w:t>
            </w:r>
          </w:p>
        </w:tc>
        <w:tc>
          <w:tcPr>
            <w:tcW w:type="dxa" w:w="1568"/>
          </w:tcPr>
          <w:p>
            <w:r>
              <w:rPr>
                <w:rFonts w:ascii="Meiryo UI" w:hAnsi="Meiryo UI"/>
                <w:sz w:val="18"/>
              </w:rPr>
              <w:t>1,041円</w:t>
            </w:r>
          </w:p>
        </w:tc>
      </w:tr>
      <w:tr>
        <w:tc>
          <w:tcPr>
            <w:tcW w:type="dxa" w:w="1568"/>
            <w:shd w:val="clear" w:color="auto" w:fill="DDEBF7"/>
          </w:tcPr>
          <w:p>
            <w:r>
              <w:rPr>
                <w:rFonts w:ascii="Meiryo UI" w:hAnsi="Meiryo UI"/>
                <w:sz w:val="18"/>
              </w:rPr>
              <w:t>中程度低下（▲0.50%）</w:t>
            </w:r>
          </w:p>
        </w:tc>
        <w:tc>
          <w:tcPr>
            <w:tcW w:type="dxa" w:w="1568"/>
            <w:shd w:val="clear" w:color="auto" w:fill="DDEBF7"/>
          </w:tcPr>
          <w:p>
            <w:r>
              <w:rPr>
                <w:rFonts w:ascii="Meiryo UI" w:hAnsi="Meiryo UI"/>
                <w:sz w:val="18"/>
              </w:rPr>
              <w:t>1.880%</w:t>
            </w:r>
          </w:p>
        </w:tc>
        <w:tc>
          <w:tcPr>
            <w:tcW w:type="dxa" w:w="1568"/>
            <w:shd w:val="clear" w:color="auto" w:fill="DDEBF7"/>
          </w:tcPr>
          <w:p>
            <w:r>
              <w:rPr>
                <w:rFonts w:ascii="Meiryo UI" w:hAnsi="Meiryo UI"/>
                <w:sz w:val="18"/>
              </w:rPr>
              <w:t>5.727%</w:t>
            </w:r>
          </w:p>
        </w:tc>
        <w:tc>
          <w:tcPr>
            <w:tcW w:type="dxa" w:w="1568"/>
            <w:shd w:val="clear" w:color="auto" w:fill="DDEBF7"/>
          </w:tcPr>
          <w:p>
            <w:r>
              <w:rPr>
                <w:rFonts w:ascii="Meiryo UI" w:hAnsi="Meiryo UI"/>
                <w:sz w:val="18"/>
              </w:rPr>
              <w:t>約1,293円</w:t>
            </w:r>
          </w:p>
        </w:tc>
        <w:tc>
          <w:tcPr>
            <w:tcW w:type="dxa" w:w="1568"/>
            <w:shd w:val="clear" w:color="auto" w:fill="DDEBF7"/>
          </w:tcPr>
          <w:p>
            <w:r>
              <w:rPr>
                <w:rFonts w:ascii="Meiryo UI" w:hAnsi="Meiryo UI"/>
                <w:sz w:val="18"/>
              </w:rPr>
              <w:t>+90%</w:t>
            </w:r>
          </w:p>
        </w:tc>
        <w:tc>
          <w:tcPr>
            <w:tcW w:type="dxa" w:w="1568"/>
            <w:shd w:val="clear" w:color="auto" w:fill="DDEBF7"/>
          </w:tcPr>
          <w:p>
            <w:r>
              <w:rPr>
                <w:rFonts w:ascii="Meiryo UI" w:hAnsi="Meiryo UI"/>
                <w:sz w:val="18"/>
              </w:rPr>
              <w:t>905円</w:t>
            </w:r>
          </w:p>
        </w:tc>
      </w:tr>
      <w:tr>
        <w:tc>
          <w:tcPr>
            <w:tcW w:type="dxa" w:w="1568"/>
          </w:tcPr>
          <w:p>
            <w:r>
              <w:rPr>
                <w:rFonts w:ascii="Meiryo UI" w:hAnsi="Meiryo UI"/>
                <w:sz w:val="18"/>
              </w:rPr>
              <w:t>小幅低下（▲0.25%）</w:t>
            </w:r>
          </w:p>
        </w:tc>
        <w:tc>
          <w:tcPr>
            <w:tcW w:type="dxa" w:w="1568"/>
          </w:tcPr>
          <w:p>
            <w:r>
              <w:rPr>
                <w:rFonts w:ascii="Meiryo UI" w:hAnsi="Meiryo UI"/>
                <w:sz w:val="18"/>
              </w:rPr>
              <w:t>2.130%</w:t>
            </w:r>
          </w:p>
        </w:tc>
        <w:tc>
          <w:tcPr>
            <w:tcW w:type="dxa" w:w="1568"/>
          </w:tcPr>
          <w:p>
            <w:r>
              <w:rPr>
                <w:rFonts w:ascii="Meiryo UI" w:hAnsi="Meiryo UI"/>
                <w:sz w:val="18"/>
              </w:rPr>
              <w:t>5.896%</w:t>
            </w:r>
          </w:p>
        </w:tc>
        <w:tc>
          <w:tcPr>
            <w:tcW w:type="dxa" w:w="1568"/>
          </w:tcPr>
          <w:p>
            <w:r>
              <w:rPr>
                <w:rFonts w:ascii="Meiryo UI" w:hAnsi="Meiryo UI"/>
                <w:sz w:val="18"/>
              </w:rPr>
              <w:t>約1,213円</w:t>
            </w:r>
          </w:p>
        </w:tc>
        <w:tc>
          <w:tcPr>
            <w:tcW w:type="dxa" w:w="1568"/>
          </w:tcPr>
          <w:p>
            <w:r>
              <w:rPr>
                <w:rFonts w:ascii="Meiryo UI" w:hAnsi="Meiryo UI"/>
                <w:sz w:val="18"/>
              </w:rPr>
              <w:t>+78%</w:t>
            </w:r>
          </w:p>
        </w:tc>
        <w:tc>
          <w:tcPr>
            <w:tcW w:type="dxa" w:w="1568"/>
          </w:tcPr>
          <w:p>
            <w:r>
              <w:rPr>
                <w:rFonts w:ascii="Meiryo UI" w:hAnsi="Meiryo UI"/>
                <w:sz w:val="18"/>
              </w:rPr>
              <w:t>849円</w:t>
            </w:r>
          </w:p>
        </w:tc>
      </w:tr>
      <w:tr>
        <w:tc>
          <w:tcPr>
            <w:tcW w:type="dxa" w:w="1568"/>
            <w:shd w:val="clear" w:color="auto" w:fill="DDEBF7"/>
          </w:tcPr>
          <w:p>
            <w:r>
              <w:rPr>
                <w:rFonts w:ascii="Meiryo UI" w:hAnsi="Meiryo UI"/>
                <w:sz w:val="18"/>
              </w:rPr>
              <w:t>基本ケース（現状）</w:t>
            </w:r>
          </w:p>
        </w:tc>
        <w:tc>
          <w:tcPr>
            <w:tcW w:type="dxa" w:w="1568"/>
            <w:shd w:val="clear" w:color="auto" w:fill="DDEBF7"/>
          </w:tcPr>
          <w:p>
            <w:r>
              <w:rPr>
                <w:rFonts w:ascii="Meiryo UI" w:hAnsi="Meiryo UI"/>
                <w:sz w:val="18"/>
              </w:rPr>
              <w:t>2.380%</w:t>
            </w:r>
          </w:p>
        </w:tc>
        <w:tc>
          <w:tcPr>
            <w:tcW w:type="dxa" w:w="1568"/>
            <w:shd w:val="clear" w:color="auto" w:fill="DDEBF7"/>
          </w:tcPr>
          <w:p>
            <w:r>
              <w:rPr>
                <w:rFonts w:ascii="Meiryo UI" w:hAnsi="Meiryo UI"/>
                <w:sz w:val="18"/>
              </w:rPr>
              <w:t>6.066%</w:t>
            </w:r>
          </w:p>
        </w:tc>
        <w:tc>
          <w:tcPr>
            <w:tcW w:type="dxa" w:w="1568"/>
            <w:shd w:val="clear" w:color="auto" w:fill="DDEBF7"/>
          </w:tcPr>
          <w:p>
            <w:r>
              <w:rPr>
                <w:rFonts w:ascii="Meiryo UI" w:hAnsi="Meiryo UI"/>
                <w:sz w:val="18"/>
              </w:rPr>
              <w:t>約1,143円</w:t>
            </w:r>
          </w:p>
        </w:tc>
        <w:tc>
          <w:tcPr>
            <w:tcW w:type="dxa" w:w="1568"/>
            <w:shd w:val="clear" w:color="auto" w:fill="DDEBF7"/>
          </w:tcPr>
          <w:p>
            <w:r>
              <w:rPr>
                <w:rFonts w:ascii="Meiryo UI" w:hAnsi="Meiryo UI"/>
                <w:sz w:val="18"/>
              </w:rPr>
              <w:t>+68%</w:t>
            </w:r>
          </w:p>
        </w:tc>
        <w:tc>
          <w:tcPr>
            <w:tcW w:type="dxa" w:w="1568"/>
            <w:shd w:val="clear" w:color="auto" w:fill="DDEBF7"/>
          </w:tcPr>
          <w:p>
            <w:r>
              <w:rPr>
                <w:rFonts w:ascii="Meiryo UI" w:hAnsi="Meiryo UI"/>
                <w:sz w:val="18"/>
              </w:rPr>
              <w:t>800円</w:t>
            </w:r>
          </w:p>
        </w:tc>
      </w:tr>
      <w:tr>
        <w:tc>
          <w:tcPr>
            <w:tcW w:type="dxa" w:w="1568"/>
          </w:tcPr>
          <w:p>
            <w:r>
              <w:rPr>
                <w:rFonts w:ascii="Meiryo UI" w:hAnsi="Meiryo UI"/>
                <w:sz w:val="18"/>
              </w:rPr>
              <w:t>小幅上昇（+0.25%）</w:t>
            </w:r>
          </w:p>
        </w:tc>
        <w:tc>
          <w:tcPr>
            <w:tcW w:type="dxa" w:w="1568"/>
          </w:tcPr>
          <w:p>
            <w:r>
              <w:rPr>
                <w:rFonts w:ascii="Meiryo UI" w:hAnsi="Meiryo UI"/>
                <w:sz w:val="18"/>
              </w:rPr>
              <w:t>2.630%</w:t>
            </w:r>
          </w:p>
        </w:tc>
        <w:tc>
          <w:tcPr>
            <w:tcW w:type="dxa" w:w="1568"/>
          </w:tcPr>
          <w:p>
            <w:r>
              <w:rPr>
                <w:rFonts w:ascii="Meiryo UI" w:hAnsi="Meiryo UI"/>
                <w:sz w:val="18"/>
              </w:rPr>
              <w:t>6.237%</w:t>
            </w:r>
          </w:p>
        </w:tc>
        <w:tc>
          <w:tcPr>
            <w:tcW w:type="dxa" w:w="1568"/>
          </w:tcPr>
          <w:p>
            <w:r>
              <w:rPr>
                <w:rFonts w:ascii="Meiryo UI" w:hAnsi="Meiryo UI"/>
                <w:sz w:val="18"/>
              </w:rPr>
              <w:t>約1,080円</w:t>
            </w:r>
          </w:p>
        </w:tc>
        <w:tc>
          <w:tcPr>
            <w:tcW w:type="dxa" w:w="1568"/>
          </w:tcPr>
          <w:p>
            <w:r>
              <w:rPr>
                <w:rFonts w:ascii="Meiryo UI" w:hAnsi="Meiryo UI"/>
                <w:sz w:val="18"/>
              </w:rPr>
              <w:t>+59%</w:t>
            </w:r>
          </w:p>
        </w:tc>
        <w:tc>
          <w:tcPr>
            <w:tcW w:type="dxa" w:w="1568"/>
          </w:tcPr>
          <w:p>
            <w:r>
              <w:rPr>
                <w:rFonts w:ascii="Meiryo UI" w:hAnsi="Meiryo UI"/>
                <w:sz w:val="18"/>
              </w:rPr>
              <w:t>756円</w:t>
            </w:r>
          </w:p>
        </w:tc>
      </w:tr>
      <w:tr>
        <w:tc>
          <w:tcPr>
            <w:tcW w:type="dxa" w:w="1568"/>
            <w:shd w:val="clear" w:color="auto" w:fill="DDEBF7"/>
          </w:tcPr>
          <w:p>
            <w:r>
              <w:rPr>
                <w:rFonts w:ascii="Meiryo UI" w:hAnsi="Meiryo UI"/>
                <w:sz w:val="18"/>
              </w:rPr>
              <w:t>中程度上昇（+0.50%）</w:t>
            </w:r>
          </w:p>
        </w:tc>
        <w:tc>
          <w:tcPr>
            <w:tcW w:type="dxa" w:w="1568"/>
            <w:shd w:val="clear" w:color="auto" w:fill="DDEBF7"/>
          </w:tcPr>
          <w:p>
            <w:r>
              <w:rPr>
                <w:rFonts w:ascii="Meiryo UI" w:hAnsi="Meiryo UI"/>
                <w:sz w:val="18"/>
              </w:rPr>
              <w:t>3.130%</w:t>
            </w:r>
          </w:p>
        </w:tc>
        <w:tc>
          <w:tcPr>
            <w:tcW w:type="dxa" w:w="1568"/>
            <w:shd w:val="clear" w:color="auto" w:fill="DDEBF7"/>
          </w:tcPr>
          <w:p>
            <w:r>
              <w:rPr>
                <w:rFonts w:ascii="Meiryo UI" w:hAnsi="Meiryo UI"/>
                <w:sz w:val="18"/>
              </w:rPr>
              <w:t>6.577%</w:t>
            </w:r>
          </w:p>
        </w:tc>
        <w:tc>
          <w:tcPr>
            <w:tcW w:type="dxa" w:w="1568"/>
            <w:shd w:val="clear" w:color="auto" w:fill="DDEBF7"/>
          </w:tcPr>
          <w:p>
            <w:r>
              <w:rPr>
                <w:rFonts w:ascii="Meiryo UI" w:hAnsi="Meiryo UI"/>
                <w:sz w:val="18"/>
              </w:rPr>
              <w:t>約967円</w:t>
            </w:r>
          </w:p>
        </w:tc>
        <w:tc>
          <w:tcPr>
            <w:tcW w:type="dxa" w:w="1568"/>
            <w:shd w:val="clear" w:color="auto" w:fill="DDEBF7"/>
          </w:tcPr>
          <w:p>
            <w:r>
              <w:rPr>
                <w:rFonts w:ascii="Meiryo UI" w:hAnsi="Meiryo UI"/>
                <w:sz w:val="18"/>
              </w:rPr>
              <w:t>+42%</w:t>
            </w:r>
          </w:p>
        </w:tc>
        <w:tc>
          <w:tcPr>
            <w:tcW w:type="dxa" w:w="1568"/>
            <w:shd w:val="clear" w:color="auto" w:fill="DDEBF7"/>
          </w:tcPr>
          <w:p>
            <w:r>
              <w:rPr>
                <w:rFonts w:ascii="Meiryo UI" w:hAnsi="Meiryo UI"/>
                <w:sz w:val="18"/>
              </w:rPr>
              <w:t>677円</w:t>
            </w:r>
          </w:p>
        </w:tc>
      </w:tr>
      <w:tr>
        <w:tc>
          <w:tcPr>
            <w:tcW w:type="dxa" w:w="1568"/>
          </w:tcPr>
          <w:p>
            <w:r>
              <w:rPr>
                <w:rFonts w:ascii="Meiryo UI" w:hAnsi="Meiryo UI"/>
                <w:sz w:val="18"/>
              </w:rPr>
              <w:t>大幅上昇（+1.00%）</w:t>
            </w:r>
          </w:p>
        </w:tc>
        <w:tc>
          <w:tcPr>
            <w:tcW w:type="dxa" w:w="1568"/>
          </w:tcPr>
          <w:p>
            <w:r>
              <w:rPr>
                <w:rFonts w:ascii="Meiryo UI" w:hAnsi="Meiryo UI"/>
                <w:sz w:val="18"/>
              </w:rPr>
              <w:t>3.380%</w:t>
            </w:r>
          </w:p>
        </w:tc>
        <w:tc>
          <w:tcPr>
            <w:tcW w:type="dxa" w:w="1568"/>
          </w:tcPr>
          <w:p>
            <w:r>
              <w:rPr>
                <w:rFonts w:ascii="Meiryo UI" w:hAnsi="Meiryo UI"/>
                <w:sz w:val="18"/>
              </w:rPr>
              <w:t>6.747%</w:t>
            </w:r>
          </w:p>
        </w:tc>
        <w:tc>
          <w:tcPr>
            <w:tcW w:type="dxa" w:w="1568"/>
          </w:tcPr>
          <w:p>
            <w:r>
              <w:rPr>
                <w:rFonts w:ascii="Meiryo UI" w:hAnsi="Meiryo UI"/>
                <w:sz w:val="18"/>
              </w:rPr>
              <w:t>約919円</w:t>
            </w:r>
          </w:p>
        </w:tc>
        <w:tc>
          <w:tcPr>
            <w:tcW w:type="dxa" w:w="1568"/>
          </w:tcPr>
          <w:p>
            <w:r>
              <w:rPr>
                <w:rFonts w:ascii="Meiryo UI" w:hAnsi="Meiryo UI"/>
                <w:sz w:val="18"/>
              </w:rPr>
              <w:t>+35%</w:t>
            </w:r>
          </w:p>
        </w:tc>
        <w:tc>
          <w:tcPr>
            <w:tcW w:type="dxa" w:w="1568"/>
          </w:tcPr>
          <w:p>
            <w:r>
              <w:rPr>
                <w:rFonts w:ascii="Meiryo UI" w:hAnsi="Meiryo UI"/>
                <w:sz w:val="18"/>
              </w:rPr>
              <w:t>643円</w:t>
            </w:r>
          </w:p>
        </w:tc>
      </w:tr>
    </w:tbl>
    <w:p/>
    <w:p>
      <w:pPr>
        <w:pStyle w:val="Heading3"/>
      </w:pPr>
      <w:r>
        <w:rPr>
          <w:rFonts w:ascii="Meiryo UI" w:hAnsi="Meiryo UI"/>
          <w:color w:val="2E74B5"/>
        </w:rPr>
        <w:t>9.4 感応度分析の経営的含意</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