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[4046] 大阪ソーダ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[4046] 大阪ソーダ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大阪ソーダ（4046.T）DeepResearch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 / アナリスト：深井 / 分析日：2026-04-13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GLP-1精製材料（シリカゲル）の構造成長がナフサコスト上昇を相殺。FY2026好業績着地確実視のなか、FV比▲17%の割安が継続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¥1,883 ／ 理論株価（FV）¥2,270〜¥2,540（基本シナリオ中央値 ¥2,400）／ 上値余地 +27%（中央値）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①GLP-1精製材料正式量産受注（2026年Q3〜Q4、+20〜35億OP寄与試算）　②FY2026通期決算（2026年5月発表、OP¥173億達成×配当増額）　③みずほAN山田レポート公表→機関投資家認知拡大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WTI¥103超定着→FY2027ナフサコスト増 ▲20〜30億 OP直撃。GLP-1受注遅延が重なれば EPS▲20%超の下振れで¥1,600割れリスク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今すぐ¥1,830〜¥1,950で50%エントリー（第1トランシェ）。FY2026決算（5月）でOP¥165億以上確認後、残り50%追加。損切りライン¥1,590（BPS¥996×1.6倍、PBR下限想定）。時間軸12〜18ヶ月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 &amp;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GLP-1（セマグルチド等）精製用シリカゲル受注拡大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OP寄与推定+20〜35億（FY2027本格化）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製薬会社の肥満症薬ブームは10年単位のテーマ。シリカゲルは参入障壁が極めて高く、みずほ山田が現地で「感動」したほどの独自性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3Q累計OP¥129億（+21.6% YoY）・通期ガイダンス¥173億維持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3Q累計OP¥129億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構造的（転嫁力）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原油高でもガイダンスを維持できている＝価格転嫁力と非ナフサ事業の底力が証明された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シリカゲル原料（ケイ砂＋苛性ソーダ）ナフサ非依存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コスト構造上の免疫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ナフサが上がってもシリカゲル部門のコストはほぼ無影響。利益率の防衛拠点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不動産含み益（NAV）：大阪近郊土地・建物保有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後述NAV試算で株主価値+α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潜在的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帳簿に眠る資産。アクティビスト注目前に押さえておきたい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WTI¥103超定着によるFY2027ナフサコスト上昇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ECH・合成ゴム部門コスト増▲20〜30億（試算）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FY2026は逃げ切れても、FY2027ガイダンス設定に油価¥103前提が入れば利益圧縮は避けられない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円安定着（対ドル）による輸入ナフサ実コスト増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為替感応度：1円円安≒▲0.5〜1億（推定）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ナフサは円建て調達ではないため為替効果も二重苦になりうる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GLP-1受注の「タイムラグリスク」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量産本格化がFY2028にずれた場合▲15〜20億の機会損失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製薬会社の承認スケジュール次第。これだけは会社コントロール外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実力ベース純利益・EPS試算（FY2026）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公式ガイダンス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差分・コメント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¥173億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¥173億（毒未顕在化）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FY2026はナフサ毒がほぼ未発現。実力値≒ガイダンス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約¥115〜120億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¥115〜120億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一過性毒（訴訟等）なし。公式値≒実力値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EPS（実力ベース）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¥97（Yahoo Finance）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¥97〜103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GLP-1前倒し受注あれば¥103超の可能性</w:t>
            </w:r>
          </w:p>
        </w:tc>
      </w:tr>
    </w:tbl>
    <w:p/>
    <w:p>
      <w:r>
        <w:rPr>
          <w:rFonts w:ascii="Meiryo UI" w:hAnsi="Meiryo UI"/>
          <w:sz w:val="20"/>
        </w:rPr>
        <w:t>&gt; FY2026は「実力値≒公式値」の健全決算。毒が本格顕在化するのはFY2027から。今が買い場の根拠。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※大阪ソーダは四半期開示あり。3Q（2025年10〜12月）実績をベースに、累計推移でH1/3Q比較を補完。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H1累計（4〜9月）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3Q単独（10〜12月）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変化率/変化の質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約¥370億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約¥130億（3Q単独）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QonQ堅調維持。季節性なし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約14.5%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約16.5%（3Q単独推定）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構造的改善：製薬材料部門OP+34%が牽引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主要セグメント変化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ファインケミカル主導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ファインケミカル＋機能材料（シリカゲル）が急浮上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構造的シフト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GLP-1向け出荷増・製薬精製材料OP+34%達成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構造的・加速中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通期ガイダンス修正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据え置き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2/9時点修正なし（=上振れ余地示唆）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ナフサ上昇局面でもOP改善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転嫁＋製品ミックス改善で吸収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転嫁力・ポートフォリオ強度確認</w:t>
            </w:r>
          </w:p>
        </w:tc>
      </w:tr>
    </w:tbl>
    <w:p/>
    <w:p>
      <w:r>
        <w:rPr>
          <w:rFonts w:ascii="Meiryo UI" w:hAnsi="Meiryo UI"/>
          <w:sz w:val="20"/>
        </w:rPr>
        <w:t>&gt; QoQ総評：3Q単独でOP率が改善しており、GLP-1向けシリカゲルの貢献が数字に表れ始めている。この「ミックス改善」トレンドはFY2027も継続する構造的変化と判断。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p>
      <w:r>
        <w:rPr>
          <w:rFonts w:ascii="Meiryo UI" w:hAnsi="Meiryo UI"/>
          <w:sz w:val="20"/>
        </w:rPr>
        <w:t>大阪ソーダ（旧：大阪曹達）は創業100年超の旧財閥系特殊化学メーカー。ナフサ系基礎化学品（エピクロルヒドリン＝ECH、合成ゴム）と、高付加価値機能材料（シリカゲル、水ガラス、食品添加物）の二本柱。売上規模は年間約500億円台（連結）の中堅化学メーカー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セグメント構成（推定・直近FY）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OP率（推定）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ナフサ依存度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基礎化学品（ECH・合成ゴム等）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約35〜40%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高（直接依存）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低〜横ばい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機能材料（シリカゲル・水ガラス）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約30〜35%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18〜22%（高マージン）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低（ナフサ非依存）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高（GLP-1驚異的）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ファインケミカル（農薬・医薬中間体）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約20〜25%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その他（不動産・商事）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シリカゲル事業の構造的優位性（核心）</w:t>
      </w:r>
    </w:p>
    <w:p/>
    <w:p>
      <w:r>
        <w:rPr>
          <w:rFonts w:ascii="Meiryo UI" w:hAnsi="Meiryo UI"/>
          <w:sz w:val="20"/>
        </w:rPr>
        <w:t>原料チェーン：ケイ砂 → 水ガラス → シリカゲル</w:t>
      </w:r>
    </w:p>
    <w:p/>
    <w:p>
      <w:pPr>
        <w:pStyle w:val="ListBullet"/>
      </w:pPr>
      <w:r>
        <w:rPr>
          <w:rFonts w:ascii="Meiryo UI" w:hAnsi="Meiryo UI"/>
          <w:sz w:val="20"/>
        </w:rPr>
        <w:t>ナフサ完全非依存。原料はケイ砂（珪石）＋苛性ソーダ（電解）</w:t>
      </w:r>
    </w:p>
    <w:p>
      <w:pPr>
        <w:pStyle w:val="ListBullet"/>
      </w:pPr>
      <w:r>
        <w:rPr>
          <w:rFonts w:ascii="Meiryo UI" w:hAnsi="Meiryo UI"/>
          <w:sz w:val="20"/>
        </w:rPr>
        <w:t>製法：水ガラスを酸析・ゲル化→乾燥→活性化。製造ノウハウに10〜15年の蓄積が必要</w:t>
      </w:r>
    </w:p>
    <w:p>
      <w:pPr>
        <w:pStyle w:val="ListBullet"/>
      </w:pPr>
      <w:r>
        <w:rPr>
          <w:rFonts w:ascii="Meiryo UI" w:hAnsi="Meiryo UI"/>
          <w:sz w:val="20"/>
        </w:rPr>
        <w:t>参入障壁の源泉：</w:t>
      </w:r>
    </w:p>
    <w:p>
      <w:pPr>
        <w:pStyle w:val="ListNumber"/>
      </w:pPr>
      <w:r>
        <w:rPr>
          <w:rFonts w:ascii="Meiryo UI" w:hAnsi="Meiryo UI"/>
          <w:sz w:val="20"/>
        </w:rPr>
        <w:t>粒径・細孔径の精密制御技術（医薬品精製グレードはnmレベルの均一性が必要）</w:t>
      </w:r>
    </w:p>
    <w:p>
      <w:pPr>
        <w:pStyle w:val="ListNumber"/>
      </w:pPr>
      <w:r>
        <w:rPr>
          <w:rFonts w:ascii="Meiryo UI" w:hAnsi="Meiryo UI"/>
          <w:sz w:val="20"/>
        </w:rPr>
        <w:t>GMP（医薬品製造管理基準）対応工場の認証取得（2〜3年）</w:t>
      </w:r>
    </w:p>
    <w:p>
      <w:pPr>
        <w:pStyle w:val="ListNumber"/>
      </w:pPr>
      <w:r>
        <w:rPr>
          <w:rFonts w:ascii="Meiryo UI" w:hAnsi="Meiryo UI"/>
          <w:sz w:val="20"/>
        </w:rPr>
        <w:t>顧客（製薬大手）との多年契約・バリデーション実施済み実績</w:t>
      </w:r>
    </w:p>
    <w:p>
      <w:pPr>
        <w:pStyle w:val="ListNumber"/>
      </w:pPr>
      <w:r>
        <w:rPr>
          <w:rFonts w:ascii="Meiryo UI" w:hAnsi="Meiryo UI"/>
          <w:sz w:val="20"/>
        </w:rPr>
        <w:t>大阪ソーダは国内唯一の医薬グレードシリカゲル一貫生産能力保有（推定）</w:t>
      </w:r>
    </w:p>
    <w:p/>
    <w:p>
      <w:r>
        <w:rPr>
          <w:rFonts w:ascii="Meiryo UI" w:hAnsi="Meiryo UI"/>
          <w:sz w:val="20"/>
        </w:rPr>
        <w:t>GLP-1精製材料としての位置づけ：</w:t>
      </w:r>
    </w:p>
    <w:p>
      <w:pPr>
        <w:pStyle w:val="ListBullet"/>
      </w:pPr>
      <w:r>
        <w:rPr>
          <w:rFonts w:ascii="Meiryo UI" w:hAnsi="Meiryo UI"/>
          <w:sz w:val="20"/>
        </w:rPr>
        <w:t>セマグルチド（Novo Nordisk・オゼンピック）、チルゼパチド（Eli Lilly・マンジャロ）の精製工程でシリカゲルクロマト充填剤が必須</w:t>
      </w:r>
    </w:p>
    <w:p>
      <w:pPr>
        <w:pStyle w:val="ListBullet"/>
      </w:pPr>
      <w:r>
        <w:rPr>
          <w:rFonts w:ascii="Meiryo UI" w:hAnsi="Meiryo UI"/>
          <w:sz w:val="20"/>
        </w:rPr>
        <w:t>世界GLP-1市場は2025年約800億ドル→2030年約2,000億ドル（複数機関予測）</w:t>
      </w:r>
    </w:p>
    <w:p>
      <w:pPr>
        <w:pStyle w:val="ListBullet"/>
      </w:pPr>
      <w:r>
        <w:rPr>
          <w:rFonts w:ascii="Meiryo UI" w:hAnsi="Meiryo UI"/>
          <w:sz w:val="20"/>
        </w:rPr>
        <w:t>精製材料需要は生産量に比例拡大。供給制約局面では価格決定力も高まる</w:t>
      </w:r>
    </w:p>
    <w:p/>
    <w:p>
      <w:r>
        <w:rPr>
          <w:rFonts w:ascii="Meiryo UI" w:hAnsi="Meiryo UI"/>
          <w:sz w:val="20"/>
        </w:rPr>
        <w:t>&gt; みずほAN山田現地視察コメント「シリカゲル参入障壁・成長性の高さを確認。感動して帰ってきた」は、財務数値以上のシグナル。機関投資家の認知が追いついていない可能性大。</w:t>
      </w:r>
    </w:p>
    <w:p/>
    <w:p>
      <w:pPr>
        <w:pStyle w:val="Heading3"/>
      </w:pPr>
      <w:r>
        <w:rPr>
          <w:rFonts w:ascii="Meiryo UI" w:hAnsi="Meiryo UI"/>
          <w:color w:val="2E74B5"/>
        </w:rPr>
        <w:t>1-4. ナフサ感応度の定量分解（重要：トリガー指示対応）</w:t>
      </w:r>
    </w:p>
    <w:p/>
    <w:p>
      <w:r>
        <w:rPr>
          <w:rFonts w:ascii="Meiryo UI" w:hAnsi="Meiryo UI"/>
          <w:sz w:val="20"/>
        </w:rPr>
        <w:t>FY2026ガイダンス設定時の油価前提（会社想定：推定WTI $60〜70/bbl）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現在値（2026/4/13）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WTI（会社前提推定）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$60〜70/bbl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$103.70/bbl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+48〜73%超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ナフサ（東京）連動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約¥40,000〜45,000/t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推定¥60,000〜65,000/t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+40〜60%</w:t>
            </w:r>
          </w:p>
        </w:tc>
      </w:tr>
    </w:tbl>
    <w:p/>
    <w:p>
      <w:r>
        <w:rPr>
          <w:rFonts w:ascii="Meiryo UI" w:hAnsi="Meiryo UI"/>
          <w:sz w:val="20"/>
        </w:rPr>
        <w:t>にもかかわらずOP+21.6%YoY＝価格転嫁力＋ミックス改善の証明</w:t>
      </w:r>
    </w:p>
    <w:p/>
    <w:p>
      <w:r>
        <w:rPr>
          <w:rFonts w:ascii="Meiryo UI" w:hAnsi="Meiryo UI"/>
          <w:sz w:val="20"/>
        </w:rPr>
        <w:t>ナフサ感応度の部門別分解：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部門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ナフサ依存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WTI$10上昇のOP影響（推定）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基礎化学品（ECH等）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直接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▲4〜6億/年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エチレン→ECH経路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合成ゴム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▲2〜3億/年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ブタジエン経由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ファインケミカル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間接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▲1〜2億/年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一部ナフサ誘導品使用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シリカゲル・機能材料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完全非依存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全社合計（WTI$10up）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▲7〜11億/年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WTI $103定着（vs $65前提比+$38差分）のFY2027OP影響試算：</w:t>
      </w:r>
    </w:p>
    <w:p>
      <w:r>
        <w:rPr>
          <w:rFonts w:ascii="Meiryo UI" w:hAnsi="Meiryo UI"/>
          <w:sz w:val="20"/>
        </w:rPr>
        <w:t>▲7〜11億/年 × 3.8 ≒ ▲26〜42億（最大）</w:t>
      </w:r>
    </w:p>
    <w:p>
      <w:r>
        <w:rPr>
          <w:rFonts w:ascii="Meiryo UI" w:hAnsi="Meiryo UI"/>
          <w:sz w:val="20"/>
        </w:rPr>
        <w:t>ただし価格転嫁率50%と仮定：実質影響 ▲13〜21億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シリカゲル市場における競合比較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国籍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医薬グレード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GLP-1対応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一貫製造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大阪ソーダの優位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W.R. Grace（現Evonik）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米/独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○（先行）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規模で劣るが日系製薬との関係で優位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FUJI Silysia Chemical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△（開発中）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大阪ソーダが上位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大阪ソーダ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◎（受注実績）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国内唯一の強み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中国系各社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△（品質課題）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GMPに非対応多数</w:t>
            </w:r>
          </w:p>
        </w:tc>
      </w:tr>
    </w:tbl>
    <w:p/>
    <w:p>
      <w:r>
        <w:rPr>
          <w:rFonts w:ascii="Meiryo UI" w:hAnsi="Meiryo UI"/>
          <w:sz w:val="20"/>
        </w:rPr>
        <w:t>結論：医薬グレードシリカゲルの国内では事実上の独占的地位。グローバルでもEvonikとの2強体制。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ECH（エピクロルヒドリン）市場</w:t>
      </w:r>
    </w:p>
    <w:p/>
    <w:p>
      <w:pPr>
        <w:pStyle w:val="ListBullet"/>
      </w:pPr>
      <w:r>
        <w:rPr>
          <w:rFonts w:ascii="Meiryo UI" w:hAnsi="Meiryo UI"/>
          <w:sz w:val="20"/>
        </w:rPr>
        <w:t>ECHは世界的に中国勢が低価格攻勢。大阪ソーダは国内特殊用途（電子材料向けエポキシ原料）に特化して差別化</w:t>
      </w:r>
    </w:p>
    <w:p>
      <w:pPr>
        <w:pStyle w:val="ListBullet"/>
      </w:pPr>
      <w:r>
        <w:rPr>
          <w:rFonts w:ascii="Meiryo UI" w:hAnsi="Meiryo UI"/>
          <w:sz w:val="20"/>
        </w:rPr>
        <w:t>ナフサ高は中国勢も同様に直撃するため、競合優位の相対的変化は中立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確定財務指標（Yahoo Finance リアルタイム値・絶対厳守）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¥1,883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2026/4/13 20:31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1.89倍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¥996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19.4倍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損益推移・主要財務サマリー（公開情報ベース推定）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FY2026ガイダンス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FY2027E（基本シナリオ）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約¥490億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約¥510億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約¥530億（推定）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¥545〜565億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約¥132億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約¥143億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¥173億（公式ガイダンス）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¥165〜185億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約26.9%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約28.0%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約32.6%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30〜33%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約¥85億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約¥95億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約¥115〜120億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¥105〜125億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約¥97（実績）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¥86〜102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約¥50億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約¥70〜80億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¥60〜80億</w:t>
            </w:r>
          </w:p>
        </w:tc>
      </w:tr>
    </w:tbl>
    <w:p/>
    <w:p>
      <w:r>
        <w:rPr>
          <w:rFonts w:ascii="Meiryo UI" w:hAnsi="Meiryo UI"/>
          <w:sz w:val="20"/>
        </w:rPr>
        <w:t>&gt; ※FY2026ガイダンス：OP¥173億（+30.6%YoY）は3Q累計¥129億＋4Q残余¥44億で達成圏内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バランスシートと不動産含み益（NAV）</w:t>
      </w:r>
    </w:p>
    <w:p/>
    <w:p>
      <w:r>
        <w:rPr>
          <w:rFonts w:ascii="Meiryo UI" w:hAnsi="Meiryo UI"/>
          <w:sz w:val="20"/>
        </w:rPr>
        <w:t>貸借対照表主要項目（推定・公開情報ベース）：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約¥800〜850億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約¥500〜520億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BPS¥996×株数約5,200万株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約¥100〜130億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D/E比率低位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現金・預金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約¥60〜80億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不動産（簿価）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約¥50〜80億（推定）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大阪近郊・工場用地含む</w:t>
            </w:r>
          </w:p>
        </w:tc>
      </w:tr>
    </w:tbl>
    <w:p/>
    <w:p>
      <w:r>
        <w:rPr>
          <w:rFonts w:ascii="Meiryo UI" w:hAnsi="Meiryo UI"/>
          <w:sz w:val="20"/>
        </w:rPr>
        <w:t>不動産含み益NAV試算：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1株当たり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大阪近郊土地・建物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¥75〜90億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¥25〜40億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¥48〜77/株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投資有価証券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¥35〜45億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¥5〜15億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¥10〜29/株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NAV含み益合計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¥30〜55億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¥58〜106/株</w:t>
            </w:r>
          </w:p>
        </w:tc>
      </w:tr>
    </w:tbl>
    <w:p/>
    <w:p>
      <w:r>
        <w:rPr>
          <w:rFonts w:ascii="Meiryo UI" w:hAnsi="Meiryo UI"/>
          <w:sz w:val="20"/>
        </w:rPr>
        <w:t>&gt; NAV含み益は現在株価の+3〜6%に相当。短期的なカタリストではないが、アクティビスト参入時の安全網として機能する。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WACC計算前提</w:t>
      </w:r>
    </w:p>
    <w:p/>
    <w:p>
      <w:r>
        <w:rPr>
          <w:rFonts w:ascii="Meiryo UI" w:hAnsi="Meiryo UI"/>
          <w:sz w:val="20"/>
        </w:rPr>
        <w:t>リスクフリーレート（絶対厳守）：</w:t>
      </w:r>
    </w:p>
    <w:p>
      <w:pPr>
        <w:pStyle w:val="ListBullet"/>
      </w:pPr>
      <w:r>
        <w:rPr>
          <w:rFonts w:ascii="Meiryo UI" w:hAnsi="Meiryo UI"/>
          <w:sz w:val="20"/>
        </w:rPr>
        <w:t>Rf = 2.439%（日本10年国債 財務省日次 R8.4.10）</w:t>
      </w:r>
    </w:p>
    <w:p/>
    <w:p>
      <w:r>
        <w:rPr>
          <w:rFonts w:ascii="Meiryo UI" w:hAnsi="Meiryo UI"/>
          <w:sz w:val="20"/>
        </w:rPr>
        <w:t>各パラメータ：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JGB10Y（厳守）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特殊化学セクター・内需依存・低ボラティリティ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ERP（市場リスクプレミアム）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日本株市場標準値（Damodaran参照）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 + 0.85×5.5% = 7.11%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低金利調達・格付BBB相当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低レバレッジ構造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0.80×7.11% + 0.20×1.5%×(1-0.30)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5.69% + 0.21% = 5.90%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5.9%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DCFモデル：3シナリオ</w:t>
      </w:r>
    </w:p>
    <w:p/>
    <w:p>
      <w:r>
        <w:rPr>
          <w:rFonts w:ascii="Meiryo UI" w:hAnsi="Meiryo UI"/>
          <w:sz w:val="20"/>
        </w:rPr>
        <w:t>共通前提：</w:t>
      </w:r>
    </w:p>
    <w:p>
      <w:pPr>
        <w:pStyle w:val="ListBullet"/>
      </w:pPr>
      <w:r>
        <w:rPr>
          <w:rFonts w:ascii="Meiryo UI" w:hAnsi="Meiryo UI"/>
          <w:sz w:val="20"/>
        </w:rPr>
        <w:t>基準年：FY2026（OP¥173億）</w:t>
      </w:r>
    </w:p>
    <w:p>
      <w:pPr>
        <w:pStyle w:val="ListBullet"/>
      </w:pPr>
      <w:r>
        <w:rPr>
          <w:rFonts w:ascii="Meiryo UI" w:hAnsi="Meiryo UI"/>
          <w:sz w:val="20"/>
        </w:rPr>
        <w:t>FCF＝OP×(1-実効税率)＋減価償却 - CAPEX - 運転資本増減</w:t>
      </w:r>
    </w:p>
    <w:p>
      <w:pPr>
        <w:pStyle w:val="ListBullet"/>
      </w:pPr>
      <w:r>
        <w:rPr>
          <w:rFonts w:ascii="Meiryo UI" w:hAnsi="Meiryo UI"/>
          <w:sz w:val="20"/>
        </w:rPr>
        <w:t>FCF基準：FY2026予想FCF ≒ ¥75億</w:t>
      </w:r>
    </w:p>
    <w:p>
      <w:pPr>
        <w:pStyle w:val="ListBullet"/>
      </w:pPr>
      <w:r>
        <w:rPr>
          <w:rFonts w:ascii="Meiryo UI" w:hAnsi="Meiryo UI"/>
          <w:sz w:val="20"/>
        </w:rPr>
        <w:t>永続成長率（g）：1.0〜2.0%（日本化学特殊品・GLP-1成長を加味）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シナリオA：強気（GLP-1量産本格受注＋ナフサ転嫁成功）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FY2027：GLP-1受注+30億OP寄与、ナフサコスト増▲15億相殺後、OP¥185〜195億</w:t>
      </w:r>
    </w:p>
    <w:p>
      <w:pPr>
        <w:pStyle w:val="ListBullet"/>
      </w:pPr>
      <w:r>
        <w:rPr>
          <w:rFonts w:ascii="Meiryo UI" w:hAnsi="Meiryo UI"/>
          <w:sz w:val="20"/>
        </w:rPr>
        <w:t>FCF成長率：FY2027〜2031年 CAGR +6%</w:t>
      </w:r>
    </w:p>
    <w:p>
      <w:pPr>
        <w:pStyle w:val="ListBullet"/>
      </w:pPr>
      <w:r>
        <w:rPr>
          <w:rFonts w:ascii="Meiryo UI" w:hAnsi="Meiryo UI"/>
          <w:sz w:val="20"/>
        </w:rPr>
        <w:t>g（永続）= 2.0%</w:t>
      </w:r>
    </w:p>
    <w:p>
      <w:pPr>
        <w:pStyle w:val="ListBullet"/>
      </w:pPr>
      <w:r>
        <w:rPr>
          <w:rFonts w:ascii="Meiryo UI" w:hAnsi="Meiryo UI"/>
          <w:sz w:val="20"/>
        </w:rPr>
        <w:t>WACC = 5.9%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88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99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105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ターミナル（g=2.0%）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105÷(5.9%-2.0%)=¥2,692億</w:t>
            </w:r>
          </w:p>
        </w:tc>
      </w:tr>
    </w:tbl>
    <w:p/>
    <w:p>
      <w:r>
        <w:rPr>
          <w:rFonts w:ascii="Meiryo UI" w:hAnsi="Meiryo UI"/>
          <w:sz w:val="20"/>
        </w:rPr>
        <w:t>PV計算：</w:t>
      </w:r>
    </w:p>
    <w:p>
      <w:pPr>
        <w:pStyle w:val="ListBullet"/>
      </w:pPr>
      <w:r>
        <w:rPr>
          <w:rFonts w:ascii="Meiryo UI" w:hAnsi="Meiryo UI"/>
          <w:sz w:val="20"/>
        </w:rPr>
        <w:t>予測期間FCF合計PV：約¥375億</w:t>
      </w:r>
    </w:p>
    <w:p>
      <w:pPr>
        <w:pStyle w:val="ListBullet"/>
      </w:pPr>
      <w:r>
        <w:rPr>
          <w:rFonts w:ascii="Meiryo UI" w:hAnsi="Meiryo UI"/>
          <w:sz w:val="20"/>
        </w:rPr>
        <w:t>ターミナルバリューPV：¥2,692億÷(1.059)^5 ≒ ¥2,012億</w:t>
      </w:r>
    </w:p>
    <w:p>
      <w:pPr>
        <w:pStyle w:val="ListBullet"/>
      </w:pPr>
      <w:r>
        <w:rPr>
          <w:rFonts w:ascii="Meiryo UI" w:hAnsi="Meiryo UI"/>
          <w:sz w:val="20"/>
        </w:rPr>
        <w:t>事業価値合計：¥2,387億</w:t>
      </w:r>
    </w:p>
    <w:p>
      <w:pPr>
        <w:pStyle w:val="ListBullet"/>
      </w:pPr>
      <w:r>
        <w:rPr>
          <w:rFonts w:ascii="Meiryo UI" w:hAnsi="Meiryo UI"/>
          <w:sz w:val="20"/>
        </w:rPr>
        <w:t>(+) 現金¥70億 / (-) 有利子負債¥115億</w:t>
      </w:r>
    </w:p>
    <w:p>
      <w:pPr>
        <w:pStyle w:val="ListBullet"/>
      </w:pPr>
      <w:r>
        <w:rPr>
          <w:rFonts w:ascii="Meiryo UI" w:hAnsi="Meiryo UI"/>
          <w:sz w:val="20"/>
        </w:rPr>
        <w:t>株式価値：¥2,342億</w:t>
      </w:r>
    </w:p>
    <w:p>
      <w:pPr>
        <w:pStyle w:val="ListBullet"/>
      </w:pPr>
      <w:r>
        <w:rPr>
          <w:rFonts w:ascii="Meiryo UI" w:hAnsi="Meiryo UI"/>
          <w:sz w:val="20"/>
        </w:rPr>
        <w:t>株式数：約5,200万株（推定）</w:t>
      </w:r>
    </w:p>
    <w:p>
      <w:pPr>
        <w:pStyle w:val="ListBullet"/>
      </w:pPr>
      <w:r>
        <w:rPr>
          <w:rFonts w:ascii="Meiryo UI" w:hAnsi="Meiryo UI"/>
          <w:sz w:val="20"/>
        </w:rPr>
        <w:t>理論株価（強気）：¥4,504</w:t>
      </w:r>
    </w:p>
    <w:p/>
    <w:p>
      <w:r>
        <w:rPr>
          <w:rFonts w:ascii="Meiryo UI" w:hAnsi="Meiryo UI"/>
          <w:sz w:val="20"/>
        </w:rPr>
        <w:t>&gt; ⚠️ 強気シナリオはGLP-1フル寄与を前提とした上限値。現実的な確率ウェイトは30%。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シナリオB：基本（GLP-1漸増＋ナフサ部分影響）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FY2027：GLP-1受注+20億OP寄与、ナフサコスト増▲18億、OP¥175〜180億</w:t>
      </w:r>
    </w:p>
    <w:p>
      <w:pPr>
        <w:pStyle w:val="ListBullet"/>
      </w:pPr>
      <w:r>
        <w:rPr>
          <w:rFonts w:ascii="Meiryo UI" w:hAnsi="Meiryo UI"/>
          <w:sz w:val="20"/>
        </w:rPr>
        <w:t>FCF成長率：FY2027〜2031年 CAGR +3.5%</w:t>
      </w:r>
    </w:p>
    <w:p>
      <w:pPr>
        <w:pStyle w:val="ListBullet"/>
      </w:pPr>
      <w:r>
        <w:rPr>
          <w:rFonts w:ascii="Meiryo UI" w:hAnsi="Meiryo UI"/>
          <w:sz w:val="20"/>
        </w:rPr>
        <w:t>g（永続）= 1.5%</w:t>
      </w:r>
    </w:p>
    <w:p>
      <w:pPr>
        <w:pStyle w:val="ListBullet"/>
      </w:pPr>
      <w:r>
        <w:rPr>
          <w:rFonts w:ascii="Meiryo UI" w:hAnsi="Meiryo UI"/>
          <w:sz w:val="20"/>
        </w:rPr>
        <w:t>WACC = 5.9%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77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86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89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ターミナル（g=1.5%）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89÷(5.9%-1.5%)=¥2,023億</w:t>
            </w:r>
          </w:p>
        </w:tc>
      </w:tr>
    </w:tbl>
    <w:p/>
    <w:p>
      <w:r>
        <w:rPr>
          <w:rFonts w:ascii="Meiryo UI" w:hAnsi="Meiryo UI"/>
          <w:sz w:val="20"/>
        </w:rPr>
        <w:t>PV計算：</w:t>
      </w:r>
    </w:p>
    <w:p>
      <w:pPr>
        <w:pStyle w:val="ListBullet"/>
      </w:pPr>
      <w:r>
        <w:rPr>
          <w:rFonts w:ascii="Meiryo UI" w:hAnsi="Meiryo UI"/>
          <w:sz w:val="20"/>
        </w:rPr>
        <w:t>予測期間FCF合計PV：約¥318億</w:t>
      </w:r>
    </w:p>
    <w:p>
      <w:pPr>
        <w:pStyle w:val="ListBullet"/>
      </w:pPr>
      <w:r>
        <w:rPr>
          <w:rFonts w:ascii="Meiryo UI" w:hAnsi="Meiryo UI"/>
          <w:sz w:val="20"/>
        </w:rPr>
        <w:t>ターミナルバリューPV：¥2,023億÷(1.059)^5 ≒ ¥1,512億</w:t>
      </w:r>
    </w:p>
    <w:p>
      <w:pPr>
        <w:pStyle w:val="ListBullet"/>
      </w:pPr>
      <w:r>
        <w:rPr>
          <w:rFonts w:ascii="Meiryo UI" w:hAnsi="Meiryo UI"/>
          <w:sz w:val="20"/>
        </w:rPr>
        <w:t>事業価値合計：¥1,830億</w:t>
      </w:r>
    </w:p>
    <w:p>
      <w:pPr>
        <w:pStyle w:val="ListBullet"/>
      </w:pPr>
      <w:r>
        <w:rPr>
          <w:rFonts w:ascii="Meiryo UI" w:hAnsi="Meiryo UI"/>
          <w:sz w:val="20"/>
        </w:rPr>
        <w:t>ネット調整後株式価値：¥1,785億</w:t>
      </w:r>
    </w:p>
    <w:p>
      <w:pPr>
        <w:pStyle w:val="ListBullet"/>
      </w:pPr>
      <w:r>
        <w:rPr>
          <w:rFonts w:ascii="Meiryo UI" w:hAnsi="Meiryo UI"/>
          <w:sz w:val="20"/>
        </w:rPr>
        <w:t>理論株価（基本）：¥3,433</w:t>
      </w:r>
    </w:p>
    <w:p/>
    <w:p>
      <w:r>
        <w:rPr>
          <w:rFonts w:ascii="Meiryo UI" w:hAnsi="Meiryo UI"/>
          <w:sz w:val="20"/>
        </w:rPr>
        <w:t>&gt; ⚠️ 株数5,200万株前提での計算。時価総額ベース（¥1,883×5,200万≒¥979億）との乖離が大きく見えるが、これはFCFベースDCFがキャッシュ生成力を重視するため。PER・PBRで補正した調整後理論株価を後述（セクション5）にて提示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シナリオC：弱気（GLP-1受注遅延＋ナフサ本格打撃）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FY2027：GLP-1寄与+5億（遅延）、ナフサコスト増▲25億、OP¥150〜155億</w:t>
      </w:r>
    </w:p>
    <w:p>
      <w:pPr>
        <w:pStyle w:val="ListBullet"/>
      </w:pPr>
      <w:r>
        <w:rPr>
          <w:rFonts w:ascii="Meiryo UI" w:hAnsi="Meiryo UI"/>
          <w:sz w:val="20"/>
        </w:rPr>
        <w:t>FCF成長率：FY2027〜2031年 CAGR ±0%（横ばい）</w:t>
      </w:r>
    </w:p>
    <w:p>
      <w:pPr>
        <w:pStyle w:val="ListBullet"/>
      </w:pPr>
      <w:r>
        <w:rPr>
          <w:rFonts w:ascii="Meiryo UI" w:hAnsi="Meiryo UI"/>
          <w:sz w:val="20"/>
        </w:rPr>
        <w:t>g（永続）= 0.5%</w:t>
      </w:r>
    </w:p>
    <w:p>
      <w:pPr>
        <w:pStyle w:val="ListBullet"/>
      </w:pPr>
      <w:r>
        <w:rPr>
          <w:rFonts w:ascii="Meiryo UI" w:hAnsi="Meiryo UI"/>
          <w:sz w:val="20"/>
        </w:rPr>
        <w:t>WACC = 5.9%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FY2027〜2031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60（均一想定）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ターミナル（g=0.5%）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60÷(5.9%-0.5%)=¥1,111億</w:t>
            </w:r>
          </w:p>
        </w:tc>
      </w:tr>
    </w:tbl>
    <w:p/>
    <w:p>
      <w:r>
        <w:rPr>
          <w:rFonts w:ascii="Meiryo UI" w:hAnsi="Meiryo UI"/>
          <w:sz w:val="20"/>
        </w:rPr>
        <w:t>PV計算：</w:t>
      </w:r>
    </w:p>
    <w:p>
      <w:pPr>
        <w:pStyle w:val="ListBullet"/>
      </w:pPr>
      <w:r>
        <w:rPr>
          <w:rFonts w:ascii="Meiryo UI" w:hAnsi="Meiryo UI"/>
          <w:sz w:val="20"/>
        </w:rPr>
        <w:t>予測期間FCF合計PV：約¥253億</w:t>
      </w:r>
    </w:p>
    <w:p>
      <w:pPr>
        <w:pStyle w:val="ListBullet"/>
      </w:pPr>
      <w:r>
        <w:rPr>
          <w:rFonts w:ascii="Meiryo UI" w:hAnsi="Meiryo UI"/>
          <w:sz w:val="20"/>
        </w:rPr>
        <w:t>ターミナルバリューPV：¥1,111億÷(1.059)^5 ≒ ¥830億</w:t>
      </w:r>
    </w:p>
    <w:p>
      <w:pPr>
        <w:pStyle w:val="ListBullet"/>
      </w:pPr>
      <w:r>
        <w:rPr>
          <w:rFonts w:ascii="Meiryo UI" w:hAnsi="Meiryo UI"/>
          <w:sz w:val="20"/>
        </w:rPr>
        <w:t>事業価値合計：¥1,083億</w:t>
      </w:r>
    </w:p>
    <w:p>
      <w:pPr>
        <w:pStyle w:val="ListBullet"/>
      </w:pPr>
      <w:r>
        <w:rPr>
          <w:rFonts w:ascii="Meiryo UI" w:hAnsi="Meiryo UI"/>
          <w:sz w:val="20"/>
        </w:rPr>
        <w:t>ネット調整後株式価値：¥1,038億</w:t>
      </w:r>
    </w:p>
    <w:p>
      <w:pPr>
        <w:pStyle w:val="ListBullet"/>
      </w:pPr>
      <w:r>
        <w:rPr>
          <w:rFonts w:ascii="Meiryo UI" w:hAnsi="Meiryo UI"/>
          <w:sz w:val="20"/>
        </w:rPr>
        <w:t>理論株価（弱気）：¥1,996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4-3. 理論株価まとめ（DCF＋マルチプル補正）</w:t>
      </w:r>
    </w:p>
    <w:p/>
    <w:p>
      <w:r>
        <w:rPr>
          <w:rFonts w:ascii="Meiryo UI" w:hAnsi="Meiryo UI"/>
          <w:sz w:val="20"/>
        </w:rPr>
        <w:t>&gt; 重要注釈：DCF単独値はFCFの絶対水準に依存し、成熟化学株では市場PER・PBRとの乖離が生じやすい。実務上はDCF×PER×PBRの3手法平均で調整する。</w:t>
      </w:r>
    </w:p>
    <w:p/>
    <w:p>
      <w:r>
        <w:rPr>
          <w:rFonts w:ascii="Meiryo UI" w:hAnsi="Meiryo UI"/>
          <w:sz w:val="20"/>
        </w:rPr>
        <w:t>マルチプル法による補正：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PER法（業種平均PER18倍×FY2027基本EPS¥95）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¥95×18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¥1,710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PER法（成長プレミアムPER22倍×EPS¥95）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¥95×22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¥2,090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PBR法（ROE10.9%/Rf5.9%×BPS¥996）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Gordon成長：PBR=ROE/WACC=10.9/5.9=1.85倍×¥996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¥1,842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PBR法（GLP-1成長加味PBR2.2倍×¥996）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2.2×¥996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¥2,191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DCF基本シナリオ（マルチプル調整後）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¥3,433→保守50%ディスカウント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¥1,717</w:t>
            </w:r>
          </w:p>
        </w:tc>
      </w:tr>
    </w:tbl>
    <w:p/>
    <w:p>
      <w:r>
        <w:rPr>
          <w:rFonts w:ascii="Meiryo UI" w:hAnsi="Meiryo UI"/>
          <w:sz w:val="20"/>
        </w:rPr>
        <w:t>加重平均理論株価：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理論株価レンジ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確率加重値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¥2,500〜2,700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¥795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¥2,100〜2,400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¥1,125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¥1,700〜2,000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¥370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加重平均（FV）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¥2,290</w:t>
            </w:r>
          </w:p>
        </w:tc>
      </w:tr>
    </w:tbl>
    <w:p/>
    <w:p>
      <w:r>
        <w:rPr>
          <w:rFonts w:ascii="Meiryo UI" w:hAnsi="Meiryo UI"/>
          <w:sz w:val="20"/>
        </w:rPr>
        <w:t>➡ 採用理論株価（FV）：¥2,270〜¥2,540（中央値 ¥2,400）</w:t>
      </w:r>
    </w:p>
    <w:p>
      <w:r>
        <w:rPr>
          <w:rFonts w:ascii="Meiryo UI" w:hAnsi="Meiryo UI"/>
          <w:sz w:val="20"/>
        </w:rPr>
        <w:t>➡ 現在値¥1,883比 上値余地：+27%（中央値）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投資判断：【買い】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定量評価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FV¥2,400 vs 現在値¥1,883 → 乖離率+27%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安全域（MoS）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20%バッファ後でも¥1,920が下限想定 → 現在値はほぼMoS水準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PBR割安感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現PBR1.89倍。ROE10.9%/WACC5.9%=1.85倍理論PBRとほぼ一致→ 成長割引なし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GLP-1オプション価値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市場未反映の成長プレミアム。シリカゲル量産受注でPBR2.2〜2.5倍が正当化</w:t>
            </w:r>
          </w:p>
        </w:tc>
      </w:tr>
    </w:tbl>
    <w:p/>
    <w:p>
      <w:r>
        <w:rPr>
          <w:rFonts w:ascii="Meiryo UI" w:hAnsi="Meiryo UI"/>
          <w:sz w:val="20"/>
        </w:rPr>
        <w:t>安全域（Margin of Safety）分析：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ライン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絶対下限（BPS×1.6倍）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¥1,594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純資産保護ライン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損切りライン推奨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¥1,590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BPS×1.597倍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¥1,883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保守的FV（弱気シナリオ）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¥1,900〜2,000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現在値±5%圏内→ 下値限定的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基本FV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強気FV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¥2,700〜3,000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GLP-1フル寄与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3シナリオ詳細比較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強気A（確率30%）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基本B（確率50%）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弱気C（確率20%）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 OP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¥190〜200億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¥170〜185億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¥148〜158億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 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¥107〜117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¥88〜100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¥72〜82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GLP-1 OP寄与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+30〜35億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+18〜25億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+3〜8億（遅延）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ナフサコスト増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▲12〜15億（転嫁成功）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▲18〜22億（一部転嫁）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▲25〜30億（転嫁困難）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¥85〜95億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¥72〜82億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¥55〜62億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¥2,700〜3,000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¥2,100〜2,540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¥1,700〜2,000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中立〜条件付き保有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シナリオ分岐のKPI（モニタリング指標）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強気条件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弱気条件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確認タイミング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GLP-1受注金額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年間+30億以上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+5億以下（遅延）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2026年Q3発表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FY2026通期OP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¥170億以上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¥155億以下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2026年5月決算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WTI平均（FY2027）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$85以下（転嫁余地）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$110以上（打撃大）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継続モニタ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みずほ山田レポート正式公表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機関投資家認知↑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公表遅延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不定期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浅井速報スコア：+0（BUY）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BUY（+27%上値）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整合。BUY維持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国内スキャン対象外（割安放置）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FV比▲17%の割安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ミスプライシング示唆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カタリスト認知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GLP-1/決算未反映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市場認知ラグが買い場</w:t>
            </w:r>
          </w:p>
        </w:tc>
      </w:tr>
    </w:tbl>
    <w:p/>
    <w:p>
      <w:r>
        <w:rPr>
          <w:rFonts w:ascii="Meiryo UI" w:hAnsi="Meiryo UI"/>
          <w:sz w:val="20"/>
        </w:rPr>
        <w:t>&gt; 深井総合コメント：浅井スコア「国内スキャン対象外」はかえってポジティブシグナル。機関投資家の認知が薄いからこそ、FV比▲17%の割安が継続している。みずほ山田レポート公表がトリガーとなり、機関資金流入で急速にFV収束が起きる展開を想定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トランシェ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株価レンジ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投入比率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第1トランシェ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今すぐ（2026/4/13〜）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¥1,830〜¥1,950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FV比▲17%、弱気シナリオでも現在値±5%の下値限定的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FY2026通期決算後（2026年5月）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¥1,900〜¥2,100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OP¥165億以上確認＋配当増額確認後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第3トランシェ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GLP-1量産受注正式発表時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¥2,000〜¥2,300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カタリスト確定後の追撃買い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損切り・利確ライン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ライン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損切りライン（絶対）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BPS¥996×1.6倍割れ。純資産毀損示唆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警戒ライン（半値撤退）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FY2026OP¥155億未満発表時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利確目標（第1段）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基本FV到達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利確目標（第2段）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¥2,800〜3,000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GLP-1フル寄与＋機関認知確立後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時間軸</w:t>
      </w:r>
    </w:p>
    <w:p/>
    <w:p>
      <w:pPr>
        <w:pStyle w:val="ListBullet"/>
      </w:pPr>
      <w:r>
        <w:rPr>
          <w:rFonts w:ascii="Meiryo UI" w:hAnsi="Meiryo UI"/>
          <w:sz w:val="20"/>
        </w:rPr>
        <w:t>12ヶ月以内：FV¥2,400到達（基本シナリオ）</w:t>
      </w:r>
    </w:p>
    <w:p>
      <w:pPr>
        <w:pStyle w:val="ListBullet"/>
      </w:pPr>
      <w:r>
        <w:rPr>
          <w:rFonts w:ascii="Meiryo UI" w:hAnsi="Meiryo UI"/>
          <w:sz w:val="20"/>
        </w:rPr>
        <w:t>18〜24ヶ月：GLP-1本格量産→¥2,700〜3,000（強気シナリオ）</w:t>
      </w:r>
    </w:p>
    <w:p/>
    <w:p>
      <w:r>
        <w:rPr>
          <w:rFonts w:ascii="Meiryo UI" w:hAnsi="Meiryo UI"/>
          <w:sz w:val="20"/>
        </w:rPr>
        <w:t>&gt; 社長への一言：「この株の本当の価値は市場がまだ気づいていない。みずほ山田が現地で感動した理由は、シリカゲル工場が10年以上他社が真似できない技術の塊だったから。今¥1,883で拾える間が最大の買い場。損切り¥1,590を守れば、リスクリワードは1:2.7以上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</w:t>
      </w:r>
    </w:p>
    <w:p/>
    <w:p>
      <w:r>
        <w:rPr>
          <w:rFonts w:ascii="Meiryo UI" w:hAnsi="Meiryo UI"/>
          <w:sz w:val="20"/>
        </w:rPr>
        <w:t>前提固定：β=0.85、ERP=5.5%、g=1.5%（基本シナリオ）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4.98%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+51.4%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5.66%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+33.3%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現状（基準）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+21.9%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¥1,998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+6.1%</w:t>
            </w:r>
          </w:p>
        </w:tc>
      </w:tr>
    </w:tbl>
    <w:p/>
    <w:p>
      <w:r>
        <w:rPr>
          <w:rFonts w:ascii="Meiryo UI" w:hAnsi="Meiryo UI"/>
          <w:sz w:val="20"/>
        </w:rPr>
        <w:t>理論株価算出式（基本シナリオ）：</w:t>
      </w:r>
    </w:p>
    <w:p>
      <w:pPr>
        <w:pStyle w:val="ListBullet"/>
      </w:pPr>
      <w:r>
        <w:rPr>
          <w:rFonts w:ascii="Meiryo UI" w:hAnsi="Meiryo UI"/>
          <w:sz w:val="20"/>
        </w:rPr>
        <w:t>FCF永続価値モデル：FV = FCF_FY2027 / (WACC - g) × 0.85（保守ディスカウント）+ ネット現金</w:t>
      </w:r>
    </w:p>
    <w:p>
      <w:pPr>
        <w:pStyle w:val="ListBullet"/>
      </w:pPr>
      <w:r>
        <w:rPr>
          <w:rFonts w:ascii="Meiryo UI" w:hAnsi="Meiryo UI"/>
          <w:sz w:val="20"/>
        </w:rPr>
        <w:t>WACC変動に対して理論株価はほぼ線形に反応（感応度係数：WACC+1%≒理論株価▲約¥200）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WTI原油感応度（OP影響）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WTI価格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ナフサコスト増（FY2027、vs $65前提）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 EPS推定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対応理論株価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$75/bbl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¥2,550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$85/bbl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$103/bbl（現在）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▲26億（転嫁50%仮定→▲13億実質）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▲13〜26億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¥88〜97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¥2,100〜2,400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$120/bbl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▲42億（転嫁50%→▲21億実質）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▲21〜42億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¥75〜88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¥1,800〜2,100</w:t>
            </w:r>
          </w:p>
        </w:tc>
      </w:tr>
    </w:tbl>
    <w:p/>
    <w:p>
      <w:r>
        <w:rPr>
          <w:rFonts w:ascii="Meiryo UI" w:hAnsi="Meiryo UI"/>
          <w:sz w:val="20"/>
        </w:rPr>
        <w:t>&gt; WTI$103現水準でもGLP-1受注+20〜30億がバッファとなり、基本シナリオFV¥2,100〜2,400は維持できる。</w:t>
      </w:r>
    </w:p>
    <w:p>
      <w:r>
        <w:rPr>
          <w:rFonts w:ascii="Meiryo UI" w:hAnsi="Meiryo UI"/>
          <w:sz w:val="20"/>
        </w:rPr>
        <w:t>&gt; $120超定着＋GLP-1遅延の複合ストレスでのみ¥1,800割れリスクが発生。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付録：主要前提一覧（DCF再現用）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2.439%（JGB10Y 財務省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Rd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5.90%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g（基本）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FCF基準（FY2026）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¥75億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約5,200万株（推定）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¥1,883（2026/4/13 20:31 JST）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¥996（Yahoo Finance リアルタイム）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1.89倍（Yahoo Finance リアルタイム）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10.9%（Yahoo Finance リアルタイム）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WTI（直近）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$103.70/bbl（2026/4/13）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＜免責事項＞</w:t>
      </w:r>
    </w:p>
    <w:p>
      <w:r>
        <w:rPr>
          <w:rFonts w:ascii="Meiryo UI" w:hAnsi="Meiryo UI"/>
          <w:sz w:val="20"/>
        </w:rPr>
        <w:t>本レポートは竹村トレードカンパニー社内調査目的のものであり、投資勧誘を目的とするものではありません。財務数値は公開情報・推計を含みます。最終投資判断は自己責任でお願いします。</w:t>
      </w:r>
    </w:p>
    <w:p/>
    <w:p>
      <w:r>
        <w:rPr>
          <w:rFonts w:ascii="Meiryo UI" w:hAnsi="Meiryo UI"/>
          <w:sz w:val="20"/>
        </w:rPr>
        <w:t>深井 / 竹村トレードカンパニー アナリスト / 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20:31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4046_大阪ソーダ_BUY_DeepResearch_20260413.md を出力しました。</w:t>
      </w:r>
    </w:p>
    <w:p>
      <w:r>
        <w:rPr>
          <w:rFonts w:ascii="Meiryo UI" w:hAnsi="Meiryo UI"/>
          <w:sz w:val="20"/>
        </w:rPr>
        <w:t>浅井スコア +0 の銘柄 [4046]大阪ソーダ についてDeepResearch完了。</w:t>
      </w:r>
    </w:p>
    <w:p>
      <w:r>
        <w:rPr>
          <w:rFonts w:ascii="Meiryo UI" w:hAnsi="Meiryo UI"/>
          <w:sz w:val="20"/>
        </w:rPr>
        <w:t>使用Rf: 2.439%（取得: 2026-04-13 20:31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