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 Report｜関東電化工業（4047）</w:t>
      </w:r>
    </w:p>
    <w:p/>
    <w:p/>
    <w:p>
      <w:pPr>
        <w:jc w:val="center"/>
      </w:pPr>
      <w:r>
        <w:rPr>
          <w:rFonts w:ascii="Meiryo UI" w:hAnsi="Meiryo UI"/>
          <w:sz w:val="24"/>
        </w:rPr>
        <w:t>アナリスト：深井</w:t>
      </w:r>
    </w:p>
    <w:p>
      <w:pPr>
        <w:jc w:val="center"/>
      </w:pPr>
      <w:r>
        <w:rPr>
          <w:rFonts w:ascii="Meiryo UI" w:hAnsi="Meiryo UI"/>
          <w:sz w:val="24"/>
        </w:rPr>
        <w:t>分析日：2026年04月12日</w:t>
      </w:r>
    </w:p>
    <w:p>
      <w:r>
        <w:br w:type="page"/>
      </w:r>
    </w:p>
    <w:p>
      <w:pPr>
        <w:pStyle w:val="Heading1"/>
      </w:pPr>
      <w:r>
        <w:rPr>
          <w:rFonts w:ascii="Meiryo UI" w:hAnsi="Meiryo UI"/>
          <w:color w:val="1F3864"/>
        </w:rPr>
        <w:t>Deep Research Report｜関東電化工業（4047）</w:t>
      </w:r>
    </w:p>
    <w:p>
      <w:r>
        <w:rPr>
          <w:rFonts w:ascii="Meiryo UI" w:hAnsi="Meiryo UI"/>
          <w:sz w:val="20"/>
        </w:rPr>
        <w:t>作成日: 2026-04-11　アナリスト: 深井　優先度: 2</w:t>
      </w:r>
    </w:p>
    <w:p/>
    <w:p>
      <w:r>
        <w:t>──────────────────────────────────────────────────</w:t>
      </w:r>
    </w:p>
    <w:p/>
    <w:p>
      <w:pPr>
        <w:pStyle w:val="Heading2"/>
      </w:pPr>
      <w:r>
        <w:rPr>
          <w:rFonts w:ascii="Meiryo UI" w:hAnsi="Meiryo UI"/>
          <w:color w:val="2E74B5"/>
        </w:rPr>
        <w:t>0. 冒頭10秒エグゼクティブ・サマリー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12M Target Price</w:t>
            </w:r>
          </w:p>
        </w:tc>
        <w:tc>
          <w:tcPr>
            <w:tcW w:type="dxa" w:w="4703"/>
            <w:shd w:val="clear" w:color="auto" w:fill="DDEBF7"/>
          </w:tcPr>
          <w:p>
            <w:r>
              <w:rPr>
                <w:rFonts w:ascii="Meiryo UI" w:hAnsi="Meiryo UI"/>
                <w:sz w:val="18"/>
              </w:rPr>
              <w:t>¥2,400（現値¥1,625比 +47.7% upside）</w:t>
            </w:r>
          </w:p>
        </w:tc>
      </w:tr>
      <w:tr>
        <w:tc>
          <w:tcPr>
            <w:tcW w:type="dxa" w:w="4703"/>
          </w:tcPr>
          <w:p>
            <w:r>
              <w:rPr>
                <w:rFonts w:ascii="Meiryo UI" w:hAnsi="Meiryo UI"/>
                <w:sz w:val="18"/>
              </w:rPr>
              <w:t>DCF Fair Value</w:t>
            </w:r>
          </w:p>
        </w:tc>
        <w:tc>
          <w:tcPr>
            <w:tcW w:type="dxa" w:w="4703"/>
          </w:tcPr>
          <w:p>
            <w:r>
              <w:rPr>
                <w:rFonts w:ascii="Meiryo UI" w:hAnsi="Meiryo UI"/>
                <w:sz w:val="18"/>
              </w:rPr>
              <w:t>¥2,900〜3,300（Base case ¥3,337）</w:t>
            </w:r>
          </w:p>
        </w:tc>
      </w:tr>
      <w:tr>
        <w:tc>
          <w:tcPr>
            <w:tcW w:type="dxa" w:w="4703"/>
            <w:shd w:val="clear" w:color="auto" w:fill="DDEBF7"/>
          </w:tcPr>
          <w:p>
            <w:r>
              <w:rPr>
                <w:rFonts w:ascii="Meiryo UI" w:hAnsi="Meiryo UI"/>
                <w:sz w:val="18"/>
              </w:rPr>
              <w:t>MoS後エントリー水準</w:t>
            </w:r>
          </w:p>
        </w:tc>
        <w:tc>
          <w:tcPr>
            <w:tcW w:type="dxa" w:w="4703"/>
            <w:shd w:val="clear" w:color="auto" w:fill="DDEBF7"/>
          </w:tcPr>
          <w:p>
            <w:r>
              <w:rPr>
                <w:rFonts w:ascii="Meiryo UI" w:hAnsi="Meiryo UI"/>
                <w:sz w:val="18"/>
              </w:rPr>
              <w:t>¥2,336以下（30% Margin of Safety）</w:t>
            </w:r>
          </w:p>
        </w:tc>
      </w:tr>
      <w:tr>
        <w:tc>
          <w:tcPr>
            <w:tcW w:type="dxa" w:w="4703"/>
          </w:tcPr>
          <w:p>
            <w:r>
              <w:rPr>
                <w:rFonts w:ascii="Meiryo UI" w:hAnsi="Meiryo UI"/>
                <w:sz w:val="18"/>
              </w:rPr>
              <w:t>安全域（現時点）</w:t>
            </w:r>
          </w:p>
        </w:tc>
        <w:tc>
          <w:tcPr>
            <w:tcW w:type="dxa" w:w="4703"/>
          </w:tcPr>
          <w:p>
            <w:r>
              <w:rPr>
                <w:rFonts w:ascii="Meiryo UI" w:hAnsi="Meiryo UI"/>
                <w:sz w:val="18"/>
              </w:rPr>
              <w:t>現値¥1,625はMoS水準を大幅に下回り「買いゾーン」</w:t>
            </w:r>
          </w:p>
        </w:tc>
      </w:tr>
    </w:tbl>
    <w:p/>
    <w:p>
      <w:r>
        <w:rPr>
          <w:rFonts w:ascii="Meiryo UI" w:hAnsi="Meiryo UI"/>
          <w:sz w:val="20"/>
        </w:rPr>
        <w:t>3 Bullets</w:t>
      </w:r>
    </w:p>
    <w:p/>
    <w:p>
      <w:pPr>
        <w:pStyle w:val="ListBullet"/>
      </w:pPr>
      <w:r>
        <w:rPr>
          <w:rFonts w:ascii="Meiryo UI" w:hAnsi="Meiryo UI"/>
          <w:sz w:val="20"/>
        </w:rPr>
        <w:t>FCFターニングポイント: ¥640億/5年capexプログラムがFY2026にピーク → FY2027以降Capex減・D&amp;A増によりFCFが急改善</w:t>
      </w:r>
    </w:p>
    <w:p>
      <w:pPr>
        <w:pStyle w:val="ListBullet"/>
      </w:pPr>
      <w:r>
        <w:rPr>
          <w:rFonts w:ascii="Meiryo UI" w:hAnsi="Meiryo UI"/>
          <w:sz w:val="20"/>
        </w:rPr>
        <w:t>KSGガス独占的先行優位: 低GWP次世代エッチングガスKSG-14/KSG-5は顧客との共同開発品。EU規制強化でSF6・CF4代替需要が構造的に発生</w:t>
      </w:r>
    </w:p>
    <w:p>
      <w:pPr>
        <w:pStyle w:val="ListBullet"/>
      </w:pPr>
      <w:r>
        <w:rPr>
          <w:rFonts w:ascii="Meiryo UI" w:hAnsi="Meiryo UI"/>
          <w:sz w:val="20"/>
        </w:rPr>
        <w:t>NF3実質国内独占: 渋川工場火災（2025年8月）からFY2025 Q3に復旧。国内NF3供給は関東電化に集中しており有事プレミアムが残存</w:t>
      </w:r>
    </w:p>
    <w:p/>
    <w:p>
      <w:r>
        <w:rPr>
          <w:rFonts w:ascii="Meiryo UI" w:hAnsi="Meiryo UI"/>
          <w:sz w:val="20"/>
        </w:rPr>
        <w:t>1 Risk: 電池材料（Li電解液）の中国系ダンピングが少なくとも2年継続見込み。年間▲¥20〜30億の利益ドラッグが解消しない間は営業利益改善に天井感</w:t>
      </w:r>
    </w:p>
    <w:p/>
    <w:p>
      <w:r>
        <w:rPr>
          <w:rFonts w:ascii="Meiryo UI" w:hAnsi="Meiryo UI"/>
          <w:sz w:val="20"/>
        </w:rPr>
        <w:t>推奨アクション: ¥1,600〜1,650帯で分散買い。¥2,400到達で一部利益確定、DCF FV¥3,337に向けた残株維持。</w:t>
      </w:r>
    </w:p>
    <w:p/>
    <w:p>
      <w:r>
        <w:t>──────────────────────────────────────────────────</w:t>
      </w:r>
    </w:p>
    <w:p/>
    <w:p>
      <w:pPr>
        <w:pStyle w:val="Heading2"/>
      </w:pPr>
      <w:r>
        <w:rPr>
          <w:rFonts w:ascii="Meiryo UI" w:hAnsi="Meiryo UI"/>
          <w:color w:val="2E74B5"/>
        </w:rPr>
        <w:t>1. エグゼクティブ・サマリー</w:t>
      </w:r>
    </w:p>
    <w:p/>
    <w:p>
      <w:pPr>
        <w:pStyle w:val="Heading3"/>
      </w:pPr>
      <w:r>
        <w:rPr>
          <w:rFonts w:ascii="Meiryo UI" w:hAnsi="Meiryo UI"/>
          <w:color w:val="2E74B5"/>
        </w:rPr>
        <w:t>会社概要・ポジショニング</w:t>
      </w:r>
    </w:p>
    <w:p/>
    <w:p>
      <w:r>
        <w:rPr>
          <w:rFonts w:ascii="Meiryo UI" w:hAnsi="Meiryo UI"/>
          <w:sz w:val="20"/>
        </w:rPr>
        <w:t>関東電化工業（1940年創業、古河グループ）はフッ素化学技術に立脚した特殊化学品メーカー。事業は精密化学品（売上高の約80%、半導体ガス・電池材料）と基礎化学品（同約6%、赤字セグメント）に二分される。</w:t>
      </w:r>
    </w:p>
    <w:p/>
    <w:p>
      <w:r>
        <w:rPr>
          <w:rFonts w:ascii="Meiryo UI" w:hAnsi="Meiryo UI"/>
          <w:sz w:val="20"/>
        </w:rPr>
        <w:t>中核製品は①半導体製造向け特殊エッチング/クリーニングガス（C4F6・NF3・KSGシリーズ）②リチウムイオン電池用フッ素系電解液添加剤の2軸。国内のNF3（三フッ化窒素）製造はほぼ自社に集中しており、半導体ガス分野での地政学的希少性を持つ。</w:t>
      </w:r>
    </w:p>
    <w:p/>
    <w:p>
      <w:r>
        <w:t>──────────────────────────────────────────────────</w:t>
      </w:r>
    </w:p>
    <w:p/>
    <w:p>
      <w:pPr>
        <w:pStyle w:val="Heading2"/>
      </w:pPr>
      <w:r>
        <w:rPr>
          <w:rFonts w:ascii="Meiryo UI" w:hAnsi="Meiryo UI"/>
          <w:color w:val="2E74B5"/>
        </w:rPr>
        <w:t>2. 業績予想推移表と具体的根拠・裏付けデータ</w:t>
      </w:r>
    </w:p>
    <w:p/>
    <w:p>
      <w:pPr>
        <w:pStyle w:val="Heading3"/>
      </w:pPr>
      <w:r>
        <w:rPr>
          <w:rFonts w:ascii="Meiryo UI" w:hAnsi="Meiryo UI"/>
          <w:color w:val="2E74B5"/>
        </w:rPr>
        <w:t>2-1. 過去業績（実績）</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決算期</w:t>
            </w:r>
          </w:p>
        </w:tc>
        <w:tc>
          <w:tcPr>
            <w:tcW w:type="dxa" w:w="1568"/>
            <w:shd w:val="clear" w:color="auto" w:fill="2E74B5"/>
          </w:tcPr>
          <w:p>
            <w:r>
              <w:rPr>
                <w:rFonts w:ascii="Meiryo UI" w:hAnsi="Meiryo UI"/>
                <w:b/>
                <w:color w:val="FFFFFF"/>
                <w:sz w:val="18"/>
              </w:rPr>
              <w:t>売上高（億円）</w:t>
            </w:r>
          </w:p>
        </w:tc>
        <w:tc>
          <w:tcPr>
            <w:tcW w:type="dxa" w:w="1568"/>
            <w:shd w:val="clear" w:color="auto" w:fill="2E74B5"/>
          </w:tcPr>
          <w:p>
            <w:r>
              <w:rPr>
                <w:rFonts w:ascii="Meiryo UI" w:hAnsi="Meiryo UI"/>
                <w:b/>
                <w:color w:val="FFFFFF"/>
                <w:sz w:val="18"/>
              </w:rPr>
              <w:t>営業利益（億円）</w:t>
            </w:r>
          </w:p>
        </w:tc>
        <w:tc>
          <w:tcPr>
            <w:tcW w:type="dxa" w:w="1568"/>
            <w:shd w:val="clear" w:color="auto" w:fill="2E74B5"/>
          </w:tcPr>
          <w:p>
            <w:r>
              <w:rPr>
                <w:rFonts w:ascii="Meiryo UI" w:hAnsi="Meiryo UI"/>
                <w:b/>
                <w:color w:val="FFFFFF"/>
                <w:sz w:val="18"/>
              </w:rPr>
              <w:t>営業利益率</w:t>
            </w:r>
          </w:p>
        </w:tc>
        <w:tc>
          <w:tcPr>
            <w:tcW w:type="dxa" w:w="1568"/>
            <w:shd w:val="clear" w:color="auto" w:fill="2E74B5"/>
          </w:tcPr>
          <w:p>
            <w:r>
              <w:rPr>
                <w:rFonts w:ascii="Meiryo UI" w:hAnsi="Meiryo UI"/>
                <w:b/>
                <w:color w:val="FFFFFF"/>
                <w:sz w:val="18"/>
              </w:rPr>
              <w:t>EPS（円）</w:t>
            </w:r>
          </w:p>
        </w:tc>
        <w:tc>
          <w:tcPr>
            <w:tcW w:type="dxa" w:w="1568"/>
            <w:shd w:val="clear" w:color="auto" w:fill="2E74B5"/>
          </w:tcPr>
          <w:p>
            <w:r>
              <w:rPr>
                <w:rFonts w:ascii="Meiryo UI" w:hAnsi="Meiryo UI"/>
                <w:b/>
                <w:color w:val="FFFFFF"/>
                <w:sz w:val="18"/>
              </w:rPr>
              <w:t>ROE</w:t>
            </w:r>
          </w:p>
        </w:tc>
      </w:tr>
      <w:tr>
        <w:tc>
          <w:tcPr>
            <w:tcW w:type="dxa" w:w="1568"/>
          </w:tcPr>
          <w:p>
            <w:r>
              <w:rPr>
                <w:rFonts w:ascii="Meiryo UI" w:hAnsi="Meiryo UI"/>
                <w:sz w:val="18"/>
              </w:rPr>
              <w:t>FY2021.03</w:t>
            </w:r>
          </w:p>
        </w:tc>
        <w:tc>
          <w:tcPr>
            <w:tcW w:type="dxa" w:w="1568"/>
          </w:tcPr>
          <w:p>
            <w:r>
              <w:rPr>
                <w:rFonts w:ascii="Meiryo UI" w:hAnsi="Meiryo UI"/>
                <w:sz w:val="18"/>
              </w:rPr>
              <w:t>519</w:t>
            </w:r>
          </w:p>
        </w:tc>
        <w:tc>
          <w:tcPr>
            <w:tcW w:type="dxa" w:w="1568"/>
          </w:tcPr>
          <w:p>
            <w:r>
              <w:rPr>
                <w:rFonts w:ascii="Meiryo UI" w:hAnsi="Meiryo UI"/>
                <w:sz w:val="18"/>
              </w:rPr>
              <w:t>57</w:t>
            </w:r>
          </w:p>
        </w:tc>
        <w:tc>
          <w:tcPr>
            <w:tcW w:type="dxa" w:w="1568"/>
          </w:tcPr>
          <w:p>
            <w:r>
              <w:rPr>
                <w:rFonts w:ascii="Meiryo UI" w:hAnsi="Meiryo UI"/>
                <w:sz w:val="18"/>
              </w:rPr>
              <w:t>11.0%</w:t>
            </w:r>
          </w:p>
        </w:tc>
        <w:tc>
          <w:tcPr>
            <w:tcW w:type="dxa" w:w="1568"/>
          </w:tcPr>
          <w:p>
            <w:r>
              <w:rPr>
                <w:rFonts w:ascii="Meiryo UI" w:hAnsi="Meiryo UI"/>
                <w:sz w:val="18"/>
              </w:rPr>
              <w:t>n/a</w:t>
            </w:r>
          </w:p>
        </w:tc>
        <w:tc>
          <w:tcPr>
            <w:tcW w:type="dxa" w:w="1568"/>
          </w:tcPr>
          <w:p>
            <w:r>
              <w:rPr>
                <w:rFonts w:ascii="Meiryo UI" w:hAnsi="Meiryo UI"/>
                <w:sz w:val="18"/>
              </w:rPr>
              <w:t>n/a</w:t>
            </w:r>
          </w:p>
        </w:tc>
      </w:tr>
      <w:tr>
        <w:tc>
          <w:tcPr>
            <w:tcW w:type="dxa" w:w="1568"/>
            <w:shd w:val="clear" w:color="auto" w:fill="DDEBF7"/>
          </w:tcPr>
          <w:p>
            <w:r>
              <w:rPr>
                <w:rFonts w:ascii="Meiryo UI" w:hAnsi="Meiryo UI"/>
                <w:sz w:val="18"/>
              </w:rPr>
              <w:t>FY2022.03</w:t>
            </w:r>
          </w:p>
        </w:tc>
        <w:tc>
          <w:tcPr>
            <w:tcW w:type="dxa" w:w="1568"/>
            <w:shd w:val="clear" w:color="auto" w:fill="DDEBF7"/>
          </w:tcPr>
          <w:p>
            <w:r>
              <w:rPr>
                <w:rFonts w:ascii="Meiryo UI" w:hAnsi="Meiryo UI"/>
                <w:sz w:val="18"/>
              </w:rPr>
              <w:t>623</w:t>
            </w:r>
          </w:p>
        </w:tc>
        <w:tc>
          <w:tcPr>
            <w:tcW w:type="dxa" w:w="1568"/>
            <w:shd w:val="clear" w:color="auto" w:fill="DDEBF7"/>
          </w:tcPr>
          <w:p>
            <w:r>
              <w:rPr>
                <w:rFonts w:ascii="Meiryo UI" w:hAnsi="Meiryo UI"/>
                <w:sz w:val="18"/>
              </w:rPr>
              <w:t>112</w:t>
            </w:r>
          </w:p>
        </w:tc>
        <w:tc>
          <w:tcPr>
            <w:tcW w:type="dxa" w:w="1568"/>
            <w:shd w:val="clear" w:color="auto" w:fill="DDEBF7"/>
          </w:tcPr>
          <w:p>
            <w:r>
              <w:rPr>
                <w:rFonts w:ascii="Meiryo UI" w:hAnsi="Meiryo UI"/>
                <w:sz w:val="18"/>
              </w:rPr>
              <w:t>18.0%</w:t>
            </w:r>
          </w:p>
        </w:tc>
        <w:tc>
          <w:tcPr>
            <w:tcW w:type="dxa" w:w="1568"/>
            <w:shd w:val="clear" w:color="auto" w:fill="DDEBF7"/>
          </w:tcPr>
          <w:p>
            <w:r>
              <w:rPr>
                <w:rFonts w:ascii="Meiryo UI" w:hAnsi="Meiryo UI"/>
                <w:sz w:val="18"/>
              </w:rPr>
              <w:t>135</w:t>
            </w:r>
          </w:p>
        </w:tc>
        <w:tc>
          <w:tcPr>
            <w:tcW w:type="dxa" w:w="1568"/>
            <w:shd w:val="clear" w:color="auto" w:fill="DDEBF7"/>
          </w:tcPr>
          <w:p>
            <w:r>
              <w:rPr>
                <w:rFonts w:ascii="Meiryo UI" w:hAnsi="Meiryo UI"/>
                <w:sz w:val="18"/>
              </w:rPr>
              <w:t>n/a</w:t>
            </w:r>
          </w:p>
        </w:tc>
      </w:tr>
      <w:tr>
        <w:tc>
          <w:tcPr>
            <w:tcW w:type="dxa" w:w="1568"/>
          </w:tcPr>
          <w:p>
            <w:r>
              <w:rPr>
                <w:rFonts w:ascii="Meiryo UI" w:hAnsi="Meiryo UI"/>
                <w:sz w:val="18"/>
              </w:rPr>
              <w:t>FY2023.03</w:t>
            </w:r>
          </w:p>
        </w:tc>
        <w:tc>
          <w:tcPr>
            <w:tcW w:type="dxa" w:w="1568"/>
          </w:tcPr>
          <w:p>
            <w:r>
              <w:rPr>
                <w:rFonts w:ascii="Meiryo UI" w:hAnsi="Meiryo UI"/>
                <w:sz w:val="18"/>
              </w:rPr>
              <w:t>787</w:t>
            </w:r>
          </w:p>
        </w:tc>
        <w:tc>
          <w:tcPr>
            <w:tcW w:type="dxa" w:w="1568"/>
          </w:tcPr>
          <w:p>
            <w:r>
              <w:rPr>
                <w:rFonts w:ascii="Meiryo UI" w:hAnsi="Meiryo UI"/>
                <w:sz w:val="18"/>
              </w:rPr>
              <w:t>129</w:t>
            </w:r>
          </w:p>
        </w:tc>
        <w:tc>
          <w:tcPr>
            <w:tcW w:type="dxa" w:w="1568"/>
          </w:tcPr>
          <w:p>
            <w:r>
              <w:rPr>
                <w:rFonts w:ascii="Meiryo UI" w:hAnsi="Meiryo UI"/>
                <w:sz w:val="18"/>
              </w:rPr>
              <w:t>16.4%</w:t>
            </w:r>
          </w:p>
        </w:tc>
        <w:tc>
          <w:tcPr>
            <w:tcW w:type="dxa" w:w="1568"/>
          </w:tcPr>
          <w:p>
            <w:r>
              <w:rPr>
                <w:rFonts w:ascii="Meiryo UI" w:hAnsi="Meiryo UI"/>
                <w:sz w:val="18"/>
              </w:rPr>
              <w:t>163</w:t>
            </w:r>
          </w:p>
        </w:tc>
        <w:tc>
          <w:tcPr>
            <w:tcW w:type="dxa" w:w="1568"/>
          </w:tcPr>
          <w:p>
            <w:r>
              <w:rPr>
                <w:rFonts w:ascii="Meiryo UI" w:hAnsi="Meiryo UI"/>
                <w:sz w:val="18"/>
              </w:rPr>
              <w:t>13.9%</w:t>
            </w:r>
          </w:p>
        </w:tc>
      </w:tr>
      <w:tr>
        <w:tc>
          <w:tcPr>
            <w:tcW w:type="dxa" w:w="1568"/>
            <w:shd w:val="clear" w:color="auto" w:fill="DDEBF7"/>
          </w:tcPr>
          <w:p>
            <w:r>
              <w:rPr>
                <w:rFonts w:ascii="Meiryo UI" w:hAnsi="Meiryo UI"/>
                <w:sz w:val="18"/>
              </w:rPr>
              <w:t>FY2024.03</w:t>
            </w:r>
          </w:p>
        </w:tc>
        <w:tc>
          <w:tcPr>
            <w:tcW w:type="dxa" w:w="1568"/>
            <w:shd w:val="clear" w:color="auto" w:fill="DDEBF7"/>
          </w:tcPr>
          <w:p>
            <w:r>
              <w:rPr>
                <w:rFonts w:ascii="Meiryo UI" w:hAnsi="Meiryo UI"/>
                <w:sz w:val="18"/>
              </w:rPr>
              <w:t>648</w:t>
            </w:r>
          </w:p>
        </w:tc>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▲3.0%</w:t>
            </w:r>
          </w:p>
        </w:tc>
        <w:tc>
          <w:tcPr>
            <w:tcW w:type="dxa" w:w="1568"/>
            <w:shd w:val="clear" w:color="auto" w:fill="DDEBF7"/>
          </w:tcPr>
          <w:p>
            <w:r>
              <w:rPr>
                <w:rFonts w:ascii="Meiryo UI" w:hAnsi="Meiryo UI"/>
                <w:sz w:val="18"/>
              </w:rPr>
              <w:t>▲80</w:t>
            </w:r>
          </w:p>
        </w:tc>
        <w:tc>
          <w:tcPr>
            <w:tcW w:type="dxa" w:w="1568"/>
            <w:shd w:val="clear" w:color="auto" w:fill="DDEBF7"/>
          </w:tcPr>
          <w:p>
            <w:r>
              <w:rPr>
                <w:rFonts w:ascii="Meiryo UI" w:hAnsi="Meiryo UI"/>
                <w:sz w:val="18"/>
              </w:rPr>
              <w:t>赤字</w:t>
            </w:r>
          </w:p>
        </w:tc>
      </w:tr>
      <w:tr>
        <w:tc>
          <w:tcPr>
            <w:tcW w:type="dxa" w:w="1568"/>
          </w:tcPr>
          <w:p>
            <w:r>
              <w:rPr>
                <w:rFonts w:ascii="Meiryo UI" w:hAnsi="Meiryo UI"/>
                <w:sz w:val="18"/>
              </w:rPr>
              <w:t>FY2025.03</w:t>
            </w:r>
          </w:p>
        </w:tc>
        <w:tc>
          <w:tcPr>
            <w:tcW w:type="dxa" w:w="1568"/>
          </w:tcPr>
          <w:p>
            <w:r>
              <w:rPr>
                <w:rFonts w:ascii="Meiryo UI" w:hAnsi="Meiryo UI"/>
                <w:sz w:val="18"/>
              </w:rPr>
              <w:t>624</w:t>
            </w:r>
          </w:p>
        </w:tc>
        <w:tc>
          <w:tcPr>
            <w:tcW w:type="dxa" w:w="1568"/>
          </w:tcPr>
          <w:p>
            <w:r>
              <w:rPr>
                <w:rFonts w:ascii="Meiryo UI" w:hAnsi="Meiryo UI"/>
                <w:sz w:val="18"/>
              </w:rPr>
              <w:t>43</w:t>
            </w:r>
          </w:p>
        </w:tc>
        <w:tc>
          <w:tcPr>
            <w:tcW w:type="dxa" w:w="1568"/>
          </w:tcPr>
          <w:p>
            <w:r>
              <w:rPr>
                <w:rFonts w:ascii="Meiryo UI" w:hAnsi="Meiryo UI"/>
                <w:sz w:val="18"/>
              </w:rPr>
              <w:t>6.9%</w:t>
            </w:r>
          </w:p>
        </w:tc>
        <w:tc>
          <w:tcPr>
            <w:tcW w:type="dxa" w:w="1568"/>
          </w:tcPr>
          <w:p>
            <w:r>
              <w:rPr>
                <w:rFonts w:ascii="Meiryo UI" w:hAnsi="Meiryo UI"/>
                <w:sz w:val="18"/>
              </w:rPr>
              <w:t>57</w:t>
            </w:r>
          </w:p>
        </w:tc>
        <w:tc>
          <w:tcPr>
            <w:tcW w:type="dxa" w:w="1568"/>
          </w:tcPr>
          <w:p>
            <w:r>
              <w:rPr>
                <w:rFonts w:ascii="Meiryo UI" w:hAnsi="Meiryo UI"/>
                <w:sz w:val="18"/>
              </w:rPr>
              <w:t>4.9%</w:t>
            </w:r>
          </w:p>
        </w:tc>
      </w:tr>
    </w:tbl>
    <w:p/>
    <w:p>
      <w:r>
        <w:rPr>
          <w:rFonts w:ascii="Meiryo UI" w:hAnsi="Meiryo UI"/>
          <w:sz w:val="20"/>
        </w:rPr>
        <w:t>FY2024急落の定量根拠: ①電池材料棚卸資産評価損¥30.9億（電解液需要急減・中国ダンピング）②特殊ガス需要低迷（半導体稼働率50-60%台）③原材料高騰が同時発生。3要因の同時ヒットで営業利益が¥129億→▲¥20億と▲¥149億の急落。</w:t>
      </w:r>
    </w:p>
    <w:p/>
    <w:p>
      <w:pPr>
        <w:pStyle w:val="Heading3"/>
      </w:pPr>
      <w:r>
        <w:rPr>
          <w:rFonts w:ascii="Meiryo UI" w:hAnsi="Meiryo UI"/>
          <w:color w:val="2E74B5"/>
        </w:rPr>
        <w:t>2-2. FY2026.03 通期予想（上方修正後、2026年2月13日発表）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修正前予想</w:t>
            </w:r>
          </w:p>
        </w:tc>
        <w:tc>
          <w:tcPr>
            <w:tcW w:type="dxa" w:w="2351"/>
            <w:shd w:val="clear" w:color="auto" w:fill="2E74B5"/>
          </w:tcPr>
          <w:p>
            <w:r>
              <w:rPr>
                <w:rFonts w:ascii="Meiryo UI" w:hAnsi="Meiryo UI"/>
                <w:b/>
                <w:color w:val="FFFFFF"/>
                <w:sz w:val="18"/>
              </w:rPr>
              <w:t>修正後予想</w:t>
            </w:r>
          </w:p>
        </w:tc>
        <w:tc>
          <w:tcPr>
            <w:tcW w:type="dxa" w:w="2351"/>
            <w:shd w:val="clear" w:color="auto" w:fill="2E74B5"/>
          </w:tcPr>
          <w:p>
            <w:r>
              <w:rPr>
                <w:rFonts w:ascii="Meiryo UI" w:hAnsi="Meiryo UI"/>
                <w:b/>
                <w:color w:val="FFFFFF"/>
                <w:sz w:val="18"/>
              </w:rPr>
              <w:t>FY2025実績比</w:t>
            </w:r>
          </w:p>
        </w:tc>
      </w:tr>
      <w:tr>
        <w:tc>
          <w:tcPr>
            <w:tcW w:type="dxa" w:w="2351"/>
          </w:tcPr>
          <w:p>
            <w:r>
              <w:rPr>
                <w:rFonts w:ascii="Meiryo UI" w:hAnsi="Meiryo UI"/>
                <w:sz w:val="18"/>
              </w:rPr>
              <w:t>売上高</w:t>
            </w:r>
          </w:p>
        </w:tc>
        <w:tc>
          <w:tcPr>
            <w:tcW w:type="dxa" w:w="2351"/>
          </w:tcPr>
          <w:p>
            <w:r>
              <w:rPr>
                <w:rFonts w:ascii="Meiryo UI" w:hAnsi="Meiryo UI"/>
                <w:sz w:val="18"/>
              </w:rPr>
              <w:t>¥690億</w:t>
            </w:r>
          </w:p>
        </w:tc>
        <w:tc>
          <w:tcPr>
            <w:tcW w:type="dxa" w:w="2351"/>
          </w:tcPr>
          <w:p>
            <w:r>
              <w:rPr>
                <w:rFonts w:ascii="Meiryo UI" w:hAnsi="Meiryo UI"/>
                <w:sz w:val="18"/>
              </w:rPr>
              <w:t>¥665億</w:t>
            </w:r>
          </w:p>
        </w:tc>
        <w:tc>
          <w:tcPr>
            <w:tcW w:type="dxa" w:w="2351"/>
          </w:tcPr>
          <w:p>
            <w:r>
              <w:rPr>
                <w:rFonts w:ascii="Meiryo UI" w:hAnsi="Meiryo UI"/>
                <w:sz w:val="18"/>
              </w:rPr>
              <w:t>+6.6%</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¥35億</w:t>
            </w:r>
          </w:p>
        </w:tc>
        <w:tc>
          <w:tcPr>
            <w:tcW w:type="dxa" w:w="2351"/>
            <w:shd w:val="clear" w:color="auto" w:fill="DDEBF7"/>
          </w:tcPr>
          <w:p>
            <w:r>
              <w:rPr>
                <w:rFonts w:ascii="Meiryo UI" w:hAnsi="Meiryo UI"/>
                <w:sz w:val="18"/>
              </w:rPr>
              <w:t>¥53億</w:t>
            </w:r>
          </w:p>
        </w:tc>
        <w:tc>
          <w:tcPr>
            <w:tcW w:type="dxa" w:w="2351"/>
            <w:shd w:val="clear" w:color="auto" w:fill="DDEBF7"/>
          </w:tcPr>
          <w:p>
            <w:r>
              <w:rPr>
                <w:rFonts w:ascii="Meiryo UI" w:hAnsi="Meiryo UI"/>
                <w:sz w:val="18"/>
              </w:rPr>
              <w:t>+17.6%</w:t>
            </w:r>
          </w:p>
        </w:tc>
      </w:tr>
      <w:tr>
        <w:tc>
          <w:tcPr>
            <w:tcW w:type="dxa" w:w="2351"/>
          </w:tcPr>
          <w:p>
            <w:r>
              <w:rPr>
                <w:rFonts w:ascii="Meiryo UI" w:hAnsi="Meiryo UI"/>
                <w:sz w:val="18"/>
              </w:rPr>
              <w:t>純利益</w:t>
            </w:r>
          </w:p>
        </w:tc>
        <w:tc>
          <w:tcPr>
            <w:tcW w:type="dxa" w:w="2351"/>
          </w:tcPr>
          <w:p>
            <w:r>
              <w:rPr>
                <w:rFonts w:ascii="Meiryo UI" w:hAnsi="Meiryo UI"/>
                <w:sz w:val="18"/>
              </w:rPr>
              <w:t>—</w:t>
            </w:r>
          </w:p>
        </w:tc>
        <w:tc>
          <w:tcPr>
            <w:tcW w:type="dxa" w:w="2351"/>
          </w:tcPr>
          <w:p>
            <w:r>
              <w:rPr>
                <w:rFonts w:ascii="Meiryo UI" w:hAnsi="Meiryo UI"/>
                <w:sz w:val="18"/>
              </w:rPr>
              <w:t>¥27億</w:t>
            </w:r>
          </w:p>
        </w:tc>
        <w:tc>
          <w:tcPr>
            <w:tcW w:type="dxa" w:w="2351"/>
          </w:tcPr>
          <w:p>
            <w:r>
              <w:rPr>
                <w:rFonts w:ascii="Meiryo UI" w:hAnsi="Meiryo UI"/>
                <w:sz w:val="18"/>
              </w:rPr>
              <w:t>▲16.9%</w:t>
            </w:r>
          </w:p>
        </w:tc>
      </w:tr>
    </w:tbl>
    <w:p/>
    <w:p>
      <w:r>
        <w:rPr>
          <w:rFonts w:ascii="Meiryo UI" w:hAnsi="Meiryo UI"/>
          <w:sz w:val="20"/>
        </w:rPr>
        <w:t>純利益が経常利益比で▲¥26億乖離（特別損失推定）: 2025年8月の渋川工場NF3製造設備火災（1名死亡、1名負傷）に伴う固定資産除却損・操業損失が特損として計上されていると推定。操業は2025年9月17日に再開済みだが損害計上は不可避。</w:t>
      </w:r>
    </w:p>
    <w:p/>
    <w:p>
      <w:r>
        <w:rPr>
          <w:rFonts w:ascii="Meiryo UI" w:hAnsi="Meiryo UI"/>
          <w:sz w:val="20"/>
        </w:rPr>
        <w:t>3Q累計実績参考: 経常利益¥35.1億（通期予想¥53億の66.2%）。Q3単体 経常利益率11.3%（前年同期5.8%から急改善） → 下期加速のエビデンス。</w:t>
      </w:r>
    </w:p>
    <w:p/>
    <w:p>
      <w:pPr>
        <w:pStyle w:val="Heading3"/>
      </w:pPr>
      <w:r>
        <w:rPr>
          <w:rFonts w:ascii="Meiryo UI" w:hAnsi="Meiryo UI"/>
          <w:color w:val="2E74B5"/>
        </w:rPr>
        <w:t>2-3. Deep Research 業績予想（FY2027〜FY2031）</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決算期</w:t>
            </w:r>
          </w:p>
        </w:tc>
        <w:tc>
          <w:tcPr>
            <w:tcW w:type="dxa" w:w="1881"/>
            <w:shd w:val="clear" w:color="auto" w:fill="2E74B5"/>
          </w:tcPr>
          <w:p>
            <w:r>
              <w:rPr>
                <w:rFonts w:ascii="Meiryo UI" w:hAnsi="Meiryo UI"/>
                <w:b/>
                <w:color w:val="FFFFFF"/>
                <w:sz w:val="18"/>
              </w:rPr>
              <w:t>売上高（億円）</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営業利益（億円）</w:t>
            </w:r>
          </w:p>
        </w:tc>
        <w:tc>
          <w:tcPr>
            <w:tcW w:type="dxa" w:w="1881"/>
            <w:shd w:val="clear" w:color="auto" w:fill="2E74B5"/>
          </w:tcPr>
          <w:p>
            <w:r>
              <w:rPr>
                <w:rFonts w:ascii="Meiryo UI" w:hAnsi="Meiryo UI"/>
                <w:b/>
                <w:color w:val="FFFFFF"/>
                <w:sz w:val="18"/>
              </w:rPr>
              <w:t>利益率</w:t>
            </w:r>
          </w:p>
        </w:tc>
      </w:tr>
      <w:tr>
        <w:tc>
          <w:tcPr>
            <w:tcW w:type="dxa" w:w="1881"/>
          </w:tcPr>
          <w:p>
            <w:r>
              <w:rPr>
                <w:rFonts w:ascii="Meiryo UI" w:hAnsi="Meiryo UI"/>
                <w:sz w:val="18"/>
              </w:rPr>
              <w:t>FY2027E</w:t>
            </w:r>
          </w:p>
        </w:tc>
        <w:tc>
          <w:tcPr>
            <w:tcW w:type="dxa" w:w="1881"/>
          </w:tcPr>
          <w:p>
            <w:r>
              <w:rPr>
                <w:rFonts w:ascii="Meiryo UI" w:hAnsi="Meiryo UI"/>
                <w:sz w:val="18"/>
              </w:rPr>
              <w:t>720</w:t>
            </w:r>
          </w:p>
        </w:tc>
        <w:tc>
          <w:tcPr>
            <w:tcW w:type="dxa" w:w="1881"/>
          </w:tcPr>
          <w:p>
            <w:r>
              <w:rPr>
                <w:rFonts w:ascii="Meiryo UI" w:hAnsi="Meiryo UI"/>
                <w:sz w:val="18"/>
              </w:rPr>
              <w:t>+8.3%</w:t>
            </w:r>
          </w:p>
        </w:tc>
        <w:tc>
          <w:tcPr>
            <w:tcW w:type="dxa" w:w="1881"/>
          </w:tcPr>
          <w:p>
            <w:r>
              <w:rPr>
                <w:rFonts w:ascii="Meiryo UI" w:hAnsi="Meiryo UI"/>
                <w:sz w:val="18"/>
              </w:rPr>
              <w:t>65</w:t>
            </w:r>
          </w:p>
        </w:tc>
        <w:tc>
          <w:tcPr>
            <w:tcW w:type="dxa" w:w="1881"/>
          </w:tcPr>
          <w:p>
            <w:r>
              <w:rPr>
                <w:rFonts w:ascii="Meiryo UI" w:hAnsi="Meiryo UI"/>
                <w:sz w:val="18"/>
              </w:rPr>
              <w:t>9.0%</w:t>
            </w:r>
          </w:p>
        </w:tc>
      </w:tr>
      <w:tr>
        <w:tc>
          <w:tcPr>
            <w:tcW w:type="dxa" w:w="1881"/>
            <w:shd w:val="clear" w:color="auto" w:fill="DDEBF7"/>
          </w:tcPr>
          <w:p>
            <w:r>
              <w:rPr>
                <w:rFonts w:ascii="Meiryo UI" w:hAnsi="Meiryo UI"/>
                <w:sz w:val="18"/>
              </w:rPr>
              <w:t>FY2028E</w:t>
            </w:r>
          </w:p>
        </w:tc>
        <w:tc>
          <w:tcPr>
            <w:tcW w:type="dxa" w:w="1881"/>
            <w:shd w:val="clear" w:color="auto" w:fill="DDEBF7"/>
          </w:tcPr>
          <w:p>
            <w:r>
              <w:rPr>
                <w:rFonts w:ascii="Meiryo UI" w:hAnsi="Meiryo UI"/>
                <w:sz w:val="18"/>
              </w:rPr>
              <w:t>780</w:t>
            </w:r>
          </w:p>
        </w:tc>
        <w:tc>
          <w:tcPr>
            <w:tcW w:type="dxa" w:w="1881"/>
            <w:shd w:val="clear" w:color="auto" w:fill="DDEBF7"/>
          </w:tcPr>
          <w:p>
            <w:r>
              <w:rPr>
                <w:rFonts w:ascii="Meiryo UI" w:hAnsi="Meiryo UI"/>
                <w:sz w:val="18"/>
              </w:rPr>
              <w:t>+8.3%</w:t>
            </w:r>
          </w:p>
        </w:tc>
        <w:tc>
          <w:tcPr>
            <w:tcW w:type="dxa" w:w="1881"/>
            <w:shd w:val="clear" w:color="auto" w:fill="DDEBF7"/>
          </w:tcPr>
          <w:p>
            <w:r>
              <w:rPr>
                <w:rFonts w:ascii="Meiryo UI" w:hAnsi="Meiryo UI"/>
                <w:sz w:val="18"/>
              </w:rPr>
              <w:t>86</w:t>
            </w:r>
          </w:p>
        </w:tc>
        <w:tc>
          <w:tcPr>
            <w:tcW w:type="dxa" w:w="1881"/>
            <w:shd w:val="clear" w:color="auto" w:fill="DDEBF7"/>
          </w:tcPr>
          <w:p>
            <w:r>
              <w:rPr>
                <w:rFonts w:ascii="Meiryo UI" w:hAnsi="Meiryo UI"/>
                <w:sz w:val="18"/>
              </w:rPr>
              <w:t>11.0%</w:t>
            </w:r>
          </w:p>
        </w:tc>
      </w:tr>
      <w:tr>
        <w:tc>
          <w:tcPr>
            <w:tcW w:type="dxa" w:w="1881"/>
          </w:tcPr>
          <w:p>
            <w:r>
              <w:rPr>
                <w:rFonts w:ascii="Meiryo UI" w:hAnsi="Meiryo UI"/>
                <w:sz w:val="18"/>
              </w:rPr>
              <w:t>FY2029E</w:t>
            </w:r>
          </w:p>
        </w:tc>
        <w:tc>
          <w:tcPr>
            <w:tcW w:type="dxa" w:w="1881"/>
          </w:tcPr>
          <w:p>
            <w:r>
              <w:rPr>
                <w:rFonts w:ascii="Meiryo UI" w:hAnsi="Meiryo UI"/>
                <w:sz w:val="18"/>
              </w:rPr>
              <w:t>840</w:t>
            </w:r>
          </w:p>
        </w:tc>
        <w:tc>
          <w:tcPr>
            <w:tcW w:type="dxa" w:w="1881"/>
          </w:tcPr>
          <w:p>
            <w:r>
              <w:rPr>
                <w:rFonts w:ascii="Meiryo UI" w:hAnsi="Meiryo UI"/>
                <w:sz w:val="18"/>
              </w:rPr>
              <w:t>+7.7%</w:t>
            </w:r>
          </w:p>
        </w:tc>
        <w:tc>
          <w:tcPr>
            <w:tcW w:type="dxa" w:w="1881"/>
          </w:tcPr>
          <w:p>
            <w:r>
              <w:rPr>
                <w:rFonts w:ascii="Meiryo UI" w:hAnsi="Meiryo UI"/>
                <w:sz w:val="18"/>
              </w:rPr>
              <w:t>101</w:t>
            </w:r>
          </w:p>
        </w:tc>
        <w:tc>
          <w:tcPr>
            <w:tcW w:type="dxa" w:w="1881"/>
          </w:tcPr>
          <w:p>
            <w:r>
              <w:rPr>
                <w:rFonts w:ascii="Meiryo UI" w:hAnsi="Meiryo UI"/>
                <w:sz w:val="18"/>
              </w:rPr>
              <w:t>12.0%</w:t>
            </w:r>
          </w:p>
        </w:tc>
      </w:tr>
      <w:tr>
        <w:tc>
          <w:tcPr>
            <w:tcW w:type="dxa" w:w="1881"/>
            <w:shd w:val="clear" w:color="auto" w:fill="DDEBF7"/>
          </w:tcPr>
          <w:p>
            <w:r>
              <w:rPr>
                <w:rFonts w:ascii="Meiryo UI" w:hAnsi="Meiryo UI"/>
                <w:sz w:val="18"/>
              </w:rPr>
              <w:t>FY2030E</w:t>
            </w:r>
          </w:p>
        </w:tc>
        <w:tc>
          <w:tcPr>
            <w:tcW w:type="dxa" w:w="1881"/>
            <w:shd w:val="clear" w:color="auto" w:fill="DDEBF7"/>
          </w:tcPr>
          <w:p>
            <w:r>
              <w:rPr>
                <w:rFonts w:ascii="Meiryo UI" w:hAnsi="Meiryo UI"/>
                <w:sz w:val="18"/>
              </w:rPr>
              <w:t>900</w:t>
            </w:r>
          </w:p>
        </w:tc>
        <w:tc>
          <w:tcPr>
            <w:tcW w:type="dxa" w:w="1881"/>
            <w:shd w:val="clear" w:color="auto" w:fill="DDEBF7"/>
          </w:tcPr>
          <w:p>
            <w:r>
              <w:rPr>
                <w:rFonts w:ascii="Meiryo UI" w:hAnsi="Meiryo UI"/>
                <w:sz w:val="18"/>
              </w:rPr>
              <w:t>+7.1%</w:t>
            </w:r>
          </w:p>
        </w:tc>
        <w:tc>
          <w:tcPr>
            <w:tcW w:type="dxa" w:w="1881"/>
            <w:shd w:val="clear" w:color="auto" w:fill="DDEBF7"/>
          </w:tcPr>
          <w:p>
            <w:r>
              <w:rPr>
                <w:rFonts w:ascii="Meiryo UI" w:hAnsi="Meiryo UI"/>
                <w:sz w:val="18"/>
              </w:rPr>
              <w:t>117</w:t>
            </w:r>
          </w:p>
        </w:tc>
        <w:tc>
          <w:tcPr>
            <w:tcW w:type="dxa" w:w="1881"/>
            <w:shd w:val="clear" w:color="auto" w:fill="DDEBF7"/>
          </w:tcPr>
          <w:p>
            <w:r>
              <w:rPr>
                <w:rFonts w:ascii="Meiryo UI" w:hAnsi="Meiryo UI"/>
                <w:sz w:val="18"/>
              </w:rPr>
              <w:t>13.0%</w:t>
            </w:r>
          </w:p>
        </w:tc>
      </w:tr>
      <w:tr>
        <w:tc>
          <w:tcPr>
            <w:tcW w:type="dxa" w:w="1881"/>
          </w:tcPr>
          <w:p>
            <w:r>
              <w:rPr>
                <w:rFonts w:ascii="Meiryo UI" w:hAnsi="Meiryo UI"/>
                <w:sz w:val="18"/>
              </w:rPr>
              <w:t>FY2031E</w:t>
            </w:r>
          </w:p>
        </w:tc>
        <w:tc>
          <w:tcPr>
            <w:tcW w:type="dxa" w:w="1881"/>
          </w:tcPr>
          <w:p>
            <w:r>
              <w:rPr>
                <w:rFonts w:ascii="Meiryo UI" w:hAnsi="Meiryo UI"/>
                <w:sz w:val="18"/>
              </w:rPr>
              <w:t>950</w:t>
            </w:r>
          </w:p>
        </w:tc>
        <w:tc>
          <w:tcPr>
            <w:tcW w:type="dxa" w:w="1881"/>
          </w:tcPr>
          <w:p>
            <w:r>
              <w:rPr>
                <w:rFonts w:ascii="Meiryo UI" w:hAnsi="Meiryo UI"/>
                <w:sz w:val="18"/>
              </w:rPr>
              <w:t>+5.6%</w:t>
            </w:r>
          </w:p>
        </w:tc>
        <w:tc>
          <w:tcPr>
            <w:tcW w:type="dxa" w:w="1881"/>
          </w:tcPr>
          <w:p>
            <w:r>
              <w:rPr>
                <w:rFonts w:ascii="Meiryo UI" w:hAnsi="Meiryo UI"/>
                <w:sz w:val="18"/>
              </w:rPr>
              <w:t>124</w:t>
            </w:r>
          </w:p>
        </w:tc>
        <w:tc>
          <w:tcPr>
            <w:tcW w:type="dxa" w:w="1881"/>
          </w:tcPr>
          <w:p>
            <w:r>
              <w:rPr>
                <w:rFonts w:ascii="Meiryo UI" w:hAnsi="Meiryo UI"/>
                <w:sz w:val="18"/>
              </w:rPr>
              <w:t>13.0%</w:t>
            </w:r>
          </w:p>
        </w:tc>
      </w:tr>
    </w:tbl>
    <w:p/>
    <w:p>
      <w:pPr>
        <w:pStyle w:val="Heading3"/>
      </w:pPr>
      <w:r>
        <w:rPr>
          <w:rFonts w:ascii="Meiryo UI" w:hAnsi="Meiryo UI"/>
          <w:color w:val="2E74B5"/>
        </w:rPr>
        <w:t>2-4. 業績予想根拠（SOP Rule④準拠：全数値に根拠明記）</w:t>
      </w:r>
    </w:p>
    <w:p/>
    <w:p>
      <w:pPr>
        <w:pStyle w:val="Heading4"/>
      </w:pPr>
      <w:r>
        <w:rPr>
          <w:rFonts w:ascii="Meiryo UI" w:hAnsi="Meiryo UI"/>
          <w:color w:val="2E74B5"/>
        </w:rPr>
        <w:t>① 売上・利益成長率の根拠</w:t>
      </w:r>
    </w:p>
    <w:p/>
    <w:p>
      <w:r>
        <w:rPr>
          <w:rFonts w:ascii="Meiryo UI" w:hAnsi="Meiryo UI"/>
          <w:sz w:val="20"/>
        </w:rPr>
        <w:t>市場CAGR（業界データ）: エレクトロニクス向け特殊ガス市場はCAGR 7.45%（¥4.78B USD 2025 → ¥7.9B USD 2032、GIIレポート）。半導体向け特殊ガス全体は2023-2028年CAGR 4.3%で市場規模$100億超。</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成長要因</w:t>
            </w:r>
          </w:p>
        </w:tc>
        <w:tc>
          <w:tcPr>
            <w:tcW w:type="dxa" w:w="3135"/>
            <w:shd w:val="clear" w:color="auto" w:fill="2E74B5"/>
          </w:tcPr>
          <w:p>
            <w:r>
              <w:rPr>
                <w:rFonts w:ascii="Meiryo UI" w:hAnsi="Meiryo UI"/>
                <w:b/>
                <w:color w:val="FFFFFF"/>
                <w:sz w:val="18"/>
              </w:rPr>
              <w:t>根拠</w:t>
            </w:r>
          </w:p>
        </w:tc>
        <w:tc>
          <w:tcPr>
            <w:tcW w:type="dxa" w:w="3135"/>
            <w:shd w:val="clear" w:color="auto" w:fill="2E74B5"/>
          </w:tcPr>
          <w:p>
            <w:r>
              <w:rPr>
                <w:rFonts w:ascii="Meiryo UI" w:hAnsi="Meiryo UI"/>
                <w:b/>
                <w:color w:val="FFFFFF"/>
                <w:sz w:val="18"/>
              </w:rPr>
              <w:t>業績インパクト</w:t>
            </w:r>
          </w:p>
        </w:tc>
      </w:tr>
      <w:tr>
        <w:tc>
          <w:tcPr>
            <w:tcW w:type="dxa" w:w="3135"/>
          </w:tcPr>
          <w:p>
            <w:r>
              <w:rPr>
                <w:rFonts w:ascii="Meiryo UI" w:hAnsi="Meiryo UI"/>
                <w:sz w:val="18"/>
              </w:rPr>
              <w:t>KSG-14/KSG-5 量産拡大</w:t>
            </w:r>
          </w:p>
        </w:tc>
        <w:tc>
          <w:tcPr>
            <w:tcW w:type="dxa" w:w="3135"/>
          </w:tcPr>
          <w:p>
            <w:r>
              <w:rPr>
                <w:rFonts w:ascii="Meiryo UI" w:hAnsi="Meiryo UI"/>
                <w:sz w:val="18"/>
              </w:rPr>
              <w:t>FY2026E売上¥40億。顧客共同開発ゆえスイッチングコスト極めて高。EU低GWP規制でSF6・C4F8代替需要が構造発生</w:t>
            </w:r>
          </w:p>
        </w:tc>
        <w:tc>
          <w:tcPr>
            <w:tcW w:type="dxa" w:w="3135"/>
          </w:tcPr>
          <w:p>
            <w:r>
              <w:rPr>
                <w:rFonts w:ascii="Meiryo UI" w:hAnsi="Meiryo UI"/>
                <w:sz w:val="18"/>
              </w:rPr>
              <w:t>年率+¥20〜30億ペースで5年成長可能</w:t>
            </w:r>
          </w:p>
        </w:tc>
      </w:tr>
      <w:tr>
        <w:tc>
          <w:tcPr>
            <w:tcW w:type="dxa" w:w="3135"/>
            <w:shd w:val="clear" w:color="auto" w:fill="DDEBF7"/>
          </w:tcPr>
          <w:p>
            <w:r>
              <w:rPr>
                <w:rFonts w:ascii="Meiryo UI" w:hAnsi="Meiryo UI"/>
                <w:sz w:val="18"/>
              </w:rPr>
              <w:t>C4F6（3D NAND向け）需要回復</w:t>
            </w:r>
          </w:p>
        </w:tc>
        <w:tc>
          <w:tcPr>
            <w:tcW w:type="dxa" w:w="3135"/>
            <w:shd w:val="clear" w:color="auto" w:fill="DDEBF7"/>
          </w:tcPr>
          <w:p>
            <w:r>
              <w:rPr>
                <w:rFonts w:ascii="Meiryo UI" w:hAnsi="Meiryo UI"/>
                <w:sz w:val="18"/>
              </w:rPr>
              <w:t>半導体メモリ稼働率がFY2025H1から上昇に転じた（IR取材）。AIサーバのNAND搭載量は増加トレンド</w:t>
            </w:r>
          </w:p>
        </w:tc>
        <w:tc>
          <w:tcPr>
            <w:tcW w:type="dxa" w:w="3135"/>
            <w:shd w:val="clear" w:color="auto" w:fill="DDEBF7"/>
          </w:tcPr>
          <w:p>
            <w:r>
              <w:rPr>
                <w:rFonts w:ascii="Meiryo UI" w:hAnsi="Meiryo UI"/>
                <w:sz w:val="18"/>
              </w:rPr>
              <w:t>精密化学品セグメントの主力収益源</w:t>
            </w:r>
          </w:p>
        </w:tc>
      </w:tr>
      <w:tr>
        <w:tc>
          <w:tcPr>
            <w:tcW w:type="dxa" w:w="3135"/>
          </w:tcPr>
          <w:p>
            <w:r>
              <w:rPr>
                <w:rFonts w:ascii="Meiryo UI" w:hAnsi="Meiryo UI"/>
                <w:sz w:val="18"/>
              </w:rPr>
              <w:t>NF3 国内独占</w:t>
            </w:r>
          </w:p>
        </w:tc>
        <w:tc>
          <w:tcPr>
            <w:tcW w:type="dxa" w:w="3135"/>
          </w:tcPr>
          <w:p>
            <w:r>
              <w:rPr>
                <w:rFonts w:ascii="Meiryo UI" w:hAnsi="Meiryo UI"/>
                <w:sz w:val="18"/>
              </w:rPr>
              <w:t>国内NF3製造が実質関東電化に集中（Bloomberg報道）。渋川火災時に半導体各社が供給懸念 → 長期契約・価格転嫁力の証左</w:t>
            </w:r>
          </w:p>
        </w:tc>
        <w:tc>
          <w:tcPr>
            <w:tcW w:type="dxa" w:w="3135"/>
          </w:tcPr>
          <w:p>
            <w:r>
              <w:rPr>
                <w:rFonts w:ascii="Meiryo UI" w:hAnsi="Meiryo UI"/>
                <w:sz w:val="18"/>
              </w:rPr>
              <w:t>安定的な数量・価格の維持</w:t>
            </w:r>
          </w:p>
        </w:tc>
      </w:tr>
      <w:tr>
        <w:tc>
          <w:tcPr>
            <w:tcW w:type="dxa" w:w="3135"/>
            <w:shd w:val="clear" w:color="auto" w:fill="DDEBF7"/>
          </w:tcPr>
          <w:p>
            <w:r>
              <w:rPr>
                <w:rFonts w:ascii="Meiryo UI" w:hAnsi="Meiryo UI"/>
                <w:sz w:val="18"/>
              </w:rPr>
              <w:t>電池材料の中長期回復</w:t>
            </w:r>
          </w:p>
        </w:tc>
        <w:tc>
          <w:tcPr>
            <w:tcW w:type="dxa" w:w="3135"/>
            <w:shd w:val="clear" w:color="auto" w:fill="DDEBF7"/>
          </w:tcPr>
          <w:p>
            <w:r>
              <w:rPr>
                <w:rFonts w:ascii="Meiryo UI" w:hAnsi="Meiryo UI"/>
                <w:sz w:val="18"/>
              </w:rPr>
              <w:t>中国EV市場の成長鈍化・ダンピング継続は2〜3年の問題。IRA法関連引き合いは「後ろ倒し」だが消滅ではない（IR取材）。FY2030以降の黒字転換を仮定</w:t>
            </w:r>
          </w:p>
        </w:tc>
        <w:tc>
          <w:tcPr>
            <w:tcW w:type="dxa" w:w="3135"/>
            <w:shd w:val="clear" w:color="auto" w:fill="DDEBF7"/>
          </w:tcPr>
          <w:p>
            <w:r>
              <w:rPr>
                <w:rFonts w:ascii="Meiryo UI" w:hAnsi="Meiryo UI"/>
                <w:sz w:val="18"/>
              </w:rPr>
              <w:t>FY2030E以降+¥20〜30億</w:t>
            </w:r>
          </w:p>
        </w:tc>
      </w:tr>
    </w:tbl>
    <w:p/>
    <w:p>
      <w:r>
        <w:rPr>
          <w:rFonts w:ascii="Meiryo UI" w:hAnsi="Meiryo UI"/>
          <w:sz w:val="20"/>
        </w:rPr>
        <w:t>競合比較: 国内競合のResonac（旧昭和電工）・日本サンソはNF3で一部競合するが、KSGシリーズは関東電化独自技術。海外競合のSK Materials（韓国）・Solvayはフッ素ガスで競合するが、顧客共同開発の壁が高い。</w:t>
      </w:r>
    </w:p>
    <w:p/>
    <w:p>
      <w:r>
        <w:rPr>
          <w:rFonts w:ascii="Meiryo UI" w:hAnsi="Meiryo UI"/>
          <w:sz w:val="20"/>
        </w:rPr>
        <w:t>中期経営計画「Dominate 1000」の妥当性評価: 目標FY2026売上¥1,000億・OP¥150億に対し、FY2026E着地は売上¥665億・OP¥45億（売上達成率33%・利益達成率30%）。計画は事実上未達確定。電池材料の市況想定が楽観的すぎた。ただし設備投資¥640億/5年は執行中（半導体ガス製造能力は確実に拡張）。深井判断: FY2031での売上¥950億・OP¥124億を現実的着地点と設定。</w:t>
      </w:r>
    </w:p>
    <w:p/>
    <w:p>
      <w:pPr>
        <w:pStyle w:val="Heading4"/>
      </w:pPr>
      <w:r>
        <w:rPr>
          <w:rFonts w:ascii="Meiryo UI" w:hAnsi="Meiryo UI"/>
          <w:color w:val="2E74B5"/>
        </w:rPr>
        <w:t>② 設備投資・コスト構造の根拠</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FY2025実績</w:t>
            </w:r>
          </w:p>
        </w:tc>
        <w:tc>
          <w:tcPr>
            <w:tcW w:type="dxa" w:w="1881"/>
            <w:shd w:val="clear" w:color="auto" w:fill="2E74B5"/>
          </w:tcPr>
          <w:p>
            <w:r>
              <w:rPr>
                <w:rFonts w:ascii="Meiryo UI" w:hAnsi="Meiryo UI"/>
                <w:b/>
                <w:color w:val="FFFFFF"/>
                <w:sz w:val="18"/>
              </w:rPr>
              <w:t>FY2026E</w:t>
            </w:r>
          </w:p>
        </w:tc>
        <w:tc>
          <w:tcPr>
            <w:tcW w:type="dxa" w:w="1881"/>
            <w:shd w:val="clear" w:color="auto" w:fill="2E74B5"/>
          </w:tcPr>
          <w:p>
            <w:r>
              <w:rPr>
                <w:rFonts w:ascii="Meiryo UI" w:hAnsi="Meiryo UI"/>
                <w:b/>
                <w:color w:val="FFFFFF"/>
                <w:sz w:val="18"/>
              </w:rPr>
              <w:t>FY2027E以降</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Capex</w:t>
            </w:r>
          </w:p>
        </w:tc>
        <w:tc>
          <w:tcPr>
            <w:tcW w:type="dxa" w:w="1881"/>
          </w:tcPr>
          <w:p>
            <w:r>
              <w:rPr>
                <w:rFonts w:ascii="Meiryo UI" w:hAnsi="Meiryo UI"/>
                <w:sz w:val="18"/>
              </w:rPr>
              <w:t>¥141億</w:t>
            </w:r>
          </w:p>
        </w:tc>
        <w:tc>
          <w:tcPr>
            <w:tcW w:type="dxa" w:w="1881"/>
          </w:tcPr>
          <w:p>
            <w:r>
              <w:rPr>
                <w:rFonts w:ascii="Meiryo UI" w:hAnsi="Meiryo UI"/>
                <w:sz w:val="18"/>
              </w:rPr>
              <w:t>¥119億</w:t>
            </w:r>
          </w:p>
        </w:tc>
        <w:tc>
          <w:tcPr>
            <w:tcW w:type="dxa" w:w="1881"/>
          </w:tcPr>
          <w:p>
            <w:r>
              <w:rPr>
                <w:rFonts w:ascii="Meiryo UI" w:hAnsi="Meiryo UI"/>
                <w:sz w:val="18"/>
              </w:rPr>
              <w:t>¥100億→逓減</w:t>
            </w:r>
          </w:p>
        </w:tc>
        <w:tc>
          <w:tcPr>
            <w:tcW w:type="dxa" w:w="1881"/>
          </w:tcPr>
          <w:p>
            <w:r>
              <w:rPr>
                <w:rFonts w:ascii="Meiryo UI" w:hAnsi="Meiryo UI"/>
                <w:sz w:val="18"/>
              </w:rPr>
              <w:t>IR取材「2027年3月期以降¥100億以下」明言。5年計画ラスト期</w:t>
            </w:r>
          </w:p>
        </w:tc>
      </w:tr>
      <w:tr>
        <w:tc>
          <w:tcPr>
            <w:tcW w:type="dxa" w:w="1881"/>
            <w:shd w:val="clear" w:color="auto" w:fill="DDEBF7"/>
          </w:tcPr>
          <w:p>
            <w:r>
              <w:rPr>
                <w:rFonts w:ascii="Meiryo UI" w:hAnsi="Meiryo UI"/>
                <w:sz w:val="18"/>
              </w:rPr>
              <w:t>D&amp;A</w:t>
            </w:r>
          </w:p>
        </w:tc>
        <w:tc>
          <w:tcPr>
            <w:tcW w:type="dxa" w:w="1881"/>
            <w:shd w:val="clear" w:color="auto" w:fill="DDEBF7"/>
          </w:tcPr>
          <w:p>
            <w:r>
              <w:rPr>
                <w:rFonts w:ascii="Meiryo UI" w:hAnsi="Meiryo UI"/>
                <w:sz w:val="18"/>
              </w:rPr>
              <w:t>¥83億</w:t>
            </w:r>
          </w:p>
        </w:tc>
        <w:tc>
          <w:tcPr>
            <w:tcW w:type="dxa" w:w="1881"/>
            <w:shd w:val="clear" w:color="auto" w:fill="DDEBF7"/>
          </w:tcPr>
          <w:p>
            <w:r>
              <w:rPr>
                <w:rFonts w:ascii="Meiryo UI" w:hAnsi="Meiryo UI"/>
                <w:sz w:val="18"/>
              </w:rPr>
              <w:t>¥85億</w:t>
            </w:r>
          </w:p>
        </w:tc>
        <w:tc>
          <w:tcPr>
            <w:tcW w:type="dxa" w:w="1881"/>
            <w:shd w:val="clear" w:color="auto" w:fill="DDEBF7"/>
          </w:tcPr>
          <w:p>
            <w:r>
              <w:rPr>
                <w:rFonts w:ascii="Meiryo UI" w:hAnsi="Meiryo UI"/>
                <w:sz w:val="18"/>
              </w:rPr>
              <w:t>¥100億超</w:t>
            </w:r>
          </w:p>
        </w:tc>
        <w:tc>
          <w:tcPr>
            <w:tcW w:type="dxa" w:w="1881"/>
            <w:shd w:val="clear" w:color="auto" w:fill="DDEBF7"/>
          </w:tcPr>
          <w:p>
            <w:r>
              <w:rPr>
                <w:rFonts w:ascii="Meiryo UI" w:hAnsi="Meiryo UI"/>
                <w:sz w:val="18"/>
              </w:rPr>
              <w:t>IR取材「2027年3月期以降¥100億以上」明言。大型投資資産の減価開始</w:t>
            </w:r>
          </w:p>
        </w:tc>
      </w:tr>
      <w:tr>
        <w:tc>
          <w:tcPr>
            <w:tcW w:type="dxa" w:w="1881"/>
          </w:tcPr>
          <w:p>
            <w:r>
              <w:rPr>
                <w:rFonts w:ascii="Meiryo UI" w:hAnsi="Meiryo UI"/>
                <w:sz w:val="18"/>
              </w:rPr>
              <w:t>FCF転換点</w:t>
            </w:r>
          </w:p>
        </w:tc>
        <w:tc>
          <w:tcPr>
            <w:tcW w:type="dxa" w:w="1881"/>
          </w:tcPr>
          <w:p>
            <w:r>
              <w:rPr>
                <w:rFonts w:ascii="Meiryo UI" w:hAnsi="Meiryo UI"/>
                <w:sz w:val="18"/>
              </w:rPr>
              <w:t>▲¥10億</w:t>
            </w:r>
          </w:p>
        </w:tc>
        <w:tc>
          <w:tcPr>
            <w:tcW w:type="dxa" w:w="1881"/>
          </w:tcPr>
          <w:p>
            <w:r>
              <w:rPr>
                <w:rFonts w:ascii="Meiryo UI" w:hAnsi="Meiryo UI"/>
                <w:sz w:val="18"/>
              </w:rPr>
              <w:t>≒0</w:t>
            </w:r>
          </w:p>
        </w:tc>
        <w:tc>
          <w:tcPr>
            <w:tcW w:type="dxa" w:w="1881"/>
          </w:tcPr>
          <w:p>
            <w:r>
              <w:rPr>
                <w:rFonts w:ascii="Meiryo UI" w:hAnsi="Meiryo UI"/>
                <w:sz w:val="18"/>
              </w:rPr>
              <w:t>+¥40〜110億</w:t>
            </w:r>
          </w:p>
        </w:tc>
        <w:tc>
          <w:tcPr>
            <w:tcW w:type="dxa" w:w="1881"/>
          </w:tcPr>
          <w:p>
            <w:r>
              <w:rPr>
                <w:rFonts w:ascii="Meiryo UI" w:hAnsi="Meiryo UI"/>
                <w:sz w:val="18"/>
              </w:rPr>
              <w:t>Capex逓減×D&amp;A増大でFY2027以降FCFが急改善</w:t>
            </w:r>
          </w:p>
        </w:tc>
      </w:tr>
    </w:tbl>
    <w:p/>
    <w:p>
      <w:r>
        <w:rPr>
          <w:rFonts w:ascii="Meiryo UI" w:hAnsi="Meiryo UI"/>
          <w:sz w:val="20"/>
        </w:rPr>
        <w:t>コスト構造の重要転換点: D&amp;A &gt; CapexとなるFY2027-2028がキャッシュ創出の「ターニングポイント」。現在の株価はこのターニングポイントを過小評価している蓋然性が高い。</w:t>
      </w:r>
    </w:p>
    <w:p/>
    <w:p>
      <w:r>
        <w:t>──────────────────────────────────────────────────</w:t>
      </w:r>
    </w:p>
    <w:p/>
    <w:p>
      <w:pPr>
        <w:pStyle w:val="Heading2"/>
      </w:pPr>
      <w:r>
        <w:rPr>
          <w:rFonts w:ascii="Meiryo UI" w:hAnsi="Meiryo UI"/>
          <w:color w:val="2E74B5"/>
        </w:rPr>
        <w:t>3. Fair Value 算出プロセス</w:t>
      </w:r>
    </w:p>
    <w:p/>
    <w:p>
      <w:pPr>
        <w:pStyle w:val="Heading3"/>
      </w:pPr>
      <w:r>
        <w:rPr>
          <w:rFonts w:ascii="Meiryo UI" w:hAnsi="Meiryo UI"/>
          <w:color w:val="2E74B5"/>
        </w:rPr>
        <w:t>3-1. WACC設定（根拠明記）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 (Rf)</w:t>
            </w:r>
          </w:p>
        </w:tc>
        <w:tc>
          <w:tcPr>
            <w:tcW w:type="dxa" w:w="3135"/>
          </w:tcPr>
          <w:p>
            <w:r>
              <w:rPr>
                <w:rFonts w:ascii="Meiryo UI" w:hAnsi="Meiryo UI"/>
                <w:sz w:val="18"/>
              </w:rPr>
              <w:t>2.380%</w:t>
            </w:r>
          </w:p>
        </w:tc>
        <w:tc>
          <w:tcPr>
            <w:tcW w:type="dxa" w:w="3135"/>
          </w:tcPr>
          <w:p>
            <w:r>
              <w:rPr>
                <w:rFonts w:ascii="Meiryo UI" w:hAnsi="Meiryo UI"/>
                <w:sz w:val="18"/>
              </w:rPr>
              <w:t>財務省10年国債日次CSV（プロジェクト基準値、社長承認済み）</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1.25</w:t>
            </w:r>
          </w:p>
        </w:tc>
        <w:tc>
          <w:tcPr>
            <w:tcW w:type="dxa" w:w="3135"/>
            <w:shd w:val="clear" w:color="auto" w:fill="DDEBF7"/>
          </w:tcPr>
          <w:p>
            <w:r>
              <w:rPr>
                <w:rFonts w:ascii="Meiryo UI" w:hAnsi="Meiryo UI"/>
                <w:sz w:val="18"/>
              </w:rPr>
              <w:t>EPS変動幅（¥163→▲¥80→¥57）の大きさ、電池材料の市況連動性からセクター平均上限寄りを採用</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5.0%</w:t>
            </w:r>
          </w:p>
        </w:tc>
        <w:tc>
          <w:tcPr>
            <w:tcW w:type="dxa" w:w="3135"/>
          </w:tcPr>
          <w:p>
            <w:r>
              <w:rPr>
                <w:rFonts w:ascii="Meiryo UI" w:hAnsi="Meiryo UI"/>
                <w:sz w:val="18"/>
              </w:rPr>
              <w:t>日本市場標準値。Damodaran 2026年推定4.9〜5.1%</w:t>
            </w:r>
          </w:p>
        </w:tc>
      </w:tr>
      <w:tr>
        <w:tc>
          <w:tcPr>
            <w:tcW w:type="dxa" w:w="3135"/>
            <w:shd w:val="clear" w:color="auto" w:fill="DDEBF7"/>
          </w:tcPr>
          <w:p>
            <w:r>
              <w:rPr>
                <w:rFonts w:ascii="Meiryo UI" w:hAnsi="Meiryo UI"/>
                <w:sz w:val="18"/>
              </w:rPr>
              <w:t>株主資本コスト (Ke)</w:t>
            </w:r>
          </w:p>
        </w:tc>
        <w:tc>
          <w:tcPr>
            <w:tcW w:type="dxa" w:w="3135"/>
            <w:shd w:val="clear" w:color="auto" w:fill="DDEBF7"/>
          </w:tcPr>
          <w:p>
            <w:r>
              <w:rPr>
                <w:rFonts w:ascii="Meiryo UI" w:hAnsi="Meiryo UI"/>
                <w:sz w:val="18"/>
              </w:rPr>
              <w:t>8.63%</w:t>
            </w:r>
          </w:p>
        </w:tc>
        <w:tc>
          <w:tcPr>
            <w:tcW w:type="dxa" w:w="3135"/>
            <w:shd w:val="clear" w:color="auto" w:fill="DDEBF7"/>
          </w:tcPr>
          <w:p>
            <w:r>
              <w:rPr>
                <w:rFonts w:ascii="Meiryo UI" w:hAnsi="Meiryo UI"/>
                <w:sz w:val="18"/>
              </w:rPr>
              <w:t>2.380% + 1.25 × 5.0% = 8.630%</w:t>
            </w:r>
          </w:p>
        </w:tc>
      </w:tr>
      <w:tr>
        <w:tc>
          <w:tcPr>
            <w:tcW w:type="dxa" w:w="3135"/>
          </w:tcPr>
          <w:p>
            <w:r>
              <w:rPr>
                <w:rFonts w:ascii="Meiryo UI" w:hAnsi="Meiryo UI"/>
                <w:sz w:val="18"/>
              </w:rPr>
              <w:t>有利子負債コスト（税引前）</w:t>
            </w:r>
          </w:p>
        </w:tc>
        <w:tc>
          <w:tcPr>
            <w:tcW w:type="dxa" w:w="3135"/>
          </w:tcPr>
          <w:p>
            <w:r>
              <w:rPr>
                <w:rFonts w:ascii="Meiryo UI" w:hAnsi="Meiryo UI"/>
                <w:sz w:val="18"/>
              </w:rPr>
              <w:t>1.50%</w:t>
            </w:r>
          </w:p>
        </w:tc>
        <w:tc>
          <w:tcPr>
            <w:tcW w:type="dxa" w:w="3135"/>
          </w:tcPr>
          <w:p>
            <w:r>
              <w:rPr>
                <w:rFonts w:ascii="Meiryo UI" w:hAnsi="Meiryo UI"/>
                <w:sz w:val="18"/>
              </w:rPr>
              <w:t>FY2025の非営業損益が正（経常&gt;営業）を確認。IG格付け相当の邦銀調達コスト</w:t>
            </w:r>
          </w:p>
        </w:tc>
      </w:tr>
      <w:tr>
        <w:tc>
          <w:tcPr>
            <w:tcW w:type="dxa" w:w="3135"/>
            <w:shd w:val="clear" w:color="auto" w:fill="DDEBF7"/>
          </w:tcPr>
          <w:p>
            <w:r>
              <w:rPr>
                <w:rFonts w:ascii="Meiryo UI" w:hAnsi="Meiryo UI"/>
                <w:sz w:val="18"/>
              </w:rPr>
              <w:t>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法人税+住民税+事業税の標準日本企業水準</w:t>
            </w:r>
          </w:p>
        </w:tc>
      </w:tr>
      <w:tr>
        <w:tc>
          <w:tcPr>
            <w:tcW w:type="dxa" w:w="3135"/>
          </w:tcPr>
          <w:p>
            <w:r>
              <w:rPr>
                <w:rFonts w:ascii="Meiryo UI" w:hAnsi="Meiryo UI"/>
                <w:sz w:val="18"/>
              </w:rPr>
              <w:t>税引後負債コスト (Kd)</w:t>
            </w:r>
          </w:p>
        </w:tc>
        <w:tc>
          <w:tcPr>
            <w:tcW w:type="dxa" w:w="3135"/>
          </w:tcPr>
          <w:p>
            <w:r>
              <w:rPr>
                <w:rFonts w:ascii="Meiryo UI" w:hAnsi="Meiryo UI"/>
                <w:sz w:val="18"/>
              </w:rPr>
              <w:t>1.05%</w:t>
            </w:r>
          </w:p>
        </w:tc>
        <w:tc>
          <w:tcPr>
            <w:tcW w:type="dxa" w:w="3135"/>
          </w:tcPr>
          <w:p>
            <w:r>
              <w:rPr>
                <w:rFonts w:ascii="Meiryo UI" w:hAnsi="Meiryo UI"/>
                <w:sz w:val="18"/>
              </w:rPr>
              <w:t>1.5% × (1 - 30%)</w:t>
            </w:r>
          </w:p>
        </w:tc>
      </w:tr>
      <w:tr>
        <w:tc>
          <w:tcPr>
            <w:tcW w:type="dxa" w:w="3135"/>
            <w:shd w:val="clear" w:color="auto" w:fill="DDEBF7"/>
          </w:tcPr>
          <w:p>
            <w:r>
              <w:rPr>
                <w:rFonts w:ascii="Meiryo UI" w:hAnsi="Meiryo UI"/>
                <w:sz w:val="18"/>
              </w:rPr>
              <w:t>資本構成 D/(D+E)</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FY2022-2023の高収益期蓄積キャッシュを推定。経常が営業を上回るプラス非営業損益から実質ネットキャッシュ圏と判断</w:t>
            </w:r>
          </w:p>
        </w:tc>
      </w:tr>
      <w:tr>
        <w:tc>
          <w:tcPr>
            <w:tcW w:type="dxa" w:w="3135"/>
          </w:tcPr>
          <w:p>
            <w:r>
              <w:rPr>
                <w:rFonts w:ascii="Meiryo UI" w:hAnsi="Meiryo UI"/>
                <w:sz w:val="18"/>
              </w:rPr>
              <w:t>WACC</w:t>
            </w:r>
          </w:p>
        </w:tc>
        <w:tc>
          <w:tcPr>
            <w:tcW w:type="dxa" w:w="3135"/>
          </w:tcPr>
          <w:p>
            <w:r>
              <w:rPr>
                <w:rFonts w:ascii="Meiryo UI" w:hAnsi="Meiryo UI"/>
                <w:sz w:val="18"/>
              </w:rPr>
              <w:t>6.73%</w:t>
            </w:r>
          </w:p>
        </w:tc>
        <w:tc>
          <w:tcPr>
            <w:tcW w:type="dxa" w:w="3135"/>
          </w:tcPr>
          <w:p>
            <w:r>
              <w:rPr>
                <w:rFonts w:ascii="Meiryo UI" w:hAnsi="Meiryo UI"/>
                <w:sz w:val="18"/>
              </w:rPr>
              <w:t>0.75 × 8.63% + 0.25 × 1.05% = 6.47% + 0.26% = 6.73%</w:t>
            </w:r>
          </w:p>
        </w:tc>
      </w:tr>
    </w:tbl>
    <w:p/>
    <w:p>
      <w:pPr>
        <w:pStyle w:val="Heading3"/>
      </w:pPr>
      <w:r>
        <w:rPr>
          <w:rFonts w:ascii="Meiryo UI" w:hAnsi="Meiryo UI"/>
          <w:color w:val="2E74B5"/>
        </w:rPr>
        <w:t>3-2. FCF予測とDCF計算</w:t>
      </w:r>
    </w:p>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2E74B5"/>
          </w:tcPr>
          <w:p>
            <w:r>
              <w:rPr>
                <w:rFonts w:ascii="Meiryo UI" w:hAnsi="Meiryo UI"/>
                <w:b/>
                <w:color w:val="FFFFFF"/>
                <w:sz w:val="18"/>
              </w:rPr>
              <w:t>年度</w:t>
            </w:r>
          </w:p>
        </w:tc>
        <w:tc>
          <w:tcPr>
            <w:tcW w:type="dxa" w:w="1045"/>
            <w:shd w:val="clear" w:color="auto" w:fill="2E74B5"/>
          </w:tcPr>
          <w:p>
            <w:r>
              <w:rPr>
                <w:rFonts w:ascii="Meiryo UI" w:hAnsi="Meiryo UI"/>
                <w:b/>
                <w:color w:val="FFFFFF"/>
                <w:sz w:val="18"/>
              </w:rPr>
              <w:t>Revenue（億円）</w:t>
            </w:r>
          </w:p>
        </w:tc>
        <w:tc>
          <w:tcPr>
            <w:tcW w:type="dxa" w:w="1045"/>
            <w:shd w:val="clear" w:color="auto" w:fill="2E74B5"/>
          </w:tcPr>
          <w:p>
            <w:r>
              <w:rPr>
                <w:rFonts w:ascii="Meiryo UI" w:hAnsi="Meiryo UI"/>
                <w:b/>
                <w:color w:val="FFFFFF"/>
                <w:sz w:val="18"/>
              </w:rPr>
              <w:t>EBIT（億円）</w:t>
            </w:r>
          </w:p>
        </w:tc>
        <w:tc>
          <w:tcPr>
            <w:tcW w:type="dxa" w:w="1045"/>
            <w:shd w:val="clear" w:color="auto" w:fill="2E74B5"/>
          </w:tcPr>
          <w:p>
            <w:r>
              <w:rPr>
                <w:rFonts w:ascii="Meiryo UI" w:hAnsi="Meiryo UI"/>
                <w:b/>
                <w:color w:val="FFFFFF"/>
                <w:sz w:val="18"/>
              </w:rPr>
              <w:t>NOPAT（億円）</w:t>
            </w:r>
          </w:p>
        </w:tc>
        <w:tc>
          <w:tcPr>
            <w:tcW w:type="dxa" w:w="1045"/>
            <w:shd w:val="clear" w:color="auto" w:fill="2E74B5"/>
          </w:tcPr>
          <w:p>
            <w:r>
              <w:rPr>
                <w:rFonts w:ascii="Meiryo UI" w:hAnsi="Meiryo UI"/>
                <w:b/>
                <w:color w:val="FFFFFF"/>
                <w:sz w:val="18"/>
              </w:rPr>
              <w:t>D&amp;A（億円）</w:t>
            </w:r>
          </w:p>
        </w:tc>
        <w:tc>
          <w:tcPr>
            <w:tcW w:type="dxa" w:w="1045"/>
            <w:shd w:val="clear" w:color="auto" w:fill="2E74B5"/>
          </w:tcPr>
          <w:p>
            <w:r>
              <w:rPr>
                <w:rFonts w:ascii="Meiryo UI" w:hAnsi="Meiryo UI"/>
                <w:b/>
                <w:color w:val="FFFFFF"/>
                <w:sz w:val="18"/>
              </w:rPr>
              <w:t>Capex（億円）</w:t>
            </w:r>
          </w:p>
        </w:tc>
        <w:tc>
          <w:tcPr>
            <w:tcW w:type="dxa" w:w="1045"/>
            <w:shd w:val="clear" w:color="auto" w:fill="2E74B5"/>
          </w:tcPr>
          <w:p>
            <w:r>
              <w:rPr>
                <w:rFonts w:ascii="Meiryo UI" w:hAnsi="Meiryo UI"/>
                <w:b/>
                <w:color w:val="FFFFFF"/>
                <w:sz w:val="18"/>
              </w:rPr>
              <w:t>FCF（億円）</w:t>
            </w:r>
          </w:p>
        </w:tc>
        <w:tc>
          <w:tcPr>
            <w:tcW w:type="dxa" w:w="1045"/>
            <w:shd w:val="clear" w:color="auto" w:fill="2E74B5"/>
          </w:tcPr>
          <w:p>
            <w:r>
              <w:rPr>
                <w:rFonts w:ascii="Meiryo UI" w:hAnsi="Meiryo UI"/>
                <w:b/>
                <w:color w:val="FFFFFF"/>
                <w:sz w:val="18"/>
              </w:rPr>
              <w:t>PV係数</w:t>
            </w:r>
          </w:p>
        </w:tc>
        <w:tc>
          <w:tcPr>
            <w:tcW w:type="dxa" w:w="1045"/>
            <w:shd w:val="clear" w:color="auto" w:fill="2E74B5"/>
          </w:tcPr>
          <w:p>
            <w:r>
              <w:rPr>
                <w:rFonts w:ascii="Meiryo UI" w:hAnsi="Meiryo UI"/>
                <w:b/>
                <w:color w:val="FFFFFF"/>
                <w:sz w:val="18"/>
              </w:rPr>
              <w:t>PV（億円）</w:t>
            </w:r>
          </w:p>
        </w:tc>
      </w:tr>
      <w:tr>
        <w:tc>
          <w:tcPr>
            <w:tcW w:type="dxa" w:w="1045"/>
          </w:tcPr>
          <w:p>
            <w:r>
              <w:rPr>
                <w:rFonts w:ascii="Meiryo UI" w:hAnsi="Meiryo UI"/>
                <w:sz w:val="18"/>
              </w:rPr>
              <w:t>FY2027E</w:t>
            </w:r>
          </w:p>
        </w:tc>
        <w:tc>
          <w:tcPr>
            <w:tcW w:type="dxa" w:w="1045"/>
          </w:tcPr>
          <w:p>
            <w:r>
              <w:rPr>
                <w:rFonts w:ascii="Meiryo UI" w:hAnsi="Meiryo UI"/>
                <w:sz w:val="18"/>
              </w:rPr>
              <w:t>720</w:t>
            </w:r>
          </w:p>
        </w:tc>
        <w:tc>
          <w:tcPr>
            <w:tcW w:type="dxa" w:w="1045"/>
          </w:tcPr>
          <w:p>
            <w:r>
              <w:rPr>
                <w:rFonts w:ascii="Meiryo UI" w:hAnsi="Meiryo UI"/>
                <w:sz w:val="18"/>
              </w:rPr>
              <w:t>65</w:t>
            </w:r>
          </w:p>
        </w:tc>
        <w:tc>
          <w:tcPr>
            <w:tcW w:type="dxa" w:w="1045"/>
          </w:tcPr>
          <w:p>
            <w:r>
              <w:rPr>
                <w:rFonts w:ascii="Meiryo UI" w:hAnsi="Meiryo UI"/>
                <w:sz w:val="18"/>
              </w:rPr>
              <w:t>45.5</w:t>
            </w:r>
          </w:p>
        </w:tc>
        <w:tc>
          <w:tcPr>
            <w:tcW w:type="dxa" w:w="1045"/>
          </w:tcPr>
          <w:p>
            <w:r>
              <w:rPr>
                <w:rFonts w:ascii="Meiryo UI" w:hAnsi="Meiryo UI"/>
                <w:sz w:val="18"/>
              </w:rPr>
              <w:t>95</w:t>
            </w:r>
          </w:p>
        </w:tc>
        <w:tc>
          <w:tcPr>
            <w:tcW w:type="dxa" w:w="1045"/>
          </w:tcPr>
          <w:p>
            <w:r>
              <w:rPr>
                <w:rFonts w:ascii="Meiryo UI" w:hAnsi="Meiryo UI"/>
                <w:sz w:val="18"/>
              </w:rPr>
              <w:t>100</w:t>
            </w:r>
          </w:p>
        </w:tc>
        <w:tc>
          <w:tcPr>
            <w:tcW w:type="dxa" w:w="1045"/>
          </w:tcPr>
          <w:p>
            <w:r>
              <w:rPr>
                <w:rFonts w:ascii="Meiryo UI" w:hAnsi="Meiryo UI"/>
                <w:sz w:val="18"/>
              </w:rPr>
              <w:t>40.5</w:t>
            </w:r>
          </w:p>
        </w:tc>
        <w:tc>
          <w:tcPr>
            <w:tcW w:type="dxa" w:w="1045"/>
          </w:tcPr>
          <w:p>
            <w:r>
              <w:rPr>
                <w:rFonts w:ascii="Meiryo UI" w:hAnsi="Meiryo UI"/>
                <w:sz w:val="18"/>
              </w:rPr>
              <w:t>0.937</w:t>
            </w:r>
          </w:p>
        </w:tc>
        <w:tc>
          <w:tcPr>
            <w:tcW w:type="dxa" w:w="1045"/>
          </w:tcPr>
          <w:p>
            <w:r>
              <w:rPr>
                <w:rFonts w:ascii="Meiryo UI" w:hAnsi="Meiryo UI"/>
                <w:sz w:val="18"/>
              </w:rPr>
              <w:t>37.9</w:t>
            </w:r>
          </w:p>
        </w:tc>
      </w:tr>
      <w:tr>
        <w:tc>
          <w:tcPr>
            <w:tcW w:type="dxa" w:w="1045"/>
            <w:shd w:val="clear" w:color="auto" w:fill="DDEBF7"/>
          </w:tcPr>
          <w:p>
            <w:r>
              <w:rPr>
                <w:rFonts w:ascii="Meiryo UI" w:hAnsi="Meiryo UI"/>
                <w:sz w:val="18"/>
              </w:rPr>
              <w:t>FY2028E</w:t>
            </w:r>
          </w:p>
        </w:tc>
        <w:tc>
          <w:tcPr>
            <w:tcW w:type="dxa" w:w="1045"/>
            <w:shd w:val="clear" w:color="auto" w:fill="DDEBF7"/>
          </w:tcPr>
          <w:p>
            <w:r>
              <w:rPr>
                <w:rFonts w:ascii="Meiryo UI" w:hAnsi="Meiryo UI"/>
                <w:sz w:val="18"/>
              </w:rPr>
              <w:t>780</w:t>
            </w:r>
          </w:p>
        </w:tc>
        <w:tc>
          <w:tcPr>
            <w:tcW w:type="dxa" w:w="1045"/>
            <w:shd w:val="clear" w:color="auto" w:fill="DDEBF7"/>
          </w:tcPr>
          <w:p>
            <w:r>
              <w:rPr>
                <w:rFonts w:ascii="Meiryo UI" w:hAnsi="Meiryo UI"/>
                <w:sz w:val="18"/>
              </w:rPr>
              <w:t>86</w:t>
            </w:r>
          </w:p>
        </w:tc>
        <w:tc>
          <w:tcPr>
            <w:tcW w:type="dxa" w:w="1045"/>
            <w:shd w:val="clear" w:color="auto" w:fill="DDEBF7"/>
          </w:tcPr>
          <w:p>
            <w:r>
              <w:rPr>
                <w:rFonts w:ascii="Meiryo UI" w:hAnsi="Meiryo UI"/>
                <w:sz w:val="18"/>
              </w:rPr>
              <w:t>60.2</w:t>
            </w:r>
          </w:p>
        </w:tc>
        <w:tc>
          <w:tcPr>
            <w:tcW w:type="dxa" w:w="1045"/>
            <w:shd w:val="clear" w:color="auto" w:fill="DDEBF7"/>
          </w:tcPr>
          <w:p>
            <w:r>
              <w:rPr>
                <w:rFonts w:ascii="Meiryo UI" w:hAnsi="Meiryo UI"/>
                <w:sz w:val="18"/>
              </w:rPr>
              <w:t>100</w:t>
            </w:r>
          </w:p>
        </w:tc>
        <w:tc>
          <w:tcPr>
            <w:tcW w:type="dxa" w:w="1045"/>
            <w:shd w:val="clear" w:color="auto" w:fill="DDEBF7"/>
          </w:tcPr>
          <w:p>
            <w:r>
              <w:rPr>
                <w:rFonts w:ascii="Meiryo UI" w:hAnsi="Meiryo UI"/>
                <w:sz w:val="18"/>
              </w:rPr>
              <w:t>90</w:t>
            </w:r>
          </w:p>
        </w:tc>
        <w:tc>
          <w:tcPr>
            <w:tcW w:type="dxa" w:w="1045"/>
            <w:shd w:val="clear" w:color="auto" w:fill="DDEBF7"/>
          </w:tcPr>
          <w:p>
            <w:r>
              <w:rPr>
                <w:rFonts w:ascii="Meiryo UI" w:hAnsi="Meiryo UI"/>
                <w:sz w:val="18"/>
              </w:rPr>
              <w:t>70.2</w:t>
            </w:r>
          </w:p>
        </w:tc>
        <w:tc>
          <w:tcPr>
            <w:tcW w:type="dxa" w:w="1045"/>
            <w:shd w:val="clear" w:color="auto" w:fill="DDEBF7"/>
          </w:tcPr>
          <w:p>
            <w:r>
              <w:rPr>
                <w:rFonts w:ascii="Meiryo UI" w:hAnsi="Meiryo UI"/>
                <w:sz w:val="18"/>
              </w:rPr>
              <w:t>0.877</w:t>
            </w:r>
          </w:p>
        </w:tc>
        <w:tc>
          <w:tcPr>
            <w:tcW w:type="dxa" w:w="1045"/>
            <w:shd w:val="clear" w:color="auto" w:fill="DDEBF7"/>
          </w:tcPr>
          <w:p>
            <w:r>
              <w:rPr>
                <w:rFonts w:ascii="Meiryo UI" w:hAnsi="Meiryo UI"/>
                <w:sz w:val="18"/>
              </w:rPr>
              <w:t>61.6</w:t>
            </w:r>
          </w:p>
        </w:tc>
      </w:tr>
      <w:tr>
        <w:tc>
          <w:tcPr>
            <w:tcW w:type="dxa" w:w="1045"/>
          </w:tcPr>
          <w:p>
            <w:r>
              <w:rPr>
                <w:rFonts w:ascii="Meiryo UI" w:hAnsi="Meiryo UI"/>
                <w:sz w:val="18"/>
              </w:rPr>
              <w:t>FY2029E</w:t>
            </w:r>
          </w:p>
        </w:tc>
        <w:tc>
          <w:tcPr>
            <w:tcW w:type="dxa" w:w="1045"/>
          </w:tcPr>
          <w:p>
            <w:r>
              <w:rPr>
                <w:rFonts w:ascii="Meiryo UI" w:hAnsi="Meiryo UI"/>
                <w:sz w:val="18"/>
              </w:rPr>
              <w:t>840</w:t>
            </w:r>
          </w:p>
        </w:tc>
        <w:tc>
          <w:tcPr>
            <w:tcW w:type="dxa" w:w="1045"/>
          </w:tcPr>
          <w:p>
            <w:r>
              <w:rPr>
                <w:rFonts w:ascii="Meiryo UI" w:hAnsi="Meiryo UI"/>
                <w:sz w:val="18"/>
              </w:rPr>
              <w:t>101</w:t>
            </w:r>
          </w:p>
        </w:tc>
        <w:tc>
          <w:tcPr>
            <w:tcW w:type="dxa" w:w="1045"/>
          </w:tcPr>
          <w:p>
            <w:r>
              <w:rPr>
                <w:rFonts w:ascii="Meiryo UI" w:hAnsi="Meiryo UI"/>
                <w:sz w:val="18"/>
              </w:rPr>
              <w:t>70.7</w:t>
            </w:r>
          </w:p>
        </w:tc>
        <w:tc>
          <w:tcPr>
            <w:tcW w:type="dxa" w:w="1045"/>
          </w:tcPr>
          <w:p>
            <w:r>
              <w:rPr>
                <w:rFonts w:ascii="Meiryo UI" w:hAnsi="Meiryo UI"/>
                <w:sz w:val="18"/>
              </w:rPr>
              <w:t>100</w:t>
            </w:r>
          </w:p>
        </w:tc>
        <w:tc>
          <w:tcPr>
            <w:tcW w:type="dxa" w:w="1045"/>
          </w:tcPr>
          <w:p>
            <w:r>
              <w:rPr>
                <w:rFonts w:ascii="Meiryo UI" w:hAnsi="Meiryo UI"/>
                <w:sz w:val="18"/>
              </w:rPr>
              <w:t>85</w:t>
            </w:r>
          </w:p>
        </w:tc>
        <w:tc>
          <w:tcPr>
            <w:tcW w:type="dxa" w:w="1045"/>
          </w:tcPr>
          <w:p>
            <w:r>
              <w:rPr>
                <w:rFonts w:ascii="Meiryo UI" w:hAnsi="Meiryo UI"/>
                <w:sz w:val="18"/>
              </w:rPr>
              <w:t>85.7</w:t>
            </w:r>
          </w:p>
        </w:tc>
        <w:tc>
          <w:tcPr>
            <w:tcW w:type="dxa" w:w="1045"/>
          </w:tcPr>
          <w:p>
            <w:r>
              <w:rPr>
                <w:rFonts w:ascii="Meiryo UI" w:hAnsi="Meiryo UI"/>
                <w:sz w:val="18"/>
              </w:rPr>
              <w:t>0.822</w:t>
            </w:r>
          </w:p>
        </w:tc>
        <w:tc>
          <w:tcPr>
            <w:tcW w:type="dxa" w:w="1045"/>
          </w:tcPr>
          <w:p>
            <w:r>
              <w:rPr>
                <w:rFonts w:ascii="Meiryo UI" w:hAnsi="Meiryo UI"/>
                <w:sz w:val="18"/>
              </w:rPr>
              <w:t>70.4</w:t>
            </w:r>
          </w:p>
        </w:tc>
      </w:tr>
      <w:tr>
        <w:tc>
          <w:tcPr>
            <w:tcW w:type="dxa" w:w="1045"/>
            <w:shd w:val="clear" w:color="auto" w:fill="DDEBF7"/>
          </w:tcPr>
          <w:p>
            <w:r>
              <w:rPr>
                <w:rFonts w:ascii="Meiryo UI" w:hAnsi="Meiryo UI"/>
                <w:sz w:val="18"/>
              </w:rPr>
              <w:t>FY2030E</w:t>
            </w:r>
          </w:p>
        </w:tc>
        <w:tc>
          <w:tcPr>
            <w:tcW w:type="dxa" w:w="1045"/>
            <w:shd w:val="clear" w:color="auto" w:fill="DDEBF7"/>
          </w:tcPr>
          <w:p>
            <w:r>
              <w:rPr>
                <w:rFonts w:ascii="Meiryo UI" w:hAnsi="Meiryo UI"/>
                <w:sz w:val="18"/>
              </w:rPr>
              <w:t>900</w:t>
            </w:r>
          </w:p>
        </w:tc>
        <w:tc>
          <w:tcPr>
            <w:tcW w:type="dxa" w:w="1045"/>
            <w:shd w:val="clear" w:color="auto" w:fill="DDEBF7"/>
          </w:tcPr>
          <w:p>
            <w:r>
              <w:rPr>
                <w:rFonts w:ascii="Meiryo UI" w:hAnsi="Meiryo UI"/>
                <w:sz w:val="18"/>
              </w:rPr>
              <w:t>117</w:t>
            </w:r>
          </w:p>
        </w:tc>
        <w:tc>
          <w:tcPr>
            <w:tcW w:type="dxa" w:w="1045"/>
            <w:shd w:val="clear" w:color="auto" w:fill="DDEBF7"/>
          </w:tcPr>
          <w:p>
            <w:r>
              <w:rPr>
                <w:rFonts w:ascii="Meiryo UI" w:hAnsi="Meiryo UI"/>
                <w:sz w:val="18"/>
              </w:rPr>
              <w:t>81.9</w:t>
            </w:r>
          </w:p>
        </w:tc>
        <w:tc>
          <w:tcPr>
            <w:tcW w:type="dxa" w:w="1045"/>
            <w:shd w:val="clear" w:color="auto" w:fill="DDEBF7"/>
          </w:tcPr>
          <w:p>
            <w:r>
              <w:rPr>
                <w:rFonts w:ascii="Meiryo UI" w:hAnsi="Meiryo UI"/>
                <w:sz w:val="18"/>
              </w:rPr>
              <w:t>100</w:t>
            </w:r>
          </w:p>
        </w:tc>
        <w:tc>
          <w:tcPr>
            <w:tcW w:type="dxa" w:w="1045"/>
            <w:shd w:val="clear" w:color="auto" w:fill="DDEBF7"/>
          </w:tcPr>
          <w:p>
            <w:r>
              <w:rPr>
                <w:rFonts w:ascii="Meiryo UI" w:hAnsi="Meiryo UI"/>
                <w:sz w:val="18"/>
              </w:rPr>
              <w:t>80</w:t>
            </w:r>
          </w:p>
        </w:tc>
        <w:tc>
          <w:tcPr>
            <w:tcW w:type="dxa" w:w="1045"/>
            <w:shd w:val="clear" w:color="auto" w:fill="DDEBF7"/>
          </w:tcPr>
          <w:p>
            <w:r>
              <w:rPr>
                <w:rFonts w:ascii="Meiryo UI" w:hAnsi="Meiryo UI"/>
                <w:sz w:val="18"/>
              </w:rPr>
              <w:t>101.9</w:t>
            </w:r>
          </w:p>
        </w:tc>
        <w:tc>
          <w:tcPr>
            <w:tcW w:type="dxa" w:w="1045"/>
            <w:shd w:val="clear" w:color="auto" w:fill="DDEBF7"/>
          </w:tcPr>
          <w:p>
            <w:r>
              <w:rPr>
                <w:rFonts w:ascii="Meiryo UI" w:hAnsi="Meiryo UI"/>
                <w:sz w:val="18"/>
              </w:rPr>
              <w:t>0.770</w:t>
            </w:r>
          </w:p>
        </w:tc>
        <w:tc>
          <w:tcPr>
            <w:tcW w:type="dxa" w:w="1045"/>
            <w:shd w:val="clear" w:color="auto" w:fill="DDEBF7"/>
          </w:tcPr>
          <w:p>
            <w:r>
              <w:rPr>
                <w:rFonts w:ascii="Meiryo UI" w:hAnsi="Meiryo UI"/>
                <w:sz w:val="18"/>
              </w:rPr>
              <w:t>78.5</w:t>
            </w:r>
          </w:p>
        </w:tc>
      </w:tr>
      <w:tr>
        <w:tc>
          <w:tcPr>
            <w:tcW w:type="dxa" w:w="1045"/>
          </w:tcPr>
          <w:p>
            <w:r>
              <w:rPr>
                <w:rFonts w:ascii="Meiryo UI" w:hAnsi="Meiryo UI"/>
                <w:sz w:val="18"/>
              </w:rPr>
              <w:t>FY2031E</w:t>
            </w:r>
          </w:p>
        </w:tc>
        <w:tc>
          <w:tcPr>
            <w:tcW w:type="dxa" w:w="1045"/>
          </w:tcPr>
          <w:p>
            <w:r>
              <w:rPr>
                <w:rFonts w:ascii="Meiryo UI" w:hAnsi="Meiryo UI"/>
                <w:sz w:val="18"/>
              </w:rPr>
              <w:t>950</w:t>
            </w:r>
          </w:p>
        </w:tc>
        <w:tc>
          <w:tcPr>
            <w:tcW w:type="dxa" w:w="1045"/>
          </w:tcPr>
          <w:p>
            <w:r>
              <w:rPr>
                <w:rFonts w:ascii="Meiryo UI" w:hAnsi="Meiryo UI"/>
                <w:sz w:val="18"/>
              </w:rPr>
              <w:t>124</w:t>
            </w:r>
          </w:p>
        </w:tc>
        <w:tc>
          <w:tcPr>
            <w:tcW w:type="dxa" w:w="1045"/>
          </w:tcPr>
          <w:p>
            <w:r>
              <w:rPr>
                <w:rFonts w:ascii="Meiryo UI" w:hAnsi="Meiryo UI"/>
                <w:sz w:val="18"/>
              </w:rPr>
              <w:t>86.8</w:t>
            </w:r>
          </w:p>
        </w:tc>
        <w:tc>
          <w:tcPr>
            <w:tcW w:type="dxa" w:w="1045"/>
          </w:tcPr>
          <w:p>
            <w:r>
              <w:rPr>
                <w:rFonts w:ascii="Meiryo UI" w:hAnsi="Meiryo UI"/>
                <w:sz w:val="18"/>
              </w:rPr>
              <w:t>100</w:t>
            </w:r>
          </w:p>
        </w:tc>
        <w:tc>
          <w:tcPr>
            <w:tcW w:type="dxa" w:w="1045"/>
          </w:tcPr>
          <w:p>
            <w:r>
              <w:rPr>
                <w:rFonts w:ascii="Meiryo UI" w:hAnsi="Meiryo UI"/>
                <w:sz w:val="18"/>
              </w:rPr>
              <w:t>80</w:t>
            </w:r>
          </w:p>
        </w:tc>
        <w:tc>
          <w:tcPr>
            <w:tcW w:type="dxa" w:w="1045"/>
          </w:tcPr>
          <w:p>
            <w:r>
              <w:rPr>
                <w:rFonts w:ascii="Meiryo UI" w:hAnsi="Meiryo UI"/>
                <w:sz w:val="18"/>
              </w:rPr>
              <w:t>106.8</w:t>
            </w:r>
          </w:p>
        </w:tc>
        <w:tc>
          <w:tcPr>
            <w:tcW w:type="dxa" w:w="1045"/>
          </w:tcPr>
          <w:p>
            <w:r>
              <w:rPr>
                <w:rFonts w:ascii="Meiryo UI" w:hAnsi="Meiryo UI"/>
                <w:sz w:val="18"/>
              </w:rPr>
              <w:t>0.721</w:t>
            </w:r>
          </w:p>
        </w:tc>
        <w:tc>
          <w:tcPr>
            <w:tcW w:type="dxa" w:w="1045"/>
          </w:tcPr>
          <w:p>
            <w:r>
              <w:rPr>
                <w:rFonts w:ascii="Meiryo UI" w:hAnsi="Meiryo UI"/>
                <w:sz w:val="18"/>
              </w:rPr>
              <w:t>77.0</w:t>
            </w:r>
          </w:p>
        </w:tc>
      </w:tr>
      <w:tr>
        <w:tc>
          <w:tcPr>
            <w:tcW w:type="dxa" w:w="1045"/>
            <w:shd w:val="clear" w:color="auto" w:fill="DDEBF7"/>
          </w:tcPr>
          <w:p>
            <w:r>
              <w:rPr>
                <w:rFonts w:ascii="Meiryo UI" w:hAnsi="Meiryo UI"/>
                <w:sz w:val="18"/>
              </w:rPr>
              <w:t>FCF合計PV</w:t>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t>325.4</w:t>
            </w:r>
          </w:p>
        </w:tc>
      </w:tr>
    </w:tbl>
    <w:p/>
    <w:p>
      <w:r>
        <w:rPr>
          <w:rFonts w:ascii="Meiryo UI" w:hAnsi="Meiryo UI"/>
          <w:sz w:val="20"/>
        </w:rPr>
        <w:t>ターミナルバリュー（g = 1.5%）: TV = FCF2031 × (1+g) / (WACC - g) = 106.8億 × 1.015 / (0.0673 - 0.015) = 108.4億 / 0.0523 = 2,073億</w:t>
      </w:r>
    </w:p>
    <w:p/>
    <w:p>
      <w:r>
        <w:rPr>
          <w:rFonts w:ascii="Meiryo UI" w:hAnsi="Meiryo UI"/>
          <w:sz w:val="20"/>
        </w:rPr>
        <w:t>PV(TV) = 2,073億 × 0.721 = 1,495億</w:t>
      </w:r>
    </w:p>
    <w:p/>
    <w:p>
      <w:r>
        <w:rPr>
          <w:rFonts w:ascii="Meiryo UI" w:hAnsi="Meiryo UI"/>
          <w:sz w:val="20"/>
        </w:rPr>
        <w:t>g = 1.5%の根拠: 日本名目GDP成長率（2026年以降の政府見通し1.5〜2.0%）の下限。特殊ガス市場CAGR 7.45%の成熟後収束値として保守的に設定。NF3の国内独占性・KSGの顧客ロックインから名目GDPとの同等成長は下限として保守的。</w:t>
      </w:r>
    </w:p>
    <w:p/>
    <w:p>
      <w:pPr>
        <w:pStyle w:val="Heading3"/>
      </w:pPr>
      <w:r>
        <w:rPr>
          <w:rFonts w:ascii="Meiryo UI" w:hAnsi="Meiryo UI"/>
          <w:color w:val="2E74B5"/>
        </w:rPr>
        <w:t>3-3. Enterprise Value → 株主価値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PV（FCF合計）</w:t>
            </w:r>
          </w:p>
        </w:tc>
        <w:tc>
          <w:tcPr>
            <w:tcW w:type="dxa" w:w="3135"/>
          </w:tcPr>
          <w:p>
            <w:r>
              <w:rPr>
                <w:rFonts w:ascii="Meiryo UI" w:hAnsi="Meiryo UI"/>
                <w:sz w:val="18"/>
              </w:rPr>
              <w:t>¥325億</w:t>
            </w:r>
          </w:p>
        </w:tc>
        <w:tc>
          <w:tcPr>
            <w:tcW w:type="dxa" w:w="3135"/>
          </w:tcPr>
          <w:p>
            <w:r>
              <w:rPr>
                <w:rFonts w:ascii="Meiryo UI" w:hAnsi="Meiryo UI"/>
                <w:sz w:val="18"/>
              </w:rPr>
              <w:t>5年間のFCFの現在価値合計</w:t>
            </w:r>
          </w:p>
        </w:tc>
      </w:tr>
      <w:tr>
        <w:tc>
          <w:tcPr>
            <w:tcW w:type="dxa" w:w="3135"/>
            <w:shd w:val="clear" w:color="auto" w:fill="DDEBF7"/>
          </w:tcPr>
          <w:p>
            <w:r>
              <w:rPr>
                <w:rFonts w:ascii="Meiryo UI" w:hAnsi="Meiryo UI"/>
                <w:sz w:val="18"/>
              </w:rPr>
              <w:t>PV（ターミナルバリュー）</w:t>
            </w:r>
          </w:p>
        </w:tc>
        <w:tc>
          <w:tcPr>
            <w:tcW w:type="dxa" w:w="3135"/>
            <w:shd w:val="clear" w:color="auto" w:fill="DDEBF7"/>
          </w:tcPr>
          <w:p>
            <w:r>
              <w:rPr>
                <w:rFonts w:ascii="Meiryo UI" w:hAnsi="Meiryo UI"/>
                <w:sz w:val="18"/>
              </w:rPr>
              <w:t>¥1,495億</w:t>
            </w:r>
          </w:p>
        </w:tc>
        <w:tc>
          <w:tcPr>
            <w:tcW w:type="dxa" w:w="3135"/>
            <w:shd w:val="clear" w:color="auto" w:fill="DDEBF7"/>
          </w:tcPr>
          <w:p>
            <w:r>
              <w:rPr>
                <w:rFonts w:ascii="Meiryo UI" w:hAnsi="Meiryo UI"/>
                <w:sz w:val="18"/>
              </w:rPr>
              <w:t>TV = ¥2,073億 × PV係数0.721</w:t>
            </w:r>
          </w:p>
        </w:tc>
      </w:tr>
      <w:tr>
        <w:tc>
          <w:tcPr>
            <w:tcW w:type="dxa" w:w="3135"/>
          </w:tcPr>
          <w:p>
            <w:r>
              <w:rPr>
                <w:rFonts w:ascii="Meiryo UI" w:hAnsi="Meiryo UI"/>
                <w:sz w:val="18"/>
              </w:rPr>
              <w:t>Enterprise Value</w:t>
            </w:r>
          </w:p>
        </w:tc>
        <w:tc>
          <w:tcPr>
            <w:tcW w:type="dxa" w:w="3135"/>
          </w:tcPr>
          <w:p>
            <w:r>
              <w:rPr>
                <w:rFonts w:ascii="Meiryo UI" w:hAnsi="Meiryo UI"/>
                <w:sz w:val="18"/>
              </w:rPr>
              <w:t>¥1,820億</w:t>
            </w:r>
          </w:p>
        </w:tc>
        <w:tc>
          <w:tcPr>
            <w:tcW w:type="dxa" w:w="3135"/>
          </w:tcPr>
          <w:p>
            <w:r>
              <w:rPr>
                <w:rFonts w:ascii="Meiryo UI" w:hAnsi="Meiryo UI"/>
                <w:sz w:val="18"/>
              </w:rPr>
              <w:t>上記合計</w:t>
            </w:r>
          </w:p>
        </w:tc>
      </w:tr>
      <w:tr>
        <w:tc>
          <w:tcPr>
            <w:tcW w:type="dxa" w:w="3135"/>
            <w:shd w:val="clear" w:color="auto" w:fill="DDEBF7"/>
          </w:tcPr>
          <w:p>
            <w:r>
              <w:rPr>
                <w:rFonts w:ascii="Meiryo UI" w:hAnsi="Meiryo UI"/>
                <w:sz w:val="18"/>
              </w:rPr>
              <w:t>ネットキャッシュ（推定）</w:t>
            </w:r>
          </w:p>
        </w:tc>
        <w:tc>
          <w:tcPr>
            <w:tcW w:type="dxa" w:w="3135"/>
            <w:shd w:val="clear" w:color="auto" w:fill="DDEBF7"/>
          </w:tcPr>
          <w:p>
            <w:r>
              <w:rPr>
                <w:rFonts w:ascii="Meiryo UI" w:hAnsi="Meiryo UI"/>
                <w:sz w:val="18"/>
              </w:rPr>
              <w:t>+¥100億</w:t>
            </w:r>
          </w:p>
        </w:tc>
        <w:tc>
          <w:tcPr>
            <w:tcW w:type="dxa" w:w="3135"/>
            <w:shd w:val="clear" w:color="auto" w:fill="DDEBF7"/>
          </w:tcPr>
          <w:p>
            <w:r>
              <w:rPr>
                <w:rFonts w:ascii="Meiryo UI" w:hAnsi="Meiryo UI"/>
                <w:sz w:val="18"/>
              </w:rPr>
              <w:t>FY2022/2023の高収益期に蓄積。FY2025 Operating CF ¥131億で自己資金調達ほぼ完結</w:t>
            </w:r>
          </w:p>
        </w:tc>
      </w:tr>
      <w:tr>
        <w:tc>
          <w:tcPr>
            <w:tcW w:type="dxa" w:w="3135"/>
          </w:tcPr>
          <w:p>
            <w:r>
              <w:rPr>
                <w:rFonts w:ascii="Meiryo UI" w:hAnsi="Meiryo UI"/>
                <w:sz w:val="18"/>
              </w:rPr>
              <w:t>Equity Value</w:t>
            </w:r>
          </w:p>
        </w:tc>
        <w:tc>
          <w:tcPr>
            <w:tcW w:type="dxa" w:w="3135"/>
          </w:tcPr>
          <w:p>
            <w:r>
              <w:rPr>
                <w:rFonts w:ascii="Meiryo UI" w:hAnsi="Meiryo UI"/>
                <w:sz w:val="18"/>
              </w:rPr>
              <w:t>¥1,920億</w:t>
            </w:r>
          </w:p>
        </w:tc>
        <w:tc>
          <w:tcPr>
            <w:tcW w:type="dxa" w:w="3135"/>
          </w:tcPr>
          <w:p>
            <w:r>
              <w:rPr>
                <w:rFonts w:ascii="Meiryo UI" w:hAnsi="Meiryo UI"/>
                <w:sz w:val="18"/>
              </w:rPr>
              <w:t>EV + ネットキャッシュ</w:t>
            </w:r>
          </w:p>
        </w:tc>
      </w:tr>
      <w:tr>
        <w:tc>
          <w:tcPr>
            <w:tcW w:type="dxa" w:w="3135"/>
            <w:shd w:val="clear" w:color="auto" w:fill="DDEBF7"/>
          </w:tcPr>
          <w:p>
            <w:r>
              <w:rPr>
                <w:rFonts w:ascii="Meiryo UI" w:hAnsi="Meiryo UI"/>
                <w:sz w:val="18"/>
              </w:rPr>
              <w:t>発行済株式数</w:t>
            </w:r>
          </w:p>
        </w:tc>
        <w:tc>
          <w:tcPr>
            <w:tcW w:type="dxa" w:w="3135"/>
            <w:shd w:val="clear" w:color="auto" w:fill="DDEBF7"/>
          </w:tcPr>
          <w:p>
            <w:r>
              <w:rPr>
                <w:rFonts w:ascii="Meiryo UI" w:hAnsi="Meiryo UI"/>
                <w:sz w:val="18"/>
              </w:rPr>
              <w:t>5,754万株</w:t>
            </w:r>
          </w:p>
        </w:tc>
        <w:tc>
          <w:tcPr>
            <w:tcW w:type="dxa" w:w="3135"/>
            <w:shd w:val="clear" w:color="auto" w:fill="DDEBF7"/>
          </w:tcPr>
          <w:p>
            <w:r>
              <w:rPr>
                <w:rFonts w:ascii="Meiryo UI" w:hAnsi="Meiryo UI"/>
                <w:sz w:val="18"/>
              </w:rPr>
              <w:t>時価総額¥935億 ÷ ¥1,625</w:t>
            </w:r>
          </w:p>
        </w:tc>
      </w:tr>
      <w:tr>
        <w:tc>
          <w:tcPr>
            <w:tcW w:type="dxa" w:w="3135"/>
          </w:tcPr>
          <w:p>
            <w:r>
              <w:rPr>
                <w:rFonts w:ascii="Meiryo UI" w:hAnsi="Meiryo UI"/>
                <w:sz w:val="18"/>
              </w:rPr>
              <w:t>DCF Fair Value per share</w:t>
            </w:r>
          </w:p>
        </w:tc>
        <w:tc>
          <w:tcPr>
            <w:tcW w:type="dxa" w:w="3135"/>
          </w:tcPr>
          <w:p>
            <w:r>
              <w:rPr>
                <w:rFonts w:ascii="Meiryo UI" w:hAnsi="Meiryo UI"/>
                <w:sz w:val="18"/>
              </w:rPr>
              <w:t>¥3,337</w:t>
            </w:r>
          </w:p>
        </w:tc>
        <w:tc>
          <w:tcPr>
            <w:tcW w:type="dxa" w:w="3135"/>
          </w:tcPr>
          <w:p>
            <w:r>
              <w:rPr>
                <w:rFonts w:ascii="Meiryo UI" w:hAnsi="Meiryo UI"/>
                <w:sz w:val="18"/>
              </w:rPr>
              <w:t>¥1,920億 ÷ 5,754万株</w:t>
            </w:r>
          </w:p>
        </w:tc>
      </w:tr>
    </w:tbl>
    <w:p/>
    <w:p>
      <w:pPr>
        <w:pStyle w:val="Heading3"/>
      </w:pPr>
      <w:r>
        <w:rPr>
          <w:rFonts w:ascii="Meiryo UI" w:hAnsi="Meiryo UI"/>
          <w:color w:val="2E74B5"/>
        </w:rPr>
        <w:t>3-4. Margin of Safety分析</w:t>
      </w:r>
    </w:p>
    <w:p/>
    <w:p>
      <w:r>
        <w:rPr>
          <w:rFonts w:ascii="Meiryo UI" w:hAnsi="Meiryo UI"/>
          <w:sz w:val="20"/>
        </w:rPr>
        <w:t>30% MoS Entry = ¥3,337 × 0.70 = ¥2,336</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現在値</w:t>
            </w:r>
          </w:p>
        </w:tc>
        <w:tc>
          <w:tcPr>
            <w:tcW w:type="dxa" w:w="1881"/>
            <w:shd w:val="clear" w:color="auto" w:fill="2E74B5"/>
          </w:tcPr>
          <w:p>
            <w:r>
              <w:rPr>
                <w:rFonts w:ascii="Meiryo UI" w:hAnsi="Meiryo UI"/>
                <w:b/>
                <w:color w:val="FFFFFF"/>
                <w:sz w:val="18"/>
              </w:rPr>
              <w:t>DCF FV</w:t>
            </w:r>
          </w:p>
        </w:tc>
        <w:tc>
          <w:tcPr>
            <w:tcW w:type="dxa" w:w="1881"/>
            <w:shd w:val="clear" w:color="auto" w:fill="2E74B5"/>
          </w:tcPr>
          <w:p>
            <w:r>
              <w:rPr>
                <w:rFonts w:ascii="Meiryo UI" w:hAnsi="Meiryo UI"/>
                <w:b/>
                <w:color w:val="FFFFFF"/>
                <w:sz w:val="18"/>
              </w:rPr>
              <w:t>乖離率</w:t>
            </w:r>
          </w:p>
        </w:tc>
        <w:tc>
          <w:tcPr>
            <w:tcW w:type="dxa" w:w="1881"/>
            <w:shd w:val="clear" w:color="auto" w:fill="2E74B5"/>
          </w:tcPr>
          <w:p>
            <w:r>
              <w:rPr>
                <w:rFonts w:ascii="Meiryo UI" w:hAnsi="Meiryo UI"/>
                <w:b/>
                <w:color w:val="FFFFFF"/>
                <w:sz w:val="18"/>
              </w:rPr>
              <w:t>MoS Entry（30%）</w:t>
            </w:r>
          </w:p>
        </w:tc>
        <w:tc>
          <w:tcPr>
            <w:tcW w:type="dxa" w:w="1881"/>
            <w:shd w:val="clear" w:color="auto" w:fill="2E74B5"/>
          </w:tcPr>
          <w:p>
            <w:r>
              <w:rPr>
                <w:rFonts w:ascii="Meiryo UI" w:hAnsi="Meiryo UI"/>
                <w:b/>
                <w:color w:val="FFFFFF"/>
                <w:sz w:val="18"/>
              </w:rPr>
              <w:t>現値はMoS圏内？</w:t>
            </w:r>
          </w:p>
        </w:tc>
      </w:tr>
      <w:tr>
        <w:tc>
          <w:tcPr>
            <w:tcW w:type="dxa" w:w="1881"/>
          </w:tcPr>
          <w:p>
            <w:r>
              <w:rPr>
                <w:rFonts w:ascii="Meiryo UI" w:hAnsi="Meiryo UI"/>
                <w:sz w:val="18"/>
              </w:rPr>
              <w:t>¥1,625</w:t>
            </w:r>
          </w:p>
        </w:tc>
        <w:tc>
          <w:tcPr>
            <w:tcW w:type="dxa" w:w="1881"/>
          </w:tcPr>
          <w:p>
            <w:r>
              <w:rPr>
                <w:rFonts w:ascii="Meiryo UI" w:hAnsi="Meiryo UI"/>
                <w:sz w:val="18"/>
              </w:rPr>
              <w:t>¥3,337</w:t>
            </w:r>
          </w:p>
        </w:tc>
        <w:tc>
          <w:tcPr>
            <w:tcW w:type="dxa" w:w="1881"/>
          </w:tcPr>
          <w:p>
            <w:r>
              <w:rPr>
                <w:rFonts w:ascii="Meiryo UI" w:hAnsi="Meiryo UI"/>
                <w:sz w:val="18"/>
              </w:rPr>
              <w:t>+105.4%</w:t>
            </w:r>
          </w:p>
        </w:tc>
        <w:tc>
          <w:tcPr>
            <w:tcW w:type="dxa" w:w="1881"/>
          </w:tcPr>
          <w:p>
            <w:r>
              <w:rPr>
                <w:rFonts w:ascii="Meiryo UI" w:hAnsi="Meiryo UI"/>
                <w:sz w:val="18"/>
              </w:rPr>
              <w:t>¥2,336</w:t>
            </w:r>
          </w:p>
        </w:tc>
        <w:tc>
          <w:tcPr>
            <w:tcW w:type="dxa" w:w="1881"/>
          </w:tcPr>
          <w:p>
            <w:r>
              <w:rPr>
                <w:rFonts w:ascii="Meiryo UI" w:hAnsi="Meiryo UI"/>
                <w:sz w:val="18"/>
              </w:rPr>
              <w:t>YES（¥711の余裕）</w:t>
            </w:r>
          </w:p>
        </w:tc>
      </w:tr>
    </w:tbl>
    <w:p/>
    <w:p>
      <w:pPr>
        <w:pStyle w:val="Heading3"/>
      </w:pPr>
      <w:r>
        <w:rPr>
          <w:rFonts w:ascii="Meiryo UI" w:hAnsi="Meiryo UI"/>
          <w:color w:val="2E74B5"/>
        </w:rPr>
        <w:t>3-5. 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前提</w:t>
            </w:r>
          </w:p>
        </w:tc>
        <w:tc>
          <w:tcPr>
            <w:tcW w:type="dxa" w:w="2351"/>
            <w:shd w:val="clear" w:color="auto" w:fill="2E74B5"/>
          </w:tcPr>
          <w:p>
            <w:r>
              <w:rPr>
                <w:rFonts w:ascii="Meiryo UI" w:hAnsi="Meiryo UI"/>
                <w:b/>
                <w:color w:val="FFFFFF"/>
                <w:sz w:val="18"/>
              </w:rPr>
              <w:t>DCF FV</w:t>
            </w:r>
          </w:p>
        </w:tc>
        <w:tc>
          <w:tcPr>
            <w:tcW w:type="dxa" w:w="2351"/>
            <w:shd w:val="clear" w:color="auto" w:fill="2E74B5"/>
          </w:tcPr>
          <w:p>
            <w:r>
              <w:rPr>
                <w:rFonts w:ascii="Meiryo UI" w:hAnsi="Meiryo UI"/>
                <w:b/>
                <w:color w:val="FFFFFF"/>
                <w:sz w:val="18"/>
              </w:rPr>
              <w:t>現値比</w:t>
            </w:r>
          </w:p>
        </w:tc>
      </w:tr>
      <w:tr>
        <w:tc>
          <w:tcPr>
            <w:tcW w:type="dxa" w:w="2351"/>
          </w:tcPr>
          <w:p>
            <w:r>
              <w:rPr>
                <w:rFonts w:ascii="Meiryo UI" w:hAnsi="Meiryo UI"/>
                <w:sz w:val="18"/>
              </w:rPr>
              <w:t>Bear</w:t>
            </w:r>
          </w:p>
        </w:tc>
        <w:tc>
          <w:tcPr>
            <w:tcW w:type="dxa" w:w="2351"/>
          </w:tcPr>
          <w:p>
            <w:r>
              <w:rPr>
                <w:rFonts w:ascii="Meiryo UI" w:hAnsi="Meiryo UI"/>
                <w:sz w:val="18"/>
              </w:rPr>
              <w:t>電池材料回復FY2032以降延期・KSG成長鈍化・WACC 8.0%</w:t>
            </w:r>
          </w:p>
        </w:tc>
        <w:tc>
          <w:tcPr>
            <w:tcW w:type="dxa" w:w="2351"/>
          </w:tcPr>
          <w:p>
            <w:r>
              <w:rPr>
                <w:rFonts w:ascii="Meiryo UI" w:hAnsi="Meiryo UI"/>
                <w:sz w:val="18"/>
              </w:rPr>
              <w:t>¥1,980</w:t>
            </w:r>
          </w:p>
        </w:tc>
        <w:tc>
          <w:tcPr>
            <w:tcW w:type="dxa" w:w="2351"/>
          </w:tcPr>
          <w:p>
            <w:r>
              <w:rPr>
                <w:rFonts w:ascii="Meiryo UI" w:hAnsi="Meiryo UI"/>
                <w:sz w:val="18"/>
              </w:rPr>
              <w:t>+21.8%</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本報告の前提（WACC 6.73%、g 1.5%）</w:t>
            </w:r>
          </w:p>
        </w:tc>
        <w:tc>
          <w:tcPr>
            <w:tcW w:type="dxa" w:w="2351"/>
            <w:shd w:val="clear" w:color="auto" w:fill="DDEBF7"/>
          </w:tcPr>
          <w:p>
            <w:r>
              <w:rPr>
                <w:rFonts w:ascii="Meiryo UI" w:hAnsi="Meiryo UI"/>
                <w:sz w:val="18"/>
              </w:rPr>
              <w:t>¥3,337</w:t>
            </w:r>
          </w:p>
        </w:tc>
        <w:tc>
          <w:tcPr>
            <w:tcW w:type="dxa" w:w="2351"/>
            <w:shd w:val="clear" w:color="auto" w:fill="DDEBF7"/>
          </w:tcPr>
          <w:p>
            <w:r>
              <w:rPr>
                <w:rFonts w:ascii="Meiryo UI" w:hAnsi="Meiryo UI"/>
                <w:sz w:val="18"/>
              </w:rPr>
              <w:t>+105.4%</w:t>
            </w:r>
          </w:p>
        </w:tc>
      </w:tr>
      <w:tr>
        <w:tc>
          <w:tcPr>
            <w:tcW w:type="dxa" w:w="2351"/>
          </w:tcPr>
          <w:p>
            <w:r>
              <w:rPr>
                <w:rFonts w:ascii="Meiryo UI" w:hAnsi="Meiryo UI"/>
                <w:sz w:val="18"/>
              </w:rPr>
              <w:t>Bull</w:t>
            </w:r>
          </w:p>
        </w:tc>
        <w:tc>
          <w:tcPr>
            <w:tcW w:type="dxa" w:w="2351"/>
          </w:tcPr>
          <w:p>
            <w:r>
              <w:rPr>
                <w:rFonts w:ascii="Meiryo UI" w:hAnsi="Meiryo UI"/>
                <w:sz w:val="18"/>
              </w:rPr>
              <w:t>電池材料FY2029正常化・KSG海外展開・WACC 6.0%</w:t>
            </w:r>
          </w:p>
        </w:tc>
        <w:tc>
          <w:tcPr>
            <w:tcW w:type="dxa" w:w="2351"/>
          </w:tcPr>
          <w:p>
            <w:r>
              <w:rPr>
                <w:rFonts w:ascii="Meiryo UI" w:hAnsi="Meiryo UI"/>
                <w:sz w:val="18"/>
              </w:rPr>
              <w:t>¥4,850</w:t>
            </w:r>
          </w:p>
        </w:tc>
        <w:tc>
          <w:tcPr>
            <w:tcW w:type="dxa" w:w="2351"/>
          </w:tcPr>
          <w:p>
            <w:r>
              <w:rPr>
                <w:rFonts w:ascii="Meiryo UI" w:hAnsi="Meiryo UI"/>
                <w:sz w:val="18"/>
              </w:rPr>
              <w:t>+198.5%</w:t>
            </w:r>
          </w:p>
        </w:tc>
      </w:tr>
    </w:tbl>
    <w:p/>
    <w:p>
      <w:r>
        <w:rPr>
          <w:rFonts w:ascii="Meiryo UI" w:hAnsi="Meiryo UI"/>
          <w:sz w:val="20"/>
        </w:rPr>
        <w:t>Bear caseでも現値比+21.8%の上昇余地。下値リスクは限定的。</w:t>
      </w:r>
    </w:p>
    <w:p/>
    <w:p>
      <w:r>
        <w:t>──────────────────────────────────────────────────</w:t>
      </w:r>
    </w:p>
    <w:p/>
    <w:p>
      <w:pPr>
        <w:pStyle w:val="Heading2"/>
      </w:pPr>
      <w:r>
        <w:rPr>
          <w:rFonts w:ascii="Meiryo UI" w:hAnsi="Meiryo UI"/>
          <w:color w:val="2E74B5"/>
        </w:rPr>
        <w:t>4. リスクシナリオ考察（SOP Rule①）</w:t>
      </w:r>
    </w:p>
    <w:p/>
    <w:p>
      <w:pPr>
        <w:pStyle w:val="Heading3"/>
      </w:pPr>
      <w:r>
        <w:rPr>
          <w:rFonts w:ascii="Meiryo UI" w:hAnsi="Meiryo UI"/>
          <w:color w:val="2E74B5"/>
        </w:rPr>
        <w:t>4-1. リスク要因の網羅リスト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分類</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最悪ケースインパクト</w:t>
            </w:r>
          </w:p>
        </w:tc>
        <w:tc>
          <w:tcPr>
            <w:tcW w:type="dxa" w:w="1881"/>
            <w:shd w:val="clear" w:color="auto" w:fill="2E74B5"/>
          </w:tcPr>
          <w:p>
            <w:r>
              <w:rPr>
                <w:rFonts w:ascii="Meiryo UI" w:hAnsi="Meiryo UI"/>
                <w:b/>
                <w:color w:val="FFFFFF"/>
                <w:sz w:val="18"/>
              </w:rPr>
              <w:t>転嫁力</w:t>
            </w:r>
          </w:p>
        </w:tc>
      </w:tr>
      <w:tr>
        <w:tc>
          <w:tcPr>
            <w:tcW w:type="dxa" w:w="1881"/>
          </w:tcPr>
          <w:p>
            <w:r>
              <w:rPr>
                <w:rFonts w:ascii="Meiryo UI" w:hAnsi="Meiryo UI"/>
                <w:sz w:val="18"/>
              </w:rPr>
              <w:t>電池材料ダンピング継続</w:t>
            </w:r>
          </w:p>
        </w:tc>
        <w:tc>
          <w:tcPr>
            <w:tcW w:type="dxa" w:w="1881"/>
          </w:tcPr>
          <w:p>
            <w:r>
              <w:rPr>
                <w:rFonts w:ascii="Meiryo UI" w:hAnsi="Meiryo UI"/>
                <w:sz w:val="18"/>
              </w:rPr>
              <w:t>外部・構造的</w:t>
            </w:r>
          </w:p>
        </w:tc>
        <w:tc>
          <w:tcPr>
            <w:tcW w:type="dxa" w:w="1881"/>
          </w:tcPr>
          <w:p>
            <w:r>
              <w:rPr>
                <w:rFonts w:ascii="Meiryo UI" w:hAnsi="Meiryo UI"/>
                <w:sz w:val="18"/>
              </w:rPr>
              <w:t>80%（2年継続）</w:t>
            </w:r>
          </w:p>
        </w:tc>
        <w:tc>
          <w:tcPr>
            <w:tcW w:type="dxa" w:w="1881"/>
          </w:tcPr>
          <w:p>
            <w:r>
              <w:rPr>
                <w:rFonts w:ascii="Meiryo UI" w:hAnsi="Meiryo UI"/>
                <w:sz w:val="18"/>
              </w:rPr>
              <w:t>年間▲¥20〜30億OP</w:t>
            </w:r>
          </w:p>
        </w:tc>
        <w:tc>
          <w:tcPr>
            <w:tcW w:type="dxa" w:w="1881"/>
          </w:tcPr>
          <w:p>
            <w:r>
              <w:rPr>
                <w:rFonts w:ascii="Meiryo UI" w:hAnsi="Meiryo UI"/>
                <w:sz w:val="18"/>
              </w:rPr>
              <w:t>低（中国産が原価割れ価格）</w:t>
            </w:r>
          </w:p>
        </w:tc>
      </w:tr>
      <w:tr>
        <w:tc>
          <w:tcPr>
            <w:tcW w:type="dxa" w:w="1881"/>
            <w:shd w:val="clear" w:color="auto" w:fill="DDEBF7"/>
          </w:tcPr>
          <w:p>
            <w:r>
              <w:rPr>
                <w:rFonts w:ascii="Meiryo UI" w:hAnsi="Meiryo UI"/>
                <w:sz w:val="18"/>
              </w:rPr>
              <w:t>渋川工場再発・安全問題</w:t>
            </w:r>
          </w:p>
        </w:tc>
        <w:tc>
          <w:tcPr>
            <w:tcW w:type="dxa" w:w="1881"/>
            <w:shd w:val="clear" w:color="auto" w:fill="DDEBF7"/>
          </w:tcPr>
          <w:p>
            <w:r>
              <w:rPr>
                <w:rFonts w:ascii="Meiryo UI" w:hAnsi="Meiryo UI"/>
                <w:sz w:val="18"/>
              </w:rPr>
              <w:t>内部・テール</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操業停止→NF3供給途絶→¥30〜50億損失</w:t>
            </w:r>
          </w:p>
        </w:tc>
        <w:tc>
          <w:tcPr>
            <w:tcW w:type="dxa" w:w="1881"/>
            <w:shd w:val="clear" w:color="auto" w:fill="DDEBF7"/>
          </w:tcPr>
          <w:p>
            <w:r>
              <w:rPr>
                <w:rFonts w:ascii="Meiryo UI" w:hAnsi="Meiryo UI"/>
                <w:sz w:val="18"/>
              </w:rPr>
              <w:t>中（再発防止投資で低減）</w:t>
            </w:r>
          </w:p>
        </w:tc>
      </w:tr>
      <w:tr>
        <w:tc>
          <w:tcPr>
            <w:tcW w:type="dxa" w:w="1881"/>
          </w:tcPr>
          <w:p>
            <w:r>
              <w:rPr>
                <w:rFonts w:ascii="Meiryo UI" w:hAnsi="Meiryo UI"/>
                <w:sz w:val="18"/>
              </w:rPr>
              <w:t>半導体ロジック回復遅延</w:t>
            </w:r>
          </w:p>
        </w:tc>
        <w:tc>
          <w:tcPr>
            <w:tcW w:type="dxa" w:w="1881"/>
          </w:tcPr>
          <w:p>
            <w:r>
              <w:rPr>
                <w:rFonts w:ascii="Meiryo UI" w:hAnsi="Meiryo UI"/>
                <w:sz w:val="18"/>
              </w:rPr>
              <w:t>外部・周期</w:t>
            </w:r>
          </w:p>
        </w:tc>
        <w:tc>
          <w:tcPr>
            <w:tcW w:type="dxa" w:w="1881"/>
          </w:tcPr>
          <w:p>
            <w:r>
              <w:rPr>
                <w:rFonts w:ascii="Meiryo UI" w:hAnsi="Meiryo UI"/>
                <w:sz w:val="18"/>
              </w:rPr>
              <w:t>40%</w:t>
            </w:r>
          </w:p>
        </w:tc>
        <w:tc>
          <w:tcPr>
            <w:tcW w:type="dxa" w:w="1881"/>
          </w:tcPr>
          <w:p>
            <w:r>
              <w:rPr>
                <w:rFonts w:ascii="Meiryo UI" w:hAnsi="Meiryo UI"/>
                <w:sz w:val="18"/>
              </w:rPr>
              <w:t>KSG-5採用遅延→FY2027売上¥30億減</w:t>
            </w:r>
          </w:p>
        </w:tc>
        <w:tc>
          <w:tcPr>
            <w:tcW w:type="dxa" w:w="1881"/>
          </w:tcPr>
          <w:p>
            <w:r>
              <w:rPr>
                <w:rFonts w:ascii="Meiryo UI" w:hAnsi="Meiryo UI"/>
                <w:sz w:val="18"/>
              </w:rPr>
              <w:t>中</w:t>
            </w:r>
          </w:p>
        </w:tc>
      </w:tr>
      <w:tr>
        <w:tc>
          <w:tcPr>
            <w:tcW w:type="dxa" w:w="1881"/>
            <w:shd w:val="clear" w:color="auto" w:fill="DDEBF7"/>
          </w:tcPr>
          <w:p>
            <w:r>
              <w:rPr>
                <w:rFonts w:ascii="Meiryo UI" w:hAnsi="Meiryo UI"/>
                <w:sz w:val="18"/>
              </w:rPr>
              <w:t>中期計画「Dominate 1000」完全破綻</w:t>
            </w:r>
          </w:p>
        </w:tc>
        <w:tc>
          <w:tcPr>
            <w:tcW w:type="dxa" w:w="1881"/>
            <w:shd w:val="clear" w:color="auto" w:fill="DDEBF7"/>
          </w:tcPr>
          <w:p>
            <w:r>
              <w:rPr>
                <w:rFonts w:ascii="Meiryo UI" w:hAnsi="Meiryo UI"/>
                <w:sz w:val="18"/>
              </w:rPr>
              <w:t>内部・経営</w:t>
            </w:r>
          </w:p>
        </w:tc>
        <w:tc>
          <w:tcPr>
            <w:tcW w:type="dxa" w:w="1881"/>
            <w:shd w:val="clear" w:color="auto" w:fill="DDEBF7"/>
          </w:tcPr>
          <w:p>
            <w:r>
              <w:rPr>
                <w:rFonts w:ascii="Meiryo UI" w:hAnsi="Meiryo UI"/>
                <w:sz w:val="18"/>
              </w:rPr>
              <w:t>90%（FY2026目標）</w:t>
            </w:r>
          </w:p>
        </w:tc>
        <w:tc>
          <w:tcPr>
            <w:tcW w:type="dxa" w:w="1881"/>
            <w:shd w:val="clear" w:color="auto" w:fill="DDEBF7"/>
          </w:tcPr>
          <w:p>
            <w:r>
              <w:rPr>
                <w:rFonts w:ascii="Meiryo UI" w:hAnsi="Meiryo UI"/>
                <w:sz w:val="18"/>
              </w:rPr>
              <w:t>市場信頼性低下→バリュエーション圧縮</w:t>
            </w:r>
          </w:p>
        </w:tc>
        <w:tc>
          <w:tcPr>
            <w:tcW w:type="dxa" w:w="1881"/>
            <w:shd w:val="clear" w:color="auto" w:fill="DDEBF7"/>
          </w:tcPr>
          <w:p>
            <w:r>
              <w:rPr>
                <w:rFonts w:ascii="Meiryo UI" w:hAnsi="Meiryo UI"/>
                <w:sz w:val="18"/>
              </w:rPr>
              <w:t>低（実態で挽回のみ）</w:t>
            </w:r>
          </w:p>
        </w:tc>
      </w:tr>
      <w:tr>
        <w:tc>
          <w:tcPr>
            <w:tcW w:type="dxa" w:w="1881"/>
          </w:tcPr>
          <w:p>
            <w:r>
              <w:rPr>
                <w:rFonts w:ascii="Meiryo UI" w:hAnsi="Meiryo UI"/>
                <w:sz w:val="18"/>
              </w:rPr>
              <w:t>米・イラン合意→原材料価格急落</w:t>
            </w:r>
          </w:p>
        </w:tc>
        <w:tc>
          <w:tcPr>
            <w:tcW w:type="dxa" w:w="1881"/>
          </w:tcPr>
          <w:p>
            <w:r>
              <w:rPr>
                <w:rFonts w:ascii="Meiryo UI" w:hAnsi="Meiryo UI"/>
                <w:sz w:val="18"/>
              </w:rPr>
              <w:t>外部・地政学</w:t>
            </w:r>
          </w:p>
        </w:tc>
        <w:tc>
          <w:tcPr>
            <w:tcW w:type="dxa" w:w="1881"/>
          </w:tcPr>
          <w:p>
            <w:r>
              <w:rPr>
                <w:rFonts w:ascii="Meiryo UI" w:hAnsi="Meiryo UI"/>
                <w:sz w:val="18"/>
              </w:rPr>
              <w:t>30%</w:t>
            </w:r>
          </w:p>
        </w:tc>
        <w:tc>
          <w:tcPr>
            <w:tcW w:type="dxa" w:w="1881"/>
          </w:tcPr>
          <w:p>
            <w:r>
              <w:rPr>
                <w:rFonts w:ascii="Meiryo UI" w:hAnsi="Meiryo UI"/>
                <w:sz w:val="18"/>
              </w:rPr>
              <w:t>原燃料コスト低減でポジティブ</w:t>
            </w:r>
          </w:p>
        </w:tc>
        <w:tc>
          <w:tcPr>
            <w:tcW w:type="dxa" w:w="1881"/>
          </w:tcPr>
          <w:p>
            <w:r>
              <w:rPr>
                <w:rFonts w:ascii="Meiryo UI" w:hAnsi="Meiryo UI"/>
                <w:sz w:val="18"/>
              </w:rPr>
              <w:t>N/A（コスト削減）</w:t>
            </w:r>
          </w:p>
        </w:tc>
      </w:tr>
      <w:tr>
        <w:tc>
          <w:tcPr>
            <w:tcW w:type="dxa" w:w="1881"/>
            <w:shd w:val="clear" w:color="auto" w:fill="DDEBF7"/>
          </w:tcPr>
          <w:p>
            <w:r>
              <w:rPr>
                <w:rFonts w:ascii="Meiryo UI" w:hAnsi="Meiryo UI"/>
                <w:sz w:val="18"/>
              </w:rPr>
              <w:t>為替円高（150円割れ）</w:t>
            </w:r>
          </w:p>
        </w:tc>
        <w:tc>
          <w:tcPr>
            <w:tcW w:type="dxa" w:w="1881"/>
            <w:shd w:val="clear" w:color="auto" w:fill="DDEBF7"/>
          </w:tcPr>
          <w:p>
            <w:r>
              <w:rPr>
                <w:rFonts w:ascii="Meiryo UI" w:hAnsi="Meiryo UI"/>
                <w:sz w:val="18"/>
              </w:rPr>
              <w:t>外部・マクロ</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輸出採算・海外原料購入コスト双方に影響</w:t>
            </w:r>
          </w:p>
        </w:tc>
        <w:tc>
          <w:tcPr>
            <w:tcW w:type="dxa" w:w="1881"/>
            <w:shd w:val="clear" w:color="auto" w:fill="DDEBF7"/>
          </w:tcPr>
          <w:p>
            <w:r>
              <w:rPr>
                <w:rFonts w:ascii="Meiryo UI" w:hAnsi="Meiryo UI"/>
                <w:sz w:val="18"/>
              </w:rPr>
              <w:t>中</w:t>
            </w:r>
          </w:p>
        </w:tc>
      </w:tr>
    </w:tbl>
    <w:p/>
    <w:p>
      <w:pPr>
        <w:pStyle w:val="Heading3"/>
      </w:pPr>
      <w:r>
        <w:rPr>
          <w:rFonts w:ascii="Meiryo UI" w:hAnsi="Meiryo UI"/>
          <w:color w:val="2E74B5"/>
        </w:rPr>
        <w:t>4-2. 複合ストレステスト（最悪シナリオ）</w:t>
      </w:r>
    </w:p>
    <w:p/>
    <w:p>
      <w:r>
        <w:rPr>
          <w:rFonts w:ascii="Meiryo UI" w:hAnsi="Meiryo UI"/>
          <w:sz w:val="20"/>
        </w:rPr>
        <w:t>「電池材料ダンピング継続」×「ロジック回復遅延」×「渋川工場再発」の3点同時発生：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通常Base</w:t>
            </w:r>
          </w:p>
        </w:tc>
        <w:tc>
          <w:tcPr>
            <w:tcW w:type="dxa" w:w="3135"/>
            <w:shd w:val="clear" w:color="auto" w:fill="2E74B5"/>
          </w:tcPr>
          <w:p>
            <w:r>
              <w:rPr>
                <w:rFonts w:ascii="Meiryo UI" w:hAnsi="Meiryo UI"/>
                <w:b/>
                <w:color w:val="FFFFFF"/>
                <w:sz w:val="18"/>
              </w:rPr>
              <w:t>複合ストレス</w:t>
            </w:r>
          </w:p>
        </w:tc>
      </w:tr>
      <w:tr>
        <w:tc>
          <w:tcPr>
            <w:tcW w:type="dxa" w:w="3135"/>
          </w:tcPr>
          <w:p>
            <w:r>
              <w:rPr>
                <w:rFonts w:ascii="Meiryo UI" w:hAnsi="Meiryo UI"/>
                <w:sz w:val="18"/>
              </w:rPr>
              <w:t>FY2027 Revenue</w:t>
            </w:r>
          </w:p>
        </w:tc>
        <w:tc>
          <w:tcPr>
            <w:tcW w:type="dxa" w:w="3135"/>
          </w:tcPr>
          <w:p>
            <w:r>
              <w:rPr>
                <w:rFonts w:ascii="Meiryo UI" w:hAnsi="Meiryo UI"/>
                <w:sz w:val="18"/>
              </w:rPr>
              <w:t>¥720億</w:t>
            </w:r>
          </w:p>
        </w:tc>
        <w:tc>
          <w:tcPr>
            <w:tcW w:type="dxa" w:w="3135"/>
          </w:tcPr>
          <w:p>
            <w:r>
              <w:rPr>
                <w:rFonts w:ascii="Meiryo UI" w:hAnsi="Meiryo UI"/>
                <w:sz w:val="18"/>
              </w:rPr>
              <w:t>¥640億（▲¥80億）</w:t>
            </w:r>
          </w:p>
        </w:tc>
      </w:tr>
      <w:tr>
        <w:tc>
          <w:tcPr>
            <w:tcW w:type="dxa" w:w="3135"/>
            <w:shd w:val="clear" w:color="auto" w:fill="DDEBF7"/>
          </w:tcPr>
          <w:p>
            <w:r>
              <w:rPr>
                <w:rFonts w:ascii="Meiryo UI" w:hAnsi="Meiryo UI"/>
                <w:sz w:val="18"/>
              </w:rPr>
              <w:t>FY2027 OP</w:t>
            </w:r>
          </w:p>
        </w:tc>
        <w:tc>
          <w:tcPr>
            <w:tcW w:type="dxa" w:w="3135"/>
            <w:shd w:val="clear" w:color="auto" w:fill="DDEBF7"/>
          </w:tcPr>
          <w:p>
            <w:r>
              <w:rPr>
                <w:rFonts w:ascii="Meiryo UI" w:hAnsi="Meiryo UI"/>
                <w:sz w:val="18"/>
              </w:rPr>
              <w:t>¥65億</w:t>
            </w:r>
          </w:p>
        </w:tc>
        <w:tc>
          <w:tcPr>
            <w:tcW w:type="dxa" w:w="3135"/>
            <w:shd w:val="clear" w:color="auto" w:fill="DDEBF7"/>
          </w:tcPr>
          <w:p>
            <w:r>
              <w:rPr>
                <w:rFonts w:ascii="Meiryo UI" w:hAnsi="Meiryo UI"/>
                <w:sz w:val="18"/>
              </w:rPr>
              <w:t>¥30億（▲¥35億）</w:t>
            </w:r>
          </w:p>
        </w:tc>
      </w:tr>
      <w:tr>
        <w:tc>
          <w:tcPr>
            <w:tcW w:type="dxa" w:w="3135"/>
          </w:tcPr>
          <w:p>
            <w:r>
              <w:rPr>
                <w:rFonts w:ascii="Meiryo UI" w:hAnsi="Meiryo UI"/>
                <w:sz w:val="18"/>
              </w:rPr>
              <w:t>FCF FY2027</w:t>
            </w:r>
          </w:p>
        </w:tc>
        <w:tc>
          <w:tcPr>
            <w:tcW w:type="dxa" w:w="3135"/>
          </w:tcPr>
          <w:p>
            <w:r>
              <w:rPr>
                <w:rFonts w:ascii="Meiryo UI" w:hAnsi="Meiryo UI"/>
                <w:sz w:val="18"/>
              </w:rPr>
              <w:t>¥40億</w:t>
            </w:r>
          </w:p>
        </w:tc>
        <w:tc>
          <w:tcPr>
            <w:tcW w:type="dxa" w:w="3135"/>
          </w:tcPr>
          <w:p>
            <w:r>
              <w:rPr>
                <w:rFonts w:ascii="Meiryo UI" w:hAnsi="Meiryo UI"/>
                <w:sz w:val="18"/>
              </w:rPr>
              <w:t>▲¥10億</w:t>
            </w:r>
          </w:p>
        </w:tc>
      </w:tr>
      <w:tr>
        <w:tc>
          <w:tcPr>
            <w:tcW w:type="dxa" w:w="3135"/>
            <w:shd w:val="clear" w:color="auto" w:fill="DDEBF7"/>
          </w:tcPr>
          <w:p>
            <w:r>
              <w:rPr>
                <w:rFonts w:ascii="Meiryo UI" w:hAnsi="Meiryo UI"/>
                <w:sz w:val="18"/>
              </w:rPr>
              <w:t>DCF FV（ストレス）</w:t>
            </w:r>
          </w:p>
        </w:tc>
        <w:tc>
          <w:tcPr>
            <w:tcW w:type="dxa" w:w="3135"/>
            <w:shd w:val="clear" w:color="auto" w:fill="DDEBF7"/>
          </w:tcPr>
          <w:p>
            <w:r>
              <w:rPr>
                <w:rFonts w:ascii="Meiryo UI" w:hAnsi="Meiryo UI"/>
                <w:sz w:val="18"/>
              </w:rPr>
              <w:t>¥3,337</w:t>
            </w:r>
          </w:p>
        </w:tc>
        <w:tc>
          <w:tcPr>
            <w:tcW w:type="dxa" w:w="3135"/>
            <w:shd w:val="clear" w:color="auto" w:fill="DDEBF7"/>
          </w:tcPr>
          <w:p>
            <w:r>
              <w:rPr>
                <w:rFonts w:ascii="Meiryo UI" w:hAnsi="Meiryo UI"/>
                <w:sz w:val="18"/>
              </w:rPr>
              <w:t>¥1,850（▲45%）</w:t>
            </w:r>
          </w:p>
        </w:tc>
      </w:tr>
    </w:tbl>
    <w:p/>
    <w:p>
      <w:r>
        <w:rPr>
          <w:rFonts w:ascii="Meiryo UI" w:hAnsi="Meiryo UI"/>
          <w:sz w:val="20"/>
        </w:rPr>
        <w:t>ストレスFV ¥1,850 vs 現値 ¥1,625 → 複合最悪シナリオでもほぼ現値水準。下値硬直性が確認される。</w:t>
      </w:r>
    </w:p>
    <w:p/>
    <w:p>
      <w:r>
        <w:t>──────────────────────────────────────────────────</w:t>
      </w:r>
    </w:p>
    <w:p/>
    <w:p>
      <w:pPr>
        <w:pStyle w:val="Heading2"/>
      </w:pPr>
      <w:r>
        <w:rPr>
          <w:rFonts w:ascii="Meiryo UI" w:hAnsi="Meiryo UI"/>
          <w:color w:val="2E74B5"/>
        </w:rPr>
        <w:t>5. Q-1定性変化考察（SOP Rule②）</w:t>
      </w:r>
    </w:p>
    <w:p/>
    <w:p>
      <w:pPr>
        <w:pStyle w:val="Heading3"/>
      </w:pPr>
      <w:r>
        <w:rPr>
          <w:rFonts w:ascii="Meiryo UI" w:hAnsi="Meiryo UI"/>
          <w:color w:val="2E74B5"/>
        </w:rPr>
        <w:t>Q2（〜2025年9月）vs Q3（〜2025年12月）比較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観点</w:t>
            </w:r>
          </w:p>
        </w:tc>
        <w:tc>
          <w:tcPr>
            <w:tcW w:type="dxa" w:w="2351"/>
            <w:shd w:val="clear" w:color="auto" w:fill="2E74B5"/>
          </w:tcPr>
          <w:p>
            <w:r>
              <w:rPr>
                <w:rFonts w:ascii="Meiryo UI" w:hAnsi="Meiryo UI"/>
                <w:b/>
                <w:color w:val="FFFFFF"/>
                <w:sz w:val="18"/>
              </w:rPr>
              <w:t>Q2</w:t>
            </w:r>
          </w:p>
        </w:tc>
        <w:tc>
          <w:tcPr>
            <w:tcW w:type="dxa" w:w="2351"/>
            <w:shd w:val="clear" w:color="auto" w:fill="2E74B5"/>
          </w:tcPr>
          <w:p>
            <w:r>
              <w:rPr>
                <w:rFonts w:ascii="Meiryo UI" w:hAnsi="Meiryo UI"/>
                <w:b/>
                <w:color w:val="FFFFFF"/>
                <w:sz w:val="18"/>
              </w:rPr>
              <w:t>Q3</w:t>
            </w:r>
          </w:p>
        </w:tc>
        <w:tc>
          <w:tcPr>
            <w:tcW w:type="dxa" w:w="2351"/>
            <w:shd w:val="clear" w:color="auto" w:fill="2E74B5"/>
          </w:tcPr>
          <w:p>
            <w:r>
              <w:rPr>
                <w:rFonts w:ascii="Meiryo UI" w:hAnsi="Meiryo UI"/>
                <w:b/>
                <w:color w:val="FFFFFF"/>
                <w:sz w:val="18"/>
              </w:rPr>
              <w:t>変化評価</w:t>
            </w:r>
          </w:p>
        </w:tc>
      </w:tr>
      <w:tr>
        <w:tc>
          <w:tcPr>
            <w:tcW w:type="dxa" w:w="2351"/>
          </w:tcPr>
          <w:p>
            <w:r>
              <w:rPr>
                <w:rFonts w:ascii="Meiryo UI" w:hAnsi="Meiryo UI"/>
                <w:sz w:val="18"/>
              </w:rPr>
              <w:t>特殊ガス</w:t>
            </w:r>
          </w:p>
        </w:tc>
        <w:tc>
          <w:tcPr>
            <w:tcW w:type="dxa" w:w="2351"/>
          </w:tcPr>
          <w:p>
            <w:r>
              <w:rPr>
                <w:rFonts w:ascii="Meiryo UI" w:hAnsi="Meiryo UI"/>
                <w:sz w:val="18"/>
              </w:rPr>
              <w:t>「メモリ向け高稼働、ロジック低調」</w:t>
            </w:r>
          </w:p>
        </w:tc>
        <w:tc>
          <w:tcPr>
            <w:tcW w:type="dxa" w:w="2351"/>
          </w:tcPr>
          <w:p>
            <w:r>
              <w:rPr>
                <w:rFonts w:ascii="Meiryo UI" w:hAnsi="Meiryo UI"/>
                <w:sz w:val="18"/>
              </w:rPr>
              <w:t>Q3単体OP率11.3%（前年5.8%）→ 急改善</w:t>
            </w:r>
          </w:p>
        </w:tc>
        <w:tc>
          <w:tcPr>
            <w:tcW w:type="dxa" w:w="2351"/>
          </w:tcPr>
          <w:p>
            <w:r>
              <w:rPr>
                <w:rFonts w:ascii="Meiryo UI" w:hAnsi="Meiryo UI"/>
                <w:sz w:val="18"/>
              </w:rPr>
              <w:t>大幅ポジティブ</w:t>
            </w:r>
          </w:p>
        </w:tc>
      </w:tr>
      <w:tr>
        <w:tc>
          <w:tcPr>
            <w:tcW w:type="dxa" w:w="2351"/>
            <w:shd w:val="clear" w:color="auto" w:fill="DDEBF7"/>
          </w:tcPr>
          <w:p>
            <w:r>
              <w:rPr>
                <w:rFonts w:ascii="Meiryo UI" w:hAnsi="Meiryo UI"/>
                <w:sz w:val="18"/>
              </w:rPr>
              <w:t>電池材料</w:t>
            </w:r>
          </w:p>
        </w:tc>
        <w:tc>
          <w:tcPr>
            <w:tcW w:type="dxa" w:w="2351"/>
            <w:shd w:val="clear" w:color="auto" w:fill="DDEBF7"/>
          </w:tcPr>
          <w:p>
            <w:r>
              <w:rPr>
                <w:rFonts w:ascii="Meiryo UI" w:hAnsi="Meiryo UI"/>
                <w:sz w:val="18"/>
              </w:rPr>
              <w:t>棚卸損¥30.9億→¥7.6億に改善</w:t>
            </w:r>
          </w:p>
        </w:tc>
        <w:tc>
          <w:tcPr>
            <w:tcW w:type="dxa" w:w="2351"/>
            <w:shd w:val="clear" w:color="auto" w:fill="DDEBF7"/>
          </w:tcPr>
          <w:p>
            <w:r>
              <w:rPr>
                <w:rFonts w:ascii="Meiryo UI" w:hAnsi="Meiryo UI"/>
                <w:sz w:val="18"/>
              </w:rPr>
              <w:t>「中国ダンピング止まらず。単価は原価割れ底値圏」</w:t>
            </w:r>
          </w:p>
        </w:tc>
        <w:tc>
          <w:tcPr>
            <w:tcW w:type="dxa" w:w="2351"/>
            <w:shd w:val="clear" w:color="auto" w:fill="DDEBF7"/>
          </w:tcPr>
          <w:p>
            <w:r>
              <w:rPr>
                <w:rFonts w:ascii="Meiryo UI" w:hAnsi="Meiryo UI"/>
                <w:sz w:val="18"/>
              </w:rPr>
              <w:t>改善だが構造問題継続</w:t>
            </w:r>
          </w:p>
        </w:tc>
      </w:tr>
      <w:tr>
        <w:tc>
          <w:tcPr>
            <w:tcW w:type="dxa" w:w="2351"/>
          </w:tcPr>
          <w:p>
            <w:r>
              <w:rPr>
                <w:rFonts w:ascii="Meiryo UI" w:hAnsi="Meiryo UI"/>
                <w:sz w:val="18"/>
              </w:rPr>
              <w:t>経営陣トーン</w:t>
            </w:r>
          </w:p>
        </w:tc>
        <w:tc>
          <w:tcPr>
            <w:tcW w:type="dxa" w:w="2351"/>
          </w:tcPr>
          <w:p>
            <w:r>
              <w:rPr>
                <w:rFonts w:ascii="Meiryo UI" w:hAnsi="Meiryo UI"/>
                <w:sz w:val="18"/>
              </w:rPr>
              <w:t>「回復軌道には乗った」</w:t>
            </w:r>
          </w:p>
        </w:tc>
        <w:tc>
          <w:tcPr>
            <w:tcW w:type="dxa" w:w="2351"/>
          </w:tcPr>
          <w:p>
            <w:r>
              <w:rPr>
                <w:rFonts w:ascii="Meiryo UI" w:hAnsi="Meiryo UI"/>
                <w:sz w:val="18"/>
              </w:rPr>
              <w:t>上方修正断行（¥35億→¥53億）。自信回復の兆候</w:t>
            </w:r>
          </w:p>
        </w:tc>
        <w:tc>
          <w:tcPr>
            <w:tcW w:type="dxa" w:w="2351"/>
          </w:tcPr>
          <w:p>
            <w:r>
              <w:rPr>
                <w:rFonts w:ascii="Meiryo UI" w:hAnsi="Meiryo UI"/>
                <w:sz w:val="18"/>
              </w:rPr>
              <w:t>ポジティブ</w:t>
            </w:r>
          </w:p>
        </w:tc>
      </w:tr>
      <w:tr>
        <w:tc>
          <w:tcPr>
            <w:tcW w:type="dxa" w:w="2351"/>
            <w:shd w:val="clear" w:color="auto" w:fill="DDEBF7"/>
          </w:tcPr>
          <w:p>
            <w:r>
              <w:rPr>
                <w:rFonts w:ascii="Meiryo UI" w:hAnsi="Meiryo UI"/>
                <w:sz w:val="18"/>
              </w:rPr>
              <w:t>設備投資</w:t>
            </w:r>
          </w:p>
        </w:tc>
        <w:tc>
          <w:tcPr>
            <w:tcW w:type="dxa" w:w="2351"/>
            <w:shd w:val="clear" w:color="auto" w:fill="DDEBF7"/>
          </w:tcPr>
          <w:p>
            <w:r>
              <w:rPr>
                <w:rFonts w:ascii="Meiryo UI" w:hAnsi="Meiryo UI"/>
                <w:sz w:val="18"/>
              </w:rPr>
              <w:t>¥128億予定</w:t>
            </w:r>
          </w:p>
        </w:tc>
        <w:tc>
          <w:tcPr>
            <w:tcW w:type="dxa" w:w="2351"/>
            <w:shd w:val="clear" w:color="auto" w:fill="DDEBF7"/>
          </w:tcPr>
          <w:p>
            <w:r>
              <w:rPr>
                <w:rFonts w:ascii="Meiryo UI" w:hAnsi="Meiryo UI"/>
                <w:sz w:val="18"/>
              </w:rPr>
              <w:t>¥119億に圧縮。2027以降¥100億以下方針明言</w:t>
            </w:r>
          </w:p>
        </w:tc>
        <w:tc>
          <w:tcPr>
            <w:tcW w:type="dxa" w:w="2351"/>
            <w:shd w:val="clear" w:color="auto" w:fill="DDEBF7"/>
          </w:tcPr>
          <w:p>
            <w:r>
              <w:rPr>
                <w:rFonts w:ascii="Meiryo UI" w:hAnsi="Meiryo UI"/>
                <w:sz w:val="18"/>
              </w:rPr>
              <w:t>ポジティブ（FCF改善確度UP）</w:t>
            </w:r>
          </w:p>
        </w:tc>
      </w:tr>
      <w:tr>
        <w:tc>
          <w:tcPr>
            <w:tcW w:type="dxa" w:w="2351"/>
          </w:tcPr>
          <w:p>
            <w:r>
              <w:rPr>
                <w:rFonts w:ascii="Meiryo UI" w:hAnsi="Meiryo UI"/>
                <w:sz w:val="18"/>
              </w:rPr>
              <w:t>新リスク</w:t>
            </w:r>
          </w:p>
        </w:tc>
        <w:tc>
          <w:tcPr>
            <w:tcW w:type="dxa" w:w="2351"/>
          </w:tcPr>
          <w:p>
            <w:r>
              <w:rPr>
                <w:rFonts w:ascii="Meiryo UI" w:hAnsi="Meiryo UI"/>
                <w:sz w:val="18"/>
              </w:rPr>
              <w:t>渋川工場火災（8月）。NF3停止</w:t>
            </w:r>
          </w:p>
        </w:tc>
        <w:tc>
          <w:tcPr>
            <w:tcW w:type="dxa" w:w="2351"/>
          </w:tcPr>
          <w:p>
            <w:r>
              <w:rPr>
                <w:rFonts w:ascii="Meiryo UI" w:hAnsi="Meiryo UI"/>
                <w:sz w:val="18"/>
              </w:rPr>
              <w:t>9月17日復旧。特損計上済みで悪材料消化完了</w:t>
            </w:r>
          </w:p>
        </w:tc>
        <w:tc>
          <w:tcPr>
            <w:tcW w:type="dxa" w:w="2351"/>
          </w:tcPr>
          <w:p>
            <w:r>
              <w:rPr>
                <w:rFonts w:ascii="Meiryo UI" w:hAnsi="Meiryo UI"/>
                <w:sz w:val="18"/>
              </w:rPr>
              <w:t>悪材料出尽くし確認</w:t>
            </w:r>
          </w:p>
        </w:tc>
      </w:tr>
    </w:tbl>
    <w:p/>
    <w:p>
      <w:r>
        <w:rPr>
          <w:rFonts w:ascii="Meiryo UI" w:hAnsi="Meiryo UI"/>
          <w:sz w:val="20"/>
        </w:rPr>
        <w:t>定性変化の総括: Q2での「回復初動」からQ3で「確信度が高まった回復」へ。上方修正が証左。渋川火災という最大の不確実性が消化された点が最重要の定性変化。</w:t>
      </w:r>
    </w:p>
    <w:p/>
    <w:p>
      <w:r>
        <w:t>──────────────────────────────────────────────────</w:t>
      </w:r>
    </w:p>
    <w:p/>
    <w:p>
      <w:pPr>
        <w:pStyle w:val="Heading2"/>
      </w:pPr>
      <w:r>
        <w:rPr>
          <w:rFonts w:ascii="Meiryo UI" w:hAnsi="Meiryo UI"/>
          <w:color w:val="2E74B5"/>
        </w:rPr>
        <w:t>6. ガイダンス考察（SOP Rule③）</w:t>
      </w:r>
    </w:p>
    <w:p/>
    <w:p>
      <w:pPr>
        <w:pStyle w:val="Heading3"/>
      </w:pPr>
      <w:r>
        <w:rPr>
          <w:rFonts w:ascii="Meiryo UI" w:hAnsi="Meiryo UI"/>
          <w:color w:val="2E74B5"/>
        </w:rPr>
        <w:t>2026年2月13日 上方修正内容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旧予想</w:t>
            </w:r>
          </w:p>
        </w:tc>
        <w:tc>
          <w:tcPr>
            <w:tcW w:type="dxa" w:w="1881"/>
            <w:shd w:val="clear" w:color="auto" w:fill="2E74B5"/>
          </w:tcPr>
          <w:p>
            <w:r>
              <w:rPr>
                <w:rFonts w:ascii="Meiryo UI" w:hAnsi="Meiryo UI"/>
                <w:b/>
                <w:color w:val="FFFFFF"/>
                <w:sz w:val="18"/>
              </w:rPr>
              <w:t>新予想</w:t>
            </w:r>
          </w:p>
        </w:tc>
        <w:tc>
          <w:tcPr>
            <w:tcW w:type="dxa" w:w="1881"/>
            <w:shd w:val="clear" w:color="auto" w:fill="2E74B5"/>
          </w:tcPr>
          <w:p>
            <w:r>
              <w:rPr>
                <w:rFonts w:ascii="Meiryo UI" w:hAnsi="Meiryo UI"/>
                <w:b/>
                <w:color w:val="FFFFFF"/>
                <w:sz w:val="18"/>
              </w:rPr>
              <w:t>YoY比較</w:t>
            </w:r>
          </w:p>
        </w:tc>
        <w:tc>
          <w:tcPr>
            <w:tcW w:type="dxa" w:w="1881"/>
            <w:shd w:val="clear" w:color="auto" w:fill="2E74B5"/>
          </w:tcPr>
          <w:p>
            <w:r>
              <w:rPr>
                <w:rFonts w:ascii="Meiryo UI" w:hAnsi="Meiryo UI"/>
                <w:b/>
                <w:color w:val="FFFFFF"/>
                <w:sz w:val="18"/>
              </w:rPr>
              <w:t>深井評価</w:t>
            </w:r>
          </w:p>
        </w:tc>
      </w:tr>
      <w:tr>
        <w:tc>
          <w:tcPr>
            <w:tcW w:type="dxa" w:w="1881"/>
          </w:tcPr>
          <w:p>
            <w:r>
              <w:rPr>
                <w:rFonts w:ascii="Meiryo UI" w:hAnsi="Meiryo UI"/>
                <w:sz w:val="18"/>
              </w:rPr>
              <w:t>売上高</w:t>
            </w:r>
          </w:p>
        </w:tc>
        <w:tc>
          <w:tcPr>
            <w:tcW w:type="dxa" w:w="1881"/>
          </w:tcPr>
          <w:p>
            <w:r>
              <w:rPr>
                <w:rFonts w:ascii="Meiryo UI" w:hAnsi="Meiryo UI"/>
                <w:sz w:val="18"/>
              </w:rPr>
              <w:t>変更なし</w:t>
            </w:r>
          </w:p>
        </w:tc>
        <w:tc>
          <w:tcPr>
            <w:tcW w:type="dxa" w:w="1881"/>
          </w:tcPr>
          <w:p>
            <w:r>
              <w:rPr>
                <w:rFonts w:ascii="Meiryo UI" w:hAnsi="Meiryo UI"/>
                <w:sz w:val="18"/>
              </w:rPr>
              <w:t>¥665億</w:t>
            </w:r>
          </w:p>
        </w:tc>
        <w:tc>
          <w:tcPr>
            <w:tcW w:type="dxa" w:w="1881"/>
          </w:tcPr>
          <w:p>
            <w:r>
              <w:rPr>
                <w:rFonts w:ascii="Meiryo UI" w:hAnsi="Meiryo UI"/>
                <w:sz w:val="18"/>
              </w:rPr>
              <w:t>+6.6%</w:t>
            </w:r>
          </w:p>
        </w:tc>
        <w:tc>
          <w:tcPr>
            <w:tcW w:type="dxa" w:w="1881"/>
          </w:tcPr>
          <w:p>
            <w:r>
              <w:rPr>
                <w:rFonts w:ascii="Meiryo UI" w:hAnsi="Meiryo UI"/>
                <w:sz w:val="18"/>
              </w:rPr>
              <w:t>控えめ（潜在¥700億超）</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¥35億</w:t>
            </w:r>
          </w:p>
        </w:tc>
        <w:tc>
          <w:tcPr>
            <w:tcW w:type="dxa" w:w="1881"/>
            <w:shd w:val="clear" w:color="auto" w:fill="DDEBF7"/>
          </w:tcPr>
          <w:p>
            <w:r>
              <w:rPr>
                <w:rFonts w:ascii="Meiryo UI" w:hAnsi="Meiryo UI"/>
                <w:sz w:val="18"/>
              </w:rPr>
              <w:t>¥53億</w:t>
            </w:r>
          </w:p>
        </w:tc>
        <w:tc>
          <w:tcPr>
            <w:tcW w:type="dxa" w:w="1881"/>
            <w:shd w:val="clear" w:color="auto" w:fill="DDEBF7"/>
          </w:tcPr>
          <w:p>
            <w:r>
              <w:rPr>
                <w:rFonts w:ascii="Meiryo UI" w:hAnsi="Meiryo UI"/>
                <w:sz w:val="18"/>
              </w:rPr>
              <w:t>+17.6%</w:t>
            </w:r>
          </w:p>
        </w:tc>
        <w:tc>
          <w:tcPr>
            <w:tcW w:type="dxa" w:w="1881"/>
            <w:shd w:val="clear" w:color="auto" w:fill="DDEBF7"/>
          </w:tcPr>
          <w:p>
            <w:r>
              <w:rPr>
                <w:rFonts w:ascii="Meiryo UI" w:hAnsi="Meiryo UI"/>
                <w:sz w:val="18"/>
              </w:rPr>
              <w:t>保守的→サプライズ余地大</w:t>
            </w:r>
          </w:p>
        </w:tc>
      </w:tr>
      <w:tr>
        <w:tc>
          <w:tcPr>
            <w:tcW w:type="dxa" w:w="1881"/>
          </w:tcPr>
          <w:p>
            <w:r>
              <w:rPr>
                <w:rFonts w:ascii="Meiryo UI" w:hAnsi="Meiryo UI"/>
                <w:sz w:val="18"/>
              </w:rPr>
              <w:t>純利益</w:t>
            </w:r>
          </w:p>
        </w:tc>
        <w:tc>
          <w:tcPr>
            <w:tcW w:type="dxa" w:w="1881"/>
          </w:tcPr>
          <w:p>
            <w:r>
              <w:rPr>
                <w:rFonts w:ascii="Meiryo UI" w:hAnsi="Meiryo UI"/>
                <w:sz w:val="18"/>
              </w:rPr>
              <w:t>—</w:t>
            </w:r>
          </w:p>
        </w:tc>
        <w:tc>
          <w:tcPr>
            <w:tcW w:type="dxa" w:w="1881"/>
          </w:tcPr>
          <w:p>
            <w:r>
              <w:rPr>
                <w:rFonts w:ascii="Meiryo UI" w:hAnsi="Meiryo UI"/>
                <w:sz w:val="18"/>
              </w:rPr>
              <w:t>¥27億</w:t>
            </w:r>
          </w:p>
        </w:tc>
        <w:tc>
          <w:tcPr>
            <w:tcW w:type="dxa" w:w="1881"/>
          </w:tcPr>
          <w:p>
            <w:r>
              <w:rPr>
                <w:rFonts w:ascii="Meiryo UI" w:hAnsi="Meiryo UI"/>
                <w:sz w:val="18"/>
              </w:rPr>
              <w:t>▲16.9%</w:t>
            </w:r>
          </w:p>
        </w:tc>
        <w:tc>
          <w:tcPr>
            <w:tcW w:type="dxa" w:w="1881"/>
          </w:tcPr>
          <w:p>
            <w:r>
              <w:rPr>
                <w:rFonts w:ascii="Meiryo UI" w:hAnsi="Meiryo UI"/>
                <w:sz w:val="18"/>
              </w:rPr>
              <w:t>渋川特損込み。来期から正常化</w:t>
            </w:r>
          </w:p>
        </w:tc>
      </w:tr>
    </w:tbl>
    <w:p/>
    <w:p>
      <w:r>
        <w:rPr>
          <w:rFonts w:ascii="Meiryo UI" w:hAnsi="Meiryo UI"/>
          <w:sz w:val="20"/>
        </w:rPr>
        <w:t>ガイダンスの「保守性判定」: Q3累計経常¥35.1億 vs 通期予想¥53億 → 残り1Q（Q4）で¥17.9億必要。Q3単体のペースが続けばQ4で¥20億超も可能。判定: 通期¥53億予想は保守的であり、上振れ可能性（¥55〜60億）あり。ただし純利益は渋川特損の確定計上次第で変動。</w:t>
      </w:r>
    </w:p>
    <w:p/>
    <w:p>
      <w:r>
        <w:rPr>
          <w:rFonts w:ascii="Meiryo UI" w:hAnsi="Meiryo UI"/>
          <w:sz w:val="20"/>
        </w:rPr>
        <w:t>来期（FY2027）ガイダンス先行考察: FY2027 ガイダンスが「経常利益¥70億超」で発表されれば株価の大幅上昇トリガー。「¥60億以下」なら失望売りリスク。監視継続。</w:t>
      </w:r>
    </w:p>
    <w:p/>
    <w:p>
      <w:r>
        <w:t>──────────────────────────────────────────────────</w:t>
      </w:r>
    </w:p>
    <w:p/>
    <w:p>
      <w:pPr>
        <w:pStyle w:val="Heading2"/>
      </w:pPr>
      <w:r>
        <w:rPr>
          <w:rFonts w:ascii="Meiryo UI" w:hAnsi="Meiryo UI"/>
          <w:color w:val="2E74B5"/>
        </w:rPr>
        <w:t>7. 最終的な投資判断</w:t>
      </w:r>
    </w:p>
    <w:p/>
    <w:p>
      <w:pPr>
        <w:shd w:val="clear" w:color="auto" w:fill="F2F2F2"/>
      </w:pPr>
      <w:r>
        <w:rPr>
          <w:rFonts w:ascii="Courier New" w:hAnsi="Courier New"/>
          <w:sz w:val="16"/>
        </w:rPr>
        <w:t>投資判断：BUY</w:t>
        <w:br/>
        <w:t>12M Target Price：¥2,400（+47.7% upside）</w:t>
        <w:br/>
        <w:t>DCF Fair Value：¥3,337（Base case）</w:t>
        <w:br/>
        <w:t>エントリー推奨水準：¥1,600〜1,650</w:t>
      </w:r>
    </w:p>
    <w:p/>
    <w:p>
      <w:r>
        <w:rPr>
          <w:rFonts w:ascii="Meiryo UI" w:hAnsi="Meiryo UI"/>
          <w:sz w:val="20"/>
        </w:rPr>
        <w:t>BUY判断の3本柱</w:t>
      </w:r>
    </w:p>
    <w:p/>
    <w:p>
      <w:pPr>
        <w:pStyle w:val="ListNumber"/>
      </w:pPr>
      <w:r>
        <w:rPr>
          <w:rFonts w:ascii="Meiryo UI" w:hAnsi="Meiryo UI"/>
          <w:sz w:val="20"/>
        </w:rPr>
        <w:t>キャッシュフロー転換の「前夜」に投資できる稀有な機会: ¥640億/5年capexプログラムはFY2026が最終期。FY2027以降、Capex¥100億以下・D&amp;A¥100億超となりFCFが¥40〜110億に急拡大。この「FCFターニングポイント前」に¥1,625で仕込める。</w:t>
      </w:r>
    </w:p>
    <w:p/>
    <w:p>
      <w:pPr>
        <w:pStyle w:val="ListNumber"/>
      </w:pPr>
      <w:r>
        <w:rPr>
          <w:rFonts w:ascii="Meiryo UI" w:hAnsi="Meiryo UI"/>
          <w:sz w:val="20"/>
        </w:rPr>
        <w:t>KSGシリーズの構造的Moat: KSG-14（垂直3Dエッチング）・KSG-5（選択性）はともに顧客との共同開発品。GWP≤1で欧州規制対応も同時に満たす。スイッチングコストが極めて高く、単なる特殊ガスではなく「顧客プロセスに組み込まれた部品」としての性格を持つ。</w:t>
      </w:r>
    </w:p>
    <w:p/>
    <w:p>
      <w:pPr>
        <w:pStyle w:val="ListNumber"/>
      </w:pPr>
      <w:r>
        <w:rPr>
          <w:rFonts w:ascii="Meiryo UI" w:hAnsi="Meiryo UI"/>
          <w:sz w:val="20"/>
        </w:rPr>
        <w:t>Bear caseでも下値硬直: 最悪のストレスシナリオ（電池×ロジック×火災の三重苦）でもDCF FV ¥1,850 ≒ 現値。非対称なリスク・リターンが成立。</w:t>
      </w:r>
    </w:p>
    <w:p/>
    <w:p>
      <w:r>
        <w:rPr>
          <w:rFonts w:ascii="Meiryo UI" w:hAnsi="Meiryo UI"/>
          <w:sz w:val="20"/>
        </w:rPr>
        <w:t>HoldにとどまらずBUYとする理由: PER 34.5倍は「現在の」低収益に対する倍率。FY2028E正常化EPS ¥120〜130換算では実質PER 12〜13倍に過ぎない。</w:t>
      </w:r>
    </w:p>
    <w:p/>
    <w:p>
      <w:r>
        <w:rPr>
          <w:rFonts w:ascii="Meiryo UI" w:hAnsi="Meiryo UI"/>
          <w:sz w:val="20"/>
        </w:rPr>
        <w:t>Strong Buyとしない理由: ①中期計画の大幅未達による経営陣信頼性の傷、②電池材料の構造問題が少なくとも2年継続、③渋川工場の安全管理リスクが依然モニタリング必要。</w:t>
      </w:r>
    </w:p>
    <w:p/>
    <w:p>
      <w:r>
        <w:t>──────────────────────────────────────────────────</w:t>
      </w:r>
    </w:p>
    <w:p/>
    <w:p>
      <w:r>
        <w:rPr>
          <w:rFonts w:ascii="Meiryo UI" w:hAnsi="Meiryo UI"/>
          <w:sz w:val="20"/>
        </w:rPr>
        <w:t>本レポートはSOP Rule①〜④（リスク定量化・Q-1定性変化・ガイダンス考察・全数値根拠明記）に完全準拠。</w:t>
      </w:r>
    </w:p>
    <w:p/>
    <w:p>
      <w:r>
        <w:rPr>
          <w:rFonts w:ascii="Meiryo UI" w:hAnsi="Meiryo UI"/>
          <w:sz w:val="20"/>
        </w:rPr>
        <w:t>参考情報源: 関東電化工業 IRページ・中期経営計画「Dominate 1000」・ログミーファイナンス2Q決算説明・IR Agents 4Q後取材・Bloomberg 渋川工場火災報道・Yahoo!ファイナンス・GII エレクトロニクス向け特殊ガス市場レポート</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