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1F497D"/>
          <w:sz w:val="22"/>
        </w:rPr>
        <w:t>オーキッドツリーキャピタル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0"/>
        </w:rPr>
        <w:t>4063 信越化学工業株式会社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1F497D"/>
          <w:sz w:val="26"/>
        </w:rPr>
        <w:t>Deep Research — BUY +88（52週高値更新・¥2,500億自社株買い・塩ビ+20%値上げ開始）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分析日：2026-04-28（FY2026/3本決算・自社株買い決議当日）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投資判断：BUY +88（+82から格上げ）/ 打診40%即時可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現在株価：¥7,081（本日+1.90%、52週高値¥7,082更新）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Base TP（12ヶ月）：¥8,500（+20.0%）— FY2027/3 EPS¥275 × PER31倍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Bull TP：¥10,000（+41.2%）— 塩ビ完全回復×EUV新工場本格稼働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Bear TP：¥5,500（▲22.3%）— 塩ビ市況悪化長期化×半導体需要失速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加重平均TP：¥7,975（Base45%+Bull25%+Bear30%）→ 現値比+12.6%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推奨アクション：打診40%即時（¥7,000〜7,200）。本玉はQ1 FY2027/3（7月）塩ビOPM回復確認後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FY2026/3 OP：¥635,204M（▲14.4% YoY・OPM 24.7%）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電子材料：+6% YoY（AI半導体需要堅調・EBITDAマージン43%台）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生活環境基盤材料：▲43% YoY（塩ビ市況低迷・Q4 OPM 7.9%が直近底）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FY2027/3 QUICK OP予想：¥723,824M（+14.0%）— 塩ビ回復+電子材料継続成長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自社株買い（FY2027/3）：¥2,500億上限・4,500万株（発行済2.4%）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FY2026/3 自社株買い実績：¥5,000億・87,393,400株（過去最大）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配当：¥106（配当性向41.9%・前期¥100から+¥6増配）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総還元利回り推定：約5%（配当1.5%+自社株買い3.5%）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現預金：¥1兆6,600億（¥852/株）/ 無借金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PBR / BPS：3.07倍 / ¥2,303.72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EUVレジスト新工場：群馬・伊勢崎・投資額¥830億・2026年完工予定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シリコンウエハー世界シェア：42.49%（首位）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損切り水準：¥6,200（EV/EBITDA 10倍水準）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IRコンタクト：https://www.shinetsu.co.jp/jp/ir/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4063 信越化学工業株式会社 Deep Research — BUY +88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10秒サマリー（執行版）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 +88 / 打診40%即時可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¥7,081（本日+1.90%、52週高値更新）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 TP（12ヶ月）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¥8,500（+20.0%）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 TP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¥10,000（+41.2%）— 塩ビ完全回復×EUV新工場本格稼働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 TP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¥5,500（▲22.3%）— 塩ビ市況悪化長期化×半導体需要失速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加重平均TP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¥7,975（Base45%+Bull25%+Bear30%）→ 現値比+12.6%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3弾丸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①¥2,500億自社株買い（時価総額比1.81%）が株価アンカー / ②塩ビ+20%値上げ（4月〜）→ Q1 FY2027/3で生活環境OPM急回復 / ③シリコンウエハー世界シェア42.5%独占×EUVレジスト新工場2026年完工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最大リスク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中国過剰供給による塩ビ市況回復遅延。4Q生活環境OPM 7.9%（Q3比▲9.8pt）が来期も継続するシナリオ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打診40%即時（¥7,000〜7,200）。本玉はQ1 FY2027/3（7月）で塩ビOPM+10pt以上の回復確認後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決算要旨（V2対比）：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今回の「OP ▲7.6% consensus miss」を表面上はネガと読んだアナリストが多いが、実態は</w:t>
      </w:r>
      <w:r>
        <w:rPr>
          <w:rFonts w:eastAsia="Yu Gothic"/>
          <w:rFonts w:ascii="Yu Gothic" w:hAnsi="Yu Gothic"/>
          <w:b/>
          <w:sz w:val="20"/>
        </w:rPr>
        <w:t>電子材料+6%（AI半導体堅調）+ 塩ビ値上げ4月スタート + ¥2,500億自社株買い</w:t>
      </w:r>
      <w:r>
        <w:rPr>
          <w:rFonts w:eastAsia="Yu Gothic"/>
          <w:rFonts w:ascii="Yu Gothic" w:hAnsi="Yu Gothic"/>
          <w:b w:val="0"/>
          <w:sz w:val="20"/>
        </w:rPr>
        <w:t>という三点が同日開示されており、</w:t>
      </w:r>
      <w:r>
        <w:rPr>
          <w:rFonts w:eastAsia="Yu Gothic"/>
          <w:rFonts w:ascii="Yu Gothic" w:hAnsi="Yu Gothic"/>
          <w:b/>
          <w:sz w:val="20"/>
        </w:rPr>
        <w:t>52週高値更新（¥7,082）が市場の本当の評価</w:t>
      </w:r>
      <w:r>
        <w:rPr>
          <w:rFonts w:eastAsia="Yu Gothic"/>
          <w:rFonts w:ascii="Yu Gothic" w:hAnsi="Yu Gothic"/>
          <w:b w:val="0"/>
          <w:sz w:val="20"/>
        </w:rPr>
        <w:t>。生活環境OPMの悪化（Q3 17.7%→Q4 7.9%）は塩ビ市況の一時的底割れであり、4月の値上げ効果がQ1に出れば構造的な問題ではない。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IRページ</w:t>
      </w:r>
      <w:r>
        <w:rPr>
          <w:rFonts w:eastAsia="Yu Gothic"/>
          <w:rFonts w:ascii="Yu Gothic" w:hAnsi="Yu Gothic"/>
          <w:b w:val="0"/>
          <w:sz w:val="20"/>
        </w:rPr>
        <w:t>：https://www.shinetsu.co.jp/jp/ir/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決算短信・開示資料</w:t>
      </w:r>
      <w:r>
        <w:rPr>
          <w:rFonts w:eastAsia="Yu Gothic"/>
          <w:rFonts w:ascii="Yu Gothic" w:hAnsi="Yu Gothic"/>
          <w:b w:val="0"/>
          <w:sz w:val="20"/>
        </w:rPr>
        <w:t>：https://www.shinetsu.co.jp/jp/ir/library/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本日（2026-04-28）開示</w:t>
      </w:r>
      <w:r>
        <w:rPr>
          <w:rFonts w:eastAsia="Yu Gothic"/>
          <w:rFonts w:ascii="Yu Gothic" w:hAnsi="Yu Gothic"/>
          <w:b w:val="0"/>
          <w:sz w:val="20"/>
        </w:rPr>
        <w:t>：FY2026/3本決算短信 + 自社株買い決議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本日決算フラッシュ（FY2026/3 本決算・連結）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通期損益サマリー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FY2025/3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FY2026/3実績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FY2027/3 QUICK予想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売上高（百万円）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2,560,600推定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2,573,969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+0.5%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2,707,628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+5.2%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741,800推定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635,204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▲14.4%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723,824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+14.0%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経常利益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820,800推定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708,281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▲13.7%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533,800推定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474,459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▲11.2%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535,371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+13.0%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OPM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29.0%推定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24.7%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▲4.3pt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26.7%推定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+2.0pt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EPS（円）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¥244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¥275推定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+12.7%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DPS（円）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106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+6.0%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未発表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FY2027/3 ガイダンス未定</w:t>
      </w:r>
      <w:r>
        <w:rPr>
          <w:rFonts w:eastAsia="Yu Gothic"/>
          <w:rFonts w:ascii="Yu Gothic" w:hAnsi="Yu Gothic"/>
          <w:b w:val="0"/>
          <w:sz w:val="20"/>
        </w:rPr>
        <w:t>は信越化学の慣例。ガイダンス未定 = 「慎重に計算中」であり弱気の意ではない。QUICKコンセンサス+14%が実態に近い見方。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Q4（FY2026/3 1月〜3月）実績 — 決算サプライズ詳細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Q4実績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QUICKコンセンサス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consensus比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売上高（百万円）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639,969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627,200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+2.0%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✅ 売上は上振れ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137,178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148,466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▲7.6%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❌ OP miss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150,867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165,394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▲8.8%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❌ 経常 miss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生活環境OPM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 17.7%→Q4 7.9%（▲9.8pt）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🚨 急落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電子材料EBITDAマージン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 45.6%→Q4 43.1%（▲2.5pt）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⚠️ 微低下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OPミスの内訳（SBI 澤砥AN分析）：</w:t>
      </w:r>
      <w:r>
        <w:rPr>
          <w:rFonts w:eastAsia="Yu Gothic"/>
          <w:rFonts w:ascii="Yu Gothic" w:hAnsi="Yu Gothic"/>
          <w:b w:val="0"/>
          <w:sz w:val="20"/>
        </w:rPr>
        <w:t xml:space="preserve"> 塩ビ市況の急悪化による生活環境基盤材料▲43% YoYが全体を引っ張った。電子材料は+6% YoYで堅調継続。「電子材料に見えている問題」ではない点が重要。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セグメント別業績（FY2026/3通期推計）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FY2026/3 YoY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Q4動向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来期方向性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電子材料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+6% YoY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EBITDA margin 43.1%（微低下）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AI半導体需要継続。EUV新工場稼働でさらなる拡大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生活環境基盤材料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▲43% YoY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OPM 7.9%（直近底）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4月+20%値上げ開始 → Q1回復カタリスト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機能材料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概ね安定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ファインケミカル需要継続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加工・商事・技術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小幅増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B2B受託事業で安定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財務状態 — 圧倒的な資金力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現金・預金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¥1兆6,600億（¥1,660,000M）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現預金/株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¥852/株（株価の12.0%）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実質ゼロ（無借金経営）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EV/株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¥7,081 - ¥852 = ¥6,229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 ¥2,303.72 / PBR 3.07倍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ROE（FY2026/3）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純利益¥474,459M / 自己資本推定¥4,481,000M ≈ 10.6%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現預金¥1.66兆という「要塞財務」が自社株買い¥2,500億の持続性を担保。今後もキャッシュ創出力から追加還元余地大。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株主還元 — FY2027/3に向けた¥2,500億自社株買い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還元施策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 配当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¥106/株（配当性向41.9%・前期¥100から+¥6増配）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 自社株買い実績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¥5,000億・87,393,400株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 自社株買い計画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上限4,500万株・¥2,500億（発行済2.4%)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合計還元（推定）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配当+自社株買い = 総還元利回り約5%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FY2026/3の¥5,000億買い（過去最大規模）に続き、FY2027/3も¥2,500億の継続を決議。株価¥7,081 × 4,500万株 = ¥3,186億の実弾。¥2,500億上限で1日あたり平均¥10〜15億の買い需要が年間365日持続。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競争力分析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シリコンウエハー — 世界首位の独占的地位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世界シェア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42.49%（首位）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SUMCO（2位）と合わせ日本2社で65%超独占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300mmウエハー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先端向け需要回復中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AI GPU・HBMメモリ向けが牽引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顧客在庫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高い水準から改善傾向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FY2027/3は需要本格回復見込み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フォトレジスト・EUVレジスト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フォトレジスト世界順位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2位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EUV用レジスト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TSMCの最先端ラインで採用実績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EUVレジスト新工場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群馬県伊勢崎市・投資額¥830億・2026年完工予定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垂直統合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ウエハー + フォトレジスト + マスクブランクスの唯一の企業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EUV新工場の稼働が来期以降の電子材料OPM改善の主要ドライバー。現在43%台のEBITDAマージンが45%超への再加速を狙う。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塩化ビニール — 市況底打ち×値上げ転嫁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国内生産能力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年間55万トン（国内シェア約30%）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米国市場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販売堅調（建設・住宅向け）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中国市場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過剰供給で市況弱い（悪化要因）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2026年4月値上げ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1kg当たり+30円以上（約+20%）を国内で実施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4Q OPM低下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 17.7%→Q4 7.9%（中国価格連動の季節底割れ）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現状株価・指標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本日終値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¥7,081（52週高値更新）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52週安値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¥4,812（2026-01-29）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¥13兆7,940億（13,794 × 10億円）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3.07倍（BPS ¥2,303.72）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PER（実績）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29.0倍（EPS ¥244）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PER（FY2027/3 QUICK）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25.7倍（EPS ¥275推定）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1.50%（¥106）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TP算出根拠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Base（45%）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 EPS¥275 × 31倍（グローバル化学素材最高峰プレミアム）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¥8,500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Bull（25%）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塩ビ完全回復 + EUV新工場フル稼働 → FY2028/3 EPS¥350 × 29倍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¥10,000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Bear（30%）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塩ビ市況悪化継続 + 半導体需要調整 → FY2027/3 EPS¥210 × 26倍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¥5,500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加重平均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45%×¥8,500 + 25%×¥10,000 + 30%×¥5,500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¥7,975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現値比+12.6%。リスクリワードは非対称（Bull +41% vs Bear ▲22%）。¥2,500億自社株買いがBearシナリオの下値をサポート。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EV/EBITDA クロスチェック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¥13兆7,940億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▲現金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▲¥1兆6,600億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¥12兆1,340億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EBITDA推定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 ¥635,204M + D&amp;A ¥200,000M推定 = ¥835,204M（¥8,352億）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EV/EBITDA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14.5倍</w:t>
            </w:r>
          </w:p>
        </w:tc>
      </w:tr>
    </w:tbl>
    <w:p/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グローバルケミカル首位企業のEV/EBITDA 12〜16倍が適正レンジ。現在14.5倍は中央値。¥8,500 Base TPでは約16倍で許容範囲上限。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Q-1（FY2026/3）定性変化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最大変化</w:t>
      </w:r>
      <w:r>
        <w:rPr>
          <w:rFonts w:eastAsia="Yu Gothic"/>
          <w:rFonts w:ascii="Yu Gothic" w:hAnsi="Yu Gothic"/>
          <w:b w:val="0"/>
          <w:sz w:val="20"/>
        </w:rPr>
        <w:t>: 生活環境基盤材料の構造的悪化 vs 電子材料の堅調維持という二極化が鮮明化。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電子材料部門はAI半導体需要で+6%を確保。EBITDAマージン43%台は世界でも特異な水準。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生活環境部門はQ4にOPM 7.9%と直近底。ただし4月値上げ+20%が効けばQ1で10〜13%台回復見込み。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自社株買い累計</w:t>
      </w:r>
      <w:r>
        <w:rPr>
          <w:rFonts w:eastAsia="Yu Gothic"/>
          <w:rFonts w:ascii="Yu Gothic" w:hAnsi="Yu Gothic"/>
          <w:b w:val="0"/>
          <w:sz w:val="20"/>
        </w:rPr>
        <w:t>: FY2026/3の¥5,000億実施後、FY2027/3もさらに¥2,500億。株主資本の着実な縮減でEPS・ROEが構造的に改善。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リスクシナリオ定量化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中国塩ビ過剰供給継続（値上げ転嫁失敗）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生活環境OPM回復遅延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▲¥800〜1,500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シリコンウエハー需要サイクル悪化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電子材料OPM▲5pt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▲¥1,200〜2,000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米中通商摩擦悪化・中国向け輸出規制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塩ビ輸出難化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▲¥600〜1,000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EUVレジスト新工場の立上遅延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来期OP計画未達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▲¥300〜600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円高加速（FY2027/3 USD/JPY 135円台）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25%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海外売上目減り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▲¥500〜900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ガイダンス考察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FY2027/3 会社計画：未定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信越化学はほぼ毎期「合理的な予測が困難」としてガイダンスを開示しない。これは弱気のシグナルではなく、原材料価格・為替・市況の変動が大きいビジネス特性への対応。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予測指標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QUICKコンセンサス OP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¥723,824M（+14.0%）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塩ビ市況正常化+電子材料継続成長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 EPS推計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¥275（+12.7%）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純利益¥535,371M ÷ 株式数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下期（Q3-Q4）偏重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電子材料はH2へのシーズナリティあり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AI向けウエハー年後半集中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最重要カタリスト（FY2027/3 Q1決算・7月開示）：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生活環境OPMが15%超に回復しているか。4月値上げの転嫁率が確認できれば本玉追加の条件充足。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浅井スコア: **+88 BUY（+82から格上げ）**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競争優位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ウエハー世界シェア42.5%・EUVレジスト世界2位・垂直統合の唯一無二性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自社株買い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¥2,500億（時価総額1.81%）+ 累計還元総利回り約5%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塩ビ回復カタリスト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4月+20%値上げ実施済み。Q1で効果確認なら大幅スコア上昇余地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現預金¥1.66兆・無借金。自社株買いの持続性担保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52週高値更新（¥7,082）。モメンタム強い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ガイダンス未定リスク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来期の数字が見えにくい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塩ビ市況不確実性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中国過剰供給の解消時期不透明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+88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BUY・打診40%即時可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格上げ理由（+82→+88）：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決算missを市場が「織り込み済み」として52週高値更新で反応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¥2,500億自社株買いの具体性が確認された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4月値上げ実施済みという実行済みファクト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IR質問状（竹村トレードカンパニー名義）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件名：信越化学工業 IR問合せ（竹村トレードカンパニー 投資調査部）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IR担当者様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本日開示の決算短信・自社株買い決議を拝見し、以下の点についてご教示いただけますでしょうか。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Q1：生活環境基盤材料の4月値上げ転嫁状況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4月1日納入分から塩化ビニール樹脂を1kg当たり30円以上（約+20%）値上げされたとのことですが、現時点での顧客への転嫁状況（転嫁率）についてお聞かせください。またFY2027/3 Q1（4〜6月）での生活環境基盤材料のOPM回復目線（Q4の7.9%から何%程度を想定されているか）についても、可能な範囲でご示唆いただけると幸いです。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Q2：シリコンウエハーの顧客在庫調整の状況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300mmウエハーについて「客先在庫はまだ高い」との表現が一部媒体に見受けられますが、在庫調整の完了時期についての現在の見通しをお聞かせください。AI GPU向けの需要とメモリ向けの需要において、回復の速度に差異はございますでしょうか。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Q3：EUVレジスト新工場（群馬・伊勢崎）の稼働スケジュールと初年度貢献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2026年完工予定とのことですが、①量産稼働開始の時期、②初年度（FY2027/3）への電子材料OPへの貢献額目線、③EUVレジストの主要顧客（TSMC・Samsung等）への供給シェア見通しについてお聞かせいただければ幸いです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竹村トレードカンパニー 投資調査部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