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2E74B5"/>
          <w:sz w:val="22"/>
        </w:rPr>
        <w:t>竹村トレードカンパニー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4"/>
        </w:rPr>
        <w:t>4063 信越化学工業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2E74B5"/>
          <w:sz w:val="28"/>
        </w:rPr>
        <w:t>Deep Research — STRONG BUY +99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分析日：2026-04-26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TP：¥10,400（現値+53.7%）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安全域：+53.7%（現値¥6,768）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優先度：1（最高）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次回決算：2026年4月28日（月）15:30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4063 信越化学工業 — Deep Research</w:t>
      </w:r>
    </w:p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IRページ・コンタクト先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IR公式URL</w:t>
      </w:r>
      <w:r>
        <w:rPr>
          <w:rFonts w:eastAsia="Yu Gothic"/>
          <w:rFonts w:ascii="Yu Gothic" w:hAnsi="Yu Gothic"/>
          <w:b w:val="0"/>
          <w:sz w:val="20"/>
        </w:rPr>
        <w:t>: https://www.shinetsu.co.jp/jp/ir/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IR問い合わせ</w:t>
      </w:r>
      <w:r>
        <w:rPr>
          <w:rFonts w:eastAsia="Yu Gothic"/>
          <w:rFonts w:ascii="Yu Gothic" w:hAnsi="Yu Gothic"/>
          <w:b w:val="0"/>
          <w:sz w:val="20"/>
        </w:rPr>
        <w:t>: 公式フォーム経由（直通電話・メール非公開）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次回決算発表</w:t>
      </w:r>
      <w:r>
        <w:rPr>
          <w:rFonts w:eastAsia="Yu Gothic"/>
          <w:rFonts w:ascii="Yu Gothic" w:hAnsi="Yu Gothic"/>
          <w:b w:val="0"/>
          <w:sz w:val="20"/>
        </w:rPr>
        <w:t>: 2026年4月28日（月）15:30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IR担当連絡先</w:t>
      </w:r>
      <w:r>
        <w:rPr>
          <w:rFonts w:eastAsia="Yu Gothic"/>
          <w:rFonts w:ascii="Yu Gothic" w:hAnsi="Yu Gothic"/>
          <w:b w:val="0"/>
          <w:sz w:val="20"/>
        </w:rPr>
        <w:t>: 竹村トレードカンパニー名義でフォーム送信を推奨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1. 10秒サマリー（結論ファースト）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安全域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現値（4/24終値）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STRONG BUY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+99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¥10,400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+53.7%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¥6,768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3弾丸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SMBC宮本AN マーク計算 OP¥8,500億</w:t>
      </w:r>
      <w:r>
        <w:rPr>
          <w:rFonts w:eastAsia="Yu Gothic"/>
          <w:rFonts w:ascii="Yu Gothic" w:hAnsi="Yu Gothic"/>
          <w:b w:val="0"/>
          <w:sz w:val="20"/>
        </w:rPr>
        <w:t xml:space="preserve"> vs 会社計画¥6,350億（+34%上振れ）。4/28決算でのサプライズが核心。コンセンサス¥6,491億比でも+31%乖離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北米シンテックが構造的コスト優位を独占享受</w:t>
      </w:r>
      <w:r>
        <w:rPr>
          <w:rFonts w:eastAsia="Yu Gothic"/>
          <w:rFonts w:ascii="Yu Gothic" w:hAnsi="Yu Gothic"/>
          <w:b w:val="0"/>
          <w:sz w:val="20"/>
        </w:rPr>
        <w:t>。エタンベース~$300/ton vs アジアナフサ~$1,600/ton の格差は$1,300/ton（史上最大級）。4月分PVC+10¢/lb値上げが浸透中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シリコンウェーハ2028年値上げ期待が中期TPの柱</w:t>
      </w:r>
      <w:r>
        <w:rPr>
          <w:rFonts w:eastAsia="Yu Gothic"/>
          <w:rFonts w:ascii="Yu Gothic" w:hAnsi="Yu Gothic"/>
          <w:b w:val="0"/>
          <w:sz w:val="20"/>
        </w:rPr>
        <w:t>。メモリメーカーOPM70%超 vs SUMCO赤字という極端な収益格差が値上げ受容の構造的土台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最重要リスク（定量化）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アジアPVC急落（週▲$100-140/MT）＋米イラン交渉進展でドル安・円高方向。1円円高でOP▲約20億円。FY2027ガイダンスが保守的（¥6,000-7,000億）になるリスクがあるが、4月PVC値上げ浸透で期中上方修正が自動的に来る構造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推奨アクション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4/28決算通過後即エントリー</w:t>
      </w:r>
      <w:r>
        <w:rPr>
          <w:rFonts w:eastAsia="Yu Gothic"/>
          <w:rFonts w:ascii="Yu Gothic" w:hAnsi="Yu Gothic"/>
          <w:b w:val="0"/>
          <w:sz w:val="20"/>
        </w:rPr>
        <w:t>。OP¥7,500億以上確認で確信度MAX。現値±3%での即日エントリー想定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2. 株価・財務指標（リアルタイム 4/24）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取得元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現在株価（4/24終値）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¥6,768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当日高値 / 安値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¥6,847 / ¥6,722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¥6,996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¥4,252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¥12.57兆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EV（企業価値）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¥11.59兆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2.93倍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¥2,308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11.48%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EPS（Trailing実績）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¥257.86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EPS（Forward予想）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¥329.73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PER（Trailing）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26.2倍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PER（Forward）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20.5倍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1.57%（¥106/株）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現金等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¥1.50兆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¥2,434億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D/E比率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5.4%（実質無借金）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純現金（株主価値）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¥1.26兆（¥678/株）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計算値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Beta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1.02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18.57億株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注意</w:t>
      </w:r>
      <w:r>
        <w:rPr>
          <w:rFonts w:eastAsia="Yu Gothic"/>
          <w:rFonts w:ascii="Yu Gothic" w:hAnsi="Yu Gothic"/>
          <w:b w:val="0"/>
          <w:sz w:val="20"/>
        </w:rPr>
        <w:t xml:space="preserve">: Forward EPS ¥329.73はコンセンサスOP¥6,491億ベース。SMBC宮本ANの¥8,500億ベースでは修正EPS </w:t>
      </w:r>
      <w:r>
        <w:rPr>
          <w:rFonts w:eastAsia="Yu Gothic"/>
          <w:rFonts w:ascii="Yu Gothic" w:hAnsi="Yu Gothic"/>
          <w:b/>
          <w:sz w:val="20"/>
        </w:rPr>
        <w:t>≈¥432</w:t>
      </w:r>
      <w:r>
        <w:rPr>
          <w:rFonts w:eastAsia="Yu Gothic"/>
          <w:rFonts w:ascii="Yu Gothic" w:hAnsi="Yu Gothic"/>
          <w:b w:val="0"/>
          <w:sz w:val="20"/>
        </w:rPr>
        <w:t xml:space="preserve">（修正PER </w:t>
      </w:r>
      <w:r>
        <w:rPr>
          <w:rFonts w:eastAsia="Yu Gothic"/>
          <w:rFonts w:ascii="Yu Gothic" w:hAnsi="Yu Gothic"/>
          <w:b/>
          <w:sz w:val="20"/>
        </w:rPr>
        <w:t>15.6倍</w:t>
      </w:r>
      <w:r>
        <w:rPr>
          <w:rFonts w:eastAsia="Yu Gothic"/>
          <w:rFonts w:ascii="Yu Gothic" w:hAnsi="Yu Gothic"/>
          <w:b w:val="0"/>
          <w:sz w:val="20"/>
        </w:rPr>
        <w:t>）となり、バリュエーションは極めて割安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3. コモディティ スポット・フォワードカーブ分析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3-1. PVC（ポリ塩化ビニル）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市場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前週比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取得日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米国 FOB Houston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$668/MT（30.3¢/lb）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2026年4月初旬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アジア CFR SEA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$850-950/MT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▲$100-140/MT/週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2026年4月下旬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インド CFR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$870-990/MT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▲$120-130/MT/週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2026年4月下旬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中国 DCE先物（V）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4,809 CNY/MT（≒$703/MT）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3月時点米国価格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~27¢/lb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→ 4月+10¢値上げ → ~37¢/lb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SMBC資料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フォワードカーブ</w:t>
      </w:r>
      <w:r>
        <w:rPr>
          <w:rFonts w:eastAsia="Yu Gothic"/>
          <w:rFonts w:ascii="Yu Gothic" w:hAnsi="Yu Gothic"/>
          <w:b w:val="0"/>
          <w:sz w:val="20"/>
        </w:rPr>
        <w:t>: CME・ICEに米国PVC専用先物は存在せず。中国DCEのみ。フォワードカーブは非公開（ICISサブスク要）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CRITICAL Insight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米国（シンテック）は$668/MTを維持しつつ4月分は</w:t>
      </w:r>
      <w:r>
        <w:rPr>
          <w:rFonts w:eastAsia="Yu Gothic"/>
          <w:rFonts w:ascii="Yu Gothic" w:hAnsi="Yu Gothic"/>
          <w:b/>
          <w:sz w:val="20"/>
        </w:rPr>
        <w:t>+10¢値上げ浸透中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アジアが▲$100/週の急落を示す一方、</w:t>
      </w:r>
      <w:r>
        <w:rPr>
          <w:rFonts w:eastAsia="Yu Gothic"/>
          <w:rFonts w:ascii="Yu Gothic" w:hAnsi="Yu Gothic"/>
          <w:b/>
          <w:sz w:val="20"/>
        </w:rPr>
        <w:t>米国は地域間スプレッドが拡大</w:t>
      </w:r>
      <w:r>
        <w:rPr>
          <w:rFonts w:eastAsia="Yu Gothic"/>
          <w:rFonts w:ascii="Yu Gothic" w:hAnsi="Yu Gothic"/>
          <w:b w:val="0"/>
          <w:sz w:val="20"/>
        </w:rPr>
        <w:t>。信越化学にとってポジティブ（北米事業が収益の75%）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WLK（ウェストレイク）・OLN（オリン）がともにTrailing EPS赤字であることは、アジア価格では採算が取れない水準を示す。シンテックのエタンベースによる圧倒的コスト優位が確認される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3-2. エチレン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市場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前月比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取得日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米国湾岸 US Gulf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32.0-32.5¢/lb（≒$705-716/MT）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2026年4月14日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アジア CFR NE Asia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~$1,450/MT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+81%（2月末$800/MT比）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2026年4月中旬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エタン/エチレンスプレッド（北米）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取得不可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Mont Belvieu有料サブスク要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アジアエチレンが2月末から+81%急騰はホルムズ封鎖によるナフサ不足の直接反映。北米エタンベースのエチレンコストは依然$300/MT以下維持（エタン市場は米国内完結）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3-3. ナフサ CFR Japan（最重要コスト指標）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2026/4/24（最新）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$933.20/MT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前日+0.3%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2026/4/21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$900.00/MT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2026/4/14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$1,036.50/MT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ホルムズピーク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2026/4/8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$1,161.50/MT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前年同期比（YoY）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+70.17%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($548/MT→$933/MT)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12ヶ月先フォワード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$1,039.40/MT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Trading Economics予測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コスト格差の構造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拠点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原料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エチレンキャッシュコスト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シンテック（米国）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エタン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~$300/MT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アジア一般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ナフサ $933/MT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~$1,600/MT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格差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$1,300/MT（5.3倍）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シンテックの優位性は過去最大規模。FY2026 Q4（1-3月）はこの格差が最高値で続いた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4. 業績分析・ガイダンス予測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4-1. FY2026（3月期）着地予測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OP予想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会社計画比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会社計画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¥6,350億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期初設定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±0%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コンセンサス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¥6,491億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アナリスト平均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+2.2%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SMBC宮本AN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PVCスポット価格マーク計算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+34%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浅井試算（ベース）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¥7,800-8,200億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宮本ANとコンセンサスの中間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+23-29%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3Q累計進捗</w:t>
      </w:r>
      <w:r>
        <w:rPr>
          <w:rFonts w:eastAsia="Yu Gothic"/>
          <w:rFonts w:ascii="Yu Gothic" w:hAnsi="Yu Gothic"/>
          <w:b w:val="0"/>
          <w:sz w:val="20"/>
        </w:rPr>
        <w:t>: 売上高¥19,340億（前年同期比+0.2%）・OP¥4,980億（▲14.8%）→ 進捗率79.6%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4Q単独推定</w:t>
      </w:r>
      <w:r>
        <w:rPr>
          <w:rFonts w:eastAsia="Yu Gothic"/>
          <w:rFonts w:ascii="Yu Gothic" w:hAnsi="Yu Gothic"/>
          <w:b w:val="0"/>
          <w:sz w:val="20"/>
        </w:rPr>
        <w:t>: SMBC¥8,500億達成には4Q単独でOP¥3,520億必要（3Q単独≒¥1,660億からQonQ+2.1倍）。シンテックの4月値上げ+10¢/lb、PVC市況の爆発的改善が根拠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4-2. FY2027（新年度）ガイダンス予測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OP想定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修正EPS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TP（PER23x）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Bull（PVC高止まり+ウェーハ値上げ前倒し）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¥9,500億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¥480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¥11,040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Base（PVC横ばい+半導体材料成長）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¥432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¥9,936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Bear（PVC急落+円高進行）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¥6,500億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¥330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¥7,590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最悪（アジアPVC崩壊+ドル¥120円）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¥5,500億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¥279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¥6,417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4-3. Q-1（前四半期）からの定性変化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3Q（10-12月）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4Q（1-3月）変化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米国PVC市況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低水準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+3¢/lb → +10¢/lb値上げ展開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ナフサCFR Japan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~$680/MT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$900-1,160/MT（最大+70%）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シンテックコスト優位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大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史上最大級に拡大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国内エチレン稼働率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75-80%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65-70%に低下（ナフサ不足）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半導体ウェーハ出荷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300mm QonQ▲5%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3月GlobalWafers月次で改善転換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5. FV算定（Rf=2.380%固定）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5-1. パラメータ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恒久設定（10年JGB）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1.02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yfinance実測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ERP（Japan）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標準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7.99%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2.380% + 1.02×5.5%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ターミナル成長率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5-2. EV/EBIT法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 OP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EV/EBIT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EV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純現金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株式価値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1株FV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¥9,500億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20x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¥19.0兆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+¥1.26兆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¥20.26兆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¥10,912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Base+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¥8,500億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20x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¥17.0兆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+¥1.26兆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¥18.26兆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¥9,833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18x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¥15.3兆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+¥1.26兆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¥16.56兆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¥8,921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¥6,500億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16x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¥10.4兆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+¥1.26兆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¥11.66兆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¥6,278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5-3. PER法（クロスチェック）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 EPS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PER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1株TP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¥480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¥11,040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¥432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23x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¥9,936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コンセンサス据え置き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¥330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¥7,590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総合FV（Base～Bull）: ¥9,900-10,400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採用TP: ¥10,400</w:t>
      </w:r>
      <w:r>
        <w:rPr>
          <w:rFonts w:eastAsia="Yu Gothic"/>
          <w:rFonts w:ascii="Yu Gothic" w:hAnsi="Yu Gothic"/>
          <w:b w:val="0"/>
          <w:sz w:val="20"/>
        </w:rPr>
        <w:t>（EV/EBIT Bull caseと整合、既設定TP維持）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5-4. 1%感応度（Delta）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1単位変化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OP感応度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EPS感応度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株価Delta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 1%変化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¥85億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±¥3.3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±¥76/株（±1.1%）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US PVC（1¢/lb）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$22/MT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±¥86億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±¥3.3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±¥76/株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為替（1円）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1円/USD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~¥20億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±¥0.78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±¥18/株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ナフサ（$10/ton）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$10/MT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~¥15億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±¥0.58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±¥13/株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6. 競合比較（米国PVC大手）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信越化学 4063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Westlake WLK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Olin OLN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¥6,768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$110.64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$26.77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+11.48%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▲14.5%（赤字）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▲5.2%（赤字）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2.93倍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1.61倍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1.65倍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D/E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5.4%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次回決算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4/28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5/1予定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5/7予定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評価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STRONG BUY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中立（回復待ち）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中立（赤字継続）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競合がTrailing赤字の中で信越がROE+11%を維持しているのはシンテックの構造的コスト優位の証明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7. 不動産含み益考察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信越化学は直江津工場（新潟）・玉野工場（岡山）・武生工場（福井）各地の土地・建物、シンテック（米国テキサス州フリーポート）の広大な石化コンプレックス用地を保有。工場用地の帳簿価格は取得原価（主に昭和期）のため、市場価値との乖離大。ただし化学工場用地は流動性が極めて低く、NAVへの直接寄与は限定的。</w:t>
      </w:r>
      <w:r>
        <w:rPr>
          <w:rFonts w:eastAsia="Yu Gothic"/>
          <w:rFonts w:ascii="Yu Gothic" w:hAnsi="Yu Gothic"/>
          <w:b/>
          <w:sz w:val="20"/>
        </w:rPr>
        <w:t>純現金¥1.26兆（¥678/株）が実質的な隠れ資産として機能</w:t>
      </w:r>
      <w:r>
        <w:rPr>
          <w:rFonts w:eastAsia="Yu Gothic"/>
          <w:rFonts w:ascii="Yu Gothic" w:hAnsi="Yu Gothic"/>
          <w:b w:val="0"/>
          <w:sz w:val="20"/>
        </w:rPr>
        <w:t>。FV算定にて全額加算済み。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8. リスクシナリオ定量分析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シナリオ1: アジアPVC崩壊（中国過剰供給加速）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トリガー: 中国DCE PVC 4,809 CNY → 4,000 CNY（▲17%）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影響: 国内・アジア事業OP▲200-300億円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株価インパクト: ▲¥300-500/株（▲4-7%）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対応: シンテック北米事業が緩衝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シナリオ2: 円高進行（米イラン合意でドル急落）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トリガー: USD/JPY ¥150→¥130（▲¥20円）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影響: OP▲400億円（20億円×20）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EPS影響: ▲¥15.4/株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株価インパクト: ▲¥354/株（▲5.2%）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対応: TP¥10,046（なおアップサイド48.5%）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シナリオ3: ウェーハ値上げ延期（2028年→2030年）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トリガー: DRAM設備投資サイクルの後ろ倒し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影響: FY2028-2029のEPS成長率鈍化（OP▲300-500億）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株価インパクト: PERの中期圧縮（▲2-3倍）→ TP▲¥600-900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対応: PVC事業の収益力で十分カバー可能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9. 4/28決算チェックリスト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チェック項目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強気閾値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OP実績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¥7,500億以上 → BUY確信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¥8,000億超 → 即エントリー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 OP ガイダンス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¥6,000億以上（保守的でOK）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期中上方修正必至の構造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シンテックPVCコメント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4月値上げ浸透の言及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確認ポイント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ウェーハ事業見通し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2Q以降回復言及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ポジティブサプライズ候補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配当・自社株買い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¥110以上 or バイバック発表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増配なら株価+3-5%期待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為替前提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¥150円設定 → 保守的で問題なし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¥145円以下なら超保守的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10. Bloomberg速報（4/25 04:42 JST）との統合考察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速報内容</w:t>
      </w:r>
      <w:r>
        <w:rPr>
          <w:rFonts w:eastAsia="Yu Gothic"/>
          <w:rFonts w:ascii="Yu Gothic" w:hAnsi="Yu Gothic"/>
          <w:b w:val="0"/>
          <w:sz w:val="20"/>
        </w:rPr>
        <w:t>: 金スポット$4,720.59（+0.6%）、S&amp;P500・Nasdaq100史上最高値更新（Intel blowout）、米イラン交渉進展でドル安・原油下落（ただしホルムズ封鎖継続中）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4063への影響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定量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ドル安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円高方向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ネガティブ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1円円高→OP▲20億・株価▲18円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原油下落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ナフサコスト低下期待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ポジティブ（コスト）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$10/MT低下→OP+15億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株式最高値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リスクオン継続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ポジティブ（センチメント）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4/28決算への好意的市場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Intel好決算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半導体需要確認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ポジティブ（ウェーハ）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GlobalWafers改善と整合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ウォーシュ就任経路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タカ派FRB→USD反騰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中期ポジティブ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円安方向→シンテック利益↑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純効果</w:t>
      </w:r>
      <w:r>
        <w:rPr>
          <w:rFonts w:eastAsia="Yu Gothic"/>
          <w:rFonts w:ascii="Yu Gothic" w:hAnsi="Yu Gothic"/>
          <w:b w:val="0"/>
          <w:sz w:val="20"/>
        </w:rPr>
        <w:t>: ドル安がやや逆風だが、ナフサコスト低下・市場最高値・Intel好決算でオフセット。4/28決算前後の株価には</w:t>
      </w:r>
      <w:r>
        <w:rPr>
          <w:rFonts w:eastAsia="Yu Gothic"/>
          <w:rFonts w:ascii="Yu Gothic" w:hAnsi="Yu Gothic"/>
          <w:b/>
          <w:sz w:val="20"/>
        </w:rPr>
        <w:t>中立〜軽微ポジティブ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11. IR質問状（竹村トレードカンパニー名義）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To: 信越化学工業 IR担当御中</w:t>
        <w:br/>
        <w:t>From: 竹村トレードカンパニー</w:t>
        <w:br/>
        <w:t>件名: FY2026決算・FY2027見通しに関する質問</w:t>
        <w:br/>
        <w:br/>
        <w:t>1. ShinTech（テキサス）のFY2026 Q4（1-3月）PVC生産量・</w:t>
        <w:br/>
        <w:t xml:space="preserve">   販売平均単価（¢/lb）と4月+10¢/lb値上げの浸透状況は？</w:t>
        <w:br/>
        <w:br/>
        <w:t>2. FY2027のナフサ調達見通し（中東以外の代替調達比率）と</w:t>
        <w:br/>
        <w:t xml:space="preserve">   原油$10変動に対するOP感応度を具体的にご教示ください。</w:t>
        <w:br/>
        <w:br/>
        <w:t>3. 半導体シリコンウェーハの2028年長期契約更新に向けた</w:t>
        <w:br/>
        <w:t xml:space="preserve">   値上げ交渉の進捗状況と、現在のOPM水準・ターゲットは？</w:t>
        <w:br/>
        <w:br/>
        <w:t>4. FY2027期初ガイダンスが保守的な場合、期中の上方修正の</w:t>
        <w:br/>
        <w:t xml:space="preserve">   トリガーとなる指標（PVC価格・為替水準）は何ですか？</w:t>
        <w:br/>
        <w:br/>
        <w:t>5. 自社株買い・増配等の追加株主還元の検討状況と、</w:t>
        <w:br/>
        <w:t xml:space="preserve">   ネットキャッシュ（現在¥1.26兆）の活用方針をお聞かせください。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*分析日: 2026-04-26 | 担当: 深井 | 竹村トレードカンパニー アナリストチーム*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