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[4099] 四国化成ホールディングス【特殊化学品×建材×機能性材料×PBR2.29倍×ホルムズ×ナフサコスト影響×FairValue算出】</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[4099] 四国化成ホールディングス【特殊化学品×建材×機能性材料×PBR2.29倍×ホルムズ×ナフサコスト影響×FairValue算出】</w:t>
      </w:r>
    </w:p>
    <w:p>
      <w:r>
        <w:rPr>
          <w:rFonts w:ascii="Meiryo UI" w:hAnsi="Meiryo UI"/>
          <w:sz w:val="20"/>
        </w:rPr>
        <w:t>作成日: 2026-04-17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四国化成ホールディングス（4099.T）DeepResearch レポート</w:t>
      </w:r>
    </w:p>
    <w:p>
      <w:pPr>
        <w:pStyle w:val="Heading3"/>
      </w:pPr>
      <w:r>
        <w:rPr>
          <w:rFonts w:ascii="Meiryo UI" w:hAnsi="Meiryo UI"/>
          <w:color w:val="2E74B5"/>
        </w:rPr>
        <w:t>竹村トレードカンパニー｜アナリスト：深井｜分析日：2026-04-17</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 → 条件付き買い】 — PBR2.29倍・PER25.7倍は化学品ニッチ寡占性で部分正当化されるが、ナフサ高騰×住宅着工減の二重圧力下でFV¥5,280～¥5,650。現値¥4,965は10秒まとめ段階では小幅割安圏。ただし価格転嫁未達リスクでFV¥3,980まで下振れ余地あり。</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¥4,965 ／ 理論株価（FV）基本シナリオ ¥5,420 ／ 上値余地 +9.2%（強気シナリオ¥6,810・弱気¥3,980）</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①2026年5月本決算発表（FY2025通期EPS・配当方針・自社株買い有無確認）　②防火材料需要拡大（2025年改正建築基準法の施行効果が2026年度受注に本格反映、2026年4Q以降）　③EV難燃剤新規採用（国内EV電池パック向け難燃剤の引き合い増加、2026年H2が試金石）</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ホルムズ封鎖×ナフサ急騰シナリオ：WTI$100突破・ナフサ¥75,000/KL超えが長期化すると、価格転嫁ラグで四半期営業利益が▲15～▲25%減少。EPS¥150以下への下方修正確定なら株価¥3,500割れもあり得る。</w:t>
            </w:r>
          </w:p>
        </w:tc>
      </w:tr>
      <w:tr>
        <w:tc>
          <w:tcPr>
            <w:tcW w:type="dxa" w:w="4703"/>
          </w:tcPr>
          <w:p>
            <w:r>
              <w:rPr>
                <w:rFonts w:ascii="Meiryo UI" w:hAnsi="Meiryo UI"/>
                <w:sz w:val="18"/>
              </w:rPr>
              <w:t>社長への推奨アクション</w:t>
            </w:r>
          </w:p>
        </w:tc>
        <w:tc>
          <w:tcPr>
            <w:tcW w:type="dxa" w:w="4703"/>
          </w:tcPr>
          <w:p>
            <w:r>
              <w:rPr>
                <w:rFonts w:ascii="Meiryo UI" w:hAnsi="Meiryo UI"/>
                <w:sz w:val="18"/>
              </w:rPr>
              <w:t>¥4,800-¥4,900で第1トランシェ35%エントリー。5月本決算（FY2025通期EPS・価格転嫁状況・配当方針）確認後、EPS¥185以上なら残り65%追加。損切りライン¥4,100（FV弱気シナリオ比▲3%バッファ）。目標¥5,800（+16.8%）で第1利食い。</w:t>
            </w:r>
          </w:p>
        </w:tc>
      </w:tr>
    </w:tbl>
    <w:p/>
    <w:p>
      <w:r>
        <w:t>──────────────────────────────────────────────────</w:t>
      </w:r>
    </w:p>
    <w:p/>
    <w:p>
      <w:pPr>
        <w:pStyle w:val="Heading2"/>
      </w:pPr>
      <w:r>
        <w:rPr>
          <w:rFonts w:ascii="Meiryo UI" w:hAnsi="Meiryo UI"/>
          <w:color w:val="2E74B5"/>
        </w:rPr>
        <w:t>セクション0：Good/Bad分析・QonQ変調分析</w:t>
      </w:r>
    </w:p>
    <w:p/>
    <w:p>
      <w:pPr>
        <w:pStyle w:val="Heading3"/>
      </w:pPr>
      <w:r>
        <w:rPr>
          <w:rFonts w:ascii="Meiryo UI" w:hAnsi="Meiryo UI"/>
          <w:color w:val="2E74B5"/>
        </w:rPr>
        <w:t>0-A. 損益の「毒」と「薬」の仕分け（Good/Bad分析）</w:t>
      </w:r>
    </w:p>
    <w:p/>
    <w:p>
      <w:r>
        <w:rPr>
          <w:rFonts w:ascii="Meiryo UI" w:hAnsi="Meiryo UI"/>
          <w:sz w:val="20"/>
        </w:rPr>
        <w:t>&gt; ⚠️ 注記：四国化成HDは四半期別詳細セグメントの開示粒度が限定的（主要開示は半期・通期）。以下は公開有価証券報告書・決算短信・業界データを基にした深井推計を含む。数値に「＊推計」と付記する。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特殊化学品（混和剤・難燃剤）の価格転嫁進捗</w:t>
            </w:r>
          </w:p>
        </w:tc>
        <w:tc>
          <w:tcPr>
            <w:tcW w:type="dxa" w:w="1881"/>
          </w:tcPr>
          <w:p>
            <w:r>
              <w:rPr>
                <w:rFonts w:ascii="Meiryo UI" w:hAnsi="Meiryo UI"/>
                <w:sz w:val="18"/>
              </w:rPr>
              <w:t>原価率▲2～▲3pp改善＊推計（FY2025H2）</w:t>
            </w:r>
          </w:p>
        </w:tc>
        <w:tc>
          <w:tcPr>
            <w:tcW w:type="dxa" w:w="1881"/>
          </w:tcPr>
          <w:p>
            <w:r>
              <w:rPr>
                <w:rFonts w:ascii="Meiryo UI" w:hAnsi="Meiryo UI"/>
                <w:sz w:val="18"/>
              </w:rPr>
              <w:t>構造的</w:t>
            </w:r>
          </w:p>
        </w:tc>
        <w:tc>
          <w:tcPr>
            <w:tcW w:type="dxa" w:w="1881"/>
          </w:tcPr>
          <w:p>
            <w:r>
              <w:rPr>
                <w:rFonts w:ascii="Meiryo UI" w:hAnsi="Meiryo UI"/>
                <w:sz w:val="18"/>
              </w:rPr>
              <w:t>ニッチ品は値上げが通る。競合少ない分野では価格支配力あり</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防火材料・建築基準法改正対応需要</w:t>
            </w:r>
          </w:p>
        </w:tc>
        <w:tc>
          <w:tcPr>
            <w:tcW w:type="dxa" w:w="1881"/>
            <w:shd w:val="clear" w:color="auto" w:fill="DDEBF7"/>
          </w:tcPr>
          <w:p>
            <w:r>
              <w:rPr>
                <w:rFonts w:ascii="Meiryo UI" w:hAnsi="Meiryo UI"/>
                <w:sz w:val="18"/>
              </w:rPr>
              <w:t>関連売上+8～+12%増＊推計</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法規制が追い風。規制強化は需要の「床」を作る</w:t>
            </w:r>
          </w:p>
        </w:tc>
      </w:tr>
      <w:tr>
        <w:tc>
          <w:tcPr>
            <w:tcW w:type="dxa" w:w="1881"/>
          </w:tcPr>
          <w:p>
            <w:r>
              <w:rPr>
                <w:rFonts w:ascii="Meiryo UI" w:hAnsi="Meiryo UI"/>
                <w:sz w:val="18"/>
              </w:rPr>
              <w:t>💊 薬</w:t>
            </w:r>
          </w:p>
        </w:tc>
        <w:tc>
          <w:tcPr>
            <w:tcW w:type="dxa" w:w="1881"/>
          </w:tcPr>
          <w:p>
            <w:r>
              <w:rPr>
                <w:rFonts w:ascii="Meiryo UI" w:hAnsi="Meiryo UI"/>
                <w:sz w:val="18"/>
              </w:rPr>
              <w:t>建材（エクステリア）のリノベ需要</w:t>
            </w:r>
          </w:p>
        </w:tc>
        <w:tc>
          <w:tcPr>
            <w:tcW w:type="dxa" w:w="1881"/>
          </w:tcPr>
          <w:p>
            <w:r>
              <w:rPr>
                <w:rFonts w:ascii="Meiryo UI" w:hAnsi="Meiryo UI"/>
                <w:sz w:val="18"/>
              </w:rPr>
              <w:t>新設住宅減を一部相殺。リノベ比率25%超＊推計</w:t>
            </w:r>
          </w:p>
        </w:tc>
        <w:tc>
          <w:tcPr>
            <w:tcW w:type="dxa" w:w="1881"/>
          </w:tcPr>
          <w:p>
            <w:r>
              <w:rPr>
                <w:rFonts w:ascii="Meiryo UI" w:hAnsi="Meiryo UI"/>
                <w:sz w:val="18"/>
              </w:rPr>
              <w:t>構造的</w:t>
            </w:r>
          </w:p>
        </w:tc>
        <w:tc>
          <w:tcPr>
            <w:tcW w:type="dxa" w:w="1881"/>
          </w:tcPr>
          <w:p>
            <w:r>
              <w:rPr>
                <w:rFonts w:ascii="Meiryo UI" w:hAnsi="Meiryo UI"/>
                <w:sz w:val="18"/>
              </w:rPr>
              <w:t>新築減でも既存住宅改修で食える。業態の転換点</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円安恩恵（輸出向け機能性材料）</w:t>
            </w:r>
          </w:p>
        </w:tc>
        <w:tc>
          <w:tcPr>
            <w:tcW w:type="dxa" w:w="1881"/>
            <w:shd w:val="clear" w:color="auto" w:fill="DDEBF7"/>
          </w:tcPr>
          <w:p>
            <w:r>
              <w:rPr>
                <w:rFonts w:ascii="Meiryo UI" w:hAnsi="Meiryo UI"/>
                <w:sz w:val="18"/>
              </w:rPr>
              <w:t>1円円安→営業利益+0.8～1.2億円＊推計</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円安が続く間の恩恵。為替は必ず戻る前提で考えよ</w:t>
            </w:r>
          </w:p>
        </w:tc>
      </w:tr>
      <w:tr>
        <w:tc>
          <w:tcPr>
            <w:tcW w:type="dxa" w:w="1881"/>
          </w:tcPr>
          <w:p>
            <w:r>
              <w:rPr>
                <w:rFonts w:ascii="Meiryo UI" w:hAnsi="Meiryo UI"/>
                <w:sz w:val="18"/>
              </w:rPr>
              <w:t>💊 薬</w:t>
            </w:r>
          </w:p>
        </w:tc>
        <w:tc>
          <w:tcPr>
            <w:tcW w:type="dxa" w:w="1881"/>
          </w:tcPr>
          <w:p>
            <w:r>
              <w:rPr>
                <w:rFonts w:ascii="Meiryo UI" w:hAnsi="Meiryo UI"/>
                <w:sz w:val="18"/>
              </w:rPr>
              <w:t>財務健全性（有利子負債低位）</w:t>
            </w:r>
          </w:p>
        </w:tc>
        <w:tc>
          <w:tcPr>
            <w:tcW w:type="dxa" w:w="1881"/>
          </w:tcPr>
          <w:p>
            <w:r>
              <w:rPr>
                <w:rFonts w:ascii="Meiryo UI" w:hAnsi="Meiryo UI"/>
                <w:sz w:val="18"/>
              </w:rPr>
              <w:t>有利子負債/EBITDA推計1.0倍未満＊</w:t>
            </w:r>
          </w:p>
        </w:tc>
        <w:tc>
          <w:tcPr>
            <w:tcW w:type="dxa" w:w="1881"/>
          </w:tcPr>
          <w:p>
            <w:r>
              <w:rPr>
                <w:rFonts w:ascii="Meiryo UI" w:hAnsi="Meiryo UI"/>
                <w:sz w:val="18"/>
              </w:rPr>
              <w:t>構造的</w:t>
            </w:r>
          </w:p>
        </w:tc>
        <w:tc>
          <w:tcPr>
            <w:tcW w:type="dxa" w:w="1881"/>
          </w:tcPr>
          <w:p>
            <w:r>
              <w:rPr>
                <w:rFonts w:ascii="Meiryo UI" w:hAnsi="Meiryo UI"/>
                <w:sz w:val="18"/>
              </w:rPr>
              <w:t>借金が少ない。金利上昇の直撃を受けにくい強み</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ナフサ・苛性ソーダ・硫酸の原料コスト高騰</w:t>
            </w:r>
          </w:p>
        </w:tc>
        <w:tc>
          <w:tcPr>
            <w:tcW w:type="dxa" w:w="1881"/>
            <w:shd w:val="clear" w:color="auto" w:fill="DDEBF7"/>
          </w:tcPr>
          <w:p>
            <w:r>
              <w:rPr>
                <w:rFonts w:ascii="Meiryo UI" w:hAnsi="Meiryo UI"/>
                <w:sz w:val="18"/>
              </w:rPr>
              <w:t>原材料費+15～+20億円/年＊推計（WTI$90水準）</w:t>
            </w:r>
          </w:p>
        </w:tc>
        <w:tc>
          <w:tcPr>
            <w:tcW w:type="dxa" w:w="1881"/>
            <w:shd w:val="clear" w:color="auto" w:fill="DDEBF7"/>
          </w:tcPr>
          <w:p>
            <w:r>
              <w:rPr>
                <w:rFonts w:ascii="Meiryo UI" w:hAnsi="Meiryo UI"/>
                <w:sz w:val="18"/>
              </w:rPr>
              <w:t>構造的（当面）</w:t>
            </w:r>
          </w:p>
        </w:tc>
        <w:tc>
          <w:tcPr>
            <w:tcW w:type="dxa" w:w="1881"/>
            <w:shd w:val="clear" w:color="auto" w:fill="DDEBF7"/>
          </w:tcPr>
          <w:p>
            <w:r>
              <w:rPr>
                <w:rFonts w:ascii="Meiryo UI" w:hAnsi="Meiryo UI"/>
                <w:sz w:val="18"/>
              </w:rPr>
              <w:t>最大の敵。WTI$90水準が半年続くと利益を数十億単位で削る</w:t>
            </w:r>
          </w:p>
        </w:tc>
      </w:tr>
      <w:tr>
        <w:tc>
          <w:tcPr>
            <w:tcW w:type="dxa" w:w="1881"/>
          </w:tcPr>
          <w:p>
            <w:r>
              <w:rPr>
                <w:rFonts w:ascii="Meiryo UI" w:hAnsi="Meiryo UI"/>
                <w:sz w:val="18"/>
              </w:rPr>
              <w:t>☠️ 毒</w:t>
            </w:r>
          </w:p>
        </w:tc>
        <w:tc>
          <w:tcPr>
            <w:tcW w:type="dxa" w:w="1881"/>
          </w:tcPr>
          <w:p>
            <w:r>
              <w:rPr>
                <w:rFonts w:ascii="Meiryo UI" w:hAnsi="Meiryo UI"/>
                <w:sz w:val="18"/>
              </w:rPr>
              <w:t>住宅着工件数の構造的減少</w:t>
            </w:r>
          </w:p>
        </w:tc>
        <w:tc>
          <w:tcPr>
            <w:tcW w:type="dxa" w:w="1881"/>
          </w:tcPr>
          <w:p>
            <w:r>
              <w:rPr>
                <w:rFonts w:ascii="Meiryo UI" w:hAnsi="Meiryo UI"/>
                <w:sz w:val="18"/>
              </w:rPr>
              <w:t>2026年度予想80万戸割れ（国交省予測）</w:t>
            </w:r>
          </w:p>
        </w:tc>
        <w:tc>
          <w:tcPr>
            <w:tcW w:type="dxa" w:w="1881"/>
          </w:tcPr>
          <w:p>
            <w:r>
              <w:rPr>
                <w:rFonts w:ascii="Meiryo UI" w:hAnsi="Meiryo UI"/>
                <w:sz w:val="18"/>
              </w:rPr>
              <w:t>構造的</w:t>
            </w:r>
          </w:p>
        </w:tc>
        <w:tc>
          <w:tcPr>
            <w:tcW w:type="dxa" w:w="1881"/>
          </w:tcPr>
          <w:p>
            <w:r>
              <w:rPr>
                <w:rFonts w:ascii="Meiryo UI" w:hAnsi="Meiryo UI"/>
                <w:sz w:val="18"/>
              </w:rPr>
              <w:t>建材事業の天井が下がっている。中長期のトレンドに逆らえない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JGB金利上昇（住宅ローン金利連動）</w:t>
            </w:r>
          </w:p>
        </w:tc>
        <w:tc>
          <w:tcPr>
            <w:tcW w:type="dxa" w:w="1881"/>
            <w:shd w:val="clear" w:color="auto" w:fill="DDEBF7"/>
          </w:tcPr>
          <w:p>
            <w:r>
              <w:rPr>
                <w:rFonts w:ascii="Meiryo UI" w:hAnsi="Meiryo UI"/>
                <w:sz w:val="18"/>
              </w:rPr>
              <w:t>10年JGB2.414%→住宅ローン変動金利上昇</w:t>
            </w:r>
          </w:p>
        </w:tc>
        <w:tc>
          <w:tcPr>
            <w:tcW w:type="dxa" w:w="1881"/>
            <w:shd w:val="clear" w:color="auto" w:fill="DDEBF7"/>
          </w:tcPr>
          <w:p>
            <w:r>
              <w:rPr>
                <w:rFonts w:ascii="Meiryo UI" w:hAnsi="Meiryo UI"/>
                <w:sz w:val="18"/>
              </w:rPr>
              <w:t>構造的（進行中）</w:t>
            </w:r>
          </w:p>
        </w:tc>
        <w:tc>
          <w:tcPr>
            <w:tcW w:type="dxa" w:w="1881"/>
            <w:shd w:val="clear" w:color="auto" w:fill="DDEBF7"/>
          </w:tcPr>
          <w:p>
            <w:r>
              <w:rPr>
                <w:rFonts w:ascii="Meiryo UI" w:hAnsi="Meiryo UI"/>
                <w:sz w:val="18"/>
              </w:rPr>
              <w:t>住宅購買力を削る。建材需要のもう一つの壁</w:t>
            </w:r>
          </w:p>
        </w:tc>
      </w:tr>
      <w:tr>
        <w:tc>
          <w:tcPr>
            <w:tcW w:type="dxa" w:w="1881"/>
          </w:tcPr>
          <w:p>
            <w:r>
              <w:rPr>
                <w:rFonts w:ascii="Meiryo UI" w:hAnsi="Meiryo UI"/>
                <w:sz w:val="18"/>
              </w:rPr>
              <w:t>☠️ 毒</w:t>
            </w:r>
          </w:p>
        </w:tc>
        <w:tc>
          <w:tcPr>
            <w:tcW w:type="dxa" w:w="1881"/>
          </w:tcPr>
          <w:p>
            <w:r>
              <w:rPr>
                <w:rFonts w:ascii="Meiryo UI" w:hAnsi="Meiryo UI"/>
                <w:sz w:val="18"/>
              </w:rPr>
              <w:t>川上原料（メラミン）の中国依存リスク</w:t>
            </w:r>
          </w:p>
        </w:tc>
        <w:tc>
          <w:tcPr>
            <w:tcW w:type="dxa" w:w="1881"/>
          </w:tcPr>
          <w:p>
            <w:r>
              <w:rPr>
                <w:rFonts w:ascii="Meiryo UI" w:hAnsi="Meiryo UI"/>
                <w:sz w:val="18"/>
              </w:rPr>
              <w:t>メラミン調達の推定60%超が中国系＊推計</w:t>
            </w:r>
          </w:p>
        </w:tc>
        <w:tc>
          <w:tcPr>
            <w:tcW w:type="dxa" w:w="1881"/>
          </w:tcPr>
          <w:p>
            <w:r>
              <w:rPr>
                <w:rFonts w:ascii="Meiryo UI" w:hAnsi="Meiryo UI"/>
                <w:sz w:val="18"/>
              </w:rPr>
              <w:t>構造的リスク</w:t>
            </w:r>
          </w:p>
        </w:tc>
        <w:tc>
          <w:tcPr>
            <w:tcW w:type="dxa" w:w="1881"/>
          </w:tcPr>
          <w:p>
            <w:r>
              <w:rPr>
                <w:rFonts w:ascii="Meiryo UI" w:hAnsi="Meiryo UI"/>
                <w:sz w:val="18"/>
              </w:rPr>
              <w:t>地政学リスクで調達が止まると機能性材料部門が麻痺する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建材事業のPBR分解時の低採算性</w:t>
            </w:r>
          </w:p>
        </w:tc>
        <w:tc>
          <w:tcPr>
            <w:tcW w:type="dxa" w:w="1881"/>
            <w:shd w:val="clear" w:color="auto" w:fill="DDEBF7"/>
          </w:tcPr>
          <w:p>
            <w:r>
              <w:rPr>
                <w:rFonts w:ascii="Meiryo UI" w:hAnsi="Meiryo UI"/>
                <w:sz w:val="18"/>
              </w:rPr>
              <w:t>建材セグメント営業利益率推計5～7%＊</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化学品の高マージンで建材の低マージンを補う構造。全社PERが割高に見える原因</w:t>
            </w:r>
          </w:p>
        </w:tc>
      </w:tr>
    </w:tbl>
    <w:p/>
    <w:p>
      <w:r>
        <w:rPr>
          <w:rFonts w:ascii="Meiryo UI" w:hAnsi="Meiryo UI"/>
          <w:sz w:val="20"/>
        </w:rPr>
        <w:t>▶ 実力ベース純利益（毒を除去した場合）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公式報告ベース（推計）</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当期純利益</w:t>
            </w:r>
          </w:p>
        </w:tc>
        <w:tc>
          <w:tcPr>
            <w:tcW w:type="dxa" w:w="2351"/>
          </w:tcPr>
          <w:p>
            <w:r>
              <w:rPr>
                <w:rFonts w:ascii="Meiryo UI" w:hAnsi="Meiryo UI"/>
                <w:sz w:val="18"/>
              </w:rPr>
              <w:t>約83億円＊推計</w:t>
            </w:r>
          </w:p>
        </w:tc>
        <w:tc>
          <w:tcPr>
            <w:tcW w:type="dxa" w:w="2351"/>
          </w:tcPr>
          <w:p>
            <w:r>
              <w:rPr>
                <w:rFonts w:ascii="Meiryo UI" w:hAnsi="Meiryo UI"/>
                <w:sz w:val="18"/>
              </w:rPr>
              <w:t>約92～96億円＊推計</w:t>
            </w:r>
          </w:p>
        </w:tc>
        <w:tc>
          <w:tcPr>
            <w:tcW w:type="dxa" w:w="2351"/>
          </w:tcPr>
          <w:p>
            <w:r>
              <w:rPr>
                <w:rFonts w:ascii="Meiryo UI" w:hAnsi="Meiryo UI"/>
                <w:sz w:val="18"/>
              </w:rPr>
              <w:t>+9～+13億円</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¥193（公式）</w:t>
            </w:r>
          </w:p>
        </w:tc>
        <w:tc>
          <w:tcPr>
            <w:tcW w:type="dxa" w:w="2351"/>
            <w:shd w:val="clear" w:color="auto" w:fill="DDEBF7"/>
          </w:tcPr>
          <w:p>
            <w:r>
              <w:rPr>
                <w:rFonts w:ascii="Meiryo UI" w:hAnsi="Meiryo UI"/>
                <w:sz w:val="18"/>
              </w:rPr>
              <w:t>¥213～¥223＊推計</w:t>
            </w:r>
          </w:p>
        </w:tc>
        <w:tc>
          <w:tcPr>
            <w:tcW w:type="dxa" w:w="2351"/>
            <w:shd w:val="clear" w:color="auto" w:fill="DDEBF7"/>
          </w:tcPr>
          <w:p>
            <w:r>
              <w:rPr>
                <w:rFonts w:ascii="Meiryo UI" w:hAnsi="Meiryo UI"/>
                <w:sz w:val="18"/>
              </w:rPr>
              <w:t>+¥20～+¥30</w:t>
            </w:r>
          </w:p>
        </w:tc>
      </w:tr>
      <w:tr>
        <w:tc>
          <w:tcPr>
            <w:tcW w:type="dxa" w:w="2351"/>
          </w:tcPr>
          <w:p>
            <w:r>
              <w:rPr>
                <w:rFonts w:ascii="Meiryo UI" w:hAnsi="Meiryo UI"/>
                <w:sz w:val="18"/>
              </w:rPr>
              <w:t>実力PER</w:t>
            </w:r>
          </w:p>
        </w:tc>
        <w:tc>
          <w:tcPr>
            <w:tcW w:type="dxa" w:w="2351"/>
          </w:tcPr>
          <w:p>
            <w:r>
              <w:rPr>
                <w:rFonts w:ascii="Meiryo UI" w:hAnsi="Meiryo UI"/>
                <w:sz w:val="18"/>
              </w:rPr>
              <w:t>25.7倍（公式）</w:t>
            </w:r>
          </w:p>
        </w:tc>
        <w:tc>
          <w:tcPr>
            <w:tcW w:type="dxa" w:w="2351"/>
          </w:tcPr>
          <w:p>
            <w:r>
              <w:rPr>
                <w:rFonts w:ascii="Meiryo UI" w:hAnsi="Meiryo UI"/>
                <w:sz w:val="18"/>
              </w:rPr>
              <w:t>22.3～23.3倍＊推計</w:t>
            </w:r>
          </w:p>
        </w:tc>
        <w:tc>
          <w:tcPr>
            <w:tcW w:type="dxa" w:w="2351"/>
          </w:tcPr>
          <w:p>
            <w:r>
              <w:rPr>
                <w:rFonts w:ascii="Meiryo UI" w:hAnsi="Meiryo UI"/>
                <w:sz w:val="18"/>
              </w:rPr>
              <w:t>PER割高感が緩和</w:t>
            </w:r>
          </w:p>
        </w:tc>
      </w:tr>
    </w:tbl>
    <w:p/>
    <w:p>
      <w:r>
        <w:rPr>
          <w:rFonts w:ascii="Meiryo UI" w:hAnsi="Meiryo UI"/>
          <w:sz w:val="20"/>
        </w:rPr>
        <w:t>&gt; 解説：ナフサ高騰による一時的原価押し上げ（構造的当面）＋円安一過性利益を控除・復元すると、実力EPSは¥210～¥220程度と試算。この実力値ベースではPER22～23倍となり、化学品ニッチ企業の相場（20～25倍）の中央値付近に収まる。</w:t>
      </w:r>
    </w:p>
    <w:p/>
    <w:p>
      <w:r>
        <w:t>──────────────────────────────────────────────────</w:t>
      </w:r>
    </w:p>
    <w:p/>
    <w:p>
      <w:pPr>
        <w:pStyle w:val="Heading3"/>
      </w:pPr>
      <w:r>
        <w:rPr>
          <w:rFonts w:ascii="Meiryo UI" w:hAnsi="Meiryo UI"/>
          <w:color w:val="2E74B5"/>
        </w:rPr>
        <w:t>0-B. 直近四半期（QonQ）変調分析</w:t>
      </w:r>
    </w:p>
    <w:p/>
    <w:p>
      <w:r>
        <w:rPr>
          <w:rFonts w:ascii="Meiryo UI" w:hAnsi="Meiryo UI"/>
          <w:sz w:val="20"/>
        </w:rPr>
        <w:t>&gt; ⚠️ 四国化成HDは四半期毎のセグメント別詳細開示が限定的。H1（1Q+2Q）/H2（3Q+4Q）の半期比較と、2025年度第3四半期累計（9M）開示情報を組み合わせて分析。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H1実績</w:t>
            </w:r>
          </w:p>
        </w:tc>
        <w:tc>
          <w:tcPr>
            <w:tcW w:type="dxa" w:w="1881"/>
            <w:shd w:val="clear" w:color="auto" w:fill="2E74B5"/>
          </w:tcPr>
          <w:p>
            <w:r>
              <w:rPr>
                <w:rFonts w:ascii="Meiryo UI" w:hAnsi="Meiryo UI"/>
                <w:b/>
                <w:color w:val="FFFFFF"/>
                <w:sz w:val="18"/>
              </w:rPr>
              <w:t>FY2025 H2（推計）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約430億円＊推計</w:t>
            </w:r>
          </w:p>
        </w:tc>
        <w:tc>
          <w:tcPr>
            <w:tcW w:type="dxa" w:w="1881"/>
          </w:tcPr>
          <w:p>
            <w:r>
              <w:rPr>
                <w:rFonts w:ascii="Meiryo UI" w:hAnsi="Meiryo UI"/>
                <w:sz w:val="18"/>
              </w:rPr>
              <w:t>約440～450億円＊推計</w:t>
            </w:r>
          </w:p>
        </w:tc>
        <w:tc>
          <w:tcPr>
            <w:tcW w:type="dxa" w:w="1881"/>
          </w:tcPr>
          <w:p>
            <w:r>
              <w:rPr>
                <w:rFonts w:ascii="Meiryo UI" w:hAnsi="Meiryo UI"/>
                <w:sz w:val="18"/>
              </w:rPr>
              <w:t>+2～+5%</w:t>
            </w:r>
          </w:p>
        </w:tc>
        <w:tc>
          <w:tcPr>
            <w:tcW w:type="dxa" w:w="1881"/>
          </w:tcPr>
          <w:p>
            <w:r>
              <w:rPr>
                <w:rFonts w:ascii="Meiryo UI" w:hAnsi="Meiryo UI"/>
                <w:sz w:val="18"/>
              </w:rPr>
              <w:t>構造的（防火・機能材の需要増）</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推計9.5～10.0%</w:t>
            </w:r>
          </w:p>
        </w:tc>
        <w:tc>
          <w:tcPr>
            <w:tcW w:type="dxa" w:w="1881"/>
            <w:shd w:val="clear" w:color="auto" w:fill="DDEBF7"/>
          </w:tcPr>
          <w:p>
            <w:r>
              <w:rPr>
                <w:rFonts w:ascii="Meiryo UI" w:hAnsi="Meiryo UI"/>
                <w:sz w:val="18"/>
              </w:rPr>
              <w:t>推計9.0～9.8%</w:t>
            </w:r>
          </w:p>
        </w:tc>
        <w:tc>
          <w:tcPr>
            <w:tcW w:type="dxa" w:w="1881"/>
            <w:shd w:val="clear" w:color="auto" w:fill="DDEBF7"/>
          </w:tcPr>
          <w:p>
            <w:r>
              <w:rPr>
                <w:rFonts w:ascii="Meiryo UI" w:hAnsi="Meiryo UI"/>
                <w:sz w:val="18"/>
              </w:rPr>
              <w:t>▲0.2～▲0.5pp</w:t>
            </w:r>
          </w:p>
        </w:tc>
        <w:tc>
          <w:tcPr>
            <w:tcW w:type="dxa" w:w="1881"/>
            <w:shd w:val="clear" w:color="auto" w:fill="DDEBF7"/>
          </w:tcPr>
          <w:p>
            <w:r>
              <w:rPr>
                <w:rFonts w:ascii="Meiryo UI" w:hAnsi="Meiryo UI"/>
                <w:sz w:val="18"/>
              </w:rPr>
              <w:t>一過性（H2にナフサコスト転嫁ラグ）</w:t>
            </w:r>
          </w:p>
        </w:tc>
      </w:tr>
      <w:tr>
        <w:tc>
          <w:tcPr>
            <w:tcW w:type="dxa" w:w="1881"/>
          </w:tcPr>
          <w:p>
            <w:r>
              <w:rPr>
                <w:rFonts w:ascii="Meiryo UI" w:hAnsi="Meiryo UI"/>
                <w:sz w:val="18"/>
              </w:rPr>
              <w:t>化学品セグメント売上比率</w:t>
            </w:r>
          </w:p>
        </w:tc>
        <w:tc>
          <w:tcPr>
            <w:tcW w:type="dxa" w:w="1881"/>
          </w:tcPr>
          <w:p>
            <w:r>
              <w:rPr>
                <w:rFonts w:ascii="Meiryo UI" w:hAnsi="Meiryo UI"/>
                <w:sz w:val="18"/>
              </w:rPr>
              <w:t>推計55%</w:t>
            </w:r>
          </w:p>
        </w:tc>
        <w:tc>
          <w:tcPr>
            <w:tcW w:type="dxa" w:w="1881"/>
          </w:tcPr>
          <w:p>
            <w:r>
              <w:rPr>
                <w:rFonts w:ascii="Meiryo UI" w:hAnsi="Meiryo UI"/>
                <w:sz w:val="18"/>
              </w:rPr>
              <w:t>推計54～56%</w:t>
            </w:r>
          </w:p>
        </w:tc>
        <w:tc>
          <w:tcPr>
            <w:tcW w:type="dxa" w:w="1881"/>
          </w:tcPr>
          <w:p>
            <w:r>
              <w:rPr>
                <w:rFonts w:ascii="Meiryo UI" w:hAnsi="Meiryo UI"/>
                <w:sz w:val="18"/>
              </w:rPr>
              <w:t>概ね横ばい</w:t>
            </w:r>
          </w:p>
        </w:tc>
        <w:tc>
          <w:tcPr>
            <w:tcW w:type="dxa" w:w="1881"/>
          </w:tcPr>
          <w:p>
            <w:r>
              <w:rPr>
                <w:rFonts w:ascii="Meiryo UI" w:hAnsi="Meiryo UI"/>
                <w:sz w:val="18"/>
              </w:rPr>
              <w:t>季節性（冬季は建材需要減、化学品比率UP）</w:t>
            </w:r>
          </w:p>
        </w:tc>
      </w:tr>
      <w:tr>
        <w:tc>
          <w:tcPr>
            <w:tcW w:type="dxa" w:w="1881"/>
            <w:shd w:val="clear" w:color="auto" w:fill="DDEBF7"/>
          </w:tcPr>
          <w:p>
            <w:r>
              <w:rPr>
                <w:rFonts w:ascii="Meiryo UI" w:hAnsi="Meiryo UI"/>
                <w:sz w:val="18"/>
              </w:rPr>
              <w:t>建材セグメント受注消化</w:t>
            </w:r>
          </w:p>
        </w:tc>
        <w:tc>
          <w:tcPr>
            <w:tcW w:type="dxa" w:w="1881"/>
            <w:shd w:val="clear" w:color="auto" w:fill="DDEBF7"/>
          </w:tcPr>
          <w:p>
            <w:r>
              <w:rPr>
                <w:rFonts w:ascii="Meiryo UI" w:hAnsi="Meiryo UI"/>
                <w:sz w:val="18"/>
              </w:rPr>
              <w:t>推計標準速度</w:t>
            </w:r>
          </w:p>
        </w:tc>
        <w:tc>
          <w:tcPr>
            <w:tcW w:type="dxa" w:w="1881"/>
            <w:shd w:val="clear" w:color="auto" w:fill="DDEBF7"/>
          </w:tcPr>
          <w:p>
            <w:r>
              <w:rPr>
                <w:rFonts w:ascii="Meiryo UI" w:hAnsi="Meiryo UI"/>
                <w:sz w:val="18"/>
              </w:rPr>
              <w:t>推計やや鈍化（住宅着工減反映）</w:t>
            </w:r>
          </w:p>
        </w:tc>
        <w:tc>
          <w:tcPr>
            <w:tcW w:type="dxa" w:w="1881"/>
            <w:shd w:val="clear" w:color="auto" w:fill="DDEBF7"/>
          </w:tcPr>
          <w:p>
            <w:r>
              <w:rPr>
                <w:rFonts w:ascii="Meiryo UI" w:hAnsi="Meiryo UI"/>
                <w:sz w:val="18"/>
              </w:rPr>
              <w:t>▲5～▲8%＊推計</w:t>
            </w:r>
          </w:p>
        </w:tc>
        <w:tc>
          <w:tcPr>
            <w:tcW w:type="dxa" w:w="1881"/>
            <w:shd w:val="clear" w:color="auto" w:fill="DDEBF7"/>
          </w:tcPr>
          <w:p>
            <w:r>
              <w:rPr>
                <w:rFonts w:ascii="Meiryo UI" w:hAnsi="Meiryo UI"/>
                <w:sz w:val="18"/>
              </w:rPr>
              <w:t>構造的（住宅着工80万戸割れトレンド）</w:t>
            </w:r>
          </w:p>
        </w:tc>
      </w:tr>
      <w:tr>
        <w:tc>
          <w:tcPr>
            <w:tcW w:type="dxa" w:w="1881"/>
          </w:tcPr>
          <w:p>
            <w:r>
              <w:rPr>
                <w:rFonts w:ascii="Meiryo UI" w:hAnsi="Meiryo UI"/>
                <w:sz w:val="18"/>
              </w:rPr>
              <w:t>特記事項</w:t>
            </w:r>
          </w:p>
        </w:tc>
        <w:tc>
          <w:tcPr>
            <w:tcW w:type="dxa" w:w="1881"/>
          </w:tcPr>
          <w:p>
            <w:r>
              <w:rPr>
                <w:rFonts w:ascii="Meiryo UI" w:hAnsi="Meiryo UI"/>
                <w:sz w:val="18"/>
              </w:rPr>
              <w:t>防火材料新規案件獲得</w:t>
            </w:r>
          </w:p>
        </w:tc>
        <w:tc>
          <w:tcPr>
            <w:tcW w:type="dxa" w:w="1881"/>
          </w:tcPr>
          <w:p>
            <w:r>
              <w:rPr>
                <w:rFonts w:ascii="Meiryo UI" w:hAnsi="Meiryo UI"/>
                <w:sz w:val="18"/>
              </w:rPr>
              <w:t>EV難燃剤引き合い増加（試作段階）</w:t>
            </w:r>
          </w:p>
        </w:tc>
        <w:tc>
          <w:tcPr>
            <w:tcW w:type="dxa" w:w="1881"/>
          </w:tcPr>
          <w:p>
            <w:r>
              <w:rPr>
                <w:rFonts w:ascii="Meiryo UI" w:hAnsi="Meiryo UI"/>
                <w:sz w:val="18"/>
              </w:rPr>
              <w:t>成長種まき期</w:t>
            </w:r>
          </w:p>
        </w:tc>
        <w:tc>
          <w:tcPr>
            <w:tcW w:type="dxa" w:w="1881"/>
          </w:tcPr>
          <w:p>
            <w:r>
              <w:rPr>
                <w:rFonts w:ascii="Meiryo UI" w:hAnsi="Meiryo UI"/>
                <w:sz w:val="18"/>
              </w:rPr>
              <w:t>構造的（先行投資）</w:t>
            </w:r>
          </w:p>
        </w:tc>
      </w:tr>
    </w:tbl>
    <w:p/>
    <w:p>
      <w:r>
        <w:rPr>
          <w:rFonts w:ascii="Meiryo UI" w:hAnsi="Meiryo UI"/>
          <w:sz w:val="20"/>
        </w:rPr>
        <w:t>&gt; ⚠️ 上記H2数値は深井推計。確定値は2026年5月本決算発表で確認必須。</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四国化成ホールディングスとは何者か</w:t>
      </w:r>
    </w:p>
    <w:p/>
    <w:p>
      <w:r>
        <w:rPr>
          <w:rFonts w:ascii="Meiryo UI" w:hAnsi="Meiryo UI"/>
          <w:sz w:val="20"/>
        </w:rPr>
        <w:t>四国化成HD（4099.T）は香川県丸亀市発祥の化学・建材複合企業。「ニッチ寡占型化学品×大手ハウスメーカー取引型建材」の二軸構造が本質。単純な化学品メーカーでも、単純な建材メーカーでもない、この複合性がバリュエーションを難解にしている元凶であり、同時に競合他社との差別化源泉でもある。</w:t>
      </w:r>
    </w:p>
    <w:p/>
    <w:p>
      <w:pPr>
        <w:pStyle w:val="Heading3"/>
      </w:pPr>
      <w:r>
        <w:rPr>
          <w:rFonts w:ascii="Meiryo UI" w:hAnsi="Meiryo UI"/>
          <w:color w:val="2E74B5"/>
        </w:rPr>
        <w:t>1-2. セグメント構成（推計）</w:t>
      </w:r>
    </w:p>
    <w:p/>
    <w:p>
      <w:pPr>
        <w:shd w:val="clear" w:color="auto" w:fill="F2F2F2"/>
      </w:pPr>
      <w:r>
        <w:rPr>
          <w:rFonts w:ascii="Courier New" w:hAnsi="Courier New"/>
          <w:sz w:val="16"/>
        </w:rPr>
        <w:t>四国化成HD 売上構成（FY2025推計）</w:t>
        <w:br/>
        <w:t>━━━━━━━━━━━━━━━━━━━━━━━━━━━</w:t>
        <w:br/>
        <w:t>① 化学品事業（特殊化学品）    推計 52～55%</w:t>
        <w:br/>
        <w:t xml:space="preserve">   └ 混和剤（コンクリート・モルタル用）</w:t>
        <w:br/>
        <w:t xml:space="preserve">   └ 防火材料（建築基準法準拠）</w:t>
        <w:br/>
        <w:t xml:space="preserve">   └ 除草剤・農薬中間体</w:t>
        <w:br/>
        <w:t xml:space="preserve">   └ 硫黄系化学品</w:t>
        <w:br/>
        <w:t xml:space="preserve">   </w:t>
        <w:br/>
        <w:t>② 建材事業                   推計 30～33%</w:t>
        <w:br/>
        <w:t xml:space="preserve">   └ 外壁材（アルミ・スチール複合）</w:t>
        <w:br/>
        <w:t xml:space="preserve">   └ エクステリア（門扉・フェンス・カーポート）</w:t>
        <w:br/>
        <w:t xml:space="preserve">   └ 大手ハウスメーカー向けOEM</w:t>
        <w:br/>
        <w:t xml:space="preserve">   </w:t>
        <w:br/>
        <w:t>③ 機能性材料事業             推計 13～16%</w:t>
        <w:br/>
        <w:t xml:space="preserve">   └ メラミン樹脂・メラミン誘導体</w:t>
        <w:br/>
        <w:t xml:space="preserve">   └ 難燃剤（電子部品・建材向け）</w:t>
        <w:br/>
        <w:t xml:space="preserve">   └ 特殊塗料・表面処理材</w:t>
        <w:br/>
        <w:t>━━━━━━━━━━━━━━━━━━━━━━━━━━━</w:t>
        <w:br/>
        <w:t>全社合計売上高              推計 870～900億円</w:t>
        <w:br/>
        <w:t>営業利益                    推計 83～90億円</w:t>
        <w:br/>
        <w:t>営業利益率                  推計 9.5～10.0%</w:t>
        <w:br/>
        <w:t>━━━━━━━━━━━━━━━━━━━━━━━━━━━</w:t>
      </w:r>
    </w:p>
    <w:p/>
    <w:p>
      <w:pPr>
        <w:pStyle w:val="Heading3"/>
      </w:pPr>
      <w:r>
        <w:rPr>
          <w:rFonts w:ascii="Meiryo UI" w:hAnsi="Meiryo UI"/>
          <w:color w:val="2E74B5"/>
        </w:rPr>
        <w:t>1-3. 競合優位性の構造分析</w:t>
      </w:r>
    </w:p>
    <w:p/>
    <w:p>
      <w:pPr>
        <w:pStyle w:val="Heading4"/>
      </w:pPr>
      <w:r>
        <w:rPr>
          <w:rFonts w:ascii="Meiryo UI" w:hAnsi="Meiryo UI"/>
          <w:color w:val="2E74B5"/>
        </w:rPr>
        <w:t>① 特殊化学品のニッチ寡占性</w:t>
      </w:r>
    </w:p>
    <w:p/>
    <w:p>
      <w:r>
        <w:rPr>
          <w:rFonts w:ascii="Meiryo UI" w:hAnsi="Meiryo UI"/>
          <w:sz w:val="20"/>
        </w:rPr>
        <w:t>四国化成の化学品事業の核心は「規格化が難しい特殊配合品」。コンクリート混和剤は土木・建設工事の品質を左右する技術集約品であり、JIS規格対応の認証取得・顧客の製造プロセスへの組み込みが参入障壁となっている。</w:t>
      </w:r>
    </w:p>
    <w:p/>
    <w:p>
      <w:r>
        <w:rPr>
          <w:rFonts w:ascii="Meiryo UI" w:hAnsi="Meiryo UI"/>
          <w:sz w:val="20"/>
        </w:rPr>
        <w:t>参入障壁の定量評価（深井スコアリング）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障壁要素</w:t>
            </w:r>
          </w:p>
        </w:tc>
        <w:tc>
          <w:tcPr>
            <w:tcW w:type="dxa" w:w="3135"/>
            <w:shd w:val="clear" w:color="auto" w:fill="2E74B5"/>
          </w:tcPr>
          <w:p>
            <w:r>
              <w:rPr>
                <w:rFonts w:ascii="Meiryo UI" w:hAnsi="Meiryo UI"/>
                <w:b/>
                <w:color w:val="FFFFFF"/>
                <w:sz w:val="18"/>
              </w:rPr>
              <w:t>スコア（5点満点）</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顧客スイッチングコスト</w:t>
            </w:r>
          </w:p>
        </w:tc>
        <w:tc>
          <w:tcPr>
            <w:tcW w:type="dxa" w:w="3135"/>
          </w:tcPr>
          <w:p>
            <w:r>
              <w:rPr>
                <w:rFonts w:ascii="Meiryo UI" w:hAnsi="Meiryo UI"/>
                <w:sz w:val="18"/>
              </w:rPr>
              <w:t>4.2</w:t>
            </w:r>
          </w:p>
        </w:tc>
        <w:tc>
          <w:tcPr>
            <w:tcW w:type="dxa" w:w="3135"/>
          </w:tcPr>
          <w:p>
            <w:r>
              <w:rPr>
                <w:rFonts w:ascii="Meiryo UI" w:hAnsi="Meiryo UI"/>
                <w:sz w:val="18"/>
              </w:rPr>
              <w:t>混和剤変更は配合設計の再認証が必要（6～12か月）</w:t>
            </w:r>
          </w:p>
        </w:tc>
      </w:tr>
      <w:tr>
        <w:tc>
          <w:tcPr>
            <w:tcW w:type="dxa" w:w="3135"/>
            <w:shd w:val="clear" w:color="auto" w:fill="DDEBF7"/>
          </w:tcPr>
          <w:p>
            <w:r>
              <w:rPr>
                <w:rFonts w:ascii="Meiryo UI" w:hAnsi="Meiryo UI"/>
                <w:sz w:val="18"/>
              </w:rPr>
              <w:t>技術・特許障壁</w:t>
            </w:r>
          </w:p>
        </w:tc>
        <w:tc>
          <w:tcPr>
            <w:tcW w:type="dxa" w:w="3135"/>
            <w:shd w:val="clear" w:color="auto" w:fill="DDEBF7"/>
          </w:tcPr>
          <w:p>
            <w:r>
              <w:rPr>
                <w:rFonts w:ascii="Meiryo UI" w:hAnsi="Meiryo UI"/>
                <w:sz w:val="18"/>
              </w:rPr>
              <w:t>3.8</w:t>
            </w:r>
          </w:p>
        </w:tc>
        <w:tc>
          <w:tcPr>
            <w:tcW w:type="dxa" w:w="3135"/>
            <w:shd w:val="clear" w:color="auto" w:fill="DDEBF7"/>
          </w:tcPr>
          <w:p>
            <w:r>
              <w:rPr>
                <w:rFonts w:ascii="Meiryo UI" w:hAnsi="Meiryo UI"/>
                <w:sz w:val="18"/>
              </w:rPr>
              <w:t>硫黄化学品・メラミン誘導体の独自製法</w:t>
            </w:r>
          </w:p>
        </w:tc>
      </w:tr>
      <w:tr>
        <w:tc>
          <w:tcPr>
            <w:tcW w:type="dxa" w:w="3135"/>
          </w:tcPr>
          <w:p>
            <w:r>
              <w:rPr>
                <w:rFonts w:ascii="Meiryo UI" w:hAnsi="Meiryo UI"/>
                <w:sz w:val="18"/>
              </w:rPr>
              <w:t>規制認証障壁</w:t>
            </w:r>
          </w:p>
        </w:tc>
        <w:tc>
          <w:tcPr>
            <w:tcW w:type="dxa" w:w="3135"/>
          </w:tcPr>
          <w:p>
            <w:r>
              <w:rPr>
                <w:rFonts w:ascii="Meiryo UI" w:hAnsi="Meiryo UI"/>
                <w:sz w:val="18"/>
              </w:rPr>
              <w:t>4.5</w:t>
            </w:r>
          </w:p>
        </w:tc>
        <w:tc>
          <w:tcPr>
            <w:tcW w:type="dxa" w:w="3135"/>
          </w:tcPr>
          <w:p>
            <w:r>
              <w:rPr>
                <w:rFonts w:ascii="Meiryo UI" w:hAnsi="Meiryo UI"/>
                <w:sz w:val="18"/>
              </w:rPr>
              <w:t>防火材料は国土交通大臣認定品（再取得に2～3年）</w:t>
            </w:r>
          </w:p>
        </w:tc>
      </w:tr>
      <w:tr>
        <w:tc>
          <w:tcPr>
            <w:tcW w:type="dxa" w:w="3135"/>
            <w:shd w:val="clear" w:color="auto" w:fill="DDEBF7"/>
          </w:tcPr>
          <w:p>
            <w:r>
              <w:rPr>
                <w:rFonts w:ascii="Meiryo UI" w:hAnsi="Meiryo UI"/>
                <w:sz w:val="18"/>
              </w:rPr>
              <w:t>スケール障壁</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規模は大手化学より小さいが、ニッチ故に大手が参入しない</w:t>
            </w:r>
          </w:p>
        </w:tc>
      </w:tr>
      <w:tr>
        <w:tc>
          <w:tcPr>
            <w:tcW w:type="dxa" w:w="3135"/>
          </w:tcPr>
          <w:p>
            <w:r>
              <w:rPr>
                <w:rFonts w:ascii="Meiryo UI" w:hAnsi="Meiryo UI"/>
                <w:sz w:val="18"/>
              </w:rPr>
              <w:t>ブランド・顧客関係</w:t>
            </w:r>
          </w:p>
        </w:tc>
        <w:tc>
          <w:tcPr>
            <w:tcW w:type="dxa" w:w="3135"/>
          </w:tcPr>
          <w:p>
            <w:r>
              <w:rPr>
                <w:rFonts w:ascii="Meiryo UI" w:hAnsi="Meiryo UI"/>
                <w:sz w:val="18"/>
              </w:rPr>
              <w:t>3.5</w:t>
            </w:r>
          </w:p>
        </w:tc>
        <w:tc>
          <w:tcPr>
            <w:tcW w:type="dxa" w:w="3135"/>
          </w:tcPr>
          <w:p>
            <w:r>
              <w:rPr>
                <w:rFonts w:ascii="Meiryo UI" w:hAnsi="Meiryo UI"/>
                <w:sz w:val="18"/>
              </w:rPr>
              <w:t>ハウスメーカーとの長期取引関係（10～20年単位）</w:t>
            </w:r>
          </w:p>
        </w:tc>
      </w:tr>
      <w:tr>
        <w:tc>
          <w:tcPr>
            <w:tcW w:type="dxa" w:w="3135"/>
            <w:shd w:val="clear" w:color="auto" w:fill="DDEBF7"/>
          </w:tcPr>
          <w:p>
            <w:r>
              <w:rPr>
                <w:rFonts w:ascii="Meiryo UI" w:hAnsi="Meiryo UI"/>
                <w:sz w:val="18"/>
              </w:rPr>
              <w:t>総合参入障壁スコア</w:t>
            </w:r>
          </w:p>
        </w:tc>
        <w:tc>
          <w:tcPr>
            <w:tcW w:type="dxa" w:w="3135"/>
            <w:shd w:val="clear" w:color="auto" w:fill="DDEBF7"/>
          </w:tcPr>
          <w:p>
            <w:r>
              <w:rPr>
                <w:rFonts w:ascii="Meiryo UI" w:hAnsi="Meiryo UI"/>
                <w:sz w:val="18"/>
              </w:rPr>
              <w:t>3.8 / 5.0</w:t>
            </w:r>
          </w:p>
        </w:tc>
        <w:tc>
          <w:tcPr>
            <w:tcW w:type="dxa" w:w="3135"/>
            <w:shd w:val="clear" w:color="auto" w:fill="DDEBF7"/>
          </w:tcPr>
          <w:p>
            <w:r>
              <w:rPr>
                <w:rFonts w:ascii="Meiryo UI" w:hAnsi="Meiryo UI"/>
                <w:sz w:val="18"/>
              </w:rPr>
              <w:t>高参入障壁。ただし代替技術リスクは継続監視要</w:t>
            </w:r>
          </w:p>
        </w:tc>
      </w:tr>
    </w:tbl>
    <w:p/>
    <w:p>
      <w:pPr>
        <w:pStyle w:val="Heading4"/>
      </w:pPr>
      <w:r>
        <w:rPr>
          <w:rFonts w:ascii="Meiryo UI" w:hAnsi="Meiryo UI"/>
          <w:color w:val="2E74B5"/>
        </w:rPr>
        <w:t>② 建材事業の構造的地位</w:t>
      </w:r>
    </w:p>
    <w:p/>
    <w:p>
      <w:r>
        <w:rPr>
          <w:rFonts w:ascii="Meiryo UI" w:hAnsi="Meiryo UI"/>
          <w:sz w:val="20"/>
        </w:rPr>
        <w:t>積水ハウス・大和ハウス・パナソニックホームズ等へのハウスメーカー向け長期取引が安定性の根拠。ただし住宅着工件数の構造減少は避けられず、リノベーション・リフォーム市場（推計市場規模7兆円超）へのシフトが生命線。</w:t>
      </w:r>
    </w:p>
    <w:p/>
    <w:p>
      <w:pPr>
        <w:pStyle w:val="Heading4"/>
      </w:pPr>
      <w:r>
        <w:rPr>
          <w:rFonts w:ascii="Meiryo UI" w:hAnsi="Meiryo UI"/>
          <w:color w:val="2E74B5"/>
        </w:rPr>
        <w:t>③ 機能性材料のオプション価値</w:t>
      </w:r>
    </w:p>
    <w:p/>
    <w:p>
      <w:r>
        <w:rPr>
          <w:rFonts w:ascii="Meiryo UI" w:hAnsi="Meiryo UI"/>
          <w:sz w:val="20"/>
        </w:rPr>
        <w:t>メラミン樹脂系難燃剤のEV電池パック向け採用は現時点で試作・評価段階だが、2027～2028年の量産採用が実現すれば、機能性材料セグメントの売上が+30～+50%拡大する試算。現在の株価にはほぼ織り込まれていないフリーオプションとして評価可能。</w:t>
      </w:r>
    </w:p>
    <w:p/>
    <w:p>
      <w:r>
        <w:t>──────────────────────────────────────────────────</w:t>
      </w:r>
    </w:p>
    <w:p/>
    <w:p>
      <w:pPr>
        <w:pStyle w:val="Heading2"/>
      </w:pPr>
      <w:r>
        <w:rPr>
          <w:rFonts w:ascii="Meiryo UI" w:hAnsi="Meiryo UI"/>
          <w:color w:val="2E74B5"/>
        </w:rPr>
        <w:t>2. 社長指示重点分析（優先度1）</w:t>
      </w:r>
    </w:p>
    <w:p/>
    <w:p>
      <w:pPr>
        <w:pStyle w:val="Heading3"/>
      </w:pPr>
      <w:r>
        <w:rPr>
          <w:rFonts w:ascii="Meiryo UI" w:hAnsi="Meiryo UI"/>
          <w:color w:val="2E74B5"/>
        </w:rPr>
        <w:t>2-1. なぜ今4099か——投資テーマの特定</w:t>
      </w:r>
    </w:p>
    <w:p/>
    <w:p>
      <w:pPr>
        <w:pStyle w:val="Heading4"/>
      </w:pPr>
      <w:r>
        <w:rPr>
          <w:rFonts w:ascii="Meiryo UI" w:hAnsi="Meiryo UI"/>
          <w:color w:val="2E74B5"/>
        </w:rPr>
        <w:t>テーマ①：ホルムズ封鎖×ナフサ高騰リスク——四国化成の位置付け</w:t>
      </w:r>
    </w:p>
    <w:p/>
    <w:p>
      <w:r>
        <w:rPr>
          <w:rFonts w:ascii="Meiryo UI" w:hAnsi="Meiryo UI"/>
          <w:sz w:val="20"/>
        </w:rPr>
        <w:t>川上原料依存度の実態</w:t>
      </w:r>
    </w:p>
    <w:p/>
    <w:p>
      <w:r>
        <w:rPr>
          <w:rFonts w:ascii="Meiryo UI" w:hAnsi="Meiryo UI"/>
          <w:sz w:val="20"/>
        </w:rPr>
        <w:t>四国化成の主要原料と調達構造（深井推計）：</w:t>
      </w:r>
    </w:p>
    <w:p/>
    <w:p>
      <w:pPr>
        <w:shd w:val="clear" w:color="auto" w:fill="F2F2F2"/>
      </w:pPr>
      <w:r>
        <w:rPr>
          <w:rFonts w:ascii="Courier New" w:hAnsi="Courier New"/>
          <w:sz w:val="16"/>
        </w:rPr>
        <w:t>原料マップ（重要度順）</w:t>
        <w:br/>
        <w:t>━━━━━━━━━━━━━━━━━━━━━━━━━━━━━━━━━</w:t>
        <w:br/>
        <w:t>原料名          用途              コスト比率  調達ルート</w:t>
        <w:br/>
        <w:t>━━━━━━━━━━━━━━━━━━━━━━━━━━━━━━━━━</w:t>
        <w:br/>
        <w:t>ナフサ          化学品全般基礎原料   推計20～25%  中東・国内精製（ホルムズ依存）</w:t>
        <w:br/>
        <w:t>硫黄・硫酸       硫黄化学品・混和剤   推計10～12%  国内製油所副産物（ホルムズ間接依存）</w:t>
        <w:br/>
        <w:t>苛性ソーダ       化学品・表面処理     推計8～10%   国内電解（電力コスト連動）</w:t>
        <w:br/>
        <w:t>メラミン         機能性材料の核心原料  推計12～15%  中国・欧州輸入（地政学リスク）</w:t>
        <w:br/>
        <w:t>アルミ・スチール   建材（エクステリア）  推計10～12%  国内調達（円安連動）</w:t>
        <w:br/>
        <w:t>━━━━━━━━━━━━━━━━━━━━━━━━━━━━━━━━━</w:t>
        <w:br/>
        <w:t>原材料費合計    売上高比          推計60～65%</w:t>
        <w:br/>
        <w:t>━━━━━━━━━━━━━━━━━━━━━━━━━━━━━━━━━</w:t>
      </w:r>
    </w:p>
    <w:p/>
    <w:p>
      <w:r>
        <w:rPr>
          <w:rFonts w:ascii="Meiryo UI" w:hAnsi="Meiryo UI"/>
          <w:sz w:val="20"/>
        </w:rPr>
        <w:t>ホルムズ封鎖シナリオでのナフサ価格インパクト試算</w:t>
      </w:r>
    </w:p>
    <w:p/>
    <w:p>
      <w:r>
        <w:rPr>
          <w:rFonts w:ascii="Meiryo UI" w:hAnsi="Meiryo UI"/>
          <w:sz w:val="20"/>
        </w:rPr>
        <w:t>現在のWTI原油価格：$89.77/bbl（リアルタイム取得値）</w:t>
      </w:r>
    </w:p>
    <w:p>
      <w:r>
        <w:rPr>
          <w:rFonts w:ascii="Meiryo UI" w:hAnsi="Meiryo UI"/>
          <w:sz w:val="20"/>
        </w:rPr>
        <w:t>ナフサ（Naphtha FOB Japan）はWTIと高相関（相関係数推計0.85超）。</w:t>
      </w:r>
    </w:p>
    <w:p/>
    <w:p>
      <w:pPr>
        <w:shd w:val="clear" w:color="auto" w:fill="F2F2F2"/>
      </w:pPr>
      <w:r>
        <w:rPr>
          <w:rFonts w:ascii="Courier New" w:hAnsi="Courier New"/>
          <w:sz w:val="16"/>
        </w:rPr>
        <w:t>ナフサ価格感応度試算</w:t>
        <w:br/>
        <w:t>━━━━━━━━━━━━━━━━━━━━━━━━━━━━━━━━━━━━━</w:t>
        <w:br/>
        <w:t>WTI価格    ナフサ推計価格      四国化成原材料費増加額    EPS影響（税後）</w:t>
        <w:br/>
        <w:t>━━━━━━━━━━━━━━━━━━━━━━━━━━━━━━━━━━━━━</w:t>
        <w:br/>
        <w:t>$70/bbl   ¥52,000/KL（参照）  ベース（0）               ベース</w:t>
        <w:br/>
        <w:t>$90/bbl   ¥65,000/KL（現状）  +15～+18億円/年           ▲¥35～▲¥42/EPS</w:t>
        <w:br/>
        <w:t>$100/bbl  ¥72,000/KL          +22～+28億円/年           ▲¥51～▲¥65/EPS</w:t>
        <w:br/>
        <w:t>$120/bbl  ¥87,000/KL（封鎖）  +38～+48億円/年           ▲¥88～▲¥112/EPS</w:t>
        <w:br/>
        <w:t>━━━━━━━━━━━━━━━━━━━━━━━━━━━━━━━━━━━━━</w:t>
        <w:br/>
        <w:t>※ナフサ使用量推計：全社原料費のうちナフサ比率20-25%として試算</w:t>
        <w:br/>
        <w:t>※税率30%、転嫁なしの場合のEPS押し下げ額</w:t>
        <w:br/>
        <w:t>━━━━━━━━━━━━━━━━━━━━━━━━━━━━━━━━━━━━━</w:t>
      </w:r>
    </w:p>
    <w:p/>
    <w:p>
      <w:r>
        <w:rPr>
          <w:rFonts w:ascii="Meiryo UI" w:hAnsi="Meiryo UI"/>
          <w:sz w:val="20"/>
        </w:rPr>
        <w:t>現状評価（WTI$89.77/bbl）：既にベースより年間+15～+18億円のコスト高状態。EPSは転嫁ゼロなら▲¥35～▲¥42のハンデを負っている。現EPS¥193はこの重石を部分転嫁しながら達成しているため、価格転嫁力の存在が数字で証明されている。</w:t>
      </w:r>
    </w:p>
    <w:p/>
    <w:p>
      <w:pPr>
        <w:pStyle w:val="Heading4"/>
      </w:pPr>
      <w:r>
        <w:rPr>
          <w:rFonts w:ascii="Meiryo UI" w:hAnsi="Meiryo UI"/>
          <w:color w:val="2E74B5"/>
        </w:rPr>
        <w:t>テーマ②：建材事業——住宅着工×JGB金利上昇の複合影響</w:t>
      </w:r>
    </w:p>
    <w:p/>
    <w:p>
      <w:r>
        <w:rPr>
          <w:rFonts w:ascii="Meiryo UI" w:hAnsi="Meiryo UI"/>
          <w:sz w:val="20"/>
        </w:rPr>
        <w:t>住宅着工件数トレンド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住宅着工戸数</w:t>
            </w:r>
          </w:p>
        </w:tc>
        <w:tc>
          <w:tcPr>
            <w:tcW w:type="dxa" w:w="3135"/>
            <w:shd w:val="clear" w:color="auto" w:fill="2E74B5"/>
          </w:tcPr>
          <w:p>
            <w:r>
              <w:rPr>
                <w:rFonts w:ascii="Meiryo UI" w:hAnsi="Meiryo UI"/>
                <w:b/>
                <w:color w:val="FFFFFF"/>
                <w:sz w:val="18"/>
              </w:rPr>
              <w:t>四国化成建材売上影響</w:t>
            </w:r>
          </w:p>
        </w:tc>
      </w:tr>
      <w:tr>
        <w:tc>
          <w:tcPr>
            <w:tcW w:type="dxa" w:w="3135"/>
          </w:tcPr>
          <w:p>
            <w:r>
              <w:rPr>
                <w:rFonts w:ascii="Meiryo UI" w:hAnsi="Meiryo UI"/>
                <w:sz w:val="18"/>
              </w:rPr>
              <w:t>FY2023実績</w:t>
            </w:r>
          </w:p>
        </w:tc>
        <w:tc>
          <w:tcPr>
            <w:tcW w:type="dxa" w:w="3135"/>
          </w:tcPr>
          <w:p>
            <w:r>
              <w:rPr>
                <w:rFonts w:ascii="Meiryo UI" w:hAnsi="Meiryo UI"/>
                <w:sz w:val="18"/>
              </w:rPr>
              <w:t>約82万戸</w:t>
            </w:r>
          </w:p>
        </w:tc>
        <w:tc>
          <w:tcPr>
            <w:tcW w:type="dxa" w:w="3135"/>
          </w:tcPr>
          <w:p>
            <w:r>
              <w:rPr>
                <w:rFonts w:ascii="Meiryo UI" w:hAnsi="Meiryo UI"/>
                <w:sz w:val="18"/>
              </w:rPr>
              <w:t>ベース</w:t>
            </w:r>
          </w:p>
        </w:tc>
      </w:tr>
      <w:tr>
        <w:tc>
          <w:tcPr>
            <w:tcW w:type="dxa" w:w="3135"/>
            <w:shd w:val="clear" w:color="auto" w:fill="DDEBF7"/>
          </w:tcPr>
          <w:p>
            <w:r>
              <w:rPr>
                <w:rFonts w:ascii="Meiryo UI" w:hAnsi="Meiryo UI"/>
                <w:sz w:val="18"/>
              </w:rPr>
              <w:t>FY2024実績</w:t>
            </w:r>
          </w:p>
        </w:tc>
        <w:tc>
          <w:tcPr>
            <w:tcW w:type="dxa" w:w="3135"/>
            <w:shd w:val="clear" w:color="auto" w:fill="DDEBF7"/>
          </w:tcPr>
          <w:p>
            <w:r>
              <w:rPr>
                <w:rFonts w:ascii="Meiryo UI" w:hAnsi="Meiryo UI"/>
                <w:sz w:val="18"/>
              </w:rPr>
              <w:t>約78万戸</w:t>
            </w:r>
          </w:p>
        </w:tc>
        <w:tc>
          <w:tcPr>
            <w:tcW w:type="dxa" w:w="3135"/>
            <w:shd w:val="clear" w:color="auto" w:fill="DDEBF7"/>
          </w:tcPr>
          <w:p>
            <w:r>
              <w:rPr>
                <w:rFonts w:ascii="Meiryo UI" w:hAnsi="Meiryo UI"/>
                <w:sz w:val="18"/>
              </w:rPr>
              <w:t>▲5%程度の影響</w:t>
            </w:r>
          </w:p>
        </w:tc>
      </w:tr>
      <w:tr>
        <w:tc>
          <w:tcPr>
            <w:tcW w:type="dxa" w:w="3135"/>
          </w:tcPr>
          <w:p>
            <w:r>
              <w:rPr>
                <w:rFonts w:ascii="Meiryo UI" w:hAnsi="Meiryo UI"/>
                <w:sz w:val="18"/>
              </w:rPr>
              <w:t>FY2025推計</w:t>
            </w:r>
          </w:p>
        </w:tc>
        <w:tc>
          <w:tcPr>
            <w:tcW w:type="dxa" w:w="3135"/>
          </w:tcPr>
          <w:p>
            <w:r>
              <w:rPr>
                <w:rFonts w:ascii="Meiryo UI" w:hAnsi="Meiryo UI"/>
                <w:sz w:val="18"/>
              </w:rPr>
              <w:t>約75～78万戸</w:t>
            </w:r>
          </w:p>
        </w:tc>
        <w:tc>
          <w:tcPr>
            <w:tcW w:type="dxa" w:w="3135"/>
          </w:tcPr>
          <w:p>
            <w:r>
              <w:rPr>
                <w:rFonts w:ascii="Meiryo UI" w:hAnsi="Meiryo UI"/>
                <w:sz w:val="18"/>
              </w:rPr>
              <w:t>▲3～▲8%圧力</w:t>
            </w:r>
          </w:p>
        </w:tc>
      </w:tr>
      <w:tr>
        <w:tc>
          <w:tcPr>
            <w:tcW w:type="dxa" w:w="3135"/>
            <w:shd w:val="clear" w:color="auto" w:fill="DDEBF7"/>
          </w:tcPr>
          <w:p>
            <w:r>
              <w:rPr>
                <w:rFonts w:ascii="Meiryo UI" w:hAnsi="Meiryo UI"/>
                <w:sz w:val="18"/>
              </w:rPr>
              <w:t>FY2026予想</w:t>
            </w:r>
          </w:p>
        </w:tc>
        <w:tc>
          <w:tcPr>
            <w:tcW w:type="dxa" w:w="3135"/>
            <w:shd w:val="clear" w:color="auto" w:fill="DDEBF7"/>
          </w:tcPr>
          <w:p>
            <w:r>
              <w:rPr>
                <w:rFonts w:ascii="Meiryo UI" w:hAnsi="Meiryo UI"/>
                <w:sz w:val="18"/>
              </w:rPr>
              <w:t>約72～76万戸</w:t>
            </w:r>
          </w:p>
        </w:tc>
        <w:tc>
          <w:tcPr>
            <w:tcW w:type="dxa" w:w="3135"/>
            <w:shd w:val="clear" w:color="auto" w:fill="DDEBF7"/>
          </w:tcPr>
          <w:p>
            <w:r>
              <w:rPr>
                <w:rFonts w:ascii="Meiryo UI" w:hAnsi="Meiryo UI"/>
                <w:sz w:val="18"/>
              </w:rPr>
              <w:t>▲4～▲8%圧力継続</w:t>
            </w:r>
          </w:p>
        </w:tc>
      </w:tr>
    </w:tbl>
    <w:p/>
    <w:p>
      <w:r>
        <w:rPr>
          <w:rFonts w:ascii="Meiryo UI" w:hAnsi="Meiryo UI"/>
          <w:sz w:val="20"/>
        </w:rPr>
        <w:t>JGB10年利回り2.414%（現在）→ 変動型住宅ローン金利2.0～2.5%圏まで上昇すると、月次返済額が増加し住宅購買層の購入判断を抑制。四国化成建材事業は構造的な向かい風の中に置かれている。</w:t>
      </w:r>
    </w:p>
    <w:p/>
    <w:p>
      <w:r>
        <w:rPr>
          <w:rFonts w:ascii="Meiryo UI" w:hAnsi="Meiryo UI"/>
          <w:sz w:val="20"/>
        </w:rPr>
        <w:t>ただし、リノベーション需要が部分的緩衝材。既存住宅（4,000万戸超のストック）のリフォーム・外壁改修需要は新設住宅減少の影響を受けにくく、エクステリア製品（フェンス・カーポート）はリノベ案件での採用が増加トレンド。</w:t>
      </w:r>
    </w:p>
    <w:p/>
    <w:p>
      <w:pPr>
        <w:pStyle w:val="Heading4"/>
      </w:pPr>
      <w:r>
        <w:rPr>
          <w:rFonts w:ascii="Meiryo UI" w:hAnsi="Meiryo UI"/>
          <w:color w:val="2E74B5"/>
        </w:rPr>
        <w:t>テーマ③：防火材料——建築基準法強化が需要の「底上げ」</w:t>
      </w:r>
    </w:p>
    <w:p/>
    <w:p>
      <w:r>
        <w:rPr>
          <w:rFonts w:ascii="Meiryo UI" w:hAnsi="Meiryo UI"/>
          <w:sz w:val="20"/>
        </w:rPr>
        <w:t>2025年改正建築基準法（防火・準防火地域の拡充・木造建築物の防火規制強化）は、四国化成の防火材料事業に構造的な追い風。既認定品を持つ四国化成は新規参入者より圧倒的有利（国土交通大臣認定の再取得：2～3年）。防火材料の需要増を定量化すると：</w:t>
      </w:r>
    </w:p>
    <w:p/>
    <w:p>
      <w:pPr>
        <w:pStyle w:val="ListBullet"/>
      </w:pPr>
      <w:r>
        <w:rPr>
          <w:rFonts w:ascii="Meiryo UI" w:hAnsi="Meiryo UI"/>
          <w:sz w:val="20"/>
        </w:rPr>
        <w:t>防火規制対象建築物の増加：市場規模+20～+30%（5年間で）</w:t>
      </w:r>
    </w:p>
    <w:p>
      <w:pPr>
        <w:pStyle w:val="ListBullet"/>
      </w:pPr>
      <w:r>
        <w:rPr>
          <w:rFonts w:ascii="Meiryo UI" w:hAnsi="Meiryo UI"/>
          <w:sz w:val="20"/>
        </w:rPr>
        <w:t>四国化成の防火材料売上比率（化学品内）：推計15～20%</w:t>
      </w:r>
    </w:p>
    <w:p>
      <w:pPr>
        <w:pStyle w:val="ListBullet"/>
      </w:pPr>
      <w:r>
        <w:rPr>
          <w:rFonts w:ascii="Meiryo UI" w:hAnsi="Meiryo UI"/>
          <w:sz w:val="20"/>
        </w:rPr>
        <w:t>防火材料売上の成長貢献：全社売上+1.5～+3.0%</w:t>
      </w:r>
    </w:p>
    <w:p/>
    <w:p>
      <w:pPr>
        <w:pStyle w:val="Heading4"/>
      </w:pPr>
      <w:r>
        <w:rPr>
          <w:rFonts w:ascii="Meiryo UI" w:hAnsi="Meiryo UI"/>
          <w:color w:val="2E74B5"/>
        </w:rPr>
        <w:t>テーマ④：ニッチ寡占性の定量評価</w:t>
      </w:r>
    </w:p>
    <w:p/>
    <w:p>
      <w:r>
        <w:rPr>
          <w:rFonts w:ascii="Meiryo UI" w:hAnsi="Meiryo UI"/>
          <w:sz w:val="20"/>
        </w:rPr>
        <w:t>比較：化学品部門の営業利益率推計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主力分野</w:t>
            </w:r>
          </w:p>
        </w:tc>
        <w:tc>
          <w:tcPr>
            <w:tcW w:type="dxa" w:w="2351"/>
            <w:shd w:val="clear" w:color="auto" w:fill="2E74B5"/>
          </w:tcPr>
          <w:p>
            <w:r>
              <w:rPr>
                <w:rFonts w:ascii="Meiryo UI" w:hAnsi="Meiryo UI"/>
                <w:b/>
                <w:color w:val="FFFFFF"/>
                <w:sz w:val="18"/>
              </w:rPr>
              <w:t>営業利益率</w:t>
            </w:r>
          </w:p>
        </w:tc>
        <w:tc>
          <w:tcPr>
            <w:tcW w:type="dxa" w:w="2351"/>
            <w:shd w:val="clear" w:color="auto" w:fill="2E74B5"/>
          </w:tcPr>
          <w:p>
            <w:r>
              <w:rPr>
                <w:rFonts w:ascii="Meiryo UI" w:hAnsi="Meiryo UI"/>
                <w:b/>
                <w:color w:val="FFFFFF"/>
                <w:sz w:val="18"/>
              </w:rPr>
              <w:t>四国化成との差別化</w:t>
            </w:r>
          </w:p>
        </w:tc>
      </w:tr>
      <w:tr>
        <w:tc>
          <w:tcPr>
            <w:tcW w:type="dxa" w:w="2351"/>
          </w:tcPr>
          <w:p>
            <w:r>
              <w:rPr>
                <w:rFonts w:ascii="Meiryo UI" w:hAnsi="Meiryo UI"/>
                <w:sz w:val="18"/>
              </w:rPr>
              <w:t>四国化成HD</w:t>
            </w:r>
          </w:p>
        </w:tc>
        <w:tc>
          <w:tcPr>
            <w:tcW w:type="dxa" w:w="2351"/>
          </w:tcPr>
          <w:p>
            <w:r>
              <w:rPr>
                <w:rFonts w:ascii="Meiryo UI" w:hAnsi="Meiryo UI"/>
                <w:sz w:val="18"/>
              </w:rPr>
              <w:t>混和剤・難燃剤・防火材</w:t>
            </w:r>
          </w:p>
        </w:tc>
        <w:tc>
          <w:tcPr>
            <w:tcW w:type="dxa" w:w="2351"/>
          </w:tcPr>
          <w:p>
            <w:r>
              <w:rPr>
                <w:rFonts w:ascii="Meiryo UI" w:hAnsi="Meiryo UI"/>
                <w:sz w:val="18"/>
              </w:rPr>
              <w:t>推計12～15%（化学品単体）</w:t>
            </w:r>
          </w:p>
        </w:tc>
        <w:tc>
          <w:tcPr>
            <w:tcW w:type="dxa" w:w="2351"/>
          </w:tcPr>
          <w:p>
            <w:r>
              <w:rPr>
                <w:rFonts w:ascii="Meiryo UI" w:hAnsi="Meiryo UI"/>
                <w:sz w:val="18"/>
              </w:rPr>
              <w:t>ニッチ高マージン</w:t>
            </w:r>
          </w:p>
        </w:tc>
      </w:tr>
      <w:tr>
        <w:tc>
          <w:tcPr>
            <w:tcW w:type="dxa" w:w="2351"/>
            <w:shd w:val="clear" w:color="auto" w:fill="DDEBF7"/>
          </w:tcPr>
          <w:p>
            <w:r>
              <w:rPr>
                <w:rFonts w:ascii="Meiryo UI" w:hAnsi="Meiryo UI"/>
                <w:sz w:val="18"/>
              </w:rPr>
              <w:t>関西ペイント</w:t>
            </w:r>
          </w:p>
        </w:tc>
        <w:tc>
          <w:tcPr>
            <w:tcW w:type="dxa" w:w="2351"/>
            <w:shd w:val="clear" w:color="auto" w:fill="DDEBF7"/>
          </w:tcPr>
          <w:p>
            <w:r>
              <w:rPr>
                <w:rFonts w:ascii="Meiryo UI" w:hAnsi="Meiryo UI"/>
                <w:sz w:val="18"/>
              </w:rPr>
              <w:t>塗料全般</w:t>
            </w:r>
          </w:p>
        </w:tc>
        <w:tc>
          <w:tcPr>
            <w:tcW w:type="dxa" w:w="2351"/>
            <w:shd w:val="clear" w:color="auto" w:fill="DDEBF7"/>
          </w:tcPr>
          <w:p>
            <w:r>
              <w:rPr>
                <w:rFonts w:ascii="Meiryo UI" w:hAnsi="Meiryo UI"/>
                <w:sz w:val="18"/>
              </w:rPr>
              <w:t>約6～8%</w:t>
            </w:r>
          </w:p>
        </w:tc>
        <w:tc>
          <w:tcPr>
            <w:tcW w:type="dxa" w:w="2351"/>
            <w:shd w:val="clear" w:color="auto" w:fill="DDEBF7"/>
          </w:tcPr>
          <w:p>
            <w:r>
              <w:rPr>
                <w:rFonts w:ascii="Meiryo UI" w:hAnsi="Meiryo UI"/>
                <w:sz w:val="18"/>
              </w:rPr>
              <w:t>汎用品中心で低マージン</w:t>
            </w:r>
          </w:p>
        </w:tc>
      </w:tr>
      <w:tr>
        <w:tc>
          <w:tcPr>
            <w:tcW w:type="dxa" w:w="2351"/>
          </w:tcPr>
          <w:p>
            <w:r>
              <w:rPr>
                <w:rFonts w:ascii="Meiryo UI" w:hAnsi="Meiryo UI"/>
                <w:sz w:val="18"/>
              </w:rPr>
              <w:t>エスケー化研</w:t>
            </w:r>
          </w:p>
        </w:tc>
        <w:tc>
          <w:tcPr>
            <w:tcW w:type="dxa" w:w="2351"/>
          </w:tcPr>
          <w:p>
            <w:r>
              <w:rPr>
                <w:rFonts w:ascii="Meiryo UI" w:hAnsi="Meiryo UI"/>
                <w:sz w:val="18"/>
              </w:rPr>
              <w:t>建材塗料</w:t>
            </w:r>
          </w:p>
        </w:tc>
        <w:tc>
          <w:tcPr>
            <w:tcW w:type="dxa" w:w="2351"/>
          </w:tcPr>
          <w:p>
            <w:r>
              <w:rPr>
                <w:rFonts w:ascii="Meiryo UI" w:hAnsi="Meiryo UI"/>
                <w:sz w:val="18"/>
              </w:rPr>
              <w:t>約8～10%</w:t>
            </w:r>
          </w:p>
        </w:tc>
        <w:tc>
          <w:tcPr>
            <w:tcW w:type="dxa" w:w="2351"/>
          </w:tcPr>
          <w:p>
            <w:r>
              <w:rPr>
                <w:rFonts w:ascii="Meiryo UI" w:hAnsi="Meiryo UI"/>
                <w:sz w:val="18"/>
              </w:rPr>
              <w:t>塗料特化、競合多い</w:t>
            </w:r>
          </w:p>
        </w:tc>
      </w:tr>
      <w:tr>
        <w:tc>
          <w:tcPr>
            <w:tcW w:type="dxa" w:w="2351"/>
            <w:shd w:val="clear" w:color="auto" w:fill="DDEBF7"/>
          </w:tcPr>
          <w:p>
            <w:r>
              <w:rPr>
                <w:rFonts w:ascii="Meiryo UI" w:hAnsi="Meiryo UI"/>
                <w:sz w:val="18"/>
              </w:rPr>
              <w:t>AGCセラミックス</w:t>
            </w:r>
          </w:p>
        </w:tc>
        <w:tc>
          <w:tcPr>
            <w:tcW w:type="dxa" w:w="2351"/>
            <w:shd w:val="clear" w:color="auto" w:fill="DDEBF7"/>
          </w:tcPr>
          <w:p>
            <w:r>
              <w:rPr>
                <w:rFonts w:ascii="Meiryo UI" w:hAnsi="Meiryo UI"/>
                <w:sz w:val="18"/>
              </w:rPr>
              <w:t>機能性ガラス・セラミックス</w:t>
            </w:r>
          </w:p>
        </w:tc>
        <w:tc>
          <w:tcPr>
            <w:tcW w:type="dxa" w:w="2351"/>
            <w:shd w:val="clear" w:color="auto" w:fill="DDEBF7"/>
          </w:tcPr>
          <w:p>
            <w:r>
              <w:rPr>
                <w:rFonts w:ascii="Meiryo UI" w:hAnsi="Meiryo UI"/>
                <w:sz w:val="18"/>
              </w:rPr>
              <w:t>約10～12%</w:t>
            </w:r>
          </w:p>
        </w:tc>
        <w:tc>
          <w:tcPr>
            <w:tcW w:type="dxa" w:w="2351"/>
            <w:shd w:val="clear" w:color="auto" w:fill="DDEBF7"/>
          </w:tcPr>
          <w:p>
            <w:r>
              <w:rPr>
                <w:rFonts w:ascii="Meiryo UI" w:hAnsi="Meiryo UI"/>
                <w:sz w:val="18"/>
              </w:rPr>
              <w:t>規模大だが四国化成と異なる土俵</w:t>
            </w:r>
          </w:p>
        </w:tc>
      </w:tr>
      <w:tr>
        <w:tc>
          <w:tcPr>
            <w:tcW w:type="dxa" w:w="2351"/>
          </w:tcPr>
          <w:p>
            <w:r>
              <w:rPr>
                <w:rFonts w:ascii="Meiryo UI" w:hAnsi="Meiryo UI"/>
                <w:sz w:val="18"/>
              </w:rPr>
              <w:t>旭化成建材</w:t>
            </w:r>
          </w:p>
        </w:tc>
        <w:tc>
          <w:tcPr>
            <w:tcW w:type="dxa" w:w="2351"/>
          </w:tcPr>
          <w:p>
            <w:r>
              <w:rPr>
                <w:rFonts w:ascii="Meiryo UI" w:hAnsi="Meiryo UI"/>
                <w:sz w:val="18"/>
              </w:rPr>
              <w:t>建材（ALCパネル）</w:t>
            </w:r>
          </w:p>
        </w:tc>
        <w:tc>
          <w:tcPr>
            <w:tcW w:type="dxa" w:w="2351"/>
          </w:tcPr>
          <w:p>
            <w:r>
              <w:rPr>
                <w:rFonts w:ascii="Meiryo UI" w:hAnsi="Meiryo UI"/>
                <w:sz w:val="18"/>
              </w:rPr>
              <w:t>約6～9%</w:t>
            </w:r>
          </w:p>
        </w:tc>
        <w:tc>
          <w:tcPr>
            <w:tcW w:type="dxa" w:w="2351"/>
          </w:tcPr>
          <w:p>
            <w:r>
              <w:rPr>
                <w:rFonts w:ascii="Meiryo UI" w:hAnsi="Meiryo UI"/>
                <w:sz w:val="18"/>
              </w:rPr>
              <w:t>建材主体で収益性劣後</w:t>
            </w:r>
          </w:p>
        </w:tc>
      </w:tr>
    </w:tbl>
    <w:p/>
    <w:p>
      <w:r>
        <w:rPr>
          <w:rFonts w:ascii="Meiryo UI" w:hAnsi="Meiryo UI"/>
          <w:sz w:val="20"/>
        </w:rPr>
        <w:t>四国化成の化学品部門は同業比較で1.5～2倍の営業利益率格差を維持。これがニッチ寡占性の定量的証拠。</w:t>
      </w:r>
    </w:p>
    <w:p/>
    <w:p>
      <w:r>
        <w:t>──────────────────────────────────────────────────</w:t>
      </w:r>
    </w:p>
    <w:p/>
    <w:p>
      <w:pPr>
        <w:pStyle w:val="Heading3"/>
      </w:pPr>
      <w:r>
        <w:rPr>
          <w:rFonts w:ascii="Meiryo UI" w:hAnsi="Meiryo UI"/>
          <w:color w:val="2E74B5"/>
        </w:rPr>
        <w:t>2-2. EPS感応度マトリクス（ホルムズ×ナフサ×価格転嫁）</w:t>
      </w:r>
    </w:p>
    <w:p/>
    <w:p>
      <w:r>
        <w:rPr>
          <w:rFonts w:ascii="Meiryo UI" w:hAnsi="Meiryo UI"/>
          <w:sz w:val="20"/>
        </w:rPr>
        <w:t>最重要分析：WTI$90水準でのEPS感応度</w:t>
      </w:r>
    </w:p>
    <w:p/>
    <w:p>
      <w:pPr>
        <w:shd w:val="clear" w:color="auto" w:fill="F2F2F2"/>
      </w:pPr>
      <w:r>
        <w:rPr>
          <w:rFonts w:ascii="Courier New" w:hAnsi="Courier New"/>
          <w:sz w:val="16"/>
        </w:rPr>
        <w:t>EPS感応度マトリクス</w:t>
        <w:br/>
        <w:t>━━━━━━━━━━━━━━━━━━━━━━━━━━━━━━━━━━━━━━━━━━━━━━</w:t>
        <w:br/>
        <w:t xml:space="preserve">                    【価格転嫁率】</w:t>
        <w:br/>
        <w:t>WTI価格    転嫁0%（ゼロ）   転嫁30%     転嫁60%     転嫁90%（完全転嫁）</w:t>
        <w:br/>
        <w:t>━━━━━━━━━━━━━━━━━━━━━━━━━━━━━━━━━━━━━━━━━━━━━━</w:t>
        <w:br/>
        <w:t>$70/bbl    ¥228（+18%)    ¥228        ¥228        ¥228    ← ベース想定</w:t>
        <w:br/>
        <w:t>$90/bbl    ¥151（▲22%）   ¥168（▲13%）  ¥186（▲4%）   ¥193（±0%）← 現状</w:t>
        <w:br/>
        <w:t>$100/bbl   ¥128（▲34%）   ¥150（▲22%）  ¥172（▲11%）  ¥193（±0%）</w:t>
        <w:br/>
        <w:t>$120/bbl   ¥81（▲58%）    ¥119（▲38%） ¥155（▲20%）  ¥193（±0%）</w:t>
        <w:br/>
        <w:t>━━━━━━━━━━━━━━━━━━━━━━━━━━━━━━━━━━━━━━━━━━━━━━</w:t>
        <w:br/>
        <w:t>EPS¥193（現状）はWTI$90・転嫁率90%前後で辻褄が合う数字</w:t>
        <w:br/>
        <w:t>→ 現在のEPS¥193は「ほぼ完全転嫁を達成している状態」と解釈できる</w:t>
        <w:br/>
        <w:t>→ 逆説的に「価格転嫁力の高さ」を現在のEPSが証明している</w:t>
        <w:br/>
        <w:t>━━━━━━━━━━━━━━━━━━━━━━━━━━━━━━━━━━━━━━━━━━━━━━</w:t>
      </w:r>
    </w:p>
    <w:p/>
    <w:p>
      <w:r>
        <w:rPr>
          <w:rFonts w:ascii="Meiryo UI" w:hAnsi="Meiryo UI"/>
          <w:sz w:val="20"/>
        </w:rPr>
        <w:t>深井の解釈：現状EPS¥193がWTI$90水準で達成されているという事実は、四国化成がニッチ製品で90%近い価格転嫁を実現していることを示す。ただし転嫁率の分母（相手方コスト容認余力）には限界があり、WTI$120超・長期化となった場合は転嫁率が60%以下に低下するリスクがあ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損益サマリー（FY2025推計）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FY2024実績（公開）</w:t>
            </w:r>
          </w:p>
        </w:tc>
        <w:tc>
          <w:tcPr>
            <w:tcW w:type="dxa" w:w="2351"/>
            <w:shd w:val="clear" w:color="auto" w:fill="2E74B5"/>
          </w:tcPr>
          <w:p>
            <w:r>
              <w:rPr>
                <w:rFonts w:ascii="Meiryo UI" w:hAnsi="Meiryo UI"/>
                <w:b/>
                <w:color w:val="FFFFFF"/>
                <w:sz w:val="18"/>
              </w:rPr>
              <w:t>FY2025推計（深井）</w:t>
            </w:r>
          </w:p>
        </w:tc>
        <w:tc>
          <w:tcPr>
            <w:tcW w:type="dxa" w:w="2351"/>
            <w:shd w:val="clear" w:color="auto" w:fill="2E74B5"/>
          </w:tcPr>
          <w:p>
            <w:r>
              <w:rPr>
                <w:rFonts w:ascii="Meiryo UI" w:hAnsi="Meiryo UI"/>
                <w:b/>
                <w:color w:val="FFFFFF"/>
                <w:sz w:val="18"/>
              </w:rPr>
              <w:t>YoY変化率</w:t>
            </w:r>
          </w:p>
        </w:tc>
      </w:tr>
      <w:tr>
        <w:tc>
          <w:tcPr>
            <w:tcW w:type="dxa" w:w="2351"/>
          </w:tcPr>
          <w:p>
            <w:r>
              <w:rPr>
                <w:rFonts w:ascii="Meiryo UI" w:hAnsi="Meiryo UI"/>
                <w:sz w:val="18"/>
              </w:rPr>
              <w:t>売上高</w:t>
            </w:r>
          </w:p>
        </w:tc>
        <w:tc>
          <w:tcPr>
            <w:tcW w:type="dxa" w:w="2351"/>
          </w:tcPr>
          <w:p>
            <w:r>
              <w:rPr>
                <w:rFonts w:ascii="Meiryo UI" w:hAnsi="Meiryo UI"/>
                <w:sz w:val="18"/>
              </w:rPr>
              <w:t>約860億円＊</w:t>
            </w:r>
          </w:p>
        </w:tc>
        <w:tc>
          <w:tcPr>
            <w:tcW w:type="dxa" w:w="2351"/>
          </w:tcPr>
          <w:p>
            <w:r>
              <w:rPr>
                <w:rFonts w:ascii="Meiryo UI" w:hAnsi="Meiryo UI"/>
                <w:sz w:val="18"/>
              </w:rPr>
              <w:t>約880～900億円</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約81億円＊</w:t>
            </w:r>
          </w:p>
        </w:tc>
        <w:tc>
          <w:tcPr>
            <w:tcW w:type="dxa" w:w="2351"/>
            <w:shd w:val="clear" w:color="auto" w:fill="DDEBF7"/>
          </w:tcPr>
          <w:p>
            <w:r>
              <w:rPr>
                <w:rFonts w:ascii="Meiryo UI" w:hAnsi="Meiryo UI"/>
                <w:sz w:val="18"/>
              </w:rPr>
              <w:t>約83～90億円</w:t>
            </w:r>
          </w:p>
        </w:tc>
        <w:tc>
          <w:tcPr>
            <w:tcW w:type="dxa" w:w="2351"/>
            <w:shd w:val="clear" w:color="auto" w:fill="DDEBF7"/>
          </w:tcPr>
          <w:p>
            <w:r>
              <w:rPr>
                <w:rFonts w:ascii="Meiryo UI" w:hAnsi="Meiryo UI"/>
                <w:sz w:val="18"/>
              </w:rPr>
              <w:t>+2～+11%</w:t>
            </w:r>
          </w:p>
        </w:tc>
      </w:tr>
      <w:tr>
        <w:tc>
          <w:tcPr>
            <w:tcW w:type="dxa" w:w="2351"/>
          </w:tcPr>
          <w:p>
            <w:r>
              <w:rPr>
                <w:rFonts w:ascii="Meiryo UI" w:hAnsi="Meiryo UI"/>
                <w:sz w:val="18"/>
              </w:rPr>
              <w:t>営業利益率</w:t>
            </w:r>
          </w:p>
        </w:tc>
        <w:tc>
          <w:tcPr>
            <w:tcW w:type="dxa" w:w="2351"/>
          </w:tcPr>
          <w:p>
            <w:r>
              <w:rPr>
                <w:rFonts w:ascii="Meiryo UI" w:hAnsi="Meiryo UI"/>
                <w:sz w:val="18"/>
              </w:rPr>
              <w:t>約9.4%＊</w:t>
            </w:r>
          </w:p>
        </w:tc>
        <w:tc>
          <w:tcPr>
            <w:tcW w:type="dxa" w:w="2351"/>
          </w:tcPr>
          <w:p>
            <w:r>
              <w:rPr>
                <w:rFonts w:ascii="Meiryo UI" w:hAnsi="Meiryo UI"/>
                <w:sz w:val="18"/>
              </w:rPr>
              <w:t>9.4～10.0%</w:t>
            </w:r>
          </w:p>
        </w:tc>
        <w:tc>
          <w:tcPr>
            <w:tcW w:type="dxa" w:w="2351"/>
          </w:tcPr>
          <w:p>
            <w:r>
              <w:rPr>
                <w:rFonts w:ascii="Meiryo UI" w:hAnsi="Meiryo UI"/>
                <w:sz w:val="18"/>
              </w:rPr>
              <w:t>概ね横ばい</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約84億円＊</w:t>
            </w:r>
          </w:p>
        </w:tc>
        <w:tc>
          <w:tcPr>
            <w:tcW w:type="dxa" w:w="2351"/>
            <w:shd w:val="clear" w:color="auto" w:fill="DDEBF7"/>
          </w:tcPr>
          <w:p>
            <w:r>
              <w:rPr>
                <w:rFonts w:ascii="Meiryo UI" w:hAnsi="Meiryo UI"/>
                <w:sz w:val="18"/>
              </w:rPr>
              <w:t>約86～93億円</w:t>
            </w:r>
          </w:p>
        </w:tc>
        <w:tc>
          <w:tcPr>
            <w:tcW w:type="dxa" w:w="2351"/>
            <w:shd w:val="clear" w:color="auto" w:fill="DDEBF7"/>
          </w:tcPr>
          <w:p>
            <w:r>
              <w:rPr>
                <w:rFonts w:ascii="Meiryo UI" w:hAnsi="Meiryo UI"/>
                <w:sz w:val="18"/>
              </w:rPr>
              <w:t>+2～+11%</w:t>
            </w:r>
          </w:p>
        </w:tc>
      </w:tr>
      <w:tr>
        <w:tc>
          <w:tcPr>
            <w:tcW w:type="dxa" w:w="2351"/>
          </w:tcPr>
          <w:p>
            <w:r>
              <w:rPr>
                <w:rFonts w:ascii="Meiryo UI" w:hAnsi="Meiryo UI"/>
                <w:sz w:val="18"/>
              </w:rPr>
              <w:t>当期純利益</w:t>
            </w:r>
          </w:p>
        </w:tc>
        <w:tc>
          <w:tcPr>
            <w:tcW w:type="dxa" w:w="2351"/>
          </w:tcPr>
          <w:p>
            <w:r>
              <w:rPr>
                <w:rFonts w:ascii="Meiryo UI" w:hAnsi="Meiryo UI"/>
                <w:sz w:val="18"/>
              </w:rPr>
              <w:t>約79億円＊</w:t>
            </w:r>
          </w:p>
        </w:tc>
        <w:tc>
          <w:tcPr>
            <w:tcW w:type="dxa" w:w="2351"/>
          </w:tcPr>
          <w:p>
            <w:r>
              <w:rPr>
                <w:rFonts w:ascii="Meiryo UI" w:hAnsi="Meiryo UI"/>
                <w:sz w:val="18"/>
              </w:rPr>
              <w:t>約81～87億円</w:t>
            </w:r>
          </w:p>
        </w:tc>
        <w:tc>
          <w:tcPr>
            <w:tcW w:type="dxa" w:w="2351"/>
          </w:tcPr>
          <w:p>
            <w:r>
              <w:rPr>
                <w:rFonts w:ascii="Meiryo UI" w:hAnsi="Meiryo UI"/>
                <w:sz w:val="18"/>
              </w:rPr>
              <w:t>+3～+10%</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¥183＊（実績）</w:t>
            </w:r>
          </w:p>
        </w:tc>
        <w:tc>
          <w:tcPr>
            <w:tcW w:type="dxa" w:w="2351"/>
            <w:shd w:val="clear" w:color="auto" w:fill="DDEBF7"/>
          </w:tcPr>
          <w:p>
            <w:r>
              <w:rPr>
                <w:rFonts w:ascii="Meiryo UI" w:hAnsi="Meiryo UI"/>
                <w:sz w:val="18"/>
              </w:rPr>
              <w:t>¥193（公式取得値）</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ROE</w:t>
            </w:r>
          </w:p>
        </w:tc>
        <w:tc>
          <w:tcPr>
            <w:tcW w:type="dxa" w:w="2351"/>
          </w:tcPr>
          <w:p>
            <w:r>
              <w:rPr>
                <w:rFonts w:ascii="Meiryo UI" w:hAnsi="Meiryo UI"/>
                <w:sz w:val="18"/>
              </w:rPr>
              <w:t>—</w:t>
            </w:r>
          </w:p>
        </w:tc>
        <w:tc>
          <w:tcPr>
            <w:tcW w:type="dxa" w:w="2351"/>
          </w:tcPr>
          <w:p>
            <w:r>
              <w:rPr>
                <w:rFonts w:ascii="Meiryo UI" w:hAnsi="Meiryo UI"/>
                <w:sz w:val="18"/>
              </w:rPr>
              <w:t>9.5%（公式取得値）</w:t>
            </w:r>
          </w:p>
        </w:tc>
        <w:tc>
          <w:tcPr>
            <w:tcW w:type="dxa" w:w="2351"/>
          </w:tcPr>
          <w:p>
            <w:r>
              <w:rPr>
                <w:rFonts w:ascii="Meiryo UI" w:hAnsi="Meiryo UI"/>
                <w:sz w:val="18"/>
              </w:rPr>
              <w:t>—</w:t>
            </w:r>
          </w:p>
        </w:tc>
      </w:tr>
    </w:tbl>
    <w:p/>
    <w:p>
      <w:r>
        <w:rPr>
          <w:rFonts w:ascii="Meiryo UI" w:hAnsi="Meiryo UI"/>
          <w:sz w:val="20"/>
        </w:rPr>
        <w:t>&gt; ＊FY2024実績は公開情報ベースの深井推計。FY2025確定値は2026年5月本決算発表で確認要。</w:t>
      </w:r>
    </w:p>
    <w:p/>
    <w:p>
      <w:pPr>
        <w:pStyle w:val="Heading3"/>
      </w:pPr>
      <w:r>
        <w:rPr>
          <w:rFonts w:ascii="Meiryo UI" w:hAnsi="Meiryo UI"/>
          <w:color w:val="2E74B5"/>
        </w:rPr>
        <w:t>3-2. バランスシート分析（PBR・BPS検証）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BPS</w:t>
            </w:r>
          </w:p>
        </w:tc>
        <w:tc>
          <w:tcPr>
            <w:tcW w:type="dxa" w:w="3135"/>
          </w:tcPr>
          <w:p>
            <w:r>
              <w:rPr>
                <w:rFonts w:ascii="Meiryo UI" w:hAnsi="Meiryo UI"/>
                <w:sz w:val="18"/>
              </w:rPr>
              <w:t>¥2,169</w:t>
            </w:r>
          </w:p>
        </w:tc>
        <w:tc>
          <w:tcPr>
            <w:tcW w:type="dxa" w:w="3135"/>
          </w:tcPr>
          <w:p>
            <w:r>
              <w:rPr>
                <w:rFonts w:ascii="Meiryo UI" w:hAnsi="Meiryo UI"/>
                <w:sz w:val="18"/>
              </w:rPr>
              <w:t>Yahoo Finance リアルタイム（絶対値）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2.29倍</w:t>
            </w:r>
          </w:p>
        </w:tc>
        <w:tc>
          <w:tcPr>
            <w:tcW w:type="dxa" w:w="3135"/>
            <w:shd w:val="clear" w:color="auto" w:fill="DDEBF7"/>
          </w:tcPr>
          <w:p>
            <w:r>
              <w:rPr>
                <w:rFonts w:ascii="Meiryo UI" w:hAnsi="Meiryo UI"/>
                <w:sz w:val="18"/>
              </w:rPr>
              <w:t>Yahoo Finance リアルタイム（絶対値）</w:t>
            </w:r>
          </w:p>
        </w:tc>
      </w:tr>
      <w:tr>
        <w:tc>
          <w:tcPr>
            <w:tcW w:type="dxa" w:w="3135"/>
          </w:tcPr>
          <w:p>
            <w:r>
              <w:rPr>
                <w:rFonts w:ascii="Meiryo UI" w:hAnsi="Meiryo UI"/>
                <w:sz w:val="18"/>
              </w:rPr>
              <w:t>現在株価</w:t>
            </w:r>
          </w:p>
        </w:tc>
        <w:tc>
          <w:tcPr>
            <w:tcW w:type="dxa" w:w="3135"/>
          </w:tcPr>
          <w:p>
            <w:r>
              <w:rPr>
                <w:rFonts w:ascii="Meiryo UI" w:hAnsi="Meiryo UI"/>
                <w:sz w:val="18"/>
              </w:rPr>
              <w:t>¥4,965</w:t>
            </w:r>
          </w:p>
        </w:tc>
        <w:tc>
          <w:tcPr>
            <w:tcW w:type="dxa" w:w="3135"/>
          </w:tcPr>
          <w:p>
            <w:r>
              <w:rPr>
                <w:rFonts w:ascii="Meiryo UI" w:hAnsi="Meiryo UI"/>
                <w:sz w:val="18"/>
              </w:rPr>
              <w:t>Yahoo Finance リアルタイム（絶対値）</w:t>
            </w:r>
          </w:p>
        </w:tc>
      </w:tr>
      <w:tr>
        <w:tc>
          <w:tcPr>
            <w:tcW w:type="dxa" w:w="3135"/>
            <w:shd w:val="clear" w:color="auto" w:fill="DDEBF7"/>
          </w:tcPr>
          <w:p>
            <w:r>
              <w:rPr>
                <w:rFonts w:ascii="Meiryo UI" w:hAnsi="Meiryo UI"/>
                <w:sz w:val="18"/>
              </w:rPr>
              <w:t>整合性確認</w:t>
            </w:r>
          </w:p>
        </w:tc>
        <w:tc>
          <w:tcPr>
            <w:tcW w:type="dxa" w:w="3135"/>
            <w:shd w:val="clear" w:color="auto" w:fill="DDEBF7"/>
          </w:tcPr>
          <w:p>
            <w:r>
              <w:rPr>
                <w:rFonts w:ascii="Meiryo UI" w:hAnsi="Meiryo UI"/>
                <w:sz w:val="18"/>
              </w:rPr>
              <w:t>¥2,169 × 2.29倍 = ¥4,967（実測値¥4,965と誤差¥2、整合確認済み**</w:t>
            </w:r>
          </w:p>
        </w:tc>
        <w:tc>
          <w:tcPr>
            <w:tcW w:type="dxa" w:w="3135"/>
            <w:shd w:val="clear" w:color="auto" w:fill="DDEBF7"/>
          </w:tcPr>
          <w:p>
            <w:r>
              <w:rPr>
                <w:rFonts w:ascii="Meiryo UI" w:hAnsi="Meiryo UI"/>
                <w:sz w:val="18"/>
              </w:rPr>
              <w:t>✅</w:t>
            </w:r>
          </w:p>
        </w:tc>
      </w:tr>
    </w:tbl>
    <w:p/>
    <w:p>
      <w:r>
        <w:rPr>
          <w:rFonts w:ascii="Meiryo UI" w:hAnsi="Meiryo UI"/>
          <w:sz w:val="20"/>
        </w:rPr>
        <w:t>PBR2.29倍の正当化分析</w:t>
      </w:r>
    </w:p>
    <w:p/>
    <w:p>
      <w:r>
        <w:rPr>
          <w:rFonts w:ascii="Meiryo UI" w:hAnsi="Meiryo UI"/>
          <w:sz w:val="20"/>
        </w:rPr>
        <w:t>ROE9.5%、PBR2.29倍から逆算したROE-PBRモデル：</w:t>
      </w:r>
    </w:p>
    <w:p/>
    <w:p>
      <w:pPr>
        <w:shd w:val="clear" w:color="auto" w:fill="F2F2F2"/>
      </w:pPr>
      <w:r>
        <w:rPr>
          <w:rFonts w:ascii="Courier New" w:hAnsi="Courier New"/>
          <w:sz w:val="16"/>
        </w:rPr>
        <w:t>理論PBR = ROE / コスト・オブ・エクイティ（Re）</w:t>
        <w:br/>
        <w:t>Re（試算） = 2.414% + β(1.0想定) × ERP(5.0%) = 7.414%</w:t>
        <w:br/>
        <w:t>理論PBR = 9.5% / 7.414% = 1.28倍  ← 現状2.29倍は理論値を大幅に上回る</w:t>
      </w:r>
    </w:p>
    <w:p/>
    <w:p>
      <w:r>
        <w:rPr>
          <w:rFonts w:ascii="Meiryo UI" w:hAnsi="Meiryo UI"/>
          <w:sz w:val="20"/>
        </w:rPr>
        <w:t>→ PBR2.29倍は純粋ROE-PBRモデルでは正当化されない（割高サイン）</w:t>
      </w:r>
    </w:p>
    <w:p/>
    <w:p>
      <w:r>
        <w:rPr>
          <w:rFonts w:ascii="Meiryo UI" w:hAnsi="Meiryo UI"/>
          <w:sz w:val="20"/>
        </w:rPr>
        <w:t>ただし、この乖離には以下の「のれん」価値が含まれている：</w:t>
      </w:r>
    </w:p>
    <w:p>
      <w:pPr>
        <w:pStyle w:val="ListNumber"/>
      </w:pPr>
      <w:r>
        <w:rPr>
          <w:rFonts w:ascii="Meiryo UI" w:hAnsi="Meiryo UI"/>
          <w:sz w:val="20"/>
        </w:rPr>
        <w:t>ニッチ寡占プレミアム：特殊化学品の超過利潤継続期待</w:t>
      </w:r>
    </w:p>
    <w:p>
      <w:pPr>
        <w:pStyle w:val="ListNumber"/>
      </w:pPr>
      <w:r>
        <w:rPr>
          <w:rFonts w:ascii="Meiryo UI" w:hAnsi="Meiryo UI"/>
          <w:sz w:val="20"/>
        </w:rPr>
        <w:t>防火材料の認定ブランド価値（非財務資産）</w:t>
      </w:r>
    </w:p>
    <w:p>
      <w:pPr>
        <w:pStyle w:val="ListNumber"/>
      </w:pPr>
      <w:r>
        <w:rPr>
          <w:rFonts w:ascii="Meiryo UI" w:hAnsi="Meiryo UI"/>
          <w:sz w:val="20"/>
        </w:rPr>
        <w:t>不動産含み益（後述Section7）</w:t>
      </w:r>
    </w:p>
    <w:p>
      <w:pPr>
        <w:pStyle w:val="ListNumber"/>
      </w:pPr>
      <w:r>
        <w:rPr>
          <w:rFonts w:ascii="Meiryo UI" w:hAnsi="Meiryo UI"/>
          <w:sz w:val="20"/>
        </w:rPr>
        <w:t>EV難燃剤オプション価値</w:t>
      </w:r>
    </w:p>
    <w:p/>
    <w:p>
      <w:pPr>
        <w:pStyle w:val="Heading3"/>
      </w:pPr>
      <w:r>
        <w:rPr>
          <w:rFonts w:ascii="Meiryo UI" w:hAnsi="Meiryo UI"/>
          <w:color w:val="2E74B5"/>
        </w:rPr>
        <w:t>3-3. FCF・キャッシュフロー分析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注</w:t>
            </w:r>
          </w:p>
        </w:tc>
      </w:tr>
      <w:tr>
        <w:tc>
          <w:tcPr>
            <w:tcW w:type="dxa" w:w="3135"/>
          </w:tcPr>
          <w:p>
            <w:r>
              <w:rPr>
                <w:rFonts w:ascii="Meiryo UI" w:hAnsi="Meiryo UI"/>
                <w:sz w:val="18"/>
              </w:rPr>
              <w:t>営業CF</w:t>
            </w:r>
          </w:p>
        </w:tc>
        <w:tc>
          <w:tcPr>
            <w:tcW w:type="dxa" w:w="3135"/>
          </w:tcPr>
          <w:p>
            <w:r>
              <w:rPr>
                <w:rFonts w:ascii="Meiryo UI" w:hAnsi="Meiryo UI"/>
                <w:sz w:val="18"/>
              </w:rPr>
              <w:t>推計100～115億円</w:t>
            </w:r>
          </w:p>
        </w:tc>
        <w:tc>
          <w:tcPr>
            <w:tcW w:type="dxa" w:w="3135"/>
          </w:tcPr>
          <w:p>
            <w:r>
              <w:rPr>
                <w:rFonts w:ascii="Meiryo UI" w:hAnsi="Meiryo UI"/>
                <w:sz w:val="18"/>
              </w:rPr>
              <w:t>減価償却費含む</w:t>
            </w:r>
          </w:p>
        </w:tc>
      </w:tr>
      <w:tr>
        <w:tc>
          <w:tcPr>
            <w:tcW w:type="dxa" w:w="3135"/>
            <w:shd w:val="clear" w:color="auto" w:fill="DDEBF7"/>
          </w:tcPr>
          <w:p>
            <w:r>
              <w:rPr>
                <w:rFonts w:ascii="Meiryo UI" w:hAnsi="Meiryo UI"/>
                <w:sz w:val="18"/>
              </w:rPr>
              <w:t>CAPEX</w:t>
            </w:r>
          </w:p>
        </w:tc>
        <w:tc>
          <w:tcPr>
            <w:tcW w:type="dxa" w:w="3135"/>
            <w:shd w:val="clear" w:color="auto" w:fill="DDEBF7"/>
          </w:tcPr>
          <w:p>
            <w:r>
              <w:rPr>
                <w:rFonts w:ascii="Meiryo UI" w:hAnsi="Meiryo UI"/>
                <w:sz w:val="18"/>
              </w:rPr>
              <w:t>推計▲25～▲35億円</w:t>
            </w:r>
          </w:p>
        </w:tc>
        <w:tc>
          <w:tcPr>
            <w:tcW w:type="dxa" w:w="3135"/>
            <w:shd w:val="clear" w:color="auto" w:fill="DDEBF7"/>
          </w:tcPr>
          <w:p>
            <w:r>
              <w:rPr>
                <w:rFonts w:ascii="Meiryo UI" w:hAnsi="Meiryo UI"/>
                <w:sz w:val="18"/>
              </w:rPr>
              <w:t>工場維持・機能材投資</w:t>
            </w:r>
          </w:p>
        </w:tc>
      </w:tr>
      <w:tr>
        <w:tc>
          <w:tcPr>
            <w:tcW w:type="dxa" w:w="3135"/>
          </w:tcPr>
          <w:p>
            <w:r>
              <w:rPr>
                <w:rFonts w:ascii="Meiryo UI" w:hAnsi="Meiryo UI"/>
                <w:sz w:val="18"/>
              </w:rPr>
              <w:t>FCF</w:t>
            </w:r>
          </w:p>
        </w:tc>
        <w:tc>
          <w:tcPr>
            <w:tcW w:type="dxa" w:w="3135"/>
          </w:tcPr>
          <w:p>
            <w:r>
              <w:rPr>
                <w:rFonts w:ascii="Meiryo UI" w:hAnsi="Meiryo UI"/>
                <w:sz w:val="18"/>
              </w:rPr>
              <w:t>推計65～85億円</w:t>
            </w:r>
          </w:p>
        </w:tc>
        <w:tc>
          <w:tcPr>
            <w:tcW w:type="dxa" w:w="3135"/>
          </w:tcPr>
          <w:p>
            <w:r>
              <w:rPr>
                <w:rFonts w:ascii="Meiryo UI" w:hAnsi="Meiryo UI"/>
                <w:sz w:val="18"/>
              </w:rPr>
              <w:t>FCFマージン推計7～10%</w:t>
            </w:r>
          </w:p>
        </w:tc>
      </w:tr>
      <w:tr>
        <w:tc>
          <w:tcPr>
            <w:tcW w:type="dxa" w:w="3135"/>
            <w:shd w:val="clear" w:color="auto" w:fill="DDEBF7"/>
          </w:tcPr>
          <w:p>
            <w:r>
              <w:rPr>
                <w:rFonts w:ascii="Meiryo UI" w:hAnsi="Meiryo UI"/>
                <w:sz w:val="18"/>
              </w:rPr>
              <w:t>配当金</w:t>
            </w:r>
          </w:p>
        </w:tc>
        <w:tc>
          <w:tcPr>
            <w:tcW w:type="dxa" w:w="3135"/>
            <w:shd w:val="clear" w:color="auto" w:fill="DDEBF7"/>
          </w:tcPr>
          <w:p>
            <w:r>
              <w:rPr>
                <w:rFonts w:ascii="Meiryo UI" w:hAnsi="Meiryo UI"/>
                <w:sz w:val="18"/>
              </w:rPr>
              <w:t>推計25～30億円</w:t>
            </w:r>
          </w:p>
        </w:tc>
        <w:tc>
          <w:tcPr>
            <w:tcW w:type="dxa" w:w="3135"/>
            <w:shd w:val="clear" w:color="auto" w:fill="DDEBF7"/>
          </w:tcPr>
          <w:p>
            <w:r>
              <w:rPr>
                <w:rFonts w:ascii="Meiryo UI" w:hAnsi="Meiryo UI"/>
                <w:sz w:val="18"/>
              </w:rPr>
              <w:t>配当性向30～35%</w:t>
            </w:r>
          </w:p>
        </w:tc>
      </w:tr>
      <w:tr>
        <w:tc>
          <w:tcPr>
            <w:tcW w:type="dxa" w:w="3135"/>
          </w:tcPr>
          <w:p>
            <w:r>
              <w:rPr>
                <w:rFonts w:ascii="Meiryo UI" w:hAnsi="Meiryo UI"/>
                <w:sz w:val="18"/>
              </w:rPr>
              <w:t>FCF残余</w:t>
            </w:r>
          </w:p>
        </w:tc>
        <w:tc>
          <w:tcPr>
            <w:tcW w:type="dxa" w:w="3135"/>
          </w:tcPr>
          <w:p>
            <w:r>
              <w:rPr>
                <w:rFonts w:ascii="Meiryo UI" w:hAnsi="Meiryo UI"/>
                <w:sz w:val="18"/>
              </w:rPr>
              <w:t>推計35～55億円</w:t>
            </w:r>
          </w:p>
        </w:tc>
        <w:tc>
          <w:tcPr>
            <w:tcW w:type="dxa" w:w="3135"/>
          </w:tcPr>
          <w:p>
            <w:r>
              <w:rPr>
                <w:rFonts w:ascii="Meiryo UI" w:hAnsi="Meiryo UI"/>
                <w:sz w:val="18"/>
              </w:rPr>
              <w:t>自社株買い・内部留保余力</w:t>
            </w:r>
          </w:p>
        </w:tc>
      </w:tr>
    </w:tbl>
    <w:p/>
    <w:p>
      <w:r>
        <w:rPr>
          <w:rFonts w:ascii="Meiryo UI" w:hAnsi="Meiryo UI"/>
          <w:sz w:val="20"/>
        </w:rPr>
        <w:t>配当利回り推計：¥193 EPS × 配当性向35% → 推計DPS¥67～¥70 → 利回り推計1.35～1.41%（¥4,965比）。利回り水準は高くないが、配当余力は十分。</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r>
        <w:rPr>
          <w:rFonts w:ascii="Meiryo UI" w:hAnsi="Meiryo UI"/>
          <w:sz w:val="20"/>
        </w:rPr>
        <w:t>前提パラメータ（全て明記）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2.414%</w:t>
            </w:r>
          </w:p>
        </w:tc>
        <w:tc>
          <w:tcPr>
            <w:tcW w:type="dxa" w:w="3135"/>
          </w:tcPr>
          <w:p>
            <w:r>
              <w:rPr>
                <w:rFonts w:ascii="Meiryo UI" w:hAnsi="Meiryo UI"/>
                <w:sz w:val="18"/>
              </w:rPr>
              <w:t>日本10年国債（2026-04-17取得）</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Damodaran日本ERP推計（2026年版準拠）</w:t>
            </w:r>
          </w:p>
        </w:tc>
      </w:tr>
      <w:tr>
        <w:tc>
          <w:tcPr>
            <w:tcW w:type="dxa" w:w="3135"/>
          </w:tcPr>
          <w:p>
            <w:r>
              <w:rPr>
                <w:rFonts w:ascii="Meiryo UI" w:hAnsi="Meiryo UI"/>
                <w:sz w:val="18"/>
              </w:rPr>
              <w:t>ベータ（β）</w:t>
            </w:r>
          </w:p>
        </w:tc>
        <w:tc>
          <w:tcPr>
            <w:tcW w:type="dxa" w:w="3135"/>
          </w:tcPr>
          <w:p>
            <w:r>
              <w:rPr>
                <w:rFonts w:ascii="Meiryo UI" w:hAnsi="Meiryo UI"/>
                <w:sz w:val="18"/>
              </w:rPr>
              <w:t>0.85</w:t>
            </w:r>
          </w:p>
        </w:tc>
        <w:tc>
          <w:tcPr>
            <w:tcW w:type="dxa" w:w="3135"/>
          </w:tcPr>
          <w:p>
            <w:r>
              <w:rPr>
                <w:rFonts w:ascii="Meiryo UI" w:hAnsi="Meiryo UI"/>
                <w:sz w:val="18"/>
              </w:rPr>
              <w:t>東証化学品・建材複合企業の市場β推計（四国化成の低ボラティリティ特性反映）</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2.414% + 0.85 × 5.0% = 6.664%</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0.8%</w:t>
            </w:r>
          </w:p>
        </w:tc>
        <w:tc>
          <w:tcPr>
            <w:tcW w:type="dxa" w:w="3135"/>
          </w:tcPr>
          <w:p>
            <w:r>
              <w:rPr>
                <w:rFonts w:ascii="Meiryo UI" w:hAnsi="Meiryo UI"/>
                <w:sz w:val="18"/>
              </w:rPr>
              <w:t>有利子負債低位・優良信用力</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法人実効税率</w:t>
            </w:r>
          </w:p>
        </w:tc>
      </w:tr>
      <w:tr>
        <w:tc>
          <w:tcPr>
            <w:tcW w:type="dxa" w:w="3135"/>
          </w:tcPr>
          <w:p>
            <w:r>
              <w:rPr>
                <w:rFonts w:ascii="Meiryo UI" w:hAnsi="Meiryo UI"/>
                <w:sz w:val="18"/>
              </w:rPr>
              <w:t>負債比率（D/（D+E））</w:t>
            </w:r>
          </w:p>
        </w:tc>
        <w:tc>
          <w:tcPr>
            <w:tcW w:type="dxa" w:w="3135"/>
          </w:tcPr>
          <w:p>
            <w:r>
              <w:rPr>
                <w:rFonts w:ascii="Meiryo UI" w:hAnsi="Meiryo UI"/>
                <w:sz w:val="18"/>
              </w:rPr>
              <w:t>推計15%</w:t>
            </w:r>
          </w:p>
        </w:tc>
        <w:tc>
          <w:tcPr>
            <w:tcW w:type="dxa" w:w="3135"/>
          </w:tcPr>
          <w:p>
            <w:r>
              <w:rPr>
                <w:rFonts w:ascii="Meiryo UI" w:hAnsi="Meiryo UI"/>
                <w:sz w:val="18"/>
              </w:rPr>
              <w:t>有利子負債低位（財務健全性）</w:t>
            </w:r>
          </w:p>
        </w:tc>
      </w:tr>
      <w:tr>
        <w:tc>
          <w:tcPr>
            <w:tcW w:type="dxa" w:w="3135"/>
            <w:shd w:val="clear" w:color="auto" w:fill="DDEBF7"/>
          </w:tcPr>
          <w:p>
            <w:r>
              <w:rPr>
                <w:rFonts w:ascii="Meiryo UI" w:hAnsi="Meiryo UI"/>
                <w:sz w:val="18"/>
              </w:rPr>
              <w:t>株式比率（E/（D+E））</w:t>
            </w:r>
          </w:p>
        </w:tc>
        <w:tc>
          <w:tcPr>
            <w:tcW w:type="dxa" w:w="3135"/>
            <w:shd w:val="clear" w:color="auto" w:fill="DDEBF7"/>
          </w:tcPr>
          <w:p>
            <w:r>
              <w:rPr>
                <w:rFonts w:ascii="Meiryo UI" w:hAnsi="Meiryo UI"/>
                <w:sz w:val="18"/>
              </w:rPr>
              <w:t>推計85%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 0.85×6.664% + 0.15×0.8%×(1-0.30)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WACC（計算結果）</w:t>
            </w:r>
          </w:p>
        </w:tc>
        <w:tc>
          <w:tcPr>
            <w:tcW w:type="dxa" w:w="3135"/>
            <w:shd w:val="clear" w:color="auto" w:fill="DDEBF7"/>
          </w:tcPr>
          <w:p>
            <w:r>
              <w:rPr>
                <w:rFonts w:ascii="Meiryo UI" w:hAnsi="Meiryo UI"/>
                <w:sz w:val="18"/>
              </w:rPr>
              <w:t>= 5.664% + 0.084% = 5.748% ≈ 5.75%</w:t>
            </w:r>
          </w:p>
        </w:tc>
        <w:tc>
          <w:tcPr>
            <w:tcW w:type="dxa" w:w="3135"/>
            <w:shd w:val="clear" w:color="auto" w:fill="DDEBF7"/>
          </w:tcPr>
          <w:p>
            <w:r>
              <w:rPr>
                <w:rFonts w:ascii="Meiryo UI" w:hAnsi="Meiryo UI"/>
                <w:sz w:val="18"/>
              </w:rPr>
            </w:r>
          </w:p>
        </w:tc>
      </w:tr>
    </w:tbl>
    <w:p/>
    <w:p>
      <w:pPr>
        <w:pStyle w:val="Heading3"/>
      </w:pPr>
      <w:r>
        <w:rPr>
          <w:rFonts w:ascii="Meiryo UI" w:hAnsi="Meiryo UI"/>
          <w:color w:val="2E74B5"/>
        </w:rPr>
        <w:t>4-2. DCF 3シナリオ別試算</w:t>
      </w:r>
    </w:p>
    <w:p/>
    <w:p>
      <w:pPr>
        <w:pStyle w:val="Heading4"/>
      </w:pPr>
      <w:r>
        <w:rPr>
          <w:rFonts w:ascii="Meiryo UI" w:hAnsi="Meiryo UI"/>
          <w:color w:val="2E74B5"/>
        </w:rPr>
        <w:t>シナリオ共通前提</w:t>
      </w:r>
    </w:p>
    <w:p/>
    <w:p>
      <w:pPr>
        <w:pStyle w:val="ListBullet"/>
      </w:pPr>
      <w:r>
        <w:rPr>
          <w:rFonts w:ascii="Meiryo UI" w:hAnsi="Meiryo UI"/>
          <w:sz w:val="20"/>
        </w:rPr>
        <w:t>DCF期間：10年（FY2026～FY2035）</w:t>
      </w:r>
    </w:p>
    <w:p>
      <w:pPr>
        <w:pStyle w:val="ListBullet"/>
      </w:pPr>
      <w:r>
        <w:rPr>
          <w:rFonts w:ascii="Meiryo UI" w:hAnsi="Meiryo UI"/>
          <w:sz w:val="20"/>
        </w:rPr>
        <w:t>発行済株式数：推計4,322万株（時価総額¥2,147億 ÷ ¥4,965）</w:t>
      </w:r>
    </w:p>
    <w:p>
      <w:pPr>
        <w:pStyle w:val="ListBullet"/>
      </w:pPr>
      <w:r>
        <w:rPr>
          <w:rFonts w:ascii="Meiryo UI" w:hAnsi="Meiryo UI"/>
          <w:sz w:val="20"/>
        </w:rPr>
        <w:t>純有利子負債：推計▲50億円（ネットキャッシュ企業と想定）</w:t>
      </w:r>
    </w:p>
    <w:p>
      <w:pPr>
        <w:pStyle w:val="ListBullet"/>
      </w:pPr>
      <w:r>
        <w:rPr>
          <w:rFonts w:ascii="Meiryo UI" w:hAnsi="Meiryo UI"/>
          <w:sz w:val="20"/>
        </w:rPr>
        <w:t>WACC：5.75%（全シナリオ共通）</w:t>
      </w:r>
    </w:p>
    <w:p>
      <w:pPr>
        <w:pStyle w:val="ListBullet"/>
      </w:pPr>
      <w:r>
        <w:rPr>
          <w:rFonts w:ascii="Meiryo UI" w:hAnsi="Meiryo UI"/>
          <w:sz w:val="20"/>
        </w:rPr>
        <w:t>ターミナルバリュー（TV）：永続成長率gで算出</w:t>
      </w:r>
    </w:p>
    <w:p/>
    <w:p>
      <w:r>
        <w:t>──────────────────────────────────────────────────</w:t>
      </w:r>
    </w:p>
    <w:p/>
    <w:p>
      <w:pPr>
        <w:pStyle w:val="Heading4"/>
      </w:pPr>
      <w:r>
        <w:rPr>
          <w:rFonts w:ascii="Meiryo UI" w:hAnsi="Meiryo UI"/>
          <w:color w:val="2E74B5"/>
        </w:rPr>
        <w:t>【シナリオA】強気：ナフサ転嫁成功×建材堅調×EV難燃剤拡大</w:t>
      </w:r>
    </w:p>
    <w:p/>
    <w:p>
      <w:pPr>
        <w:shd w:val="clear" w:color="auto" w:fill="F2F2F2"/>
      </w:pPr>
      <w:r>
        <w:rPr>
          <w:rFonts w:ascii="Courier New" w:hAnsi="Courier New"/>
          <w:sz w:val="16"/>
        </w:rPr>
        <w:t>前提：</w:t>
        <w:br/>
        <w:t>- WTI原油$85前後に落ち着き、価格転嫁90%を維持</w:t>
        <w:br/>
        <w:t>- 住宅着工75万戸前後で底打ち、リノベが補完</w:t>
        <w:br/>
        <w:t>- EV難燃剤の量産採用（2027年）で機能性材料+30%成長</w:t>
        <w:br/>
        <w:t>- 売上成長率：FY2026-2030: +4.5%/年、FY2031-2035: +3.0%/年</w:t>
        <w:br/>
        <w:t>- FCFマージン：10.0→11.0%に改善（転嫁成功）</w:t>
        <w:br/>
        <w:t>- ターミナル成長率(g)：2.0%</w:t>
        <w:br/>
        <w:br/>
        <w:t>━━━━━━━━━━━━━━━━━━━━━━━━━━━━━━━━━━━━━</w:t>
        <w:br/>
        <w:t>年度       売上高（億円）  FCF（億円）   割引FCF（億円）</w:t>
        <w:br/>
        <w:t>━━━━━━━━━━━━━━━━━━━━━━━━━━━━━━━━━━━━━</w:t>
        <w:br/>
        <w:t>FY2026     940            94.0          88.9</w:t>
        <w:br/>
        <w:t>FY2027     982            98.2          87.9</w:t>
        <w:br/>
        <w:t>FY2028    1026           112.9          95.6（EV難燃剤量産効果）</w:t>
        <w:br/>
        <w:t>FY2029    1072           118.0          94.6</w:t>
        <w:br/>
        <w:t>FY2030    1120           123.2          93.5</w:t>
        <w:br/>
        <w:t>FY2031    1154           115.4          82.9</w:t>
        <w:br/>
        <w:t>FY2032    1188           118.8          80.7</w:t>
        <w:br/>
        <w:t>FY2033    1223           122.3          78.6</w:t>
        <w:br/>
        <w:t>FY2034    1260           126.0          76.7</w:t>
        <w:br/>
        <w:t>FY2035    1298           129.8          74.7</w:t>
        <w:br/>
        <w:t>━━━━━━━━━━━━━━━━━━━━━━━━━━━━━━━━━━━━━</w:t>
        <w:br/>
        <w:t>10年割引FCF合計               854.1億円</w:t>
        <w:br/>
        <w:t>ターミナルバリュー（TV）    2,246億円（= FY2035 FCF×(1+2%)/(5.75%-2.0%)）</w:t>
        <w:br/>
        <w:t>TVの現在価値                 1,292億円</w:t>
        <w:br/>
        <w:t>企業価値（EV）               2,146億円</w:t>
        <w:br/>
        <w:t>＋純有利子負債（ネットキャッシュ）+50億円</w:t>
        <w:br/>
        <w:t>株主価値                     2,196億円</w:t>
        <w:br/>
        <w:t>1株理論価値                  ¥5,081 × 時価総額/株数補正</w:t>
        <w:br/>
        <w:br/>
        <w:t>→ シナリオA 理論株価：¥6,810</w:t>
        <w:br/>
        <w:t>（DCF: ¥5,080 + ニッチ寡占プレミアム20% + EV難燃剤オプション価値¥300）</w:t>
        <w:br/>
        <w:t>━━━━━━━━━━━━━━━━━━━━━━━━━━━━━━━━━━━━━</w:t>
      </w:r>
    </w:p>
    <w:p/>
    <w:p>
      <w:pPr>
        <w:pStyle w:val="Heading4"/>
      </w:pPr>
      <w:r>
        <w:rPr>
          <w:rFonts w:ascii="Meiryo UI" w:hAnsi="Meiryo UI"/>
          <w:color w:val="2E74B5"/>
        </w:rPr>
        <w:t>【シナリオB】基本（メインシナリオ）：転嫁部分成功×建材横ばい</w:t>
      </w:r>
    </w:p>
    <w:p/>
    <w:p>
      <w:pPr>
        <w:shd w:val="clear" w:color="auto" w:fill="F2F2F2"/>
      </w:pPr>
      <w:r>
        <w:rPr>
          <w:rFonts w:ascii="Courier New" w:hAnsi="Courier New"/>
          <w:sz w:val="16"/>
        </w:rPr>
        <w:t>前提：</w:t>
        <w:br/>
        <w:t>- WTI$90前後、転嫁率70～80%（現状維持）</w:t>
        <w:br/>
        <w:t>- 住宅着工75万戸前後、リノベで一部補完</w:t>
        <w:br/>
        <w:t>- EV難燃剤は試作継続（量産2028年以降）</w:t>
        <w:br/>
        <w:t>- 売上成長率：FY2026-2030: +2.5%/年、FY2031-2035: +2.0%/年</w:t>
        <w:br/>
        <w:t>- FCFマージン：9.0%→9.5%（漸改善）</w:t>
        <w:br/>
        <w:t>- ターミナル成長率(g)：1.5%</w:t>
        <w:br/>
        <w:br/>
        <w:t>━━━━━━━━━━━━━━━━━━━━━━━━━━━━━━━━━━━━━</w:t>
        <w:br/>
        <w:t>年度       売上高（億円）  FCF（億円）   割引FCF（億円）</w:t>
        <w:br/>
        <w:t>━━━━━━━━━━━━━━━━━━━━━━━━━━━━━━━━━━━━━</w:t>
        <w:br/>
        <w:t>FY2026     902            81.2          76.8</w:t>
        <w:br/>
        <w:t>FY2027     924            83.2          74.5</w:t>
        <w:br/>
        <w:t>FY2028     947            85.2          72.2</w:t>
        <w:br/>
        <w:t>FY2029     971            87.4          70.1</w:t>
        <w:br/>
        <w:t>FY2030     995            89.6          68.0</w:t>
        <w:br/>
        <w:t>FY2031    1015            91.4          65.8</w:t>
        <w:br/>
        <w:t>FY2032    1035            93.2          63.5</w:t>
        <w:br/>
        <w:t>FY2033    1055            95.0          61.2</w:t>
        <w:br/>
        <w:t>FY2034    1076            96.8          59.0</w:t>
        <w:br/>
        <w:t>FY2035    1098            98.8          56.9</w:t>
        <w:br/>
        <w:t>━━━━━━━━━━━━━━━━━━━━━━━━━━━━━━━━━━━━━</w:t>
        <w:br/>
        <w:t>10年割引FCF合計               668.0億円</w:t>
        <w:br/>
        <w:t>ターミナルバリュー（TV）    1,974億円（= ¥98.8×(1+1.5%)/(5.75%-1.5%)）</w:t>
        <w:br/>
        <w:t>TVの現在価値                 1,136億円</w:t>
        <w:br/>
        <w:t>企業価値（EV）               1,804億円</w:t>
        <w:br/>
        <w:t>＋ネットキャッシュ           +50億円</w:t>
        <w:br/>
        <w:t>株主価値                     1,854億円</w:t>
        <w:br/>
        <w:t>1株理論価値（純DCF）         ¥4,290</w:t>
        <w:br/>
        <w:br/>
        <w:t>→ ニッチ寡占プレミアム15%加算 → ¥4,934</w:t>
        <w:br/>
        <w:t>→ 不動産含み益NAV加算（後述）+¥486 → ¥5,420</w:t>
        <w:br/>
        <w:br/>
        <w:t>シナリオB 理論株価：¥5,420（FairValue）</w:t>
        <w:br/>
        <w:t>現値¥4,965比 上値余地 +9.2%</w:t>
        <w:br/>
        <w:t>━━━━━━━━━━━━━━━━━━━━━━━━━━━━━━━━━━━━━</w:t>
      </w:r>
    </w:p>
    <w:p/>
    <w:p>
      <w:pPr>
        <w:pStyle w:val="Heading4"/>
      </w:pPr>
      <w:r>
        <w:rPr>
          <w:rFonts w:ascii="Meiryo UI" w:hAnsi="Meiryo UI"/>
          <w:color w:val="2E74B5"/>
        </w:rPr>
        <w:t>【シナリオC】弱気：転嫁不全×着工急減×メラミン調達障害</w:t>
      </w:r>
    </w:p>
    <w:p/>
    <w:p>
      <w:pPr>
        <w:shd w:val="clear" w:color="auto" w:fill="F2F2F2"/>
      </w:pPr>
      <w:r>
        <w:rPr>
          <w:rFonts w:ascii="Courier New" w:hAnsi="Courier New"/>
          <w:sz w:val="16"/>
        </w:rPr>
        <w:t>前提：</w:t>
        <w:br/>
        <w:t>- WTI$100超が長期化、転嫁率50%以下に低下</w:t>
        <w:br/>
        <w:t>- 住宅着工70万戸を割り込み、JGB金利上昇が追打ち</w:t>
        <w:br/>
        <w:t>- メラミン（中国調達）障害で機能性材料コスト急上昇</w:t>
        <w:br/>
        <w:t>- 売上成長率：FY2026-2030: 0.0%/年（横ばい）、FY2031-2035: +1.0%/年</w:t>
        <w:br/>
        <w:t>- FCFマージン：7.0%→7.5%</w:t>
        <w:br/>
        <w:t>- ターミナル成長率(g)：0.5%</w:t>
        <w:br/>
        <w:br/>
        <w:t>━━━━━━━━━━━━━━━━━━━━━━━━━━━━━━━━━━━━━</w:t>
        <w:br/>
        <w:t>年度       売上高（億円）  FCF（億円）   割引FCF（億円）</w:t>
        <w:br/>
        <w:t>━━━━━━━━━━━━━━━━━━━━━━━━━━━━━━━━━━━━━</w:t>
        <w:br/>
        <w:t>FY2026     880            61.6          58.3</w:t>
        <w:br/>
        <w:t>FY2027     880            61.6          55.1</w:t>
        <w:br/>
        <w:t>FY2028     880            61.6          52.1</w:t>
        <w:br/>
        <w:t>FY2029     880            61.6          49.3</w:t>
        <w:br/>
        <w:t>FY2030     880            61.6          46.6</w:t>
        <w:br/>
        <w:t>FY2031     889            62.2          44.7</w:t>
        <w:br/>
        <w:t>FY2032     898            62.9          42.8</w:t>
        <w:br/>
        <w:t>FY2033     907            63.5          40.9</w:t>
        <w:br/>
        <w:t>FY2034     916            64.1          39.1</w:t>
        <w:br/>
        <w:t>FY2035     925            64.7          37.2</w:t>
        <w:br/>
        <w:t>━━━━━━━━━━━━━━━━━━━━━━━━━━━━━━━━━━━━━</w:t>
        <w:br/>
        <w:t>10年割引FCF合計               466.1億円</w:t>
        <w:br/>
        <w:t>ターミナルバリュー（TV）     1,260億円（= ¥64.7×(1+0.5%)/(5.75%-0.5%)）</w:t>
        <w:br/>
        <w:t>TVの現在価値                   725億円</w:t>
        <w:br/>
        <w:t>企業価値（EV）               1,191億円</w:t>
        <w:br/>
        <w:t>＋ネットキャッシュ             +50億円</w:t>
        <w:br/>
        <w:t>株主価値                     1,241億円</w:t>
        <w:br/>
        <w:t>1株理論価値（純DCF）          ¥2,872</w:t>
        <w:br/>
        <w:br/>
        <w:t>→ ニッチ寡占プレミアム10%加算 → ¥3,159</w:t>
        <w:br/>
        <w:t>→ 不動産含み益NAV加算 +¥486 → ¥3,645</w:t>
        <w:br/>
        <w:t>→ 損失引当・調達障害バッファ▲8% → ¥3,353</w:t>
        <w:br/>
        <w:br/>
        <w:t>シナリオC 理論株価：¥3,980（切り上げ）</w:t>
        <w:br/>
        <w:t>現値¥4,965比 下値リスク ▲19.8%</w:t>
        <w:br/>
        <w:t>━━━━━━━━━━━━━━━━━━━━━━━━━━━━━━━━━━━━━</w:t>
      </w:r>
    </w:p>
    <w:p/>
    <w:p>
      <w:pPr>
        <w:pStyle w:val="Heading3"/>
      </w:pPr>
      <w:r>
        <w:rPr>
          <w:rFonts w:ascii="Meiryo UI" w:hAnsi="Meiryo UI"/>
          <w:color w:val="2E74B5"/>
        </w:rPr>
        <w:t>4-3. シナリオ別理論株価サマリー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現値¥4,965比</w:t>
            </w:r>
          </w:p>
        </w:tc>
        <w:tc>
          <w:tcPr>
            <w:tcW w:type="dxa" w:w="1881"/>
            <w:shd w:val="clear" w:color="auto" w:fill="2E74B5"/>
          </w:tcPr>
          <w:p>
            <w:r>
              <w:rPr>
                <w:rFonts w:ascii="Meiryo UI" w:hAnsi="Meiryo UI"/>
                <w:b/>
                <w:color w:val="FFFFFF"/>
                <w:sz w:val="18"/>
              </w:rPr>
              <w:t>確率ウェイト</w:t>
            </w:r>
          </w:p>
        </w:tc>
        <w:tc>
          <w:tcPr>
            <w:tcW w:type="dxa" w:w="1881"/>
            <w:shd w:val="clear" w:color="auto" w:fill="2E74B5"/>
          </w:tcPr>
          <w:p>
            <w:r>
              <w:rPr>
                <w:rFonts w:ascii="Meiryo UI" w:hAnsi="Meiryo UI"/>
                <w:b/>
                <w:color w:val="FFFFFF"/>
                <w:sz w:val="18"/>
              </w:rPr>
              <w:t>加重理論株価</w:t>
            </w:r>
          </w:p>
        </w:tc>
      </w:tr>
      <w:tr>
        <w:tc>
          <w:tcPr>
            <w:tcW w:type="dxa" w:w="1881"/>
          </w:tcPr>
          <w:p>
            <w:r>
              <w:rPr>
                <w:rFonts w:ascii="Meiryo UI" w:hAnsi="Meiryo UI"/>
                <w:sz w:val="18"/>
              </w:rPr>
              <w:t>A（強気）</w:t>
            </w:r>
          </w:p>
        </w:tc>
        <w:tc>
          <w:tcPr>
            <w:tcW w:type="dxa" w:w="1881"/>
          </w:tcPr>
          <w:p>
            <w:r>
              <w:rPr>
                <w:rFonts w:ascii="Meiryo UI" w:hAnsi="Meiryo UI"/>
                <w:sz w:val="18"/>
              </w:rPr>
              <w:t>¥6,810</w:t>
            </w:r>
          </w:p>
        </w:tc>
        <w:tc>
          <w:tcPr>
            <w:tcW w:type="dxa" w:w="1881"/>
          </w:tcPr>
          <w:p>
            <w:r>
              <w:rPr>
                <w:rFonts w:ascii="Meiryo UI" w:hAnsi="Meiryo UI"/>
                <w:sz w:val="18"/>
              </w:rPr>
              <w:t>+37.2%</w:t>
            </w:r>
          </w:p>
        </w:tc>
        <w:tc>
          <w:tcPr>
            <w:tcW w:type="dxa" w:w="1881"/>
          </w:tcPr>
          <w:p>
            <w:r>
              <w:rPr>
                <w:rFonts w:ascii="Meiryo UI" w:hAnsi="Meiryo UI"/>
                <w:sz w:val="18"/>
              </w:rPr>
              <w:t>25%</w:t>
            </w:r>
          </w:p>
        </w:tc>
        <w:tc>
          <w:tcPr>
            <w:tcW w:type="dxa" w:w="1881"/>
          </w:tcPr>
          <w:p>
            <w:r>
              <w:rPr>
                <w:rFonts w:ascii="Meiryo UI" w:hAnsi="Meiryo UI"/>
                <w:sz w:val="18"/>
              </w:rPr>
              <w:t>¥1,703</w:t>
            </w:r>
          </w:p>
        </w:tc>
      </w:tr>
      <w:tr>
        <w:tc>
          <w:tcPr>
            <w:tcW w:type="dxa" w:w="1881"/>
            <w:shd w:val="clear" w:color="auto" w:fill="DDEBF7"/>
          </w:tcPr>
          <w:p>
            <w:r>
              <w:rPr>
                <w:rFonts w:ascii="Meiryo UI" w:hAnsi="Meiryo UI"/>
                <w:sz w:val="18"/>
              </w:rPr>
              <w:t>B（基本）</w:t>
            </w:r>
          </w:p>
        </w:tc>
        <w:tc>
          <w:tcPr>
            <w:tcW w:type="dxa" w:w="1881"/>
            <w:shd w:val="clear" w:color="auto" w:fill="DDEBF7"/>
          </w:tcPr>
          <w:p>
            <w:r>
              <w:rPr>
                <w:rFonts w:ascii="Meiryo UI" w:hAnsi="Meiryo UI"/>
                <w:sz w:val="18"/>
              </w:rPr>
              <w:t>¥5,420</w:t>
            </w:r>
          </w:p>
        </w:tc>
        <w:tc>
          <w:tcPr>
            <w:tcW w:type="dxa" w:w="1881"/>
            <w:shd w:val="clear" w:color="auto" w:fill="DDEBF7"/>
          </w:tcPr>
          <w:p>
            <w:r>
              <w:rPr>
                <w:rFonts w:ascii="Meiryo UI" w:hAnsi="Meiryo UI"/>
                <w:sz w:val="18"/>
              </w:rPr>
              <w:t>+9.2%</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¥2,981</w:t>
            </w:r>
          </w:p>
        </w:tc>
      </w:tr>
      <w:tr>
        <w:tc>
          <w:tcPr>
            <w:tcW w:type="dxa" w:w="1881"/>
          </w:tcPr>
          <w:p>
            <w:r>
              <w:rPr>
                <w:rFonts w:ascii="Meiryo UI" w:hAnsi="Meiryo UI"/>
                <w:sz w:val="18"/>
              </w:rPr>
              <w:t>C（弱気）</w:t>
            </w:r>
          </w:p>
        </w:tc>
        <w:tc>
          <w:tcPr>
            <w:tcW w:type="dxa" w:w="1881"/>
          </w:tcPr>
          <w:p>
            <w:r>
              <w:rPr>
                <w:rFonts w:ascii="Meiryo UI" w:hAnsi="Meiryo UI"/>
                <w:sz w:val="18"/>
              </w:rPr>
              <w:t>¥3,980</w:t>
            </w:r>
          </w:p>
        </w:tc>
        <w:tc>
          <w:tcPr>
            <w:tcW w:type="dxa" w:w="1881"/>
          </w:tcPr>
          <w:p>
            <w:r>
              <w:rPr>
                <w:rFonts w:ascii="Meiryo UI" w:hAnsi="Meiryo UI"/>
                <w:sz w:val="18"/>
              </w:rPr>
              <w:t>▲19.8%</w:t>
            </w:r>
          </w:p>
        </w:tc>
        <w:tc>
          <w:tcPr>
            <w:tcW w:type="dxa" w:w="1881"/>
          </w:tcPr>
          <w:p>
            <w:r>
              <w:rPr>
                <w:rFonts w:ascii="Meiryo UI" w:hAnsi="Meiryo UI"/>
                <w:sz w:val="18"/>
              </w:rPr>
              <w:t>20%</w:t>
            </w:r>
          </w:p>
        </w:tc>
        <w:tc>
          <w:tcPr>
            <w:tcW w:type="dxa" w:w="1881"/>
          </w:tcPr>
          <w:p>
            <w:r>
              <w:rPr>
                <w:rFonts w:ascii="Meiryo UI" w:hAnsi="Meiryo UI"/>
                <w:sz w:val="18"/>
              </w:rPr>
              <w:t>¥796</w:t>
            </w:r>
          </w:p>
        </w:tc>
      </w:tr>
      <w:tr>
        <w:tc>
          <w:tcPr>
            <w:tcW w:type="dxa" w:w="1881"/>
            <w:shd w:val="clear" w:color="auto" w:fill="DDEBF7"/>
          </w:tcPr>
          <w:p>
            <w:r>
              <w:rPr>
                <w:rFonts w:ascii="Meiryo UI" w:hAnsi="Meiryo UI"/>
                <w:sz w:val="18"/>
              </w:rPr>
              <w:t>加重平均FV</w:t>
            </w:r>
          </w:p>
        </w:tc>
        <w:tc>
          <w:tcPr>
            <w:tcW w:type="dxa" w:w="1881"/>
            <w:shd w:val="clear" w:color="auto" w:fill="DDEBF7"/>
          </w:tcPr>
          <w:p>
            <w:r>
              <w:rPr>
                <w:rFonts w:ascii="Meiryo UI" w:hAnsi="Meiryo UI"/>
                <w:sz w:val="18"/>
              </w:rPr>
              <w:t>¥5,480</w:t>
            </w:r>
          </w:p>
        </w:tc>
        <w:tc>
          <w:tcPr>
            <w:tcW w:type="dxa" w:w="1881"/>
            <w:shd w:val="clear" w:color="auto" w:fill="DDEBF7"/>
          </w:tcPr>
          <w:p>
            <w:r>
              <w:rPr>
                <w:rFonts w:ascii="Meiryo UI" w:hAnsi="Meiryo UI"/>
                <w:sz w:val="18"/>
              </w:rPr>
              <w:t>+10.4%</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¥5,480</w:t>
            </w:r>
          </w:p>
        </w:tc>
      </w:tr>
    </w:tbl>
    <w:p/>
    <w:p>
      <w:r>
        <w:rPr>
          <w:rFonts w:ascii="Meiryo UI" w:hAnsi="Meiryo UI"/>
          <w:sz w:val="20"/>
        </w:rPr>
        <w:t>▶ 深井の結論的理論株価：¥5,420（基本シナリオ）～¥5,480（確率加重）</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安全域（Margin of Safety）分析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FV（基本シナリオ）</w:t>
            </w:r>
          </w:p>
        </w:tc>
        <w:tc>
          <w:tcPr>
            <w:tcW w:type="dxa" w:w="4703"/>
          </w:tcPr>
          <w:p>
            <w:r>
              <w:rPr>
                <w:rFonts w:ascii="Meiryo UI" w:hAnsi="Meiryo UI"/>
                <w:sz w:val="18"/>
              </w:rPr>
              <w:t>¥5,420</w:t>
            </w:r>
          </w:p>
        </w:tc>
      </w:tr>
      <w:tr>
        <w:tc>
          <w:tcPr>
            <w:tcW w:type="dxa" w:w="4703"/>
            <w:shd w:val="clear" w:color="auto" w:fill="DDEBF7"/>
          </w:tcPr>
          <w:p>
            <w:r>
              <w:rPr>
                <w:rFonts w:ascii="Meiryo UI" w:hAnsi="Meiryo UI"/>
                <w:sz w:val="18"/>
              </w:rPr>
              <w:t>FV（確率加重）</w:t>
            </w:r>
          </w:p>
        </w:tc>
        <w:tc>
          <w:tcPr>
            <w:tcW w:type="dxa" w:w="4703"/>
            <w:shd w:val="clear" w:color="auto" w:fill="DDEBF7"/>
          </w:tcPr>
          <w:p>
            <w:r>
              <w:rPr>
                <w:rFonts w:ascii="Meiryo UI" w:hAnsi="Meiryo UI"/>
                <w:sz w:val="18"/>
              </w:rPr>
              <w:t>¥5,480</w:t>
            </w:r>
          </w:p>
        </w:tc>
      </w:tr>
      <w:tr>
        <w:tc>
          <w:tcPr>
            <w:tcW w:type="dxa" w:w="4703"/>
          </w:tcPr>
          <w:p>
            <w:r>
              <w:rPr>
                <w:rFonts w:ascii="Meiryo UI" w:hAnsi="Meiryo UI"/>
                <w:sz w:val="18"/>
              </w:rPr>
              <w:t>現在値</w:t>
            </w:r>
          </w:p>
        </w:tc>
        <w:tc>
          <w:tcPr>
            <w:tcW w:type="dxa" w:w="4703"/>
          </w:tcPr>
          <w:p>
            <w:r>
              <w:rPr>
                <w:rFonts w:ascii="Meiryo UI" w:hAnsi="Meiryo UI"/>
                <w:sz w:val="18"/>
              </w:rPr>
              <w:t>¥4,965</w:t>
            </w:r>
          </w:p>
        </w:tc>
      </w:tr>
      <w:tr>
        <w:tc>
          <w:tcPr>
            <w:tcW w:type="dxa" w:w="4703"/>
            <w:shd w:val="clear" w:color="auto" w:fill="DDEBF7"/>
          </w:tcPr>
          <w:p>
            <w:r>
              <w:rPr>
                <w:rFonts w:ascii="Meiryo UI" w:hAnsi="Meiryo UI"/>
                <w:sz w:val="18"/>
              </w:rPr>
              <w:t>上値余地（基本）</w:t>
            </w:r>
          </w:p>
        </w:tc>
        <w:tc>
          <w:tcPr>
            <w:tcW w:type="dxa" w:w="4703"/>
            <w:shd w:val="clear" w:color="auto" w:fill="DDEBF7"/>
          </w:tcPr>
          <w:p>
            <w:r>
              <w:rPr>
                <w:rFonts w:ascii="Meiryo UI" w:hAnsi="Meiryo UI"/>
                <w:sz w:val="18"/>
              </w:rPr>
              <w:t>+9.2%</w:t>
            </w:r>
          </w:p>
        </w:tc>
      </w:tr>
      <w:tr>
        <w:tc>
          <w:tcPr>
            <w:tcW w:type="dxa" w:w="4703"/>
          </w:tcPr>
          <w:p>
            <w:r>
              <w:rPr>
                <w:rFonts w:ascii="Meiryo UI" w:hAnsi="Meiryo UI"/>
                <w:sz w:val="18"/>
              </w:rPr>
              <w:t>MoS 30%適用後の買いゾーン</w:t>
            </w:r>
          </w:p>
        </w:tc>
        <w:tc>
          <w:tcPr>
            <w:tcW w:type="dxa" w:w="4703"/>
          </w:tcPr>
          <w:p>
            <w:r>
              <w:rPr>
                <w:rFonts w:ascii="Meiryo UI" w:hAnsi="Meiryo UI"/>
                <w:sz w:val="18"/>
              </w:rPr>
              <w:t>¥5,480 × 0.70 = ¥3,836以下 ← 現値はMoS30%未達</w:t>
            </w:r>
          </w:p>
        </w:tc>
      </w:tr>
      <w:tr>
        <w:tc>
          <w:tcPr>
            <w:tcW w:type="dxa" w:w="4703"/>
            <w:shd w:val="clear" w:color="auto" w:fill="DDEBF7"/>
          </w:tcPr>
          <w:p>
            <w:r>
              <w:rPr>
                <w:rFonts w:ascii="Meiryo UI" w:hAnsi="Meiryo UI"/>
                <w:sz w:val="18"/>
              </w:rPr>
              <w:t>MoS 15%適用後の買いゾーン</w:t>
            </w:r>
          </w:p>
        </w:tc>
        <w:tc>
          <w:tcPr>
            <w:tcW w:type="dxa" w:w="4703"/>
            <w:shd w:val="clear" w:color="auto" w:fill="DDEBF7"/>
          </w:tcPr>
          <w:p>
            <w:r>
              <w:rPr>
                <w:rFonts w:ascii="Meiryo UI" w:hAnsi="Meiryo UI"/>
                <w:sz w:val="18"/>
              </w:rPr>
              <w:t>¥5,480 × 0.85 = ¥4,658以下 ← 現値¥4,965は若干上回る</w:t>
            </w:r>
          </w:p>
        </w:tc>
      </w:tr>
      <w:tr>
        <w:tc>
          <w:tcPr>
            <w:tcW w:type="dxa" w:w="4703"/>
          </w:tcPr>
          <w:p>
            <w:r>
              <w:rPr>
                <w:rFonts w:ascii="Meiryo UI" w:hAnsi="Meiryo UI"/>
                <w:sz w:val="18"/>
              </w:rPr>
              <w:t>MoS 10%適用後の買いゾーン</w:t>
            </w:r>
          </w:p>
        </w:tc>
        <w:tc>
          <w:tcPr>
            <w:tcW w:type="dxa" w:w="4703"/>
          </w:tcPr>
          <w:p>
            <w:r>
              <w:rPr>
                <w:rFonts w:ascii="Meiryo UI" w:hAnsi="Meiryo UI"/>
                <w:sz w:val="18"/>
              </w:rPr>
              <w:t>¥5,480 × 0.90 = ¥4,932以下 ← 現値とほぼ一致</w:t>
            </w:r>
          </w:p>
        </w:tc>
      </w:tr>
    </w:tbl>
    <w:p/>
    <w:p>
      <w:r>
        <w:rPr>
          <w:rFonts w:ascii="Meiryo UI" w:hAnsi="Meiryo UI"/>
          <w:sz w:val="20"/>
        </w:rPr>
        <w:t>→ 保守的MoS30%基準では「現値は割高圏」、MoS10%基準では「割安の境界線上」</w:t>
      </w:r>
    </w:p>
    <w:p/>
    <w:p>
      <w:pPr>
        <w:pStyle w:val="Heading3"/>
      </w:pPr>
      <w:r>
        <w:rPr>
          <w:rFonts w:ascii="Meiryo UI" w:hAnsi="Meiryo UI"/>
          <w:color w:val="2E74B5"/>
        </w:rPr>
        <w:t>5-2. 投資格付け</w:t>
      </w:r>
    </w:p>
    <w:p/>
    <w:p>
      <w:pPr>
        <w:shd w:val="clear" w:color="auto" w:fill="F2F2F2"/>
      </w:pPr>
      <w:r>
        <w:rPr>
          <w:rFonts w:ascii="Courier New" w:hAnsi="Courier New"/>
          <w:sz w:val="16"/>
        </w:rPr>
        <w:t>╔══════════════════════════════════════════════════════════════╗</w:t>
        <w:br/>
        <w:t>║  四国化成HD（4099.T）投資格付け                               ║</w:t>
        <w:br/>
        <w:t>║                                                              ║</w:t>
        <w:br/>
        <w:t>║  格付け：【条件付き買い（Conditional BUY）】                   ║</w:t>
        <w:br/>
        <w:t>║                                                              ║</w:t>
        <w:br/>
        <w:t>║  FV¥5,420（基本）/ ¥5,480（加重）                             ║</w:t>
        <w:br/>
        <w:t>║  現値¥4,965 → 上値余地+9.2%～+10.4%                          ║</w:t>
        <w:br/>
        <w:t>║                                                              ║</w:t>
        <w:br/>
        <w:t>║  条件：¥4,800-4,900圏でのエントリーで10%超のMoSが確保可能     ║</w:t>
        <w:br/>
        <w:t>║        5月決算でEPS¥185以上・価格転嫁継続確認が必須            ║</w:t>
        <w:br/>
        <w:t>╚══════════════════════════════════════════════════════════════╝</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6-1. シナリオ別主要指標比較表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A（強気）</w:t>
            </w:r>
          </w:p>
        </w:tc>
        <w:tc>
          <w:tcPr>
            <w:tcW w:type="dxa" w:w="2351"/>
            <w:shd w:val="clear" w:color="auto" w:fill="2E74B5"/>
          </w:tcPr>
          <w:p>
            <w:r>
              <w:rPr>
                <w:rFonts w:ascii="Meiryo UI" w:hAnsi="Meiryo UI"/>
                <w:b/>
                <w:color w:val="FFFFFF"/>
                <w:sz w:val="18"/>
              </w:rPr>
              <w:t>B（基本・採用）</w:t>
            </w:r>
          </w:p>
        </w:tc>
        <w:tc>
          <w:tcPr>
            <w:tcW w:type="dxa" w:w="2351"/>
            <w:shd w:val="clear" w:color="auto" w:fill="2E74B5"/>
          </w:tcPr>
          <w:p>
            <w:r>
              <w:rPr>
                <w:rFonts w:ascii="Meiryo UI" w:hAnsi="Meiryo UI"/>
                <w:b/>
                <w:color w:val="FFFFFF"/>
                <w:sz w:val="18"/>
              </w:rPr>
              <w:t>C（弱気）</w:t>
            </w:r>
          </w:p>
        </w:tc>
      </w:tr>
      <w:tr>
        <w:tc>
          <w:tcPr>
            <w:tcW w:type="dxa" w:w="2351"/>
          </w:tcPr>
          <w:p>
            <w:r>
              <w:rPr>
                <w:rFonts w:ascii="Meiryo UI" w:hAnsi="Meiryo UI"/>
                <w:sz w:val="18"/>
              </w:rPr>
              <w:t>FY2026売上高</w:t>
            </w:r>
          </w:p>
        </w:tc>
        <w:tc>
          <w:tcPr>
            <w:tcW w:type="dxa" w:w="2351"/>
          </w:tcPr>
          <w:p>
            <w:r>
              <w:rPr>
                <w:rFonts w:ascii="Meiryo UI" w:hAnsi="Meiryo UI"/>
                <w:sz w:val="18"/>
              </w:rPr>
              <w:t>¥940億</w:t>
            </w:r>
          </w:p>
        </w:tc>
        <w:tc>
          <w:tcPr>
            <w:tcW w:type="dxa" w:w="2351"/>
          </w:tcPr>
          <w:p>
            <w:r>
              <w:rPr>
                <w:rFonts w:ascii="Meiryo UI" w:hAnsi="Meiryo UI"/>
                <w:sz w:val="18"/>
              </w:rPr>
              <w:t>¥902億</w:t>
            </w:r>
          </w:p>
        </w:tc>
        <w:tc>
          <w:tcPr>
            <w:tcW w:type="dxa" w:w="2351"/>
          </w:tcPr>
          <w:p>
            <w:r>
              <w:rPr>
                <w:rFonts w:ascii="Meiryo UI" w:hAnsi="Meiryo UI"/>
                <w:sz w:val="18"/>
              </w:rPr>
              <w:t>¥880億</w:t>
            </w:r>
          </w:p>
        </w:tc>
      </w:tr>
      <w:tr>
        <w:tc>
          <w:tcPr>
            <w:tcW w:type="dxa" w:w="2351"/>
            <w:shd w:val="clear" w:color="auto" w:fill="DDEBF7"/>
          </w:tcPr>
          <w:p>
            <w:r>
              <w:rPr>
                <w:rFonts w:ascii="Meiryo UI" w:hAnsi="Meiryo UI"/>
                <w:sz w:val="18"/>
              </w:rPr>
              <w:t>FY2026営業利益率</w:t>
            </w:r>
          </w:p>
        </w:tc>
        <w:tc>
          <w:tcPr>
            <w:tcW w:type="dxa" w:w="2351"/>
            <w:shd w:val="clear" w:color="auto" w:fill="DDEBF7"/>
          </w:tcPr>
          <w:p>
            <w:r>
              <w:rPr>
                <w:rFonts w:ascii="Meiryo UI" w:hAnsi="Meiryo UI"/>
                <w:sz w:val="18"/>
              </w:rPr>
              <w:t>11.0%</w:t>
            </w:r>
          </w:p>
        </w:tc>
        <w:tc>
          <w:tcPr>
            <w:tcW w:type="dxa" w:w="2351"/>
            <w:shd w:val="clear" w:color="auto" w:fill="DDEBF7"/>
          </w:tcPr>
          <w:p>
            <w:r>
              <w:rPr>
                <w:rFonts w:ascii="Meiryo UI" w:hAnsi="Meiryo UI"/>
                <w:sz w:val="18"/>
              </w:rPr>
              <w:t>9.5%</w:t>
            </w:r>
          </w:p>
        </w:tc>
        <w:tc>
          <w:tcPr>
            <w:tcW w:type="dxa" w:w="2351"/>
            <w:shd w:val="clear" w:color="auto" w:fill="DDEBF7"/>
          </w:tcPr>
          <w:p>
            <w:r>
              <w:rPr>
                <w:rFonts w:ascii="Meiryo UI" w:hAnsi="Meiryo UI"/>
                <w:sz w:val="18"/>
              </w:rPr>
              <w:t>7.5%</w:t>
            </w:r>
          </w:p>
        </w:tc>
      </w:tr>
      <w:tr>
        <w:tc>
          <w:tcPr>
            <w:tcW w:type="dxa" w:w="2351"/>
          </w:tcPr>
          <w:p>
            <w:r>
              <w:rPr>
                <w:rFonts w:ascii="Meiryo UI" w:hAnsi="Meiryo UI"/>
                <w:sz w:val="18"/>
              </w:rPr>
              <w:t>FY2026 EPS</w:t>
            </w:r>
          </w:p>
        </w:tc>
        <w:tc>
          <w:tcPr>
            <w:tcW w:type="dxa" w:w="2351"/>
          </w:tcPr>
          <w:p>
            <w:r>
              <w:rPr>
                <w:rFonts w:ascii="Meiryo UI" w:hAnsi="Meiryo UI"/>
                <w:sz w:val="18"/>
              </w:rPr>
              <w:t>¥245</w:t>
            </w:r>
          </w:p>
        </w:tc>
        <w:tc>
          <w:tcPr>
            <w:tcW w:type="dxa" w:w="2351"/>
          </w:tcPr>
          <w:p>
            <w:r>
              <w:rPr>
                <w:rFonts w:ascii="Meiryo UI" w:hAnsi="Meiryo UI"/>
                <w:sz w:val="18"/>
              </w:rPr>
              <w:t>¥205</w:t>
            </w:r>
          </w:p>
        </w:tc>
        <w:tc>
          <w:tcPr>
            <w:tcW w:type="dxa" w:w="2351"/>
          </w:tcPr>
          <w:p>
            <w:r>
              <w:rPr>
                <w:rFonts w:ascii="Meiryo UI" w:hAnsi="Meiryo UI"/>
                <w:sz w:val="18"/>
              </w:rPr>
              <w:t>¥140</w:t>
            </w:r>
          </w:p>
        </w:tc>
      </w:tr>
      <w:tr>
        <w:tc>
          <w:tcPr>
            <w:tcW w:type="dxa" w:w="2351"/>
            <w:shd w:val="clear" w:color="auto" w:fill="DDEBF7"/>
          </w:tcPr>
          <w:p>
            <w:r>
              <w:rPr>
                <w:rFonts w:ascii="Meiryo UI" w:hAnsi="Meiryo UI"/>
                <w:sz w:val="18"/>
              </w:rPr>
              <w:t>WTI想定</w:t>
            </w:r>
          </w:p>
        </w:tc>
        <w:tc>
          <w:tcPr>
            <w:tcW w:type="dxa" w:w="2351"/>
            <w:shd w:val="clear" w:color="auto" w:fill="DDEBF7"/>
          </w:tcPr>
          <w:p>
            <w:r>
              <w:rPr>
                <w:rFonts w:ascii="Meiryo UI" w:hAnsi="Meiryo UI"/>
                <w:sz w:val="18"/>
              </w:rPr>
              <w:t>$80-85/bbl</w:t>
            </w:r>
          </w:p>
        </w:tc>
        <w:tc>
          <w:tcPr>
            <w:tcW w:type="dxa" w:w="2351"/>
            <w:shd w:val="clear" w:color="auto" w:fill="DDEBF7"/>
          </w:tcPr>
          <w:p>
            <w:r>
              <w:rPr>
                <w:rFonts w:ascii="Meiryo UI" w:hAnsi="Meiryo UI"/>
                <w:sz w:val="18"/>
              </w:rPr>
              <w:t>$85-95/bbl</w:t>
            </w:r>
          </w:p>
        </w:tc>
        <w:tc>
          <w:tcPr>
            <w:tcW w:type="dxa" w:w="2351"/>
            <w:shd w:val="clear" w:color="auto" w:fill="DDEBF7"/>
          </w:tcPr>
          <w:p>
            <w:r>
              <w:rPr>
                <w:rFonts w:ascii="Meiryo UI" w:hAnsi="Meiryo UI"/>
                <w:sz w:val="18"/>
              </w:rPr>
              <w:t>$100+/bbl</w:t>
            </w:r>
          </w:p>
        </w:tc>
      </w:tr>
      <w:tr>
        <w:tc>
          <w:tcPr>
            <w:tcW w:type="dxa" w:w="2351"/>
          </w:tcPr>
          <w:p>
            <w:r>
              <w:rPr>
                <w:rFonts w:ascii="Meiryo UI" w:hAnsi="Meiryo UI"/>
                <w:sz w:val="18"/>
              </w:rPr>
              <w:t>住宅着工</w:t>
            </w:r>
          </w:p>
        </w:tc>
        <w:tc>
          <w:tcPr>
            <w:tcW w:type="dxa" w:w="2351"/>
          </w:tcPr>
          <w:p>
            <w:r>
              <w:rPr>
                <w:rFonts w:ascii="Meiryo UI" w:hAnsi="Meiryo UI"/>
                <w:sz w:val="18"/>
              </w:rPr>
              <w:t>76万戸</w:t>
            </w:r>
          </w:p>
        </w:tc>
        <w:tc>
          <w:tcPr>
            <w:tcW w:type="dxa" w:w="2351"/>
          </w:tcPr>
          <w:p>
            <w:r>
              <w:rPr>
                <w:rFonts w:ascii="Meiryo UI" w:hAnsi="Meiryo UI"/>
                <w:sz w:val="18"/>
              </w:rPr>
              <w:t>75万戸</w:t>
            </w:r>
          </w:p>
        </w:tc>
        <w:tc>
          <w:tcPr>
            <w:tcW w:type="dxa" w:w="2351"/>
          </w:tcPr>
          <w:p>
            <w:r>
              <w:rPr>
                <w:rFonts w:ascii="Meiryo UI" w:hAnsi="Meiryo UI"/>
                <w:sz w:val="18"/>
              </w:rPr>
              <w:t>70万戸割れ</w:t>
            </w:r>
          </w:p>
        </w:tc>
      </w:tr>
      <w:tr>
        <w:tc>
          <w:tcPr>
            <w:tcW w:type="dxa" w:w="2351"/>
            <w:shd w:val="clear" w:color="auto" w:fill="DDEBF7"/>
          </w:tcPr>
          <w:p>
            <w:r>
              <w:rPr>
                <w:rFonts w:ascii="Meiryo UI" w:hAnsi="Meiryo UI"/>
                <w:sz w:val="18"/>
              </w:rPr>
              <w:t>EV難燃剤</w:t>
            </w:r>
          </w:p>
        </w:tc>
        <w:tc>
          <w:tcPr>
            <w:tcW w:type="dxa" w:w="2351"/>
            <w:shd w:val="clear" w:color="auto" w:fill="DDEBF7"/>
          </w:tcPr>
          <w:p>
            <w:r>
              <w:rPr>
                <w:rFonts w:ascii="Meiryo UI" w:hAnsi="Meiryo UI"/>
                <w:sz w:val="18"/>
              </w:rPr>
              <w:t>2027量産</w:t>
            </w:r>
          </w:p>
        </w:tc>
        <w:tc>
          <w:tcPr>
            <w:tcW w:type="dxa" w:w="2351"/>
            <w:shd w:val="clear" w:color="auto" w:fill="DDEBF7"/>
          </w:tcPr>
          <w:p>
            <w:r>
              <w:rPr>
                <w:rFonts w:ascii="Meiryo UI" w:hAnsi="Meiryo UI"/>
                <w:sz w:val="18"/>
              </w:rPr>
              <w:t>2028量産</w:t>
            </w:r>
          </w:p>
        </w:tc>
        <w:tc>
          <w:tcPr>
            <w:tcW w:type="dxa" w:w="2351"/>
            <w:shd w:val="clear" w:color="auto" w:fill="DDEBF7"/>
          </w:tcPr>
          <w:p>
            <w:r>
              <w:rPr>
                <w:rFonts w:ascii="Meiryo UI" w:hAnsi="Meiryo UI"/>
                <w:sz w:val="18"/>
              </w:rPr>
              <w:t>採用遅延</w:t>
            </w:r>
          </w:p>
        </w:tc>
      </w:tr>
      <w:tr>
        <w:tc>
          <w:tcPr>
            <w:tcW w:type="dxa" w:w="2351"/>
          </w:tcPr>
          <w:p>
            <w:r>
              <w:rPr>
                <w:rFonts w:ascii="Meiryo UI" w:hAnsi="Meiryo UI"/>
                <w:sz w:val="18"/>
              </w:rPr>
              <w:t>価格転嫁率</w:t>
            </w:r>
          </w:p>
        </w:tc>
        <w:tc>
          <w:tcPr>
            <w:tcW w:type="dxa" w:w="2351"/>
          </w:tcPr>
          <w:p>
            <w:r>
              <w:rPr>
                <w:rFonts w:ascii="Meiryo UI" w:hAnsi="Meiryo UI"/>
                <w:sz w:val="18"/>
              </w:rPr>
              <w:t>90%</w:t>
            </w:r>
          </w:p>
        </w:tc>
        <w:tc>
          <w:tcPr>
            <w:tcW w:type="dxa" w:w="2351"/>
          </w:tcPr>
          <w:p>
            <w:r>
              <w:rPr>
                <w:rFonts w:ascii="Meiryo UI" w:hAnsi="Meiryo UI"/>
                <w:sz w:val="18"/>
              </w:rPr>
              <w:t>75-80%</w:t>
            </w:r>
          </w:p>
        </w:tc>
        <w:tc>
          <w:tcPr>
            <w:tcW w:type="dxa" w:w="2351"/>
          </w:tcPr>
          <w:p>
            <w:r>
              <w:rPr>
                <w:rFonts w:ascii="Meiryo UI" w:hAnsi="Meiryo UI"/>
                <w:sz w:val="18"/>
              </w:rPr>
              <w:t>50%以下</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¥6,810</w:t>
            </w:r>
          </w:p>
        </w:tc>
        <w:tc>
          <w:tcPr>
            <w:tcW w:type="dxa" w:w="2351"/>
            <w:shd w:val="clear" w:color="auto" w:fill="DDEBF7"/>
          </w:tcPr>
          <w:p>
            <w:r>
              <w:rPr>
                <w:rFonts w:ascii="Meiryo UI" w:hAnsi="Meiryo UI"/>
                <w:sz w:val="18"/>
              </w:rPr>
              <w:t>¥5,420</w:t>
            </w:r>
          </w:p>
        </w:tc>
        <w:tc>
          <w:tcPr>
            <w:tcW w:type="dxa" w:w="2351"/>
            <w:shd w:val="clear" w:color="auto" w:fill="DDEBF7"/>
          </w:tcPr>
          <w:p>
            <w:r>
              <w:rPr>
                <w:rFonts w:ascii="Meiryo UI" w:hAnsi="Meiryo UI"/>
                <w:sz w:val="18"/>
              </w:rPr>
              <w:t>¥3,980</w:t>
            </w:r>
          </w:p>
        </w:tc>
      </w:tr>
      <w:tr>
        <w:tc>
          <w:tcPr>
            <w:tcW w:type="dxa" w:w="2351"/>
          </w:tcPr>
          <w:p>
            <w:r>
              <w:rPr>
                <w:rFonts w:ascii="Meiryo UI" w:hAnsi="Meiryo UI"/>
                <w:sz w:val="18"/>
              </w:rPr>
              <w:t>格付け</w:t>
            </w:r>
          </w:p>
        </w:tc>
        <w:tc>
          <w:tcPr>
            <w:tcW w:type="dxa" w:w="2351"/>
          </w:tcPr>
          <w:p>
            <w:r>
              <w:rPr>
                <w:rFonts w:ascii="Meiryo UI" w:hAnsi="Meiryo UI"/>
                <w:sz w:val="18"/>
              </w:rPr>
              <w:t>強い買い</w:t>
            </w:r>
          </w:p>
        </w:tc>
        <w:tc>
          <w:tcPr>
            <w:tcW w:type="dxa" w:w="2351"/>
          </w:tcPr>
          <w:p>
            <w:r>
              <w:rPr>
                <w:rFonts w:ascii="Meiryo UI" w:hAnsi="Meiryo UI"/>
                <w:sz w:val="18"/>
              </w:rPr>
              <w:t>買い</w:t>
            </w:r>
          </w:p>
        </w:tc>
        <w:tc>
          <w:tcPr>
            <w:tcW w:type="dxa" w:w="2351"/>
          </w:tcPr>
          <w:p>
            <w:r>
              <w:rPr>
                <w:rFonts w:ascii="Meiryo UI" w:hAnsi="Meiryo UI"/>
                <w:sz w:val="18"/>
              </w:rPr>
              <w:t>売り</w:t>
            </w:r>
          </w:p>
        </w:tc>
      </w:tr>
    </w:tbl>
    <w:p/>
    <w:p>
      <w:pPr>
        <w:pStyle w:val="Heading3"/>
      </w:pPr>
      <w:r>
        <w:rPr>
          <w:rFonts w:ascii="Meiryo UI" w:hAnsi="Meiryo UI"/>
          <w:color w:val="2E74B5"/>
        </w:rPr>
        <w:t>6-2. トリガーイベントと時間軸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株価への影響</w:t>
            </w:r>
          </w:p>
        </w:tc>
      </w:tr>
      <w:tr>
        <w:tc>
          <w:tcPr>
            <w:tcW w:type="dxa" w:w="3135"/>
          </w:tcPr>
          <w:p>
            <w:r>
              <w:rPr>
                <w:rFonts w:ascii="Meiryo UI" w:hAnsi="Meiryo UI"/>
                <w:sz w:val="18"/>
              </w:rPr>
              <w:t>2026年5月</w:t>
            </w:r>
          </w:p>
        </w:tc>
        <w:tc>
          <w:tcPr>
            <w:tcW w:type="dxa" w:w="3135"/>
          </w:tcPr>
          <w:p>
            <w:r>
              <w:rPr>
                <w:rFonts w:ascii="Meiryo UI" w:hAnsi="Meiryo UI"/>
                <w:sz w:val="18"/>
              </w:rPr>
              <w:t>FY2025本決算発表・FY2026会社計画</w:t>
            </w:r>
          </w:p>
        </w:tc>
        <w:tc>
          <w:tcPr>
            <w:tcW w:type="dxa" w:w="3135"/>
          </w:tcPr>
          <w:p>
            <w:r>
              <w:rPr>
                <w:rFonts w:ascii="Meiryo UI" w:hAnsi="Meiryo UI"/>
                <w:sz w:val="18"/>
              </w:rPr>
              <w:t>最重要：EPS・配当・価格転嫁状況が全て出る</w:t>
            </w:r>
          </w:p>
        </w:tc>
      </w:tr>
      <w:tr>
        <w:tc>
          <w:tcPr>
            <w:tcW w:type="dxa" w:w="3135"/>
            <w:shd w:val="clear" w:color="auto" w:fill="DDEBF7"/>
          </w:tcPr>
          <w:p>
            <w:r>
              <w:rPr>
                <w:rFonts w:ascii="Meiryo UI" w:hAnsi="Meiryo UI"/>
                <w:sz w:val="18"/>
              </w:rPr>
              <w:t>2026年6月</w:t>
            </w:r>
          </w:p>
        </w:tc>
        <w:tc>
          <w:tcPr>
            <w:tcW w:type="dxa" w:w="3135"/>
            <w:shd w:val="clear" w:color="auto" w:fill="DDEBF7"/>
          </w:tcPr>
          <w:p>
            <w:r>
              <w:rPr>
                <w:rFonts w:ascii="Meiryo UI" w:hAnsi="Meiryo UI"/>
                <w:sz w:val="18"/>
              </w:rPr>
              <w:t>株主総会・中期計画発表期待</w:t>
            </w:r>
          </w:p>
        </w:tc>
        <w:tc>
          <w:tcPr>
            <w:tcW w:type="dxa" w:w="3135"/>
            <w:shd w:val="clear" w:color="auto" w:fill="DDEBF7"/>
          </w:tcPr>
          <w:p>
            <w:r>
              <w:rPr>
                <w:rFonts w:ascii="Meiryo UI" w:hAnsi="Meiryo UI"/>
                <w:sz w:val="18"/>
              </w:rPr>
              <w:t>EV難燃剤・防火材料の戦略的位置付け確認</w:t>
            </w:r>
          </w:p>
        </w:tc>
      </w:tr>
      <w:tr>
        <w:tc>
          <w:tcPr>
            <w:tcW w:type="dxa" w:w="3135"/>
          </w:tcPr>
          <w:p>
            <w:r>
              <w:rPr>
                <w:rFonts w:ascii="Meiryo UI" w:hAnsi="Meiryo UI"/>
                <w:sz w:val="18"/>
              </w:rPr>
              <w:t>2026年7月</w:t>
            </w:r>
          </w:p>
        </w:tc>
        <w:tc>
          <w:tcPr>
            <w:tcW w:type="dxa" w:w="3135"/>
          </w:tcPr>
          <w:p>
            <w:r>
              <w:rPr>
                <w:rFonts w:ascii="Meiryo UI" w:hAnsi="Meiryo UI"/>
                <w:sz w:val="18"/>
              </w:rPr>
              <w:t>1Q決算（3か月速報）</w:t>
            </w:r>
          </w:p>
        </w:tc>
        <w:tc>
          <w:tcPr>
            <w:tcW w:type="dxa" w:w="3135"/>
          </w:tcPr>
          <w:p>
            <w:r>
              <w:rPr>
                <w:rFonts w:ascii="Meiryo UI" w:hAnsi="Meiryo UI"/>
                <w:sz w:val="18"/>
              </w:rPr>
              <w:t>ナフサコスト転嫁の初期実績確認</w:t>
            </w:r>
          </w:p>
        </w:tc>
      </w:tr>
      <w:tr>
        <w:tc>
          <w:tcPr>
            <w:tcW w:type="dxa" w:w="3135"/>
            <w:shd w:val="clear" w:color="auto" w:fill="DDEBF7"/>
          </w:tcPr>
          <w:p>
            <w:r>
              <w:rPr>
                <w:rFonts w:ascii="Meiryo UI" w:hAnsi="Meiryo UI"/>
                <w:sz w:val="18"/>
              </w:rPr>
              <w:t>2026年秋</w:t>
            </w:r>
          </w:p>
        </w:tc>
        <w:tc>
          <w:tcPr>
            <w:tcW w:type="dxa" w:w="3135"/>
            <w:shd w:val="clear" w:color="auto" w:fill="DDEBF7"/>
          </w:tcPr>
          <w:p>
            <w:r>
              <w:rPr>
                <w:rFonts w:ascii="Meiryo UI" w:hAnsi="Meiryo UI"/>
                <w:sz w:val="18"/>
              </w:rPr>
              <w:t>改正建築基準法施行効果・防火材料受注確認</w:t>
            </w:r>
          </w:p>
        </w:tc>
        <w:tc>
          <w:tcPr>
            <w:tcW w:type="dxa" w:w="3135"/>
            <w:shd w:val="clear" w:color="auto" w:fill="DDEBF7"/>
          </w:tcPr>
          <w:p>
            <w:r>
              <w:rPr>
                <w:rFonts w:ascii="Meiryo UI" w:hAnsi="Meiryo UI"/>
                <w:sz w:val="18"/>
              </w:rPr>
              <w:t>カタリスト②の顕在化</w:t>
            </w:r>
          </w:p>
        </w:tc>
      </w:tr>
      <w:tr>
        <w:tc>
          <w:tcPr>
            <w:tcW w:type="dxa" w:w="3135"/>
          </w:tcPr>
          <w:p>
            <w:r>
              <w:rPr>
                <w:rFonts w:ascii="Meiryo UI" w:hAnsi="Meiryo UI"/>
                <w:sz w:val="18"/>
              </w:rPr>
              <w:t>2027年上期</w:t>
            </w:r>
          </w:p>
        </w:tc>
        <w:tc>
          <w:tcPr>
            <w:tcW w:type="dxa" w:w="3135"/>
          </w:tcPr>
          <w:p>
            <w:r>
              <w:rPr>
                <w:rFonts w:ascii="Meiryo UI" w:hAnsi="Meiryo UI"/>
                <w:sz w:val="18"/>
              </w:rPr>
              <w:t>EV難燃剤採用可否最終判断</w:t>
            </w:r>
          </w:p>
        </w:tc>
        <w:tc>
          <w:tcPr>
            <w:tcW w:type="dxa" w:w="3135"/>
          </w:tcPr>
          <w:p>
            <w:r>
              <w:rPr>
                <w:rFonts w:ascii="Meiryo UI" w:hAnsi="Meiryo UI"/>
                <w:sz w:val="18"/>
              </w:rPr>
              <w:t>カタリスト③の分岐点</w:t>
            </w:r>
          </w:p>
        </w:tc>
      </w:tr>
    </w:tbl>
    <w:p/>
    <w:p>
      <w:r>
        <w:t>──────────────────────────────────────────────────</w:t>
      </w:r>
    </w:p>
    <w:p/>
    <w:p>
      <w:pPr>
        <w:pStyle w:val="Heading2"/>
      </w:pPr>
      <w:r>
        <w:rPr>
          <w:rFonts w:ascii="Meiryo UI" w:hAnsi="Meiryo UI"/>
          <w:color w:val="2E74B5"/>
        </w:rPr>
        <w:t>7. 不動産含み益NAV算出</w:t>
      </w:r>
    </w:p>
    <w:p/>
    <w:p>
      <w:pPr>
        <w:pStyle w:val="Heading3"/>
      </w:pPr>
      <w:r>
        <w:rPr>
          <w:rFonts w:ascii="Meiryo UI" w:hAnsi="Meiryo UI"/>
          <w:color w:val="2E74B5"/>
        </w:rPr>
        <w:t>7-1. 資産ベース評価（工場・研究所・土地）</w:t>
      </w:r>
    </w:p>
    <w:p/>
    <w:p>
      <w:pPr>
        <w:shd w:val="clear" w:color="auto" w:fill="F2F2F2"/>
      </w:pPr>
      <w:r>
        <w:rPr>
          <w:rFonts w:ascii="Courier New" w:hAnsi="Courier New"/>
          <w:sz w:val="16"/>
        </w:rPr>
        <w:t>不動産NAV試算（深井推計）</w:t>
        <w:br/>
        <w:t>━━━━━━━━━━━━━━━━━━━━━━━━━━━━━━━━━━━━━━━━━</w:t>
        <w:br/>
        <w:t>資産項目          帳簿価格（推計）  時価推計      含み益推計</w:t>
        <w:br/>
        <w:t>━━━━━━━━━━━━━━━━━━━━━━━━━━━━━━━━━━━━━━━━━</w:t>
        <w:br/>
        <w:t>丸亀本社・工場     推計50億円       推計80億円     +30億円</w:t>
        <w:br/>
        <w:t>四国内生産拠点     推計70億円       推計90億円     +20億円</w:t>
        <w:br/>
        <w:t>関東・関西物流倉庫  推計30億円       推計45億円     +15億円</w:t>
        <w:br/>
        <w:t>研究所・試験棟     推計40億円       推計55億円     +15億円</w:t>
        <w:br/>
        <w:t>━━━━━━━━━━━━━━━━━━━━━━━━━━━━━━━━━━━━━━━━━</w:t>
        <w:br/>
        <w:t>不動産含み益合計                                  +80億円（推計）</w:t>
        <w:br/>
        <w:t>発行済株式数                                  約4,322万株</w:t>
        <w:br/>
        <w:t>1株あたり含み益                               +¥185/株（推計）</w:t>
        <w:br/>
        <w:t>税引後（30%）                                 +¥130/株</w:t>
        <w:br/>
        <w:t>━━━━━━━━━━━━━━━━━━━━━━━━━━━━━━━━━━━━━━━━━</w:t>
      </w:r>
    </w:p>
    <w:p/>
    <w:p>
      <w:r>
        <w:rPr>
          <w:rFonts w:ascii="Meiryo UI" w:hAnsi="Meiryo UI"/>
          <w:sz w:val="20"/>
        </w:rPr>
        <w:t>&gt; ⚠️ 上記は公開情報（固定資産明細・土地台帳参照）を基にした深井推計。実際の含み益は確定申告ベースの固定資産評価額で異なる可能性あり。</w:t>
      </w:r>
    </w:p>
    <w:p/>
    <w:p>
      <w:pPr>
        <w:pStyle w:val="Heading3"/>
      </w:pPr>
      <w:r>
        <w:rPr>
          <w:rFonts w:ascii="Meiryo UI" w:hAnsi="Meiryo UI"/>
          <w:color w:val="2E74B5"/>
        </w:rPr>
        <w:t>7-2. NAV（純資産価値）修正後理論株価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金額/株</w:t>
            </w:r>
          </w:p>
        </w:tc>
      </w:tr>
      <w:tr>
        <w:tc>
          <w:tcPr>
            <w:tcW w:type="dxa" w:w="4703"/>
          </w:tcPr>
          <w:p>
            <w:r>
              <w:rPr>
                <w:rFonts w:ascii="Meiryo UI" w:hAnsi="Meiryo UI"/>
                <w:sz w:val="18"/>
              </w:rPr>
              <w:t>BPS（公式リアルタイム値）</w:t>
            </w:r>
          </w:p>
        </w:tc>
        <w:tc>
          <w:tcPr>
            <w:tcW w:type="dxa" w:w="4703"/>
          </w:tcPr>
          <w:p>
            <w:r>
              <w:rPr>
                <w:rFonts w:ascii="Meiryo UI" w:hAnsi="Meiryo UI"/>
                <w:sz w:val="18"/>
              </w:rPr>
              <w:t>¥2,169</w:t>
            </w:r>
          </w:p>
        </w:tc>
      </w:tr>
      <w:tr>
        <w:tc>
          <w:tcPr>
            <w:tcW w:type="dxa" w:w="4703"/>
            <w:shd w:val="clear" w:color="auto" w:fill="DDEBF7"/>
          </w:tcPr>
          <w:p>
            <w:r>
              <w:rPr>
                <w:rFonts w:ascii="Meiryo UI" w:hAnsi="Meiryo UI"/>
                <w:sz w:val="18"/>
              </w:rPr>
              <w:t>＋不動産含み益（税後推計）</w:t>
            </w:r>
          </w:p>
        </w:tc>
        <w:tc>
          <w:tcPr>
            <w:tcW w:type="dxa" w:w="4703"/>
            <w:shd w:val="clear" w:color="auto" w:fill="DDEBF7"/>
          </w:tcPr>
          <w:p>
            <w:r>
              <w:rPr>
                <w:rFonts w:ascii="Meiryo UI" w:hAnsi="Meiryo UI"/>
                <w:sz w:val="18"/>
              </w:rPr>
              <w:t>+¥130</w:t>
            </w:r>
          </w:p>
        </w:tc>
      </w:tr>
      <w:tr>
        <w:tc>
          <w:tcPr>
            <w:tcW w:type="dxa" w:w="4703"/>
          </w:tcPr>
          <w:p>
            <w:r>
              <w:rPr>
                <w:rFonts w:ascii="Meiryo UI" w:hAnsi="Meiryo UI"/>
                <w:sz w:val="18"/>
              </w:rPr>
              <w:t>＋メラミン製造技術等無形資産</w:t>
            </w:r>
          </w:p>
        </w:tc>
        <w:tc>
          <w:tcPr>
            <w:tcW w:type="dxa" w:w="4703"/>
          </w:tcPr>
          <w:p>
            <w:r>
              <w:rPr>
                <w:rFonts w:ascii="Meiryo UI" w:hAnsi="Meiryo UI"/>
                <w:sz w:val="18"/>
              </w:rPr>
              <w:t>+¥150（推計）</w:t>
            </w:r>
          </w:p>
        </w:tc>
      </w:tr>
      <w:tr>
        <w:tc>
          <w:tcPr>
            <w:tcW w:type="dxa" w:w="4703"/>
            <w:shd w:val="clear" w:color="auto" w:fill="DDEBF7"/>
          </w:tcPr>
          <w:p>
            <w:r>
              <w:rPr>
                <w:rFonts w:ascii="Meiryo UI" w:hAnsi="Meiryo UI"/>
                <w:sz w:val="18"/>
              </w:rPr>
              <w:t>＋EV難燃剤オプション価値</w:t>
            </w:r>
          </w:p>
        </w:tc>
        <w:tc>
          <w:tcPr>
            <w:tcW w:type="dxa" w:w="4703"/>
            <w:shd w:val="clear" w:color="auto" w:fill="DDEBF7"/>
          </w:tcPr>
          <w:p>
            <w:r>
              <w:rPr>
                <w:rFonts w:ascii="Meiryo UI" w:hAnsi="Meiryo UI"/>
                <w:sz w:val="18"/>
              </w:rPr>
              <w:t>+¥200（推計）</w:t>
            </w:r>
          </w:p>
        </w:tc>
      </w:tr>
      <w:tr>
        <w:tc>
          <w:tcPr>
            <w:tcW w:type="dxa" w:w="4703"/>
          </w:tcPr>
          <w:p>
            <w:r>
              <w:rPr>
                <w:rFonts w:ascii="Meiryo UI" w:hAnsi="Meiryo UI"/>
                <w:sz w:val="18"/>
              </w:rPr>
              <w:t>修正NAV（1株）</w:t>
            </w:r>
          </w:p>
        </w:tc>
        <w:tc>
          <w:tcPr>
            <w:tcW w:type="dxa" w:w="4703"/>
          </w:tcPr>
          <w:p>
            <w:r>
              <w:rPr>
                <w:rFonts w:ascii="Meiryo UI" w:hAnsi="Meiryo UI"/>
                <w:sz w:val="18"/>
              </w:rPr>
              <w:t>¥2,649</w:t>
            </w:r>
          </w:p>
        </w:tc>
      </w:tr>
      <w:tr>
        <w:tc>
          <w:tcPr>
            <w:tcW w:type="dxa" w:w="4703"/>
            <w:shd w:val="clear" w:color="auto" w:fill="DDEBF7"/>
          </w:tcPr>
          <w:p>
            <w:r>
              <w:rPr>
                <w:rFonts w:ascii="Meiryo UI" w:hAnsi="Meiryo UI"/>
                <w:sz w:val="18"/>
              </w:rPr>
              <w:t>修正PBR（現値¥4,965ベース）</w:t>
            </w:r>
          </w:p>
        </w:tc>
        <w:tc>
          <w:tcPr>
            <w:tcW w:type="dxa" w:w="4703"/>
            <w:shd w:val="clear" w:color="auto" w:fill="DDEBF7"/>
          </w:tcPr>
          <w:p>
            <w:r>
              <w:rPr>
                <w:rFonts w:ascii="Meiryo UI" w:hAnsi="Meiryo UI"/>
                <w:sz w:val="18"/>
              </w:rPr>
              <w:t>1.88倍</w:t>
            </w:r>
          </w:p>
        </w:tc>
      </w:tr>
    </w:tbl>
    <w:p/>
    <w:p>
      <w:r>
        <w:rPr>
          <w:rFonts w:ascii="Meiryo UI" w:hAnsi="Meiryo UI"/>
          <w:sz w:val="20"/>
        </w:rPr>
        <w:t>修正後の実質PBR1.88倍は、ROE9.5%水準の化学品ニッチ企業として「やや割高だが正当化可能な領域」に収まる。</w:t>
      </w:r>
    </w:p>
    <w:p/>
    <w:p>
      <w:r>
        <w:t>──────────────────────────────────────────────────</w:t>
      </w:r>
    </w:p>
    <w:p/>
    <w:p>
      <w:pPr>
        <w:pStyle w:val="Heading2"/>
      </w:pPr>
      <w:r>
        <w:rPr>
          <w:rFonts w:ascii="Meiryo UI" w:hAnsi="Meiryo UI"/>
          <w:color w:val="2E74B5"/>
        </w:rPr>
        <w:t>8. 競合比較——ニッチ寡占性の定量評価</w:t>
      </w:r>
    </w:p>
    <w:p/>
    <w:p>
      <w:pPr>
        <w:pStyle w:val="Heading3"/>
      </w:pPr>
      <w:r>
        <w:rPr>
          <w:rFonts w:ascii="Meiryo UI" w:hAnsi="Meiryo UI"/>
          <w:color w:val="2E74B5"/>
        </w:rPr>
        <w:t>8-1. バリュエーション比較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企業</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PBR</w:t>
            </w:r>
          </w:p>
        </w:tc>
        <w:tc>
          <w:tcPr>
            <w:tcW w:type="dxa" w:w="1568"/>
            <w:shd w:val="clear" w:color="auto" w:fill="2E74B5"/>
          </w:tcPr>
          <w:p>
            <w:r>
              <w:rPr>
                <w:rFonts w:ascii="Meiryo UI" w:hAnsi="Meiryo UI"/>
                <w:b/>
                <w:color w:val="FFFFFF"/>
                <w:sz w:val="18"/>
              </w:rPr>
              <w:t>ROE</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特徴</w:t>
            </w:r>
          </w:p>
        </w:tc>
      </w:tr>
      <w:tr>
        <w:tc>
          <w:tcPr>
            <w:tcW w:type="dxa" w:w="1568"/>
          </w:tcPr>
          <w:p>
            <w:r>
              <w:rPr>
                <w:rFonts w:ascii="Meiryo UI" w:hAnsi="Meiryo UI"/>
                <w:sz w:val="18"/>
              </w:rPr>
              <w:t>四国化成HD（4099）</w:t>
            </w:r>
          </w:p>
        </w:tc>
        <w:tc>
          <w:tcPr>
            <w:tcW w:type="dxa" w:w="1568"/>
          </w:tcPr>
          <w:p>
            <w:r>
              <w:rPr>
                <w:rFonts w:ascii="Meiryo UI" w:hAnsi="Meiryo UI"/>
                <w:sz w:val="18"/>
              </w:rPr>
              <w:t>25.7倍</w:t>
            </w:r>
          </w:p>
        </w:tc>
        <w:tc>
          <w:tcPr>
            <w:tcW w:type="dxa" w:w="1568"/>
          </w:tcPr>
          <w:p>
            <w:r>
              <w:rPr>
                <w:rFonts w:ascii="Meiryo UI" w:hAnsi="Meiryo UI"/>
                <w:sz w:val="18"/>
              </w:rPr>
              <w:t>2.29倍</w:t>
            </w:r>
          </w:p>
        </w:tc>
        <w:tc>
          <w:tcPr>
            <w:tcW w:type="dxa" w:w="1568"/>
          </w:tcPr>
          <w:p>
            <w:r>
              <w:rPr>
                <w:rFonts w:ascii="Meiryo UI" w:hAnsi="Meiryo UI"/>
                <w:sz w:val="18"/>
              </w:rPr>
              <w:t>9.5%</w:t>
            </w:r>
          </w:p>
        </w:tc>
        <w:tc>
          <w:tcPr>
            <w:tcW w:type="dxa" w:w="1568"/>
          </w:tcPr>
          <w:p>
            <w:r>
              <w:rPr>
                <w:rFonts w:ascii="Meiryo UI" w:hAnsi="Meiryo UI"/>
                <w:sz w:val="18"/>
              </w:rPr>
              <w:t>推計9.5%</w:t>
            </w:r>
          </w:p>
        </w:tc>
        <w:tc>
          <w:tcPr>
            <w:tcW w:type="dxa" w:w="1568"/>
          </w:tcPr>
          <w:p>
            <w:r>
              <w:rPr>
                <w:rFonts w:ascii="Meiryo UI" w:hAnsi="Meiryo UI"/>
                <w:sz w:val="18"/>
              </w:rPr>
              <w:t>化学×建材複合ニッチ</w:t>
            </w:r>
          </w:p>
        </w:tc>
      </w:tr>
      <w:tr>
        <w:tc>
          <w:tcPr>
            <w:tcW w:type="dxa" w:w="1568"/>
            <w:shd w:val="clear" w:color="auto" w:fill="DDEBF7"/>
          </w:tcPr>
          <w:p>
            <w:r>
              <w:rPr>
                <w:rFonts w:ascii="Meiryo UI" w:hAnsi="Meiryo UI"/>
                <w:sz w:val="18"/>
              </w:rPr>
              <w:t>関西ペイント（4613）</w:t>
            </w:r>
          </w:p>
        </w:tc>
        <w:tc>
          <w:tcPr>
            <w:tcW w:type="dxa" w:w="1568"/>
            <w:shd w:val="clear" w:color="auto" w:fill="DDEBF7"/>
          </w:tcPr>
          <w:p>
            <w:r>
              <w:rPr>
                <w:rFonts w:ascii="Meiryo UI" w:hAnsi="Meiryo UI"/>
                <w:sz w:val="18"/>
              </w:rPr>
              <w:t>推計20倍</w:t>
            </w:r>
          </w:p>
        </w:tc>
        <w:tc>
          <w:tcPr>
            <w:tcW w:type="dxa" w:w="1568"/>
            <w:shd w:val="clear" w:color="auto" w:fill="DDEBF7"/>
          </w:tcPr>
          <w:p>
            <w:r>
              <w:rPr>
                <w:rFonts w:ascii="Meiryo UI" w:hAnsi="Meiryo UI"/>
                <w:sz w:val="18"/>
              </w:rPr>
              <w:t>推計1.8倍</w:t>
            </w:r>
          </w:p>
        </w:tc>
        <w:tc>
          <w:tcPr>
            <w:tcW w:type="dxa" w:w="1568"/>
            <w:shd w:val="clear" w:color="auto" w:fill="DDEBF7"/>
          </w:tcPr>
          <w:p>
            <w:r>
              <w:rPr>
                <w:rFonts w:ascii="Meiryo UI" w:hAnsi="Meiryo UI"/>
                <w:sz w:val="18"/>
              </w:rPr>
              <w:t>推計8～9%</w:t>
            </w:r>
          </w:p>
        </w:tc>
        <w:tc>
          <w:tcPr>
            <w:tcW w:type="dxa" w:w="1568"/>
            <w:shd w:val="clear" w:color="auto" w:fill="DDEBF7"/>
          </w:tcPr>
          <w:p>
            <w:r>
              <w:rPr>
                <w:rFonts w:ascii="Meiryo UI" w:hAnsi="Meiryo UI"/>
                <w:sz w:val="18"/>
              </w:rPr>
              <w:t>約6～8%</w:t>
            </w:r>
          </w:p>
        </w:tc>
        <w:tc>
          <w:tcPr>
            <w:tcW w:type="dxa" w:w="1568"/>
            <w:shd w:val="clear" w:color="auto" w:fill="DDEBF7"/>
          </w:tcPr>
          <w:p>
            <w:r>
              <w:rPr>
                <w:rFonts w:ascii="Meiryo UI" w:hAnsi="Meiryo UI"/>
                <w:sz w:val="18"/>
              </w:rPr>
              <w:t>塗料大手・汎用</w:t>
            </w:r>
          </w:p>
        </w:tc>
      </w:tr>
      <w:tr>
        <w:tc>
          <w:tcPr>
            <w:tcW w:type="dxa" w:w="1568"/>
          </w:tcPr>
          <w:p>
            <w:r>
              <w:rPr>
                <w:rFonts w:ascii="Meiryo UI" w:hAnsi="Meiryo UI"/>
                <w:sz w:val="18"/>
              </w:rPr>
              <w:t>エスケー化研（4955）</w:t>
            </w:r>
          </w:p>
        </w:tc>
        <w:tc>
          <w:tcPr>
            <w:tcW w:type="dxa" w:w="1568"/>
          </w:tcPr>
          <w:p>
            <w:r>
              <w:rPr>
                <w:rFonts w:ascii="Meiryo UI" w:hAnsi="Meiryo UI"/>
                <w:sz w:val="18"/>
              </w:rPr>
              <w:t>推計18倍</w:t>
            </w:r>
          </w:p>
        </w:tc>
        <w:tc>
          <w:tcPr>
            <w:tcW w:type="dxa" w:w="1568"/>
          </w:tcPr>
          <w:p>
            <w:r>
              <w:rPr>
                <w:rFonts w:ascii="Meiryo UI" w:hAnsi="Meiryo UI"/>
                <w:sz w:val="18"/>
              </w:rPr>
              <w:t>推計2.0倍</w:t>
            </w:r>
          </w:p>
        </w:tc>
        <w:tc>
          <w:tcPr>
            <w:tcW w:type="dxa" w:w="1568"/>
          </w:tcPr>
          <w:p>
            <w:r>
              <w:rPr>
                <w:rFonts w:ascii="Meiryo UI" w:hAnsi="Meiryo UI"/>
                <w:sz w:val="18"/>
              </w:rPr>
              <w:t>推計10%</w:t>
            </w:r>
          </w:p>
        </w:tc>
        <w:tc>
          <w:tcPr>
            <w:tcW w:type="dxa" w:w="1568"/>
          </w:tcPr>
          <w:p>
            <w:r>
              <w:rPr>
                <w:rFonts w:ascii="Meiryo UI" w:hAnsi="Meiryo UI"/>
                <w:sz w:val="18"/>
              </w:rPr>
              <w:t>約8～10%</w:t>
            </w:r>
          </w:p>
        </w:tc>
        <w:tc>
          <w:tcPr>
            <w:tcW w:type="dxa" w:w="1568"/>
          </w:tcPr>
          <w:p>
            <w:r>
              <w:rPr>
                <w:rFonts w:ascii="Meiryo UI" w:hAnsi="Meiryo UI"/>
                <w:sz w:val="18"/>
              </w:rPr>
              <w:t>建材塗料特化</w:t>
            </w:r>
          </w:p>
        </w:tc>
      </w:tr>
      <w:tr>
        <w:tc>
          <w:tcPr>
            <w:tcW w:type="dxa" w:w="1568"/>
            <w:shd w:val="clear" w:color="auto" w:fill="DDEBF7"/>
          </w:tcPr>
          <w:p>
            <w:r>
              <w:rPr>
                <w:rFonts w:ascii="Meiryo UI" w:hAnsi="Meiryo UI"/>
                <w:sz w:val="18"/>
              </w:rPr>
              <w:t>AGCセラミックス</w:t>
            </w:r>
          </w:p>
        </w:tc>
        <w:tc>
          <w:tcPr>
            <w:tcW w:type="dxa" w:w="1568"/>
            <w:shd w:val="clear" w:color="auto" w:fill="DDEBF7"/>
          </w:tcPr>
          <w:p>
            <w:r>
              <w:rPr>
                <w:rFonts w:ascii="Meiryo UI" w:hAnsi="Meiryo UI"/>
                <w:sz w:val="18"/>
              </w:rPr>
              <w:t>非上場/上場体比較困難</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約10～12%</w:t>
            </w:r>
          </w:p>
        </w:tc>
        <w:tc>
          <w:tcPr>
            <w:tcW w:type="dxa" w:w="1568"/>
            <w:shd w:val="clear" w:color="auto" w:fill="DDEBF7"/>
          </w:tcPr>
          <w:p>
            <w:r>
              <w:rPr>
                <w:rFonts w:ascii="Meiryo UI" w:hAnsi="Meiryo UI"/>
                <w:sz w:val="18"/>
              </w:rPr>
              <w:t>機能性ガラス</w:t>
            </w:r>
          </w:p>
        </w:tc>
      </w:tr>
      <w:tr>
        <w:tc>
          <w:tcPr>
            <w:tcW w:type="dxa" w:w="1568"/>
          </w:tcPr>
          <w:p>
            <w:r>
              <w:rPr>
                <w:rFonts w:ascii="Meiryo UI" w:hAnsi="Meiryo UI"/>
                <w:sz w:val="18"/>
              </w:rPr>
              <w:t>旭化成（3407・建材含む）</w:t>
            </w:r>
          </w:p>
        </w:tc>
        <w:tc>
          <w:tcPr>
            <w:tcW w:type="dxa" w:w="1568"/>
          </w:tcPr>
          <w:p>
            <w:r>
              <w:rPr>
                <w:rFonts w:ascii="Meiryo UI" w:hAnsi="Meiryo UI"/>
                <w:sz w:val="18"/>
              </w:rPr>
              <w:t>推計15倍</w:t>
            </w:r>
          </w:p>
        </w:tc>
        <w:tc>
          <w:tcPr>
            <w:tcW w:type="dxa" w:w="1568"/>
          </w:tcPr>
          <w:p>
            <w:r>
              <w:rPr>
                <w:rFonts w:ascii="Meiryo UI" w:hAnsi="Meiryo UI"/>
                <w:sz w:val="18"/>
              </w:rPr>
              <w:t>推計1.1倍</w:t>
            </w:r>
          </w:p>
        </w:tc>
        <w:tc>
          <w:tcPr>
            <w:tcW w:type="dxa" w:w="1568"/>
          </w:tcPr>
          <w:p>
            <w:r>
              <w:rPr>
                <w:rFonts w:ascii="Meiryo UI" w:hAnsi="Meiryo UI"/>
                <w:sz w:val="18"/>
              </w:rPr>
              <w:t>推計7%</w:t>
            </w:r>
          </w:p>
        </w:tc>
        <w:tc>
          <w:tcPr>
            <w:tcW w:type="dxa" w:w="1568"/>
          </w:tcPr>
          <w:p>
            <w:r>
              <w:rPr>
                <w:rFonts w:ascii="Meiryo UI" w:hAnsi="Meiryo UI"/>
                <w:sz w:val="18"/>
              </w:rPr>
              <w:t>約6～9%</w:t>
            </w:r>
          </w:p>
        </w:tc>
        <w:tc>
          <w:tcPr>
            <w:tcW w:type="dxa" w:w="1568"/>
          </w:tcPr>
          <w:p>
            <w:r>
              <w:rPr>
                <w:rFonts w:ascii="Meiryo UI" w:hAnsi="Meiryo UI"/>
                <w:sz w:val="18"/>
              </w:rPr>
              <w:t>総合化学・大手</w:t>
            </w:r>
          </w:p>
        </w:tc>
      </w:tr>
    </w:tbl>
    <w:p/>
    <w:p>
      <w:r>
        <w:rPr>
          <w:rFonts w:ascii="Meiryo UI" w:hAnsi="Meiryo UI"/>
          <w:sz w:val="20"/>
        </w:rPr>
        <w:t>深井の総括：四国化成のPER25.7倍・PBR2.29倍は同業比較で「プレミアム評価」。このプレミアムが正当化されるためには、ROEの9.5%→12%以上への改善（EV難燃剤・防火材料成長）が必要。現状ではプレミアムの30%は将来期待（フォワードROE改善）に対して先払いしている状態。</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使用WACC計算式：WACC = 0.85 × (Rf + 0.85×5.0%) + 0.15 × 0.8% × (1-0.30)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理論株価（基本B）</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大幅低下</w:t>
            </w:r>
          </w:p>
        </w:tc>
        <w:tc>
          <w:tcPr>
            <w:tcW w:type="dxa" w:w="1568"/>
          </w:tcPr>
          <w:p>
            <w:r>
              <w:rPr>
                <w:rFonts w:ascii="Meiryo UI" w:hAnsi="Meiryo UI"/>
                <w:sz w:val="18"/>
              </w:rPr>
              <w:t>1.414%</w:t>
            </w:r>
          </w:p>
        </w:tc>
        <w:tc>
          <w:tcPr>
            <w:tcW w:type="dxa" w:w="1568"/>
          </w:tcPr>
          <w:p>
            <w:r>
              <w:rPr>
                <w:rFonts w:ascii="Meiryo UI" w:hAnsi="Meiryo UI"/>
                <w:sz w:val="18"/>
              </w:rPr>
              <w:t>5.664%</w:t>
            </w:r>
          </w:p>
        </w:tc>
        <w:tc>
          <w:tcPr>
            <w:tcW w:type="dxa" w:w="1568"/>
          </w:tcPr>
          <w:p>
            <w:r>
              <w:rPr>
                <w:rFonts w:ascii="Meiryo UI" w:hAnsi="Meiryo UI"/>
                <w:sz w:val="18"/>
              </w:rPr>
              <w:t>4.887%</w:t>
            </w:r>
          </w:p>
        </w:tc>
        <w:tc>
          <w:tcPr>
            <w:tcW w:type="dxa" w:w="1568"/>
          </w:tcPr>
          <w:p>
            <w:r>
              <w:rPr>
                <w:rFonts w:ascii="Meiryo UI" w:hAnsi="Meiryo UI"/>
                <w:sz w:val="18"/>
              </w:rPr>
              <w:t>¥6,380</w:t>
            </w:r>
          </w:p>
        </w:tc>
        <w:tc>
          <w:tcPr>
            <w:tcW w:type="dxa" w:w="1568"/>
          </w:tcPr>
          <w:p>
            <w:r>
              <w:rPr>
                <w:rFonts w:ascii="Meiryo UI" w:hAnsi="Meiryo UI"/>
                <w:sz w:val="18"/>
              </w:rPr>
              <w:t>+28.5%</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1.914%</w:t>
            </w:r>
          </w:p>
        </w:tc>
        <w:tc>
          <w:tcPr>
            <w:tcW w:type="dxa" w:w="1568"/>
            <w:shd w:val="clear" w:color="auto" w:fill="DDEBF7"/>
          </w:tcPr>
          <w:p>
            <w:r>
              <w:rPr>
                <w:rFonts w:ascii="Meiryo UI" w:hAnsi="Meiryo UI"/>
                <w:sz w:val="18"/>
              </w:rPr>
              <w:t>6.164%</w:t>
            </w:r>
          </w:p>
        </w:tc>
        <w:tc>
          <w:tcPr>
            <w:tcW w:type="dxa" w:w="1568"/>
            <w:shd w:val="clear" w:color="auto" w:fill="DDEBF7"/>
          </w:tcPr>
          <w:p>
            <w:r>
              <w:rPr>
                <w:rFonts w:ascii="Meiryo UI" w:hAnsi="Meiryo UI"/>
                <w:sz w:val="18"/>
              </w:rPr>
              <w:t>5.302%</w:t>
            </w:r>
          </w:p>
        </w:tc>
        <w:tc>
          <w:tcPr>
            <w:tcW w:type="dxa" w:w="1568"/>
            <w:shd w:val="clear" w:color="auto" w:fill="DDEBF7"/>
          </w:tcPr>
          <w:p>
            <w:r>
              <w:rPr>
                <w:rFonts w:ascii="Meiryo UI" w:hAnsi="Meiryo UI"/>
                <w:sz w:val="18"/>
              </w:rPr>
              <w:t>¥5,880</w:t>
            </w:r>
          </w:p>
        </w:tc>
        <w:tc>
          <w:tcPr>
            <w:tcW w:type="dxa" w:w="1568"/>
            <w:shd w:val="clear" w:color="auto" w:fill="DDEBF7"/>
          </w:tcPr>
          <w:p>
            <w:r>
              <w:rPr>
                <w:rFonts w:ascii="Meiryo UI" w:hAnsi="Meiryo UI"/>
                <w:sz w:val="18"/>
              </w:rPr>
              <w:t>+18.5%</w:t>
            </w:r>
          </w:p>
        </w:tc>
      </w:tr>
      <w:tr>
        <w:tc>
          <w:tcPr>
            <w:tcW w:type="dxa" w:w="1568"/>
          </w:tcPr>
          <w:p>
            <w:r>
              <w:rPr>
                <w:rFonts w:ascii="Meiryo UI" w:hAnsi="Meiryo UI"/>
                <w:sz w:val="18"/>
              </w:rPr>
              <w:t>現状（基準）</w:t>
            </w:r>
          </w:p>
        </w:tc>
        <w:tc>
          <w:tcPr>
            <w:tcW w:type="dxa" w:w="1568"/>
          </w:tcPr>
          <w:p>
            <w:r>
              <w:rPr>
                <w:rFonts w:ascii="Meiryo UI" w:hAnsi="Meiryo UI"/>
                <w:sz w:val="18"/>
              </w:rPr>
              <w:t>2.414%</w:t>
            </w:r>
          </w:p>
        </w:tc>
        <w:tc>
          <w:tcPr>
            <w:tcW w:type="dxa" w:w="1568"/>
          </w:tcPr>
          <w:p>
            <w:r>
              <w:rPr>
                <w:rFonts w:ascii="Meiryo UI" w:hAnsi="Meiryo UI"/>
                <w:sz w:val="18"/>
              </w:rPr>
              <w:t>6.664%</w:t>
            </w:r>
          </w:p>
        </w:tc>
        <w:tc>
          <w:tcPr>
            <w:tcW w:type="dxa" w:w="1568"/>
          </w:tcPr>
          <w:p>
            <w:r>
              <w:rPr>
                <w:rFonts w:ascii="Meiryo UI" w:hAnsi="Meiryo UI"/>
                <w:sz w:val="18"/>
              </w:rPr>
              <w:t>5.748%</w:t>
            </w:r>
          </w:p>
        </w:tc>
        <w:tc>
          <w:tcPr>
            <w:tcW w:type="dxa" w:w="1568"/>
          </w:tcPr>
          <w:p>
            <w:r>
              <w:rPr>
                <w:rFonts w:ascii="Meiryo UI" w:hAnsi="Meiryo UI"/>
                <w:sz w:val="18"/>
              </w:rPr>
              <w:t>¥5,420</w:t>
            </w:r>
          </w:p>
        </w:tc>
        <w:tc>
          <w:tcPr>
            <w:tcW w:type="dxa" w:w="1568"/>
          </w:tcPr>
          <w:p>
            <w:r>
              <w:rPr>
                <w:rFonts w:ascii="Meiryo UI" w:hAnsi="Meiryo UI"/>
                <w:sz w:val="18"/>
              </w:rPr>
              <w:t>+9.2%</w:t>
            </w:r>
          </w:p>
        </w:tc>
      </w:tr>
      <w:tr>
        <w:tc>
          <w:tcPr>
            <w:tcW w:type="dxa" w:w="1568"/>
            <w:shd w:val="clear" w:color="auto" w:fill="DDEBF7"/>
          </w:tcPr>
          <w:p>
            <w:r>
              <w:rPr>
                <w:rFonts w:ascii="Meiryo UI" w:hAnsi="Meiryo UI"/>
                <w:sz w:val="18"/>
              </w:rPr>
              <w:t>小幅上昇</w:t>
            </w:r>
          </w:p>
        </w:tc>
        <w:tc>
          <w:tcPr>
            <w:tcW w:type="dxa" w:w="1568"/>
            <w:shd w:val="clear" w:color="auto" w:fill="DDEBF7"/>
          </w:tcPr>
          <w:p>
            <w:r>
              <w:rPr>
                <w:rFonts w:ascii="Meiryo UI" w:hAnsi="Meiryo UI"/>
                <w:sz w:val="18"/>
              </w:rPr>
              <w:t>2.664%</w:t>
            </w:r>
          </w:p>
        </w:tc>
        <w:tc>
          <w:tcPr>
            <w:tcW w:type="dxa" w:w="1568"/>
            <w:shd w:val="clear" w:color="auto" w:fill="DDEBF7"/>
          </w:tcPr>
          <w:p>
            <w:r>
              <w:rPr>
                <w:rFonts w:ascii="Meiryo UI" w:hAnsi="Meiryo UI"/>
                <w:sz w:val="18"/>
              </w:rPr>
              <w:t>6.914%</w:t>
            </w:r>
          </w:p>
        </w:tc>
        <w:tc>
          <w:tcPr>
            <w:tcW w:type="dxa" w:w="1568"/>
            <w:shd w:val="clear" w:color="auto" w:fill="DDEBF7"/>
          </w:tcPr>
          <w:p>
            <w:r>
              <w:rPr>
                <w:rFonts w:ascii="Meiryo UI" w:hAnsi="Meiryo UI"/>
                <w:sz w:val="18"/>
              </w:rPr>
              <w:t>5.960%</w:t>
            </w:r>
          </w:p>
        </w:tc>
        <w:tc>
          <w:tcPr>
            <w:tcW w:type="dxa" w:w="1568"/>
            <w:shd w:val="clear" w:color="auto" w:fill="DDEBF7"/>
          </w:tcPr>
          <w:p>
            <w:r>
              <w:rPr>
                <w:rFonts w:ascii="Meiryo UI" w:hAnsi="Meiryo UI"/>
                <w:sz w:val="18"/>
              </w:rPr>
              <w:t>¥5,210</w:t>
            </w:r>
          </w:p>
        </w:tc>
        <w:tc>
          <w:tcPr>
            <w:tcW w:type="dxa" w:w="1568"/>
            <w:shd w:val="clear" w:color="auto" w:fill="DDEBF7"/>
          </w:tcPr>
          <w:p>
            <w:r>
              <w:rPr>
                <w:rFonts w:ascii="Meiryo UI" w:hAnsi="Meiryo UI"/>
                <w:sz w:val="18"/>
              </w:rPr>
              <w:t>+4.9%</w:t>
            </w:r>
          </w:p>
        </w:tc>
      </w:tr>
      <w:tr>
        <w:tc>
          <w:tcPr>
            <w:tcW w:type="dxa" w:w="1568"/>
          </w:tcPr>
          <w:p>
            <w:r>
              <w:rPr>
                <w:rFonts w:ascii="Meiryo UI" w:hAnsi="Meiryo UI"/>
                <w:sz w:val="18"/>
              </w:rPr>
              <w:t>中程度上昇</w:t>
            </w:r>
          </w:p>
        </w:tc>
        <w:tc>
          <w:tcPr>
            <w:tcW w:type="dxa" w:w="1568"/>
          </w:tcPr>
          <w:p>
            <w:r>
              <w:rPr>
                <w:rFonts w:ascii="Meiryo UI" w:hAnsi="Meiryo UI"/>
                <w:sz w:val="18"/>
              </w:rPr>
              <w:t>2.914%</w:t>
            </w:r>
          </w:p>
        </w:tc>
        <w:tc>
          <w:tcPr>
            <w:tcW w:type="dxa" w:w="1568"/>
          </w:tcPr>
          <w:p>
            <w:r>
              <w:rPr>
                <w:rFonts w:ascii="Meiryo UI" w:hAnsi="Meiryo UI"/>
                <w:sz w:val="18"/>
              </w:rPr>
              <w:t>7.164%</w:t>
            </w:r>
          </w:p>
        </w:tc>
        <w:tc>
          <w:tcPr>
            <w:tcW w:type="dxa" w:w="1568"/>
          </w:tcPr>
          <w:p>
            <w:r>
              <w:rPr>
                <w:rFonts w:ascii="Meiryo UI" w:hAnsi="Meiryo UI"/>
                <w:sz w:val="18"/>
              </w:rPr>
              <w:t>6.172%</w:t>
            </w:r>
          </w:p>
        </w:tc>
        <w:tc>
          <w:tcPr>
            <w:tcW w:type="dxa" w:w="1568"/>
          </w:tcPr>
          <w:p>
            <w:r>
              <w:rPr>
                <w:rFonts w:ascii="Meiryo UI" w:hAnsi="Meiryo UI"/>
                <w:sz w:val="18"/>
              </w:rPr>
              <w:t>¥4,990</w:t>
            </w:r>
          </w:p>
        </w:tc>
        <w:tc>
          <w:tcPr>
            <w:tcW w:type="dxa" w:w="1568"/>
          </w:tcPr>
          <w:p>
            <w:r>
              <w:rPr>
                <w:rFonts w:ascii="Meiryo UI" w:hAnsi="Meiryo UI"/>
                <w:sz w:val="18"/>
              </w:rPr>
              <w:t>+0.5%</w:t>
            </w:r>
          </w:p>
        </w:tc>
      </w:tr>
      <w:tr>
        <w:tc>
          <w:tcPr>
            <w:tcW w:type="dxa" w:w="1568"/>
            <w:shd w:val="clear" w:color="auto" w:fill="DDEBF7"/>
          </w:tcPr>
          <w:p>
            <w:r>
              <w:rPr>
                <w:rFonts w:ascii="Meiryo UI" w:hAnsi="Meiryo UI"/>
                <w:sz w:val="18"/>
              </w:rPr>
              <w:t>大幅上昇</w:t>
            </w:r>
          </w:p>
        </w:tc>
        <w:tc>
          <w:tcPr>
            <w:tcW w:type="dxa" w:w="1568"/>
            <w:shd w:val="clear" w:color="auto" w:fill="DDEBF7"/>
          </w:tcPr>
          <w:p>
            <w:r>
              <w:rPr>
                <w:rFonts w:ascii="Meiryo UI" w:hAnsi="Meiryo UI"/>
                <w:sz w:val="18"/>
              </w:rPr>
              <w:t>3.414%</w:t>
            </w:r>
          </w:p>
        </w:tc>
        <w:tc>
          <w:tcPr>
            <w:tcW w:type="dxa" w:w="1568"/>
            <w:shd w:val="clear" w:color="auto" w:fill="DDEBF7"/>
          </w:tcPr>
          <w:p>
            <w:r>
              <w:rPr>
                <w:rFonts w:ascii="Meiryo UI" w:hAnsi="Meiryo UI"/>
                <w:sz w:val="18"/>
              </w:rPr>
              <w:t>7.664%</w:t>
            </w:r>
          </w:p>
        </w:tc>
        <w:tc>
          <w:tcPr>
            <w:tcW w:type="dxa" w:w="1568"/>
            <w:shd w:val="clear" w:color="auto" w:fill="DDEBF7"/>
          </w:tcPr>
          <w:p>
            <w:r>
              <w:rPr>
                <w:rFonts w:ascii="Meiryo UI" w:hAnsi="Meiryo UI"/>
                <w:sz w:val="18"/>
              </w:rPr>
              <w:t>6.596%</w:t>
            </w:r>
          </w:p>
        </w:tc>
        <w:tc>
          <w:tcPr>
            <w:tcW w:type="dxa" w:w="1568"/>
            <w:shd w:val="clear" w:color="auto" w:fill="DDEBF7"/>
          </w:tcPr>
          <w:p>
            <w:r>
              <w:rPr>
                <w:rFonts w:ascii="Meiryo UI" w:hAnsi="Meiryo UI"/>
                <w:sz w:val="18"/>
              </w:rPr>
              <w:t>¥4,590</w:t>
            </w:r>
          </w:p>
        </w:tc>
        <w:tc>
          <w:tcPr>
            <w:tcW w:type="dxa" w:w="1568"/>
            <w:shd w:val="clear" w:color="auto" w:fill="DDEBF7"/>
          </w:tcPr>
          <w:p>
            <w:r>
              <w:rPr>
                <w:rFonts w:ascii="Meiryo UI" w:hAnsi="Meiryo UI"/>
                <w:sz w:val="18"/>
              </w:rPr>
              <w:t>▲7.5%</w:t>
            </w:r>
          </w:p>
        </w:tc>
      </w:tr>
      <w:tr>
        <w:tc>
          <w:tcPr>
            <w:tcW w:type="dxa" w:w="1568"/>
          </w:tcPr>
          <w:p>
            <w:r>
              <w:rPr>
                <w:rFonts w:ascii="Meiryo UI" w:hAnsi="Meiryo UI"/>
                <w:sz w:val="18"/>
              </w:rPr>
              <w:t>急騰シナリオ</w:t>
            </w:r>
          </w:p>
        </w:tc>
        <w:tc>
          <w:tcPr>
            <w:tcW w:type="dxa" w:w="1568"/>
          </w:tcPr>
          <w:p>
            <w:r>
              <w:rPr>
                <w:rFonts w:ascii="Meiryo UI" w:hAnsi="Meiryo UI"/>
                <w:sz w:val="18"/>
              </w:rPr>
              <w:t>4.414%</w:t>
            </w:r>
          </w:p>
        </w:tc>
        <w:tc>
          <w:tcPr>
            <w:tcW w:type="dxa" w:w="1568"/>
          </w:tcPr>
          <w:p>
            <w:r>
              <w:rPr>
                <w:rFonts w:ascii="Meiryo UI" w:hAnsi="Meiryo UI"/>
                <w:sz w:val="18"/>
              </w:rPr>
              <w:t>8.664%</w:t>
            </w:r>
          </w:p>
        </w:tc>
        <w:tc>
          <w:tcPr>
            <w:tcW w:type="dxa" w:w="1568"/>
          </w:tcPr>
          <w:p>
            <w:r>
              <w:rPr>
                <w:rFonts w:ascii="Meiryo UI" w:hAnsi="Meiryo UI"/>
                <w:sz w:val="18"/>
              </w:rPr>
              <w:t>7.444%</w:t>
            </w:r>
          </w:p>
        </w:tc>
        <w:tc>
          <w:tcPr>
            <w:tcW w:type="dxa" w:w="1568"/>
          </w:tcPr>
          <w:p>
            <w:r>
              <w:rPr>
                <w:rFonts w:ascii="Meiryo UI" w:hAnsi="Meiryo UI"/>
                <w:sz w:val="18"/>
              </w:rPr>
              <w:t>¥3,920</w:t>
            </w:r>
          </w:p>
        </w:tc>
        <w:tc>
          <w:tcPr>
            <w:tcW w:type="dxa" w:w="1568"/>
          </w:tcPr>
          <w:p>
            <w:r>
              <w:rPr>
                <w:rFonts w:ascii="Meiryo UI" w:hAnsi="Meiryo UI"/>
                <w:sz w:val="18"/>
              </w:rPr>
              <w:t>▲21.1%</w:t>
            </w:r>
          </w:p>
        </w:tc>
      </w:tr>
    </w:tbl>
    <w:p/>
    <w:p>
      <w:r>
        <w:rPr>
          <w:rFonts w:ascii="Meiryo UI" w:hAnsi="Meiryo UI"/>
          <w:sz w:val="20"/>
        </w:rPr>
        <w:t>&gt; 計算方法：Rf変化→WACC再計算→DCF（基本シナリオB）再試算→FCF/WACC感応度で理論株価更新。</w:t>
      </w:r>
    </w:p>
    <w:p>
      <w:r>
        <w:rPr>
          <w:rFonts w:ascii="Meiryo UI" w:hAnsi="Meiryo UI"/>
          <w:sz w:val="20"/>
        </w:rPr>
        <w:t>&gt; ターミナル成長率g=1.5%固定。</w:t>
      </w:r>
    </w:p>
    <w:p/>
    <w:p>
      <w:r>
        <w:rPr>
          <w:rFonts w:ascii="Meiryo UI" w:hAnsi="Meiryo UI"/>
          <w:sz w:val="20"/>
        </w:rPr>
        <w:t>▶ 深井の解釈</w:t>
      </w:r>
    </w:p>
    <w:p>
      <w:pPr>
        <w:pStyle w:val="ListBullet"/>
      </w:pPr>
      <w:r>
        <w:rPr>
          <w:rFonts w:ascii="Meiryo UI" w:hAnsi="Meiryo UI"/>
          <w:sz w:val="20"/>
        </w:rPr>
        <w:t>JGB10年利回りが2.914%（現状+50bp）まで上昇すると、FV¥4,990≒現値¥4,965。理論的「適正価格水準」。</w:t>
      </w:r>
    </w:p>
    <w:p>
      <w:pPr>
        <w:pStyle w:val="ListBullet"/>
      </w:pPr>
      <w:r>
        <w:rPr>
          <w:rFonts w:ascii="Meiryo UI" w:hAnsi="Meiryo UI"/>
          <w:sz w:val="20"/>
        </w:rPr>
        <w:t>3.414%（+100bp）で FV¥4,590→現値比▲7.5%となり、「株価下落圧力が発生する金利水準」。</w:t>
      </w:r>
    </w:p>
    <w:p>
      <w:pPr>
        <w:pStyle w:val="ListBullet"/>
      </w:pPr>
      <w:r>
        <w:rPr>
          <w:rFonts w:ascii="Meiryo UI" w:hAnsi="Meiryo UI"/>
          <w:sz w:val="20"/>
        </w:rPr>
        <w:t>逆に金利低下（日銀の政策転換等）シナリオでは大きなアップサイドがある。</w:t>
      </w:r>
    </w:p>
    <w:p>
      <w:pPr>
        <w:pStyle w:val="ListBullet"/>
      </w:pPr>
      <w:r>
        <w:rPr>
          <w:rFonts w:ascii="Meiryo UI" w:hAnsi="Meiryo UI"/>
          <w:sz w:val="20"/>
        </w:rPr>
        <w:t>結論：金利上昇リスクは四国化成株にとって重大な上値抑制要因。JGB利回り3%超えは要警戒水準。</w:t>
      </w:r>
    </w:p>
    <w:p/>
    <w:p>
      <w:pPr>
        <w:pStyle w:val="Heading3"/>
      </w:pPr>
      <w:r>
        <w:rPr>
          <w:rFonts w:ascii="Meiryo UI" w:hAnsi="Meiryo UI"/>
          <w:color w:val="2E74B5"/>
        </w:rPr>
        <w:t>9-2. WACC × ターミナル成長率(g) 2次元感応度テーブル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0.5%</w:t>
            </w:r>
          </w:p>
        </w:tc>
        <w:tc>
          <w:tcPr>
            <w:tcW w:type="dxa" w:w="1568"/>
            <w:shd w:val="clear" w:color="auto" w:fill="2E74B5"/>
          </w:tcPr>
          <w:p>
            <w:r>
              <w:rPr>
                <w:rFonts w:ascii="Meiryo UI" w:hAnsi="Meiryo UI"/>
                <w:b/>
                <w:color w:val="FFFFFF"/>
                <w:sz w:val="18"/>
              </w:rPr>
              <w:t>1.0%</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r>
      <w:tr>
        <w:tc>
          <w:tcPr>
            <w:tcW w:type="dxa" w:w="1568"/>
          </w:tcPr>
          <w:p>
            <w:r>
              <w:rPr>
                <w:rFonts w:ascii="Meiryo UI" w:hAnsi="Meiryo UI"/>
                <w:sz w:val="18"/>
              </w:rPr>
              <w:t>4.75%</w:t>
            </w:r>
          </w:p>
        </w:tc>
        <w:tc>
          <w:tcPr>
            <w:tcW w:type="dxa" w:w="1568"/>
          </w:tcPr>
          <w:p>
            <w:r>
              <w:rPr>
                <w:rFonts w:ascii="Meiryo UI" w:hAnsi="Meiryo UI"/>
                <w:sz w:val="18"/>
              </w:rPr>
              <w:t>¥5,890</w:t>
            </w:r>
          </w:p>
        </w:tc>
        <w:tc>
          <w:tcPr>
            <w:tcW w:type="dxa" w:w="1568"/>
          </w:tcPr>
          <w:p>
            <w:r>
              <w:rPr>
                <w:rFonts w:ascii="Meiryo UI" w:hAnsi="Meiryo UI"/>
                <w:sz w:val="18"/>
              </w:rPr>
              <w:t>¥6,120</w:t>
            </w:r>
          </w:p>
        </w:tc>
        <w:tc>
          <w:tcPr>
            <w:tcW w:type="dxa" w:w="1568"/>
          </w:tcPr>
          <w:p>
            <w:r>
              <w:rPr>
                <w:rFonts w:ascii="Meiryo UI" w:hAnsi="Meiryo UI"/>
                <w:sz w:val="18"/>
              </w:rPr>
              <w:t>¥6,390</w:t>
            </w:r>
          </w:p>
        </w:tc>
        <w:tc>
          <w:tcPr>
            <w:tcW w:type="dxa" w:w="1568"/>
          </w:tcPr>
          <w:p>
            <w:r>
              <w:rPr>
                <w:rFonts w:ascii="Meiryo UI" w:hAnsi="Meiryo UI"/>
                <w:sz w:val="18"/>
              </w:rPr>
              <w:t>¥6,720</w:t>
            </w:r>
          </w:p>
        </w:tc>
        <w:tc>
          <w:tcPr>
            <w:tcW w:type="dxa" w:w="1568"/>
          </w:tcPr>
          <w:p>
            <w:r>
              <w:rPr>
                <w:rFonts w:ascii="Meiryo UI" w:hAnsi="Meiryo UI"/>
                <w:sz w:val="18"/>
              </w:rPr>
              <w:t>¥7,130</w:t>
            </w:r>
          </w:p>
        </w:tc>
      </w:tr>
      <w:tr>
        <w:tc>
          <w:tcPr>
            <w:tcW w:type="dxa" w:w="1568"/>
            <w:shd w:val="clear" w:color="auto" w:fill="DDEBF7"/>
          </w:tcPr>
          <w:p>
            <w:r>
              <w:rPr>
                <w:rFonts w:ascii="Meiryo UI" w:hAnsi="Meiryo UI"/>
                <w:sz w:val="18"/>
              </w:rPr>
              <w:t>5.25%</w:t>
            </w:r>
          </w:p>
        </w:tc>
        <w:tc>
          <w:tcPr>
            <w:tcW w:type="dxa" w:w="1568"/>
            <w:shd w:val="clear" w:color="auto" w:fill="DDEBF7"/>
          </w:tcPr>
          <w:p>
            <w:r>
              <w:rPr>
                <w:rFonts w:ascii="Meiryo UI" w:hAnsi="Meiryo UI"/>
                <w:sz w:val="18"/>
              </w:rPr>
              <w:t>¥5,410</w:t>
            </w:r>
          </w:p>
        </w:tc>
        <w:tc>
          <w:tcPr>
            <w:tcW w:type="dxa" w:w="1568"/>
            <w:shd w:val="clear" w:color="auto" w:fill="DDEBF7"/>
          </w:tcPr>
          <w:p>
            <w:r>
              <w:rPr>
                <w:rFonts w:ascii="Meiryo UI" w:hAnsi="Meiryo UI"/>
                <w:sz w:val="18"/>
              </w:rPr>
              <w:t>¥5,600</w:t>
            </w:r>
          </w:p>
        </w:tc>
        <w:tc>
          <w:tcPr>
            <w:tcW w:type="dxa" w:w="1568"/>
            <w:shd w:val="clear" w:color="auto" w:fill="DDEBF7"/>
          </w:tcPr>
          <w:p>
            <w:r>
              <w:rPr>
                <w:rFonts w:ascii="Meiryo UI" w:hAnsi="Meiryo UI"/>
                <w:sz w:val="18"/>
              </w:rPr>
              <w:t>¥5,820</w:t>
            </w:r>
          </w:p>
        </w:tc>
        <w:tc>
          <w:tcPr>
            <w:tcW w:type="dxa" w:w="1568"/>
            <w:shd w:val="clear" w:color="auto" w:fill="DDEBF7"/>
          </w:tcPr>
          <w:p>
            <w:r>
              <w:rPr>
                <w:rFonts w:ascii="Meiryo UI" w:hAnsi="Meiryo UI"/>
                <w:sz w:val="18"/>
              </w:rPr>
              <w:t>¥6,080</w:t>
            </w:r>
          </w:p>
        </w:tc>
        <w:tc>
          <w:tcPr>
            <w:tcW w:type="dxa" w:w="1568"/>
            <w:shd w:val="clear" w:color="auto" w:fill="DDEBF7"/>
          </w:tcPr>
          <w:p>
            <w:r>
              <w:rPr>
                <w:rFonts w:ascii="Meiryo UI" w:hAnsi="Meiryo UI"/>
                <w:sz w:val="18"/>
              </w:rPr>
              <w:t>¥6,400</w:t>
            </w:r>
          </w:p>
        </w:tc>
      </w:tr>
      <w:tr>
        <w:tc>
          <w:tcPr>
            <w:tcW w:type="dxa" w:w="1568"/>
          </w:tcPr>
          <w:p>
            <w:r>
              <w:rPr>
                <w:rFonts w:ascii="Meiryo UI" w:hAnsi="Meiryo UI"/>
                <w:sz w:val="18"/>
              </w:rPr>
              <w:t>5.75%</w:t>
            </w:r>
          </w:p>
        </w:tc>
        <w:tc>
          <w:tcPr>
            <w:tcW w:type="dxa" w:w="1568"/>
          </w:tcPr>
          <w:p>
            <w:r>
              <w:rPr>
                <w:rFonts w:ascii="Meiryo UI" w:hAnsi="Meiryo UI"/>
                <w:sz w:val="18"/>
              </w:rPr>
              <w:t>¥5,020</w:t>
            </w:r>
          </w:p>
        </w:tc>
        <w:tc>
          <w:tcPr>
            <w:tcW w:type="dxa" w:w="1568"/>
          </w:tcPr>
          <w:p>
            <w:r>
              <w:rPr>
                <w:rFonts w:ascii="Meiryo UI" w:hAnsi="Meiryo UI"/>
                <w:sz w:val="18"/>
              </w:rPr>
              <w:t>¥5,190</w:t>
            </w:r>
          </w:p>
        </w:tc>
        <w:tc>
          <w:tcPr>
            <w:tcW w:type="dxa" w:w="1568"/>
          </w:tcPr>
          <w:p>
            <w:r>
              <w:rPr>
                <w:rFonts w:ascii="Meiryo UI" w:hAnsi="Meiryo UI"/>
                <w:sz w:val="18"/>
              </w:rPr>
              <w:t>¥5,420</w:t>
            </w:r>
          </w:p>
        </w:tc>
        <w:tc>
          <w:tcPr>
            <w:tcW w:type="dxa" w:w="1568"/>
          </w:tcPr>
          <w:p>
            <w:r>
              <w:rPr>
                <w:rFonts w:ascii="Meiryo UI" w:hAnsi="Meiryo UI"/>
                <w:sz w:val="18"/>
              </w:rPr>
              <w:t>¥5,690</w:t>
            </w:r>
          </w:p>
        </w:tc>
        <w:tc>
          <w:tcPr>
            <w:tcW w:type="dxa" w:w="1568"/>
          </w:tcPr>
          <w:p>
            <w:r>
              <w:rPr>
                <w:rFonts w:ascii="Meiryo UI" w:hAnsi="Meiryo UI"/>
                <w:sz w:val="18"/>
              </w:rPr>
              <w:t>¥6,020</w:t>
            </w:r>
          </w:p>
        </w:tc>
      </w:tr>
      <w:tr>
        <w:tc>
          <w:tcPr>
            <w:tcW w:type="dxa" w:w="1568"/>
            <w:shd w:val="clear" w:color="auto" w:fill="DDEBF7"/>
          </w:tcPr>
          <w:p>
            <w:r>
              <w:rPr>
                <w:rFonts w:ascii="Meiryo UI" w:hAnsi="Meiryo UI"/>
                <w:sz w:val="18"/>
              </w:rPr>
              <w:t>6.25%</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¥4,830</w:t>
            </w:r>
          </w:p>
        </w:tc>
        <w:tc>
          <w:tcPr>
            <w:tcW w:type="dxa" w:w="1568"/>
            <w:shd w:val="clear" w:color="auto" w:fill="DDEBF7"/>
          </w:tcPr>
          <w:p>
            <w:r>
              <w:rPr>
                <w:rFonts w:ascii="Meiryo UI" w:hAnsi="Meiryo UI"/>
                <w:sz w:val="18"/>
              </w:rPr>
              <w:t>¥5,010</w:t>
            </w:r>
          </w:p>
        </w:tc>
        <w:tc>
          <w:tcPr>
            <w:tcW w:type="dxa" w:w="1568"/>
            <w:shd w:val="clear" w:color="auto" w:fill="DDEBF7"/>
          </w:tcPr>
          <w:p>
            <w:r>
              <w:rPr>
                <w:rFonts w:ascii="Meiryo UI" w:hAnsi="Meiryo UI"/>
                <w:sz w:val="18"/>
              </w:rPr>
              <w:t>¥5,230</w:t>
            </w:r>
          </w:p>
        </w:tc>
        <w:tc>
          <w:tcPr>
            <w:tcW w:type="dxa" w:w="1568"/>
            <w:shd w:val="clear" w:color="auto" w:fill="DDEBF7"/>
          </w:tcPr>
          <w:p>
            <w:r>
              <w:rPr>
                <w:rFonts w:ascii="Meiryo UI" w:hAnsi="Meiryo UI"/>
                <w:sz w:val="18"/>
              </w:rPr>
              <w:t>¥5,510</w:t>
            </w:r>
          </w:p>
        </w:tc>
      </w:tr>
      <w:tr>
        <w:tc>
          <w:tcPr>
            <w:tcW w:type="dxa" w:w="1568"/>
          </w:tcPr>
          <w:p>
            <w:r>
              <w:rPr>
                <w:rFonts w:ascii="Meiryo UI" w:hAnsi="Meiryo UI"/>
                <w:sz w:val="18"/>
              </w:rPr>
              <w:t>6.75%</w:t>
            </w:r>
          </w:p>
        </w:tc>
        <w:tc>
          <w:tcPr>
            <w:tcW w:type="dxa" w:w="1568"/>
          </w:tcPr>
          <w:p>
            <w:r>
              <w:rPr>
                <w:rFonts w:ascii="Meiryo UI" w:hAnsi="Meiryo UI"/>
                <w:sz w:val="18"/>
              </w:rPr>
              <w:t>¥4,390</w:t>
            </w:r>
          </w:p>
        </w:tc>
        <w:tc>
          <w:tcPr>
            <w:tcW w:type="dxa" w:w="1568"/>
          </w:tcPr>
          <w:p>
            <w:r>
              <w:rPr>
                <w:rFonts w:ascii="Meiryo UI" w:hAnsi="Meiryo UI"/>
                <w:sz w:val="18"/>
              </w:rPr>
              <w:t>¥4,510</w:t>
            </w:r>
          </w:p>
        </w:tc>
        <w:tc>
          <w:tcPr>
            <w:tcW w:type="dxa" w:w="1568"/>
          </w:tcPr>
          <w:p>
            <w:r>
              <w:rPr>
                <w:rFonts w:ascii="Meiryo UI" w:hAnsi="Meiryo UI"/>
                <w:sz w:val="18"/>
              </w:rPr>
              <w:t>¥4,660</w:t>
            </w:r>
          </w:p>
        </w:tc>
        <w:tc>
          <w:tcPr>
            <w:tcW w:type="dxa" w:w="1568"/>
          </w:tcPr>
          <w:p>
            <w:r>
              <w:rPr>
                <w:rFonts w:ascii="Meiryo UI" w:hAnsi="Meiryo UI"/>
                <w:sz w:val="18"/>
              </w:rPr>
              <w:t>¥4,840</w:t>
            </w:r>
          </w:p>
        </w:tc>
        <w:tc>
          <w:tcPr>
            <w:tcW w:type="dxa" w:w="1568"/>
          </w:tcPr>
          <w:p>
            <w:r>
              <w:rPr>
                <w:rFonts w:ascii="Meiryo UI" w:hAnsi="Meiryo UI"/>
                <w:sz w:val="18"/>
              </w:rPr>
              <w:t>¥5,070</w:t>
            </w:r>
          </w:p>
        </w:tc>
      </w:tr>
      <w:tr>
        <w:tc>
          <w:tcPr>
            <w:tcW w:type="dxa" w:w="1568"/>
            <w:shd w:val="clear" w:color="auto" w:fill="DDEBF7"/>
          </w:tcPr>
          <w:p>
            <w:r>
              <w:rPr>
                <w:rFonts w:ascii="Meiryo UI" w:hAnsi="Meiryo UI"/>
                <w:sz w:val="18"/>
              </w:rPr>
              <w:t>7.25%</w:t>
            </w:r>
          </w:p>
        </w:tc>
        <w:tc>
          <w:tcPr>
            <w:tcW w:type="dxa" w:w="1568"/>
            <w:shd w:val="clear" w:color="auto" w:fill="DDEBF7"/>
          </w:tcPr>
          <w:p>
            <w:r>
              <w:rPr>
                <w:rFonts w:ascii="Meiryo UI" w:hAnsi="Meiryo UI"/>
                <w:sz w:val="18"/>
              </w:rPr>
              <w:t>¥4,120</w:t>
            </w:r>
          </w:p>
        </w:tc>
        <w:tc>
          <w:tcPr>
            <w:tcW w:type="dxa" w:w="1568"/>
            <w:shd w:val="clear" w:color="auto" w:fill="DDEBF7"/>
          </w:tcPr>
          <w:p>
            <w:r>
              <w:rPr>
                <w:rFonts w:ascii="Meiryo UI" w:hAnsi="Meiryo UI"/>
                <w:sz w:val="18"/>
              </w:rPr>
              <w:t>¥4,230</w:t>
            </w:r>
          </w:p>
        </w:tc>
        <w:tc>
          <w:tcPr>
            <w:tcW w:type="dxa" w:w="1568"/>
            <w:shd w:val="clear" w:color="auto" w:fill="DDEBF7"/>
          </w:tcPr>
          <w:p>
            <w:r>
              <w:rPr>
                <w:rFonts w:ascii="Meiryo UI" w:hAnsi="Meiryo UI"/>
                <w:sz w:val="18"/>
              </w:rPr>
              <w:t>¥4,360</w:t>
            </w:r>
          </w:p>
        </w:tc>
        <w:tc>
          <w:tcPr>
            <w:tcW w:type="dxa" w:w="1568"/>
            <w:shd w:val="clear" w:color="auto" w:fill="DDEBF7"/>
          </w:tcPr>
          <w:p>
            <w:r>
              <w:rPr>
                <w:rFonts w:ascii="Meiryo UI" w:hAnsi="Meiryo UI"/>
                <w:sz w:val="18"/>
              </w:rPr>
              <w:t>¥4,510</w:t>
            </w:r>
          </w:p>
        </w:tc>
        <w:tc>
          <w:tcPr>
            <w:tcW w:type="dxa" w:w="1568"/>
            <w:shd w:val="clear" w:color="auto" w:fill="DDEBF7"/>
          </w:tcPr>
          <w:p>
            <w:r>
              <w:rPr>
                <w:rFonts w:ascii="Meiryo UI" w:hAnsi="Meiryo UI"/>
                <w:sz w:val="18"/>
              </w:rPr>
              <w:t>¥4,700</w:t>
            </w:r>
          </w:p>
        </w:tc>
      </w:tr>
    </w:tbl>
    <w:p/>
    <w:p>
      <w:r>
        <w:rPr>
          <w:rFonts w:ascii="Meiryo UI" w:hAnsi="Meiryo UI"/>
          <w:sz w:val="20"/>
        </w:rPr>
        <w:t>&gt; 太字セル（WACC5.75%/g1.5%）が基本シナリオ。</w:t>
      </w:r>
    </w:p>
    <w:p>
      <w:r>
        <w:rPr>
          <w:rFonts w:ascii="Meiryo UI" w:hAnsi="Meiryo UI"/>
          <w:sz w:val="20"/>
        </w:rPr>
        <w:t>&gt; 現値¥4,965はWACC5.75%/g1.5%でFV¥5,420と比較して▲8.4%の割安水準。</w:t>
      </w:r>
    </w:p>
    <w:p>
      <w:r>
        <w:rPr>
          <w:rFonts w:ascii="Meiryo UI" w:hAnsi="Meiryo UI"/>
          <w:sz w:val="20"/>
        </w:rPr>
        <w:t>&gt; WACC6.25%/g1.5%（金利+50bp）でFV¥5,010→現値比ほぼ均衡。</w:t>
      </w:r>
    </w:p>
    <w:p/>
    <w:p>
      <w:r>
        <w:t>──────────────────────────────────────────────────</w:t>
      </w:r>
    </w:p>
    <w:p/>
    <w:p>
      <w:pPr>
        <w:pStyle w:val="Heading2"/>
      </w:pPr>
      <w:r>
        <w:rPr>
          <w:rFonts w:ascii="Meiryo UI" w:hAnsi="Meiryo UI"/>
          <w:color w:val="2E74B5"/>
        </w:rPr>
        <w:t>10. 浅井速報との統合評価</w:t>
      </w:r>
    </w:p>
    <w:p/>
    <w:p>
      <w:r>
        <w:rPr>
          <w:rFonts w:ascii="Meiryo UI" w:hAnsi="Meiryo UI"/>
          <w:sz w:val="20"/>
        </w:rPr>
        <w:t>浅井速報スコア：+0（BUY判定）</w:t>
      </w:r>
    </w:p>
    <w:p>
      <w:r>
        <w:rPr>
          <w:rFonts w:ascii="Meiryo UI" w:hAnsi="Meiryo UI"/>
          <w:sz w:val="20"/>
        </w:rPr>
        <w:t>浅井コメント：ホルムズ×ナフサコスト上昇のEPS感応度と、FCF創出力・ニッチ参入障壁の定量化を要求。</w:t>
      </w:r>
    </w:p>
    <w:p/>
    <w:p>
      <w:r>
        <w:rPr>
          <w:rFonts w:ascii="Meiryo UI" w:hAnsi="Meiryo UI"/>
          <w:sz w:val="20"/>
        </w:rPr>
        <w:t>深井の統合評価：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乖離・統合評価</w:t>
            </w:r>
          </w:p>
        </w:tc>
      </w:tr>
      <w:tr>
        <w:tc>
          <w:tcPr>
            <w:tcW w:type="dxa" w:w="2351"/>
          </w:tcPr>
          <w:p>
            <w:r>
              <w:rPr>
                <w:rFonts w:ascii="Meiryo UI" w:hAnsi="Meiryo UI"/>
                <w:sz w:val="18"/>
              </w:rPr>
              <w:t>ナフサ転嫁力</w:t>
            </w:r>
          </w:p>
        </w:tc>
        <w:tc>
          <w:tcPr>
            <w:tcW w:type="dxa" w:w="2351"/>
          </w:tcPr>
          <w:p>
            <w:r>
              <w:rPr>
                <w:rFonts w:ascii="Meiryo UI" w:hAnsi="Meiryo UI"/>
                <w:sz w:val="18"/>
              </w:rPr>
              <w:t>強気（ニッチ寡占で転嫁可能）</w:t>
            </w:r>
          </w:p>
        </w:tc>
        <w:tc>
          <w:tcPr>
            <w:tcW w:type="dxa" w:w="2351"/>
          </w:tcPr>
          <w:p>
            <w:r>
              <w:rPr>
                <w:rFonts w:ascii="Meiryo UI" w:hAnsi="Meiryo UI"/>
                <w:sz w:val="18"/>
              </w:rPr>
              <w:t>現EPS¥193が転嫁率90%前後を示唆。裏付けあり</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FCF創出力</w:t>
            </w:r>
          </w:p>
        </w:tc>
        <w:tc>
          <w:tcPr>
            <w:tcW w:type="dxa" w:w="2351"/>
            <w:shd w:val="clear" w:color="auto" w:fill="DDEBF7"/>
          </w:tcPr>
          <w:p>
            <w:r>
              <w:rPr>
                <w:rFonts w:ascii="Meiryo UI" w:hAnsi="Meiryo UI"/>
                <w:sz w:val="18"/>
              </w:rPr>
              <w:t>重視</w:t>
            </w:r>
          </w:p>
        </w:tc>
        <w:tc>
          <w:tcPr>
            <w:tcW w:type="dxa" w:w="2351"/>
            <w:shd w:val="clear" w:color="auto" w:fill="DDEBF7"/>
          </w:tcPr>
          <w:p>
            <w:r>
              <w:rPr>
                <w:rFonts w:ascii="Meiryo UI" w:hAnsi="Meiryo UI"/>
                <w:sz w:val="18"/>
              </w:rPr>
              <w:t>推計FCFマージン7～10%。安定的</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参入障壁</w:t>
            </w:r>
          </w:p>
        </w:tc>
        <w:tc>
          <w:tcPr>
            <w:tcW w:type="dxa" w:w="2351"/>
          </w:tcPr>
          <w:p>
            <w:r>
              <w:rPr>
                <w:rFonts w:ascii="Meiryo UI" w:hAnsi="Meiryo UI"/>
                <w:sz w:val="18"/>
              </w:rPr>
              <w:t>高いと推定</w:t>
            </w:r>
          </w:p>
        </w:tc>
        <w:tc>
          <w:tcPr>
            <w:tcW w:type="dxa" w:w="2351"/>
          </w:tcPr>
          <w:p>
            <w:r>
              <w:rPr>
                <w:rFonts w:ascii="Meiryo UI" w:hAnsi="Meiryo UI"/>
                <w:sz w:val="18"/>
              </w:rPr>
              <w:t>定量スコア3.8/5.0。高水準確認</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PBR2.29倍の正当化</w:t>
            </w:r>
          </w:p>
        </w:tc>
        <w:tc>
          <w:tcPr>
            <w:tcW w:type="dxa" w:w="2351"/>
            <w:shd w:val="clear" w:color="auto" w:fill="DDEBF7"/>
          </w:tcPr>
          <w:p>
            <w:r>
              <w:rPr>
                <w:rFonts w:ascii="Meiryo UI" w:hAnsi="Meiryo UI"/>
                <w:sz w:val="18"/>
              </w:rPr>
              <w:t>BUYで正当化を要求</w:t>
            </w:r>
          </w:p>
        </w:tc>
        <w:tc>
          <w:tcPr>
            <w:tcW w:type="dxa" w:w="2351"/>
            <w:shd w:val="clear" w:color="auto" w:fill="DDEBF7"/>
          </w:tcPr>
          <w:p>
            <w:r>
              <w:rPr>
                <w:rFonts w:ascii="Meiryo UI" w:hAnsi="Meiryo UI"/>
                <w:sz w:val="18"/>
              </w:rPr>
              <w:t>純DCF+NAVでFV¥5,420。現値比+9.2%の割安。但しMoS30%未達</w:t>
            </w:r>
          </w:p>
        </w:tc>
        <w:tc>
          <w:tcPr>
            <w:tcW w:type="dxa" w:w="2351"/>
            <w:shd w:val="clear" w:color="auto" w:fill="DDEBF7"/>
          </w:tcPr>
          <w:p>
            <w:r>
              <w:rPr>
                <w:rFonts w:ascii="Meiryo UI" w:hAnsi="Meiryo UI"/>
                <w:sz w:val="18"/>
              </w:rPr>
              <w:t>条件付き一致</w:t>
            </w:r>
          </w:p>
        </w:tc>
      </w:tr>
      <w:tr>
        <w:tc>
          <w:tcPr>
            <w:tcW w:type="dxa" w:w="2351"/>
          </w:tcPr>
          <w:p>
            <w:r>
              <w:rPr>
                <w:rFonts w:ascii="Meiryo UI" w:hAnsi="Meiryo UI"/>
                <w:sz w:val="18"/>
              </w:rPr>
              <w:t>最大リスク</w:t>
            </w:r>
          </w:p>
        </w:tc>
        <w:tc>
          <w:tcPr>
            <w:tcW w:type="dxa" w:w="2351"/>
          </w:tcPr>
          <w:p>
            <w:r>
              <w:rPr>
                <w:rFonts w:ascii="Meiryo UI" w:hAnsi="Meiryo UI"/>
                <w:sz w:val="18"/>
              </w:rPr>
              <w:t>ホルムズ封鎖</w:t>
            </w:r>
          </w:p>
        </w:tc>
        <w:tc>
          <w:tcPr>
            <w:tcW w:type="dxa" w:w="2351"/>
          </w:tcPr>
          <w:p>
            <w:r>
              <w:rPr>
                <w:rFonts w:ascii="Meiryo UI" w:hAnsi="Meiryo UI"/>
                <w:sz w:val="18"/>
              </w:rPr>
              <w:t>WTI$120+転嫁50%以下でEPS¥81まで下落可能性。弱気FV¥3,980</w:t>
            </w:r>
          </w:p>
        </w:tc>
        <w:tc>
          <w:tcPr>
            <w:tcW w:type="dxa" w:w="2351"/>
          </w:tcPr>
          <w:p>
            <w:r>
              <w:rPr>
                <w:rFonts w:ascii="Meiryo UI" w:hAnsi="Meiryo UI"/>
                <w:sz w:val="18"/>
              </w:rPr>
              <w:t>リスクの重大性を深井が定量化</w:t>
            </w:r>
          </w:p>
        </w:tc>
      </w:tr>
    </w:tbl>
    <w:p/>
    <w:p>
      <w:r>
        <w:rPr>
          <w:rFonts w:ascii="Meiryo UI" w:hAnsi="Meiryo UI"/>
          <w:sz w:val="20"/>
        </w:rPr>
        <w:t>結論：浅井センチメントの「BUY」は基本的に正しいが、エントリー価格の規律が重要。現値¥4,965は10%超のMoSを確保できない。¥4,800-4,900圏まで引き付けて買うことが深井の強化推奨事項。</w:t>
      </w:r>
    </w:p>
    <w:p/>
    <w:p>
      <w:r>
        <w:t>──────────────────────────────────────────────────</w:t>
      </w:r>
    </w:p>
    <w:p/>
    <w:p>
      <w:pPr>
        <w:pStyle w:val="Heading2"/>
      </w:pPr>
      <w:r>
        <w:rPr>
          <w:rFonts w:ascii="Meiryo UI" w:hAnsi="Meiryo UI"/>
          <w:color w:val="2E74B5"/>
        </w:rPr>
        <w:t>11. 社長への推奨アクション（具体的エントリー戦略）</w:t>
      </w:r>
    </w:p>
    <w:p/>
    <w:p>
      <w:pPr>
        <w:pStyle w:val="Heading3"/>
      </w:pPr>
      <w:r>
        <w:rPr>
          <w:rFonts w:ascii="Meiryo UI" w:hAnsi="Meiryo UI"/>
          <w:color w:val="2E74B5"/>
        </w:rPr>
        <w:t>11-1. エントリー戦略</w:t>
      </w:r>
    </w:p>
    <w:p/>
    <w:p>
      <w:pPr>
        <w:shd w:val="clear" w:color="auto" w:fill="F2F2F2"/>
      </w:pPr>
      <w:r>
        <w:rPr>
          <w:rFonts w:ascii="Courier New" w:hAnsi="Courier New"/>
          <w:sz w:val="16"/>
        </w:rPr>
        <w:t>╔══════════════════════════════════════════════════════════════════════╗</w:t>
        <w:br/>
        <w:t>║  社長への推奨アクション（2026-04-17）                                  ║</w:t>
        <w:br/>
        <w:t>╠══════════════════════════════════════════════════════════════════════╣</w:t>
        <w:br/>
        <w:t>║                                                                      ║</w:t>
        <w:br/>
        <w:t>║  【第1トランシェ（35%）】                                              ║</w:t>
        <w:br/>
        <w:t>║  エントリー価格帯：¥4,800 ～ ¥4,900                                   ║</w:t>
        <w:br/>
        <w:t>║  根拠：FV¥5,420に対してMoS10%確保（¥4,878以下でMoS10%）               ║</w:t>
        <w:br/>
        <w:t>║  実行条件：特になし（本日～GW前に分割指値）                              ║</w:t>
        <w:br/>
        <w:t>║                                                                      ║</w:t>
        <w:br/>
        <w:t>║  【第2トランシェ（40%）】                                              ║</w:t>
        <w:br/>
        <w:t>║  実行タイミング：2026年5月本決算発表後                                   ║</w:t>
        <w:br/>
        <w:t>║  実行条件：①EPS¥185以上確認 ②FY2026会社計画がEPS¥200以上              ║</w:t>
        <w:br/>
        <w:t>║            ③価格転嫁継続・配当方針（増配or自社株買い）確認               ║</w:t>
        <w:br/>
        <w:t>║  エントリー価格帯：¥4,800 ～ ¥5,200（決算反応次第）                     ║</w:t>
        <w:br/>
        <w:t>║                                                                      ║</w:t>
        <w:br/>
        <w:t>║  【第3トランシェ（25%）】                                              ║</w:t>
        <w:br/>
        <w:t>║  実行タイミング：EV難燃剤量産採用の具体的開示後（2026年H2）               ║</w:t>
        <w:br/>
        <w:t>║  実行条件：機能性材料の新規大型受注・採用確認                             ║</w:t>
        <w:br/>
        <w:t>║  エントリー価格帯：¥5,000 ～ ¥5,400                                   ║</w:t>
        <w:br/>
        <w:t>║                                                                      ║</w:t>
        <w:br/>
        <w:t>╠══════════════════════════════════════════════════════════════════════╣</w:t>
        <w:br/>
        <w:t>║  【損切りライン】                                                      ║</w:t>
        <w:br/>
        <w:t>║  ¥4,100（弱気シナリオFV¥3,980の上3%バッファ）                          ║</w:t>
        <w:br/>
        <w:t>║  ← 5月決算でEPS¥150以下 or WTI$110突破長期化で即時損切り検討           ║</w:t>
        <w:br/>
        <w:t>║                                                                      ║</w:t>
        <w:br/>
        <w:t>║  【第1利食い目標】¥5,800（+16.8%）                                    ║</w:t>
        <w:br/>
        <w:t>║  【第2利食い目標】¥6,500（+31.0%）強気シナリオ顕現時                    ║</w:t>
        <w:br/>
        <w:t>║                                                                      ║</w:t>
        <w:br/>
        <w:t>║  【時間軸】 中期保有（12～24か月）                                      ║</w:t>
        <w:br/>
        <w:t>╚══════════════════════════════════════════════════════════════════════╝</w:t>
      </w:r>
    </w:p>
    <w:p/>
    <w:p>
      <w:pPr>
        <w:pStyle w:val="Heading3"/>
      </w:pPr>
      <w:r>
        <w:rPr>
          <w:rFonts w:ascii="Meiryo UI" w:hAnsi="Meiryo UI"/>
          <w:color w:val="2E74B5"/>
        </w:rPr>
        <w:t>11-2. 監視必須指標（モニタリングダッシュボード）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監視指標</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警戒水準</w:t>
            </w:r>
          </w:p>
        </w:tc>
        <w:tc>
          <w:tcPr>
            <w:tcW w:type="dxa" w:w="2351"/>
            <w:shd w:val="clear" w:color="auto" w:fill="2E74B5"/>
          </w:tcPr>
          <w:p>
            <w:r>
              <w:rPr>
                <w:rFonts w:ascii="Meiryo UI" w:hAnsi="Meiryo UI"/>
                <w:b/>
                <w:color w:val="FFFFFF"/>
                <w:sz w:val="18"/>
              </w:rPr>
              <w:t>危険水準</w:t>
            </w:r>
          </w:p>
        </w:tc>
      </w:tr>
      <w:tr>
        <w:tc>
          <w:tcPr>
            <w:tcW w:type="dxa" w:w="2351"/>
          </w:tcPr>
          <w:p>
            <w:r>
              <w:rPr>
                <w:rFonts w:ascii="Meiryo UI" w:hAnsi="Meiryo UI"/>
                <w:sz w:val="18"/>
              </w:rPr>
              <w:t>WTI原油価格</w:t>
            </w:r>
          </w:p>
        </w:tc>
        <w:tc>
          <w:tcPr>
            <w:tcW w:type="dxa" w:w="2351"/>
          </w:tcPr>
          <w:p>
            <w:r>
              <w:rPr>
                <w:rFonts w:ascii="Meiryo UI" w:hAnsi="Meiryo UI"/>
                <w:sz w:val="18"/>
              </w:rPr>
              <w:t>$89.77/bbl</w:t>
            </w:r>
          </w:p>
        </w:tc>
        <w:tc>
          <w:tcPr>
            <w:tcW w:type="dxa" w:w="2351"/>
          </w:tcPr>
          <w:p>
            <w:r>
              <w:rPr>
                <w:rFonts w:ascii="Meiryo UI" w:hAnsi="Meiryo UI"/>
                <w:sz w:val="18"/>
              </w:rPr>
              <w:t>$100/bbl超</w:t>
            </w:r>
          </w:p>
        </w:tc>
        <w:tc>
          <w:tcPr>
            <w:tcW w:type="dxa" w:w="2351"/>
          </w:tcPr>
          <w:p>
            <w:r>
              <w:rPr>
                <w:rFonts w:ascii="Meiryo UI" w:hAnsi="Meiryo UI"/>
                <w:sz w:val="18"/>
              </w:rPr>
              <w:t>$110/bbl超（長期化）</w:t>
            </w:r>
          </w:p>
        </w:tc>
      </w:tr>
      <w:tr>
        <w:tc>
          <w:tcPr>
            <w:tcW w:type="dxa" w:w="2351"/>
            <w:shd w:val="clear" w:color="auto" w:fill="DDEBF7"/>
          </w:tcPr>
          <w:p>
            <w:r>
              <w:rPr>
                <w:rFonts w:ascii="Meiryo UI" w:hAnsi="Meiryo UI"/>
                <w:sz w:val="18"/>
              </w:rPr>
              <w:t>JGB10年利回り</w:t>
            </w:r>
          </w:p>
        </w:tc>
        <w:tc>
          <w:tcPr>
            <w:tcW w:type="dxa" w:w="2351"/>
            <w:shd w:val="clear" w:color="auto" w:fill="DDEBF7"/>
          </w:tcPr>
          <w:p>
            <w:r>
              <w:rPr>
                <w:rFonts w:ascii="Meiryo UI" w:hAnsi="Meiryo UI"/>
                <w:sz w:val="18"/>
              </w:rPr>
              <w:t>2.414%</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3.5%超</w:t>
            </w:r>
          </w:p>
        </w:tc>
      </w:tr>
      <w:tr>
        <w:tc>
          <w:tcPr>
            <w:tcW w:type="dxa" w:w="2351"/>
          </w:tcPr>
          <w:p>
            <w:r>
              <w:rPr>
                <w:rFonts w:ascii="Meiryo UI" w:hAnsi="Meiryo UI"/>
                <w:sz w:val="18"/>
              </w:rPr>
              <w:t>ナフサ価格（FOBジャパン）</w:t>
            </w:r>
          </w:p>
        </w:tc>
        <w:tc>
          <w:tcPr>
            <w:tcW w:type="dxa" w:w="2351"/>
          </w:tcPr>
          <w:p>
            <w:r>
              <w:rPr>
                <w:rFonts w:ascii="Meiryo UI" w:hAnsi="Meiryo UI"/>
                <w:sz w:val="18"/>
              </w:rPr>
              <w:t>推計¥65,000/KL</w:t>
            </w:r>
          </w:p>
        </w:tc>
        <w:tc>
          <w:tcPr>
            <w:tcW w:type="dxa" w:w="2351"/>
          </w:tcPr>
          <w:p>
            <w:r>
              <w:rPr>
                <w:rFonts w:ascii="Meiryo UI" w:hAnsi="Meiryo UI"/>
                <w:sz w:val="18"/>
              </w:rPr>
              <w:t>¥72,000/KL</w:t>
            </w:r>
          </w:p>
        </w:tc>
        <w:tc>
          <w:tcPr>
            <w:tcW w:type="dxa" w:w="2351"/>
          </w:tcPr>
          <w:p>
            <w:r>
              <w:rPr>
                <w:rFonts w:ascii="Meiryo UI" w:hAnsi="Meiryo UI"/>
                <w:sz w:val="18"/>
              </w:rPr>
              <w:t>¥80,000/KL超</w:t>
            </w:r>
          </w:p>
        </w:tc>
      </w:tr>
      <w:tr>
        <w:tc>
          <w:tcPr>
            <w:tcW w:type="dxa" w:w="2351"/>
            <w:shd w:val="clear" w:color="auto" w:fill="DDEBF7"/>
          </w:tcPr>
          <w:p>
            <w:r>
              <w:rPr>
                <w:rFonts w:ascii="Meiryo UI" w:hAnsi="Meiryo UI"/>
                <w:sz w:val="18"/>
              </w:rPr>
              <w:t>住宅着工件数（月次）</w:t>
            </w:r>
          </w:p>
        </w:tc>
        <w:tc>
          <w:tcPr>
            <w:tcW w:type="dxa" w:w="2351"/>
            <w:shd w:val="clear" w:color="auto" w:fill="DDEBF7"/>
          </w:tcPr>
          <w:p>
            <w:r>
              <w:rPr>
                <w:rFonts w:ascii="Meiryo UI" w:hAnsi="Meiryo UI"/>
                <w:sz w:val="18"/>
              </w:rPr>
              <w:t>推計75万戸ペース</w:t>
            </w:r>
          </w:p>
        </w:tc>
        <w:tc>
          <w:tcPr>
            <w:tcW w:type="dxa" w:w="2351"/>
            <w:shd w:val="clear" w:color="auto" w:fill="DDEBF7"/>
          </w:tcPr>
          <w:p>
            <w:r>
              <w:rPr>
                <w:rFonts w:ascii="Meiryo UI" w:hAnsi="Meiryo UI"/>
                <w:sz w:val="18"/>
              </w:rPr>
              <w:t>72万戸割れ</w:t>
            </w:r>
          </w:p>
        </w:tc>
        <w:tc>
          <w:tcPr>
            <w:tcW w:type="dxa" w:w="2351"/>
            <w:shd w:val="clear" w:color="auto" w:fill="DDEBF7"/>
          </w:tcPr>
          <w:p>
            <w:r>
              <w:rPr>
                <w:rFonts w:ascii="Meiryo UI" w:hAnsi="Meiryo UI"/>
                <w:sz w:val="18"/>
              </w:rPr>
              <w:t>68万戸割れ</w:t>
            </w:r>
          </w:p>
        </w:tc>
      </w:tr>
      <w:tr>
        <w:tc>
          <w:tcPr>
            <w:tcW w:type="dxa" w:w="2351"/>
          </w:tcPr>
          <w:p>
            <w:r>
              <w:rPr>
                <w:rFonts w:ascii="Meiryo UI" w:hAnsi="Meiryo UI"/>
                <w:sz w:val="18"/>
              </w:rPr>
              <w:t>EPS（四半期ベース）</w:t>
            </w:r>
          </w:p>
        </w:tc>
        <w:tc>
          <w:tcPr>
            <w:tcW w:type="dxa" w:w="2351"/>
          </w:tcPr>
          <w:p>
            <w:r>
              <w:rPr>
                <w:rFonts w:ascii="Meiryo UI" w:hAnsi="Meiryo UI"/>
                <w:sz w:val="18"/>
              </w:rPr>
              <w:t>¥193（年間）</w:t>
            </w:r>
          </w:p>
        </w:tc>
        <w:tc>
          <w:tcPr>
            <w:tcW w:type="dxa" w:w="2351"/>
          </w:tcPr>
          <w:p>
            <w:r>
              <w:rPr>
                <w:rFonts w:ascii="Meiryo UI" w:hAnsi="Meiryo UI"/>
                <w:sz w:val="18"/>
              </w:rPr>
              <w:t>¥160以下</w:t>
            </w:r>
          </w:p>
        </w:tc>
        <w:tc>
          <w:tcPr>
            <w:tcW w:type="dxa" w:w="2351"/>
          </w:tcPr>
          <w:p>
            <w:r>
              <w:rPr>
                <w:rFonts w:ascii="Meiryo UI" w:hAnsi="Meiryo UI"/>
                <w:sz w:val="18"/>
              </w:rPr>
              <w:t>¥130以下</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2.29倍</w:t>
            </w:r>
          </w:p>
        </w:tc>
        <w:tc>
          <w:tcPr>
            <w:tcW w:type="dxa" w:w="2351"/>
            <w:shd w:val="clear" w:color="auto" w:fill="DDEBF7"/>
          </w:tcPr>
          <w:p>
            <w:r>
              <w:rPr>
                <w:rFonts w:ascii="Meiryo UI" w:hAnsi="Meiryo UI"/>
                <w:sz w:val="18"/>
              </w:rPr>
              <w:t>2.5倍超（割高化）</w:t>
            </w:r>
          </w:p>
        </w:tc>
        <w:tc>
          <w:tcPr>
            <w:tcW w:type="dxa" w:w="2351"/>
            <w:shd w:val="clear" w:color="auto" w:fill="DDEBF7"/>
          </w:tcPr>
          <w:p>
            <w:r>
              <w:rPr>
                <w:rFonts w:ascii="Meiryo UI" w:hAnsi="Meiryo UI"/>
                <w:sz w:val="18"/>
              </w:rPr>
              <w:t>1.8倍以下（価値毀損）</w:t>
            </w:r>
          </w:p>
        </w:tc>
      </w:tr>
    </w:tbl>
    <w:p/>
    <w:p>
      <w:r>
        <w:t>──────────────────────────────────────────────────</w:t>
      </w:r>
    </w:p>
    <w:p/>
    <w:p>
      <w:pPr>
        <w:pStyle w:val="Heading2"/>
      </w:pPr>
      <w:r>
        <w:rPr>
          <w:rFonts w:ascii="Meiryo UI" w:hAnsi="Meiryo UI"/>
          <w:color w:val="2E74B5"/>
        </w:rPr>
        <w:t>12. 総括：¥4,965・PBR2.29倍は「割安か割高か」</w:t>
      </w:r>
    </w:p>
    <w:p/>
    <w:p>
      <w:r>
        <w:rPr>
          <w:rFonts w:ascii="Meiryo UI" w:hAnsi="Meiryo UI"/>
          <w:sz w:val="20"/>
        </w:rPr>
        <w:t>深井の最終判定：</w:t>
      </w:r>
    </w:p>
    <w:p/>
    <w:p>
      <w:pPr>
        <w:shd w:val="clear" w:color="auto" w:fill="F2F2F2"/>
      </w:pPr>
      <w:r>
        <w:rPr>
          <w:rFonts w:ascii="Courier New" w:hAnsi="Courier New"/>
          <w:sz w:val="16"/>
        </w:rPr>
        <w:t>╔══════════════════════════════════════════════════════════════════════╗</w:t>
        <w:br/>
        <w:t>║                                                                      ║</w:t>
        <w:br/>
        <w:t>║  PBR2.29倍 × PER25.7倍 の正当化判定                                   ║</w:t>
        <w:br/>
        <w:t>║                                                                      ║</w:t>
        <w:br/>
        <w:t>║  【正当化される部分（約70%）】                                          ║</w:t>
        <w:br/>
        <w:t>║  ✅ EPS¥193がWTI$90×価格転嫁90%で達成 → ニッチ価格支配力の実証          ║</w:t>
        <w:br/>
        <w:t>║  ✅ FCFマージン7～10% → 安定的なキャッシュ創出力                        ║</w:t>
        <w:br/>
        <w:t>║  ✅ 防火材料×建築基準法強化 → 構造的需要底上げ                          ║</w:t>
        <w:br/>
        <w:t>║  ✅ 有利子負債低位 → 金利上昇耐性あり                                   ║</w:t>
        <w:br/>
        <w:t>║  ✅ 修正NAV（含み益+無形資産）でPBR実質1.88倍に修正 → 正当化可           ║</w:t>
        <w:br/>
        <w:t>║                                                                      ║</w:t>
        <w:br/>
        <w:t>║  【正当化されない部分（約30%）】                                        ║</w:t>
        <w:br/>
        <w:t>║  ⚠️ 純ROE-PBRモデルでは理論PBR1.28倍 → 現状2.29倍は1.01倍のプレミアム  ║</w:t>
        <w:br/>
        <w:t>║  ⚠️ EV難燃剤・成長加速は未実現（先払いプレミアム）                       ║</w:t>
        <w:br/>
        <w:t>║  ⚠️ 住宅着工の構造減 → 建材事業の天井が下がっている                     ║</w:t>
        <w:br/>
        <w:t>║                                                                      ║</w:t>
        <w:br/>
        <w:t>║  【結論】                                                              ║</w:t>
        <w:br/>
        <w:t>║  現値¥4,965はFV¥5,420に対して「▲8.4%の小幅割安」。                     ║</w:t>
        <w:br/>
        <w:t>║  PBR2.29倍は「70%正当化・30%将来期待の先払い」。                        ║</w:t>
        <w:br/>
        <w:t>║  ⭐ ¥4,800-4,900に引き付けてエントリーすれば「買い」。                   ║</w:t>
        <w:br/>
        <w:t>║  ⭐ 現値¥4,965での即時フル買いは「MoS不十分・条件付き買い」。             ║</w:t>
        <w:br/>
        <w:t>║                                                                      ║</w:t>
        <w:br/>
        <w:t>╚══════════════════════════════════════════════════════════════════════╝</w:t>
      </w:r>
    </w:p>
    <w:p/>
    <w:p>
      <w:r>
        <w:t>──────────────────────────────────────────────────</w:t>
      </w:r>
    </w:p>
    <w:p/>
    <w:p>
      <w:r>
        <w:rPr>
          <w:rFonts w:ascii="Meiryo UI" w:hAnsi="Meiryo UI"/>
          <w:sz w:val="20"/>
        </w:rPr>
        <w:t>【開示・免責事項】</w:t>
      </w:r>
    </w:p>
    <w:p>
      <w:r>
        <w:rPr>
          <w:rFonts w:ascii="Meiryo UI" w:hAnsi="Meiryo UI"/>
          <w:sz w:val="20"/>
        </w:rPr>
        <w:t>本レポートは竹村トレードカンパニー内部分析資料。財務数値の一部（＊推計表記）はアナリスト深井による公開情報ベースの推計を含む。確定値は2026年5月本決算発表後に更新要。投資判断は最終的に社長および投資委員会の責任において行うこと。本レポートのリアルタイム取得価格（株価¥4,965・BPS¥2,169・PBR2.29倍・ROE9.5%・EPS¥193・Rf2.414%・WTI$89.77・金$4,807.10）は2026-04-17 09:15 JSTの確定値として使用。</w:t>
      </w:r>
    </w:p>
    <w:p/>
    <w:p>
      <w:r>
        <w:rPr>
          <w:rFonts w:ascii="Meiryo UI" w:hAnsi="Meiryo UI"/>
          <w:sz w:val="20"/>
        </w:rPr>
        <w:t>担当アナリスト：深井（竹村トレードカンパニー）</w:t>
      </w:r>
    </w:p>
    <w:p>
      <w:r>
        <w:rPr>
          <w:rFonts w:ascii="Meiryo UI" w:hAnsi="Meiryo UI"/>
          <w:sz w:val="20"/>
        </w:rPr>
        <w:t>作成日：2026-04-17｜レビュー予定：2026年5月本決算発表後</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2.414%</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日本10年国債（JGB10Y）2.414%</w:t>
            </w:r>
          </w:p>
        </w:tc>
      </w:tr>
      <w:tr>
        <w:tc>
          <w:tcPr>
            <w:tcW w:type="dxa" w:w="4703"/>
          </w:tcPr>
          <w:p>
            <w:r>
              <w:rPr>
                <w:rFonts w:ascii="Meiryo UI" w:hAnsi="Meiryo UI"/>
                <w:sz w:val="18"/>
              </w:rPr>
              <w:t>データ取得日時</w:t>
            </w:r>
          </w:p>
        </w:tc>
        <w:tc>
          <w:tcPr>
            <w:tcW w:type="dxa" w:w="4703"/>
          </w:tcPr>
          <w:p>
            <w:r>
              <w:rPr>
                <w:rFonts w:ascii="Meiryo UI" w:hAnsi="Meiryo UI"/>
                <w:sz w:val="18"/>
              </w:rPr>
              <w:t>2026-04-17 09:15 JST（財務省日次 R8.4.15）</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4099_四国化成ホールデ_BUY_DeepResearch_20260417.md を出力しました。</w:t>
      </w:r>
    </w:p>
    <w:p>
      <w:r>
        <w:rPr>
          <w:rFonts w:ascii="Meiryo UI" w:hAnsi="Meiryo UI"/>
          <w:sz w:val="20"/>
        </w:rPr>
        <w:t>浅井スコア +0 の銘柄 [4099]四国化成ホールディングス【特殊化学品×建材×機能性材料×PBR2.29倍×ホルムズ×ナフサコスト影響×FairValue算出】 についてDeepResearch完了。</w:t>
      </w:r>
    </w:p>
    <w:p>
      <w:r>
        <w:rPr>
          <w:rFonts w:ascii="Meiryo UI" w:hAnsi="Meiryo UI"/>
          <w:sz w:val="20"/>
        </w:rPr>
        <w:t>使用Rf: 2.414%（取得: 2026-04-17 09:15 JST（財務省日次 R8.4.15））</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