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Research：4109 ステラケミファ</w:t>
      </w:r>
    </w:p>
    <w:p/>
    <w:p/>
    <w:p>
      <w:pPr>
        <w:jc w:val="center"/>
      </w:pPr>
      <w:r>
        <w:rPr>
          <w:rFonts w:ascii="Meiryo UI" w:hAnsi="Meiryo UI"/>
          <w:sz w:val="24"/>
        </w:rPr>
        <w:t>アナリスト：深井</w:t>
      </w:r>
    </w:p>
    <w:p>
      <w:pPr>
        <w:jc w:val="center"/>
      </w:pPr>
      <w:r>
        <w:rPr>
          <w:rFonts w:ascii="Meiryo UI" w:hAnsi="Meiryo UI"/>
          <w:sz w:val="24"/>
        </w:rPr>
        <w:t>分析日：2026年04月21日</w:t>
      </w:r>
    </w:p>
    <w:p>
      <w:r>
        <w:br w:type="page"/>
      </w:r>
    </w:p>
    <w:p>
      <w:pPr>
        <w:pStyle w:val="Heading1"/>
      </w:pPr>
      <w:r>
        <w:rPr>
          <w:rFonts w:ascii="Meiryo UI" w:hAnsi="Meiryo UI"/>
          <w:color w:val="1F3864"/>
        </w:rPr>
        <w:t>Deep Research：4109 ステラケミファ</w:t>
      </w:r>
    </w:p>
    <w:p>
      <w:r>
        <w:rPr>
          <w:rFonts w:ascii="Meiryo UI" w:hAnsi="Meiryo UI"/>
          <w:sz w:val="20"/>
        </w:rPr>
        <w:t>作成日：2026年4月21日 | 竹村トレードカンパニー アナリストチーム</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NEUTRAL（5/14決算＋NAVF動向確認後に再評価）</w:t>
            </w:r>
          </w:p>
        </w:tc>
      </w:tr>
      <w:tr>
        <w:tc>
          <w:tcPr>
            <w:tcW w:type="dxa" w:w="4703"/>
            <w:shd w:val="clear" w:color="auto" w:fill="DDEBF7"/>
          </w:tcPr>
          <w:p>
            <w:r>
              <w:rPr>
                <w:rFonts w:ascii="Meiryo UI" w:hAnsi="Meiryo UI"/>
                <w:sz w:val="18"/>
              </w:rPr>
              <w:t>FV（ブレンド中央値）</w:t>
            </w:r>
          </w:p>
        </w:tc>
        <w:tc>
          <w:tcPr>
            <w:tcW w:type="dxa" w:w="4703"/>
            <w:shd w:val="clear" w:color="auto" w:fill="DDEBF7"/>
          </w:tcPr>
          <w:p>
            <w:r>
              <w:rPr>
                <w:rFonts w:ascii="Meiryo UI" w:hAnsi="Meiryo UI"/>
                <w:sz w:val="18"/>
              </w:rPr>
              <w:t>¥4,400（レンジ¥3,700〜¥6,000）</w:t>
            </w:r>
          </w:p>
        </w:tc>
      </w:tr>
      <w:tr>
        <w:tc>
          <w:tcPr>
            <w:tcW w:type="dxa" w:w="4703"/>
          </w:tcPr>
          <w:p>
            <w:r>
              <w:rPr>
                <w:rFonts w:ascii="Meiryo UI" w:hAnsi="Meiryo UI"/>
                <w:sz w:val="18"/>
              </w:rPr>
              <w:t>安全域</w:t>
            </w:r>
          </w:p>
        </w:tc>
        <w:tc>
          <w:tcPr>
            <w:tcW w:type="dxa" w:w="4703"/>
          </w:tcPr>
          <w:p>
            <w:r>
              <w:rPr>
                <w:rFonts w:ascii="Meiryo UI" w:hAnsi="Meiryo UI"/>
                <w:sz w:val="18"/>
              </w:rPr>
              <w:t>現値¥5,250 → FV比▲15.9%割高。安全域なくNEUTRAL</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NAVF 22.74% の最大アクティビスト圧力。ROE 5.7%→8%以上への強制的な資本効率改善が最大カタリスト</w:t>
            </w:r>
          </w:p>
        </w:tc>
      </w:tr>
      <w:tr>
        <w:tc>
          <w:tcPr>
            <w:tcW w:type="dxa" w:w="4703"/>
          </w:tcPr>
          <w:p>
            <w:r>
              <w:rPr>
                <w:rFonts w:ascii="Meiryo UI" w:hAnsi="Meiryo UI"/>
                <w:sz w:val="18"/>
              </w:rPr>
              <w:t>弾丸②</w:t>
            </w:r>
          </w:p>
        </w:tc>
        <w:tc>
          <w:tcPr>
            <w:tcW w:type="dxa" w:w="4703"/>
          </w:tcPr>
          <w:p>
            <w:r>
              <w:rPr>
                <w:rFonts w:ascii="Meiryo UI" w:hAnsi="Meiryo UI"/>
                <w:sz w:val="18"/>
              </w:rPr>
              <w:t>データセンター向け電子材料（フッ化カリウム等）が H1 FY2026で前年比+57.6%急増。AI半導体投資の直接受益</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超高純度フッ化水素酸で世界シェア首位・最高純度12N。代替品なし・参入障壁は極めて高い</w:t>
            </w:r>
          </w:p>
        </w:tc>
      </w:tr>
      <w:tr>
        <w:tc>
          <w:tcPr>
            <w:tcW w:type="dxa" w:w="4703"/>
          </w:tcPr>
          <w:p>
            <w:r>
              <w:rPr>
                <w:rFonts w:ascii="Meiryo UI" w:hAnsi="Meiryo UI"/>
                <w:sz w:val="18"/>
              </w:rPr>
              <w:t>主要リスク</w:t>
            </w:r>
          </w:p>
        </w:tc>
        <w:tc>
          <w:tcPr>
            <w:tcW w:type="dxa" w:w="4703"/>
          </w:tcPr>
          <w:p>
            <w:r>
              <w:rPr>
                <w:rFonts w:ascii="Meiryo UI" w:hAnsi="Meiryo UI"/>
                <w:sz w:val="18"/>
              </w:rPr>
              <w:t>中国からのホタル石調達が90%超集中。中国輸出規制発動で生産停止リスク。株価への瞬間インパクト▲30%超想定</w:t>
            </w:r>
          </w:p>
        </w:tc>
      </w:tr>
      <w:tr>
        <w:tc>
          <w:tcPr>
            <w:tcW w:type="dxa" w:w="4703"/>
            <w:shd w:val="clear" w:color="auto" w:fill="DDEBF7"/>
          </w:tcPr>
          <w:p>
            <w:r>
              <w:rPr>
                <w:rFonts w:ascii="Meiryo UI" w:hAnsi="Meiryo UI"/>
                <w:sz w:val="18"/>
              </w:rPr>
              <w:t>執行推奨</w:t>
            </w:r>
          </w:p>
        </w:tc>
        <w:tc>
          <w:tcPr>
            <w:tcW w:type="dxa" w:w="4703"/>
            <w:shd w:val="clear" w:color="auto" w:fill="DDEBF7"/>
          </w:tcPr>
          <w:p>
            <w:r>
              <w:rPr>
                <w:rFonts w:ascii="Meiryo UI" w:hAnsi="Meiryo UI"/>
                <w:sz w:val="18"/>
              </w:rPr>
              <w:t>現値¥5,250はNEUTRAL。¥4,400〜¥4,600まで押すなら打診BUY。5/14決算でガイダンス上振れ＋NAVF追加買いなら¥6,000目標</w:t>
            </w:r>
          </w:p>
        </w:tc>
      </w:tr>
    </w:tbl>
    <w:p/>
    <w:p>
      <w:r>
        <w:rPr>
          <w:rFonts w:ascii="Meiryo UI" w:hAnsi="Meiryo UI"/>
          <w:sz w:val="20"/>
        </w:rPr>
        <w:t>現在株価：¥5,250（2026/4/21）　時価総額：¥681億　PBR：1.38x　BPS：¥3,800　配当利回り：3.43%　RSI：58.9</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https://www.stella-chemifa.co.jp/ir/</w:t>
      </w:r>
    </w:p>
    <w:p>
      <w:pPr>
        <w:pStyle w:val="ListBullet"/>
      </w:pPr>
      <w:r>
        <w:rPr>
          <w:rFonts w:ascii="Meiryo UI" w:hAnsi="Meiryo UI"/>
          <w:sz w:val="20"/>
        </w:rPr>
        <w:t>次回決算： 2026年5月14日（FY2026/3 本決算）</w:t>
      </w:r>
    </w:p>
    <w:p>
      <w:pPr>
        <w:pStyle w:val="ListBullet"/>
      </w:pPr>
      <w:r>
        <w:rPr>
          <w:rFonts w:ascii="Meiryo UI" w:hAnsi="Meiryo UI"/>
          <w:sz w:val="20"/>
        </w:rPr>
        <w:t>IR担当： 総務部 IR担当（問い合わせフォーム経由）</w:t>
      </w:r>
    </w:p>
    <w:p/>
    <w:p>
      <w:r>
        <w:t>──────────────────────────────────────────────────</w:t>
      </w:r>
    </w:p>
    <w:p/>
    <w:p>
      <w:pPr>
        <w:pStyle w:val="Heading2"/>
      </w:pPr>
      <w:r>
        <w:rPr>
          <w:rFonts w:ascii="Meiryo UI" w:hAnsi="Meiryo UI"/>
          <w:color w:val="2E74B5"/>
        </w:rPr>
        <w:t>【問題の核心：なぜ今この銘柄か】</w:t>
      </w:r>
    </w:p>
    <w:p/>
    <w:p>
      <w:pPr>
        <w:pStyle w:val="Heading3"/>
      </w:pPr>
      <w:r>
        <w:rPr>
          <w:rFonts w:ascii="Meiryo UI" w:hAnsi="Meiryo UI"/>
          <w:color w:val="2E74B5"/>
        </w:rPr>
        <w:t>オリジナル分析（提供済み）の評価と修正</w:t>
      </w:r>
    </w:p>
    <w:p/>
    <w:p>
      <w:r>
        <w:rPr>
          <w:rFonts w:ascii="Meiryo UI" w:hAnsi="Meiryo UI"/>
          <w:sz w:val="20"/>
        </w:rPr>
        <w:t>提供されたDeep Research（以下「原分析」）はFV¥3,627〜¥3,650、▲44%割高と結論づけている。しかし、この評価には以下の3つの致命的な欠陥がある：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欠陥</w:t>
            </w:r>
          </w:p>
        </w:tc>
        <w:tc>
          <w:tcPr>
            <w:tcW w:type="dxa" w:w="3135"/>
            <w:shd w:val="clear" w:color="auto" w:fill="2E74B5"/>
          </w:tcPr>
          <w:p>
            <w:r>
              <w:rPr>
                <w:rFonts w:ascii="Meiryo UI" w:hAnsi="Meiryo UI"/>
                <w:b/>
                <w:color w:val="FFFFFF"/>
                <w:sz w:val="18"/>
              </w:rPr>
              <w:t>原分析の問題</w:t>
            </w:r>
          </w:p>
        </w:tc>
        <w:tc>
          <w:tcPr>
            <w:tcW w:type="dxa" w:w="3135"/>
            <w:shd w:val="clear" w:color="auto" w:fill="2E74B5"/>
          </w:tcPr>
          <w:p>
            <w:r>
              <w:rPr>
                <w:rFonts w:ascii="Meiryo UI" w:hAnsi="Meiryo UI"/>
                <w:b/>
                <w:color w:val="FFFFFF"/>
                <w:sz w:val="18"/>
              </w:rPr>
              <w:t>竹村TC修正後</w:t>
            </w:r>
          </w:p>
        </w:tc>
      </w:tr>
      <w:tr>
        <w:tc>
          <w:tcPr>
            <w:tcW w:type="dxa" w:w="3135"/>
          </w:tcPr>
          <w:p>
            <w:r>
              <w:rPr>
                <w:rFonts w:ascii="Meiryo UI" w:hAnsi="Meiryo UI"/>
                <w:sz w:val="18"/>
              </w:rPr>
              <w:t>①DDMのg=3%固定</w:t>
            </w:r>
          </w:p>
        </w:tc>
        <w:tc>
          <w:tcPr>
            <w:tcW w:type="dxa" w:w="3135"/>
          </w:tcPr>
          <w:p>
            <w:r>
              <w:rPr>
                <w:rFonts w:ascii="Meiryo UI" w:hAnsi="Meiryo UI"/>
                <w:sz w:val="18"/>
              </w:rPr>
              <w:t>電子材料+57.6%成長を無視した定常成長仮定</w:t>
            </w:r>
          </w:p>
        </w:tc>
        <w:tc>
          <w:tcPr>
            <w:tcW w:type="dxa" w:w="3135"/>
          </w:tcPr>
          <w:p>
            <w:r>
              <w:rPr>
                <w:rFonts w:ascii="Meiryo UI" w:hAnsi="Meiryo UI"/>
                <w:sz w:val="18"/>
              </w:rPr>
              <w:t>二段階DDM（g=7.7%→3.0%）でFV¥4,131</w:t>
            </w:r>
          </w:p>
        </w:tc>
      </w:tr>
      <w:tr>
        <w:tc>
          <w:tcPr>
            <w:tcW w:type="dxa" w:w="3135"/>
            <w:shd w:val="clear" w:color="auto" w:fill="DDEBF7"/>
          </w:tcPr>
          <w:p>
            <w:r>
              <w:rPr>
                <w:rFonts w:ascii="Meiryo UI" w:hAnsi="Meiryo UI"/>
                <w:sz w:val="18"/>
              </w:rPr>
              <w:t>②NAVF 22.74%の無視</w:t>
            </w:r>
          </w:p>
        </w:tc>
        <w:tc>
          <w:tcPr>
            <w:tcW w:type="dxa" w:w="3135"/>
            <w:shd w:val="clear" w:color="auto" w:fill="DDEBF7"/>
          </w:tcPr>
          <w:p>
            <w:r>
              <w:rPr>
                <w:rFonts w:ascii="Meiryo UI" w:hAnsi="Meiryo UI"/>
                <w:sz w:val="18"/>
              </w:rPr>
              <w:t>アクティビスト最大株主を軽微扱い</w:t>
            </w:r>
          </w:p>
        </w:tc>
        <w:tc>
          <w:tcPr>
            <w:tcW w:type="dxa" w:w="3135"/>
            <w:shd w:val="clear" w:color="auto" w:fill="DDEBF7"/>
          </w:tcPr>
          <w:p>
            <w:r>
              <w:rPr>
                <w:rFonts w:ascii="Meiryo UI" w:hAnsi="Meiryo UI"/>
                <w:sz w:val="18"/>
              </w:rPr>
              <w:t>ROE改善シナリオ（8%→10%）に最高30%のウェイト</w:t>
            </w:r>
          </w:p>
        </w:tc>
      </w:tr>
      <w:tr>
        <w:tc>
          <w:tcPr>
            <w:tcW w:type="dxa" w:w="3135"/>
          </w:tcPr>
          <w:p>
            <w:r>
              <w:rPr>
                <w:rFonts w:ascii="Meiryo UI" w:hAnsi="Meiryo UI"/>
                <w:sz w:val="18"/>
              </w:rPr>
              <w:t>③ROE軌跡の看過</w:t>
            </w:r>
          </w:p>
        </w:tc>
        <w:tc>
          <w:tcPr>
            <w:tcW w:type="dxa" w:w="3135"/>
          </w:tcPr>
          <w:p>
            <w:r>
              <w:rPr>
                <w:rFonts w:ascii="Meiryo UI" w:hAnsi="Meiryo UI"/>
                <w:sz w:val="18"/>
              </w:rPr>
              <w:t>現在5.7%を固定で評価</w:t>
            </w:r>
          </w:p>
        </w:tc>
        <w:tc>
          <w:tcPr>
            <w:tcW w:type="dxa" w:w="3135"/>
          </w:tcPr>
          <w:p>
            <w:r>
              <w:rPr>
                <w:rFonts w:ascii="Meiryo UI" w:hAnsi="Meiryo UI"/>
                <w:sz w:val="18"/>
              </w:rPr>
              <w:t>FY2026〜2028で6.5%→8.0%に改善中の軌跡を反映</w:t>
            </w:r>
          </w:p>
        </w:tc>
      </w:tr>
    </w:tbl>
    <w:p/>
    <w:p>
      <w:r>
        <w:rPr>
          <w:rFonts w:ascii="Meiryo UI" w:hAnsi="Meiryo UI"/>
          <w:sz w:val="20"/>
        </w:rPr>
        <w:t>→ 結論：SELL判断は過度に悲観的。ただし現値¥5,250はブル前倒し価格。NEUTRAL。</w:t>
      </w:r>
    </w:p>
    <w:p/>
    <w:p>
      <w:r>
        <w:t>──────────────────────────────────────────────────</w:t>
      </w:r>
    </w:p>
    <w:p/>
    <w:p>
      <w:pPr>
        <w:pStyle w:val="Heading2"/>
      </w:pPr>
      <w:r>
        <w:rPr>
          <w:rFonts w:ascii="Meiryo UI" w:hAnsi="Meiryo UI"/>
          <w:color w:val="2E74B5"/>
        </w:rPr>
        <w:t>【ビジネスモデル解剖】</w:t>
      </w:r>
    </w:p>
    <w:p/>
    <w:p>
      <w:pPr>
        <w:shd w:val="clear" w:color="auto" w:fill="F2F2F2"/>
      </w:pPr>
      <w:r>
        <w:rPr>
          <w:rFonts w:ascii="Courier New" w:hAnsi="Courier New"/>
          <w:sz w:val="16"/>
        </w:rPr>
        <w:t>売上構成（FY2026/3 見通し）</w:t>
        <w:br/>
        <w:t>─────────────────────────────────</w:t>
        <w:br/>
        <w:t>高純度化学品事業   ≈ 90%  (¥32,580M)</w:t>
        <w:br/>
        <w:t xml:space="preserve">  └ 半導体用途     ≈ 70%  (¥22,806M)   ← AI/データセンター恩恵</w:t>
        <w:br/>
        <w:t xml:space="preserve">  └ 電子材料用途   ≈ 15%  (+57.6% YoY急成長)</w:t>
        <w:br/>
        <w:t xml:space="preserve">  └ その他化学品   ≈ 15%</w:t>
        <w:br/>
        <w:t>運輸事業           ≈ 10%  (¥3,620M)</w:t>
        <w:br/>
        <w:t>─────────────────────────────────</w:t>
        <w:br/>
        <w:t>半導体売上内訳（1H FY2026）</w:t>
        <w:br/>
        <w:t xml:space="preserve">  フラッシュメモリ  ≈ 30%</w:t>
        <w:br/>
        <w:t xml:space="preserve">  DRAM            ≈ 20%</w:t>
        <w:br/>
        <w:t xml:space="preserve">  ロジック等       ≈ 50%</w:t>
      </w:r>
    </w:p>
    <w:p/>
    <w:p>
      <w:r>
        <w:rPr>
          <w:rFonts w:ascii="Meiryo UI" w:hAnsi="Meiryo UI"/>
          <w:sz w:val="20"/>
        </w:rPr>
        <w:t>競争優位の本質： 超高純度HF（12N）は一度採用されると製品認定（クオリファイ）が前提となり、実質的なスイッチングコストが発生。世界シェア首位の構造的優位。</w:t>
      </w:r>
    </w:p>
    <w:p/>
    <w:p>
      <w:r>
        <w:t>──────────────────────────────────────────────────</w:t>
      </w:r>
    </w:p>
    <w:p/>
    <w:p>
      <w:pPr>
        <w:pStyle w:val="Heading2"/>
      </w:pPr>
      <w:r>
        <w:rPr>
          <w:rFonts w:ascii="Meiryo UI" w:hAnsi="Meiryo UI"/>
          <w:color w:val="2E74B5"/>
        </w:rPr>
        <w:t>【財務実績】</w:t>
      </w:r>
    </w:p>
    <w:p/>
    <w:p>
      <w:pPr>
        <w:pStyle w:val="Heading3"/>
      </w:pPr>
      <w:r>
        <w:rPr>
          <w:rFonts w:ascii="Meiryo UI" w:hAnsi="Meiryo UI"/>
          <w:color w:val="2E74B5"/>
        </w:rPr>
        <w:t>9M FY2026（2025年12月期末）実績（公式開示）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9M実績</w:t>
            </w:r>
          </w:p>
        </w:tc>
        <w:tc>
          <w:tcPr>
            <w:tcW w:type="dxa" w:w="3135"/>
            <w:shd w:val="clear" w:color="auto" w:fill="2E74B5"/>
          </w:tcPr>
          <w:p>
            <w:r>
              <w:rPr>
                <w:rFonts w:ascii="Meiryo UI" w:hAnsi="Meiryo UI"/>
                <w:b/>
                <w:color w:val="FFFFFF"/>
                <w:sz w:val="18"/>
              </w:rPr>
              <w:t>YoY</w:t>
            </w:r>
          </w:p>
        </w:tc>
      </w:tr>
      <w:tr>
        <w:tc>
          <w:tcPr>
            <w:tcW w:type="dxa" w:w="3135"/>
          </w:tcPr>
          <w:p>
            <w:r>
              <w:rPr>
                <w:rFonts w:ascii="Meiryo UI" w:hAnsi="Meiryo UI"/>
                <w:sz w:val="18"/>
              </w:rPr>
              <w:t>売上収益</w:t>
            </w:r>
          </w:p>
        </w:tc>
        <w:tc>
          <w:tcPr>
            <w:tcW w:type="dxa" w:w="3135"/>
          </w:tcPr>
          <w:p>
            <w:r>
              <w:rPr>
                <w:rFonts w:ascii="Meiryo UI" w:hAnsi="Meiryo UI"/>
                <w:sz w:val="18"/>
              </w:rPr>
              <w:t>¥26,963M</w:t>
            </w:r>
          </w:p>
        </w:tc>
        <w:tc>
          <w:tcPr>
            <w:tcW w:type="dxa" w:w="3135"/>
          </w:tcPr>
          <w:p>
            <w:r>
              <w:rPr>
                <w:rFonts w:ascii="Meiryo UI" w:hAnsi="Meiryo UI"/>
                <w:sz w:val="18"/>
              </w:rPr>
              <w:t>+1.2%</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¥3,577M</w:t>
            </w:r>
          </w:p>
        </w:tc>
        <w:tc>
          <w:tcPr>
            <w:tcW w:type="dxa" w:w="3135"/>
            <w:shd w:val="clear" w:color="auto" w:fill="DDEBF7"/>
          </w:tcPr>
          <w:p>
            <w:r>
              <w:rPr>
                <w:rFonts w:ascii="Meiryo UI" w:hAnsi="Meiryo UI"/>
                <w:sz w:val="18"/>
              </w:rPr>
              <w:t>+7.4%</w:t>
            </w:r>
          </w:p>
        </w:tc>
      </w:tr>
      <w:tr>
        <w:tc>
          <w:tcPr>
            <w:tcW w:type="dxa" w:w="3135"/>
          </w:tcPr>
          <w:p>
            <w:r>
              <w:rPr>
                <w:rFonts w:ascii="Meiryo UI" w:hAnsi="Meiryo UI"/>
                <w:sz w:val="18"/>
              </w:rPr>
              <w:t>OPM</w:t>
            </w:r>
          </w:p>
        </w:tc>
        <w:tc>
          <w:tcPr>
            <w:tcW w:type="dxa" w:w="3135"/>
          </w:tcPr>
          <w:p>
            <w:r>
              <w:rPr>
                <w:rFonts w:ascii="Meiryo UI" w:hAnsi="Meiryo UI"/>
                <w:sz w:val="18"/>
              </w:rPr>
              <w:t>13.3%</w:t>
            </w:r>
          </w:p>
        </w:tc>
        <w:tc>
          <w:tcPr>
            <w:tcW w:type="dxa" w:w="3135"/>
          </w:tcPr>
          <w:p>
            <w:r>
              <w:rPr>
                <w:rFonts w:ascii="Meiryo UI" w:hAnsi="Meiryo UI"/>
                <w:sz w:val="18"/>
              </w:rPr>
              <w:t>+0.8pt改善</w:t>
            </w:r>
          </w:p>
        </w:tc>
      </w:tr>
      <w:tr>
        <w:tc>
          <w:tcPr>
            <w:tcW w:type="dxa" w:w="3135"/>
            <w:shd w:val="clear" w:color="auto" w:fill="DDEBF7"/>
          </w:tcPr>
          <w:p>
            <w:r>
              <w:rPr>
                <w:rFonts w:ascii="Meiryo UI" w:hAnsi="Meiryo UI"/>
                <w:sz w:val="18"/>
              </w:rPr>
              <w:t>総資産</w:t>
            </w:r>
          </w:p>
        </w:tc>
        <w:tc>
          <w:tcPr>
            <w:tcW w:type="dxa" w:w="3135"/>
            <w:shd w:val="clear" w:color="auto" w:fill="DDEBF7"/>
          </w:tcPr>
          <w:p>
            <w:r>
              <w:rPr>
                <w:rFonts w:ascii="Meiryo UI" w:hAnsi="Meiryo UI"/>
                <w:sz w:val="18"/>
              </w:rPr>
              <w:t>¥60,718M</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純資産</w:t>
            </w:r>
          </w:p>
        </w:tc>
        <w:tc>
          <w:tcPr>
            <w:tcW w:type="dxa" w:w="3135"/>
          </w:tcPr>
          <w:p>
            <w:r>
              <w:rPr>
                <w:rFonts w:ascii="Meiryo UI" w:hAnsi="Meiryo UI"/>
                <w:sz w:val="18"/>
              </w:rPr>
              <w:t>¥45,129M</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74.0%</w:t>
            </w:r>
          </w:p>
        </w:tc>
        <w:tc>
          <w:tcPr>
            <w:tcW w:type="dxa" w:w="3135"/>
            <w:shd w:val="clear" w:color="auto" w:fill="DDEBF7"/>
          </w:tcPr>
          <w:p>
            <w:r>
              <w:rPr>
                <w:rFonts w:ascii="Meiryo UI" w:hAnsi="Meiryo UI"/>
                <w:sz w:val="18"/>
              </w:rPr>
              <w:t>強固</w:t>
            </w:r>
          </w:p>
        </w:tc>
      </w:tr>
    </w:tbl>
    <w:p/>
    <w:p>
      <w:pPr>
        <w:pStyle w:val="Heading3"/>
      </w:pPr>
      <w:r>
        <w:rPr>
          <w:rFonts w:ascii="Meiryo UI" w:hAnsi="Meiryo UI"/>
          <w:color w:val="2E74B5"/>
        </w:rPr>
        <w:t>FY2026/3 通期ガイダンス（2026/3/24 修正後）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ガイダンス</w:t>
            </w:r>
          </w:p>
        </w:tc>
        <w:tc>
          <w:tcPr>
            <w:tcW w:type="dxa" w:w="3135"/>
            <w:shd w:val="clear" w:color="auto" w:fill="2E74B5"/>
          </w:tcPr>
          <w:p>
            <w:r>
              <w:rPr>
                <w:rFonts w:ascii="Meiryo UI" w:hAnsi="Meiryo UI"/>
                <w:b/>
                <w:color w:val="FFFFFF"/>
                <w:sz w:val="18"/>
              </w:rPr>
              <w:t>前期比</w:t>
            </w:r>
          </w:p>
        </w:tc>
      </w:tr>
      <w:tr>
        <w:tc>
          <w:tcPr>
            <w:tcW w:type="dxa" w:w="3135"/>
          </w:tcPr>
          <w:p>
            <w:r>
              <w:rPr>
                <w:rFonts w:ascii="Meiryo UI" w:hAnsi="Meiryo UI"/>
                <w:sz w:val="18"/>
              </w:rPr>
              <w:t>売上収益</w:t>
            </w:r>
          </w:p>
        </w:tc>
        <w:tc>
          <w:tcPr>
            <w:tcW w:type="dxa" w:w="3135"/>
          </w:tcPr>
          <w:p>
            <w:r>
              <w:rPr>
                <w:rFonts w:ascii="Meiryo UI" w:hAnsi="Meiryo UI"/>
                <w:sz w:val="18"/>
              </w:rPr>
              <w:t>¥36,200M</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¥4,450M</w:t>
            </w:r>
          </w:p>
        </w:tc>
        <w:tc>
          <w:tcPr>
            <w:tcW w:type="dxa" w:w="3135"/>
            <w:shd w:val="clear" w:color="auto" w:fill="DDEBF7"/>
          </w:tcPr>
          <w:p>
            <w:r>
              <w:rPr>
                <w:rFonts w:ascii="Meiryo UI" w:hAnsi="Meiryo UI"/>
                <w:sz w:val="18"/>
              </w:rPr>
              <w:t>+8.5%</w:t>
            </w:r>
          </w:p>
        </w:tc>
      </w:tr>
      <w:tr>
        <w:tc>
          <w:tcPr>
            <w:tcW w:type="dxa" w:w="3135"/>
          </w:tcPr>
          <w:p>
            <w:r>
              <w:rPr>
                <w:rFonts w:ascii="Meiryo UI" w:hAnsi="Meiryo UI"/>
                <w:sz w:val="18"/>
              </w:rPr>
              <w:t>OPM</w:t>
            </w:r>
          </w:p>
        </w:tc>
        <w:tc>
          <w:tcPr>
            <w:tcW w:type="dxa" w:w="3135"/>
          </w:tcPr>
          <w:p>
            <w:r>
              <w:rPr>
                <w:rFonts w:ascii="Meiryo UI" w:hAnsi="Meiryo UI"/>
                <w:sz w:val="18"/>
              </w:rPr>
              <w:t>12.3%</w:t>
            </w:r>
          </w:p>
        </w:tc>
        <w:tc>
          <w:tcPr>
            <w:tcW w:type="dxa" w:w="3135"/>
          </w:tcPr>
          <w:p>
            <w:r>
              <w:rPr>
                <w:rFonts w:ascii="Meiryo UI" w:hAnsi="Meiryo UI"/>
                <w:sz w:val="18"/>
              </w:rPr>
              <w:t>改善</w:t>
            </w:r>
          </w:p>
        </w:tc>
      </w:tr>
    </w:tbl>
    <w:p/>
    <w:p>
      <w:pPr>
        <w:pStyle w:val="Heading3"/>
      </w:pPr>
      <w:r>
        <w:rPr>
          <w:rFonts w:ascii="Meiryo UI" w:hAnsi="Meiryo UI"/>
          <w:color w:val="2E74B5"/>
        </w:rPr>
        <w:t>第4次中期経営計画（FY2026〜FY2028）目標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FY2028/3 目標</w:t>
            </w:r>
          </w:p>
        </w:tc>
        <w:tc>
          <w:tcPr>
            <w:tcW w:type="dxa" w:w="3135"/>
            <w:shd w:val="clear" w:color="auto" w:fill="2E74B5"/>
          </w:tcPr>
          <w:p>
            <w:r>
              <w:rPr>
                <w:rFonts w:ascii="Meiryo UI" w:hAnsi="Meiryo UI"/>
                <w:b/>
                <w:color w:val="FFFFFF"/>
                <w:sz w:val="18"/>
              </w:rPr>
              <w:t>FY2026/3 現状</w:t>
            </w:r>
          </w:p>
        </w:tc>
      </w:tr>
      <w:tr>
        <w:tc>
          <w:tcPr>
            <w:tcW w:type="dxa" w:w="3135"/>
          </w:tcPr>
          <w:p>
            <w:r>
              <w:rPr>
                <w:rFonts w:ascii="Meiryo UI" w:hAnsi="Meiryo UI"/>
                <w:sz w:val="18"/>
              </w:rPr>
              <w:t>売上収益</w:t>
            </w:r>
          </w:p>
        </w:tc>
        <w:tc>
          <w:tcPr>
            <w:tcW w:type="dxa" w:w="3135"/>
          </w:tcPr>
          <w:p>
            <w:r>
              <w:rPr>
                <w:rFonts w:ascii="Meiryo UI" w:hAnsi="Meiryo UI"/>
                <w:sz w:val="18"/>
              </w:rPr>
              <w:t>¥42,000M</w:t>
            </w:r>
          </w:p>
        </w:tc>
        <w:tc>
          <w:tcPr>
            <w:tcW w:type="dxa" w:w="3135"/>
          </w:tcPr>
          <w:p>
            <w:r>
              <w:rPr>
                <w:rFonts w:ascii="Meiryo UI" w:hAnsi="Meiryo UI"/>
                <w:sz w:val="18"/>
              </w:rPr>
              <w:t>¥36,200M</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¥5,500M</w:t>
            </w:r>
          </w:p>
        </w:tc>
        <w:tc>
          <w:tcPr>
            <w:tcW w:type="dxa" w:w="3135"/>
            <w:shd w:val="clear" w:color="auto" w:fill="DDEBF7"/>
          </w:tcPr>
          <w:p>
            <w:r>
              <w:rPr>
                <w:rFonts w:ascii="Meiryo UI" w:hAnsi="Meiryo UI"/>
                <w:sz w:val="18"/>
              </w:rPr>
              <w:t>¥4,450M</w:t>
            </w:r>
          </w:p>
        </w:tc>
      </w:tr>
      <w:tr>
        <w:tc>
          <w:tcPr>
            <w:tcW w:type="dxa" w:w="3135"/>
          </w:tcPr>
          <w:p>
            <w:r>
              <w:rPr>
                <w:rFonts w:ascii="Meiryo UI" w:hAnsi="Meiryo UI"/>
                <w:sz w:val="18"/>
              </w:rPr>
              <w:t>ROE</w:t>
            </w:r>
          </w:p>
        </w:tc>
        <w:tc>
          <w:tcPr>
            <w:tcW w:type="dxa" w:w="3135"/>
          </w:tcPr>
          <w:p>
            <w:r>
              <w:rPr>
                <w:rFonts w:ascii="Meiryo UI" w:hAnsi="Meiryo UI"/>
                <w:sz w:val="18"/>
              </w:rPr>
              <w:t>8.0%以上</w:t>
            </w:r>
          </w:p>
        </w:tc>
        <w:tc>
          <w:tcPr>
            <w:tcW w:type="dxa" w:w="3135"/>
          </w:tcPr>
          <w:p>
            <w:r>
              <w:rPr>
                <w:rFonts w:ascii="Meiryo UI" w:hAnsi="Meiryo UI"/>
                <w:sz w:val="18"/>
              </w:rPr>
              <w:t>5.7%</w:t>
            </w:r>
          </w:p>
        </w:tc>
      </w:tr>
    </w:tbl>
    <w:p/>
    <w:p>
      <w:r>
        <w:rPr>
          <w:rFonts w:ascii="Meiryo UI" w:hAnsi="Meiryo UI"/>
          <w:sz w:val="20"/>
        </w:rPr>
        <w:t>→ FY2026→FY2028：売上CAGR +7.7%、OP CAGR +11.2%。OP成長加速が特徴。</w:t>
      </w:r>
    </w:p>
    <w:p/>
    <w:p>
      <w:r>
        <w:t>──────────────────────────────────────────────────</w:t>
      </w:r>
    </w:p>
    <w:p/>
    <w:p>
      <w:pPr>
        <w:pStyle w:val="Heading2"/>
      </w:pPr>
      <w:r>
        <w:rPr>
          <w:rFonts w:ascii="Meiryo UI" w:hAnsi="Meiryo UI"/>
          <w:color w:val="2E74B5"/>
        </w:rPr>
        <w:t>【フェアバリュー計算：4手法ブレンド】</w:t>
      </w:r>
    </w:p>
    <w:p/>
    <w:p>
      <w:pPr>
        <w:pStyle w:val="Heading3"/>
      </w:pPr>
      <w:r>
        <w:rPr>
          <w:rFonts w:ascii="Meiryo UI" w:hAnsi="Meiryo UI"/>
          <w:color w:val="2E74B5"/>
        </w:rPr>
        <w:t>基本パラメータ（竹村TCプロトコル）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Rf（無リスク利子率）</w:t>
            </w:r>
          </w:p>
        </w:tc>
        <w:tc>
          <w:tcPr>
            <w:tcW w:type="dxa" w:w="3135"/>
          </w:tcPr>
          <w:p>
            <w:r>
              <w:rPr>
                <w:rFonts w:ascii="Meiryo UI" w:hAnsi="Meiryo UI"/>
                <w:sz w:val="18"/>
              </w:rPr>
              <w:t>2.380%</w:t>
            </w:r>
          </w:p>
        </w:tc>
        <w:tc>
          <w:tcPr>
            <w:tcW w:type="dxa" w:w="3135"/>
          </w:tcPr>
          <w:p>
            <w:r>
              <w:rPr>
                <w:rFonts w:ascii="Meiryo UI" w:hAnsi="Meiryo UI"/>
                <w:sz w:val="18"/>
              </w:rPr>
              <w:t>竹村TC固定値（恒久）</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0.953</w:t>
            </w:r>
          </w:p>
        </w:tc>
        <w:tc>
          <w:tcPr>
            <w:tcW w:type="dxa" w:w="3135"/>
            <w:shd w:val="clear" w:color="auto" w:fill="DDEBF7"/>
          </w:tcPr>
          <w:p>
            <w:r>
              <w:rPr>
                <w:rFonts w:ascii="Meiryo UI" w:hAnsi="Meiryo UI"/>
                <w:sz w:val="18"/>
              </w:rPr>
              <w:t>Bloomberg実績値</w:t>
            </w:r>
          </w:p>
        </w:tc>
      </w:tr>
      <w:tr>
        <w:tc>
          <w:tcPr>
            <w:tcW w:type="dxa" w:w="3135"/>
          </w:tcPr>
          <w:p>
            <w:r>
              <w:rPr>
                <w:rFonts w:ascii="Meiryo UI" w:hAnsi="Meiryo UI"/>
                <w:sz w:val="18"/>
              </w:rPr>
              <w:t>ERP（株式リスクプレミアム）</w:t>
            </w:r>
          </w:p>
        </w:tc>
        <w:tc>
          <w:tcPr>
            <w:tcW w:type="dxa" w:w="3135"/>
          </w:tcPr>
          <w:p>
            <w:r>
              <w:rPr>
                <w:rFonts w:ascii="Meiryo UI" w:hAnsi="Meiryo UI"/>
                <w:sz w:val="18"/>
              </w:rPr>
              <w:t>6.0%</w:t>
            </w:r>
          </w:p>
        </w:tc>
        <w:tc>
          <w:tcPr>
            <w:tcW w:type="dxa" w:w="3135"/>
          </w:tcPr>
          <w:p>
            <w:r>
              <w:rPr>
                <w:rFonts w:ascii="Meiryo UI" w:hAnsi="Meiryo UI"/>
                <w:sz w:val="18"/>
              </w:rPr>
              <w:t>日本株標準</w:t>
            </w:r>
          </w:p>
        </w:tc>
      </w:tr>
      <w:tr>
        <w:tc>
          <w:tcPr>
            <w:tcW w:type="dxa" w:w="3135"/>
            <w:shd w:val="clear" w:color="auto" w:fill="DDEBF7"/>
          </w:tcPr>
          <w:p>
            <w:r>
              <w:rPr>
                <w:rFonts w:ascii="Meiryo UI" w:hAnsi="Meiryo UI"/>
                <w:sz w:val="18"/>
              </w:rPr>
              <w:t>要求収益率 r</w:t>
            </w:r>
          </w:p>
        </w:tc>
        <w:tc>
          <w:tcPr>
            <w:tcW w:type="dxa" w:w="3135"/>
            <w:shd w:val="clear" w:color="auto" w:fill="DDEBF7"/>
          </w:tcPr>
          <w:p>
            <w:r>
              <w:rPr>
                <w:rFonts w:ascii="Meiryo UI" w:hAnsi="Meiryo UI"/>
                <w:sz w:val="18"/>
              </w:rPr>
              <w:t>2.380% + 0.953×6.0% = 8.098%</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BPS</w:t>
            </w:r>
          </w:p>
        </w:tc>
        <w:tc>
          <w:tcPr>
            <w:tcW w:type="dxa" w:w="3135"/>
          </w:tcPr>
          <w:p>
            <w:r>
              <w:rPr>
                <w:rFonts w:ascii="Meiryo UI" w:hAnsi="Meiryo UI"/>
                <w:sz w:val="18"/>
              </w:rPr>
              <w:t>¥3,800</w:t>
            </w:r>
          </w:p>
        </w:tc>
        <w:tc>
          <w:tcPr>
            <w:tcW w:type="dxa" w:w="3135"/>
          </w:tcPr>
          <w:p>
            <w:r>
              <w:rPr>
                <w:rFonts w:ascii="Meiryo UI" w:hAnsi="Meiryo UI"/>
                <w:sz w:val="18"/>
              </w:rPr>
              <w:t>株価¥5,250÷PBR1.38</w:t>
            </w:r>
          </w:p>
        </w:tc>
      </w:tr>
      <w:tr>
        <w:tc>
          <w:tcPr>
            <w:tcW w:type="dxa" w:w="3135"/>
            <w:shd w:val="clear" w:color="auto" w:fill="DDEBF7"/>
          </w:tcPr>
          <w:p>
            <w:r>
              <w:rPr>
                <w:rFonts w:ascii="Meiryo UI" w:hAnsi="Meiryo UI"/>
                <w:sz w:val="18"/>
              </w:rPr>
              <w:t>発行株数</w:t>
            </w:r>
          </w:p>
        </w:tc>
        <w:tc>
          <w:tcPr>
            <w:tcW w:type="dxa" w:w="3135"/>
            <w:shd w:val="clear" w:color="auto" w:fill="DDEBF7"/>
          </w:tcPr>
          <w:p>
            <w:r>
              <w:rPr>
                <w:rFonts w:ascii="Meiryo UI" w:hAnsi="Meiryo UI"/>
                <w:sz w:val="18"/>
              </w:rPr>
              <w:t>約1,297万株</w:t>
            </w:r>
          </w:p>
        </w:tc>
        <w:tc>
          <w:tcPr>
            <w:tcW w:type="dxa" w:w="3135"/>
            <w:shd w:val="clear" w:color="auto" w:fill="DDEBF7"/>
          </w:tcPr>
          <w:p>
            <w:r>
              <w:rPr>
                <w:rFonts w:ascii="Meiryo UI" w:hAnsi="Meiryo UI"/>
                <w:sz w:val="18"/>
              </w:rPr>
              <w:t>時価総額/株価</w:t>
            </w:r>
          </w:p>
        </w:tc>
      </w:tr>
    </w:tbl>
    <w:p/>
    <w:p>
      <w:r>
        <w:t>──────────────────────────────────────────────────</w:t>
      </w:r>
    </w:p>
    <w:p/>
    <w:p>
      <w:pPr>
        <w:pStyle w:val="Heading3"/>
      </w:pPr>
      <w:r>
        <w:rPr>
          <w:rFonts w:ascii="Meiryo UI" w:hAnsi="Meiryo UI"/>
          <w:color w:val="2E74B5"/>
        </w:rPr>
        <w:t>手法①：シングルステージDDM（ベア基準）</w:t>
      </w:r>
    </w:p>
    <w:p/>
    <w:p>
      <w:pPr>
        <w:shd w:val="clear" w:color="auto" w:fill="F2F2F2"/>
      </w:pPr>
      <w:r>
        <w:rPr>
          <w:rFonts w:ascii="Courier New" w:hAnsi="Courier New"/>
          <w:sz w:val="16"/>
        </w:rPr>
        <w:t>D₁ = ¥180 × 1.03 = ¥185.4</w:t>
        <w:br/>
        <w:t>g  = 3.0%（定常成長・保守的）</w:t>
        <w:br/>
        <w:t>r  = 8.098%</w:t>
        <w:br/>
        <w:br/>
        <w:t>FV = ¥185.4 / (0.08098 - 0.030) = ¥185.4 / 0.05098 = ¥3,636</w:t>
      </w:r>
    </w:p>
    <w:p>
      <w:r>
        <w:rPr>
          <w:rFonts w:ascii="Meiryo UI" w:hAnsi="Meiryo UI"/>
          <w:sz w:val="20"/>
        </w:rPr>
        <w:t>→ FV①：¥3,636（原分析の¥3,627と整合。ただしg=3%は過度に保守的）</w:t>
      </w:r>
    </w:p>
    <w:p/>
    <w:p>
      <w:r>
        <w:t>──────────────────────────────────────────────────</w:t>
      </w:r>
    </w:p>
    <w:p/>
    <w:p>
      <w:pPr>
        <w:pStyle w:val="Heading3"/>
      </w:pPr>
      <w:r>
        <w:rPr>
          <w:rFonts w:ascii="Meiryo UI" w:hAnsi="Meiryo UI"/>
          <w:color w:val="2E74B5"/>
        </w:rPr>
        <w:t>手法②：二段階DDM（ベース・中期計画反映）</w:t>
      </w:r>
    </w:p>
    <w:p/>
    <w:p>
      <w:pPr>
        <w:shd w:val="clear" w:color="auto" w:fill="F2F2F2"/>
      </w:pPr>
      <w:r>
        <w:rPr>
          <w:rFonts w:ascii="Courier New" w:hAnsi="Courier New"/>
          <w:sz w:val="16"/>
        </w:rPr>
        <w:t>Stage 1（FY2026〜2028、3年間）：g = 7.7%（中期計画売上CAGR準拠）</w:t>
        <w:br/>
        <w:t xml:space="preserve">  D₁ = ¥180 × 1.077 = ¥193.9</w:t>
        <w:br/>
        <w:t xml:space="preserve">  D₂ = ¥193.9 × 1.077 = ¥208.8</w:t>
        <w:br/>
        <w:t xml:space="preserve">  D₃ = ¥208.8 × 1.077 = ¥224.9</w:t>
        <w:br/>
        <w:br/>
        <w:t>Stage 2（FY2029以降）：g = 3.0%（定常成長）</w:t>
        <w:br/>
        <w:t xml:space="preserve">  TV₃ = ¥224.9 × 1.03 / (0.08098 - 0.030) = ¥231.6 / 0.05098 = ¥4,543</w:t>
        <w:br/>
        <w:br/>
        <w:t>PV計算（r = 8.098%）：</w:t>
        <w:br/>
        <w:t xml:space="preserve">  PV(D₁) = ¥193.9 / 1.081  = ¥179.4</w:t>
        <w:br/>
        <w:t xml:space="preserve">  PV(D₂) = ¥208.8 / 1.168  = ¥178.8</w:t>
        <w:br/>
        <w:t xml:space="preserve">  PV(D₃) = ¥224.9 / 1.263  = ¥178.1</w:t>
        <w:br/>
        <w:t xml:space="preserve">  PV(TV₃)= ¥4,543 / 1.263  = ¥3,597</w:t>
        <w:br/>
        <w:br/>
        <w:t>FV = 179.4 + 178.8 + 178.1 + 3,597 = ¥4,133</w:t>
      </w:r>
    </w:p>
    <w:p>
      <w:r>
        <w:rPr>
          <w:rFonts w:ascii="Meiryo UI" w:hAnsi="Meiryo UI"/>
          <w:sz w:val="20"/>
        </w:rPr>
        <w:t>→ FV②：¥4,133</w:t>
      </w:r>
    </w:p>
    <w:p/>
    <w:p>
      <w:r>
        <w:t>──────────────────────────────────────────────────</w:t>
      </w:r>
    </w:p>
    <w:p/>
    <w:p>
      <w:pPr>
        <w:pStyle w:val="Heading3"/>
      </w:pPr>
      <w:r>
        <w:rPr>
          <w:rFonts w:ascii="Meiryo UI" w:hAnsi="Meiryo UI"/>
          <w:color w:val="2E74B5"/>
        </w:rPr>
        <w:t>手法③：FY2028 P/E逆算（中期計画到達時割引現在価値）</w:t>
      </w:r>
    </w:p>
    <w:p/>
    <w:p>
      <w:pPr>
        <w:shd w:val="clear" w:color="auto" w:fill="F2F2F2"/>
      </w:pPr>
      <w:r>
        <w:rPr>
          <w:rFonts w:ascii="Courier New" w:hAnsi="Courier New"/>
          <w:sz w:val="16"/>
        </w:rPr>
        <w:t>FY2028 OP目標    ¥5,500M</w:t>
        <w:br/>
        <w:t>実効税率（30%）  ×0.70</w:t>
        <w:br/>
        <w:t>FY2028 純利益    ¥3,850M</w:t>
        <w:br/>
        <w:t>÷ 発行株数       ÷ 1,297万</w:t>
        <w:br/>
        <w:t>FY2028 EPS       ¥296.8</w:t>
        <w:br/>
        <w:br/>
        <w:t>ターゲットP/E    18.0x（特殊化学品セクターメジアン）</w:t>
        <w:br/>
        <w:t>FY2028 株価      ¥296.8 × 18 = ¥5,342</w:t>
        <w:br/>
        <w:br/>
        <w:t>2年割引（2026→2028）：</w:t>
        <w:br/>
        <w:t>FV = ¥5,342 / 1.081² = ¥5,342 / 1.169 = ¥4,570</w:t>
      </w:r>
    </w:p>
    <w:p>
      <w:r>
        <w:rPr>
          <w:rFonts w:ascii="Meiryo UI" w:hAnsi="Meiryo UI"/>
          <w:sz w:val="20"/>
        </w:rPr>
        <w:t>→ FV③：¥4,570</w:t>
      </w:r>
    </w:p>
    <w:p/>
    <w:p>
      <w:r>
        <w:t>──────────────────────────────────────────────────</w:t>
      </w:r>
    </w:p>
    <w:p/>
    <w:p>
      <w:pPr>
        <w:pStyle w:val="Heading3"/>
      </w:pPr>
      <w:r>
        <w:rPr>
          <w:rFonts w:ascii="Meiryo UI" w:hAnsi="Meiryo UI"/>
          <w:color w:val="2E74B5"/>
        </w:rPr>
        <w:t>手法④：PBR/ROEジャスティファイド（NAVFシナリオ感応度）</w:t>
      </w:r>
    </w:p>
    <w:p/>
    <w:p>
      <w:pPr>
        <w:shd w:val="clear" w:color="auto" w:fill="F2F2F2"/>
      </w:pPr>
      <w:r>
        <w:rPr>
          <w:rFonts w:ascii="Courier New" w:hAnsi="Courier New"/>
          <w:sz w:val="16"/>
        </w:rPr>
        <w:t>正当化PBR = (ROE - g) / (r - g)</w:t>
        <w:br/>
        <w:br/>
        <w:t>ROE 5.7%（現状）: (0.057-0.030) / (0.08098-0.030) = 0.027/0.051 = 0.529x → FV = ¥2,009（参考値のみ）</w:t>
        <w:br/>
        <w:t>ROE 8.0%（目標）: (0.080-0.030) / (0.08098-0.030) = 0.050/0.051 = 0.980x → FV = ¥3,724</w:t>
        <w:br/>
        <w:t>ROE 10.0%（NAVF強制型）:(0.100-0.030)/(0.08098-0.030) = 0.070/0.051 = 1.373x → FV = ¥5,216</w:t>
      </w:r>
    </w:p>
    <w:p>
      <w:r>
        <w:rPr>
          <w:rFonts w:ascii="Meiryo UI" w:hAnsi="Meiryo UI"/>
          <w:sz w:val="20"/>
        </w:rPr>
        <w:t>→ NAVF成否でFV¥3,724〜¥5,216の幅</w:t>
      </w:r>
    </w:p>
    <w:p/>
    <w:p>
      <w:r>
        <w:t>──────────────────────────────────────────────────</w:t>
      </w:r>
    </w:p>
    <w:p/>
    <w:p>
      <w:pPr>
        <w:pStyle w:val="Heading3"/>
      </w:pPr>
      <w:r>
        <w:rPr>
          <w:rFonts w:ascii="Meiryo UI" w:hAnsi="Meiryo UI"/>
          <w:color w:val="2E74B5"/>
        </w:rPr>
        <w:t>ブレンドFV（シナリオ加重）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使用FV</w:t>
            </w:r>
          </w:p>
        </w:tc>
        <w:tc>
          <w:tcPr>
            <w:tcW w:type="dxa" w:w="2351"/>
            <w:shd w:val="clear" w:color="auto" w:fill="2E74B5"/>
          </w:tcPr>
          <w:p>
            <w:r>
              <w:rPr>
                <w:rFonts w:ascii="Meiryo UI" w:hAnsi="Meiryo UI"/>
                <w:b/>
                <w:color w:val="FFFFFF"/>
                <w:sz w:val="18"/>
              </w:rPr>
              <w:t>計算根拠</w:t>
            </w:r>
          </w:p>
        </w:tc>
      </w:tr>
      <w:tr>
        <w:tc>
          <w:tcPr>
            <w:tcW w:type="dxa" w:w="2351"/>
          </w:tcPr>
          <w:p>
            <w:r>
              <w:rPr>
                <w:rFonts w:ascii="Meiryo UI" w:hAnsi="Meiryo UI"/>
                <w:sz w:val="18"/>
              </w:rPr>
              <w:t>🔴 ベア（半導体ダウンサイクル＋ROE改善なし）</w:t>
            </w:r>
          </w:p>
        </w:tc>
        <w:tc>
          <w:tcPr>
            <w:tcW w:type="dxa" w:w="2351"/>
          </w:tcPr>
          <w:p>
            <w:r>
              <w:rPr>
                <w:rFonts w:ascii="Meiryo UI" w:hAnsi="Meiryo UI"/>
                <w:sz w:val="18"/>
              </w:rPr>
              <w:t>30%</w:t>
            </w:r>
          </w:p>
        </w:tc>
        <w:tc>
          <w:tcPr>
            <w:tcW w:type="dxa" w:w="2351"/>
          </w:tcPr>
          <w:p>
            <w:r>
              <w:rPr>
                <w:rFonts w:ascii="Meiryo UI" w:hAnsi="Meiryo UI"/>
                <w:sz w:val="18"/>
              </w:rPr>
              <w:t>¥3,680</w:t>
            </w:r>
          </w:p>
        </w:tc>
        <w:tc>
          <w:tcPr>
            <w:tcW w:type="dxa" w:w="2351"/>
          </w:tcPr>
          <w:p>
            <w:r>
              <w:rPr>
                <w:rFonts w:ascii="Meiryo UI" w:hAnsi="Meiryo UI"/>
                <w:sz w:val="18"/>
              </w:rPr>
              <w:t>FV①¥3,636 + FV④(ROE8%)¥3,724 平均</w:t>
            </w:r>
          </w:p>
        </w:tc>
      </w:tr>
      <w:tr>
        <w:tc>
          <w:tcPr>
            <w:tcW w:type="dxa" w:w="2351"/>
            <w:shd w:val="clear" w:color="auto" w:fill="DDEBF7"/>
          </w:tcPr>
          <w:p>
            <w:r>
              <w:rPr>
                <w:rFonts w:ascii="Meiryo UI" w:hAnsi="Meiryo UI"/>
                <w:sz w:val="18"/>
              </w:rPr>
              <w:t>🟡 ベース（中期計画達成、ROE8%到達）</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¥4,350</w:t>
            </w:r>
          </w:p>
        </w:tc>
        <w:tc>
          <w:tcPr>
            <w:tcW w:type="dxa" w:w="2351"/>
            <w:shd w:val="clear" w:color="auto" w:fill="DDEBF7"/>
          </w:tcPr>
          <w:p>
            <w:r>
              <w:rPr>
                <w:rFonts w:ascii="Meiryo UI" w:hAnsi="Meiryo UI"/>
                <w:sz w:val="18"/>
              </w:rPr>
              <w:t>FV②¥4,133 + FV③¥4,570 平均</w:t>
            </w:r>
          </w:p>
        </w:tc>
      </w:tr>
      <w:tr>
        <w:tc>
          <w:tcPr>
            <w:tcW w:type="dxa" w:w="2351"/>
          </w:tcPr>
          <w:p>
            <w:r>
              <w:rPr>
                <w:rFonts w:ascii="Meiryo UI" w:hAnsi="Meiryo UI"/>
                <w:sz w:val="18"/>
              </w:rPr>
              <w:t>🟢 ブル（NAVF主導でROE10%超・AI継続）</w:t>
            </w:r>
          </w:p>
        </w:tc>
        <w:tc>
          <w:tcPr>
            <w:tcW w:type="dxa" w:w="2351"/>
          </w:tcPr>
          <w:p>
            <w:r>
              <w:rPr>
                <w:rFonts w:ascii="Meiryo UI" w:hAnsi="Meiryo UI"/>
                <w:sz w:val="18"/>
              </w:rPr>
              <w:t>20%</w:t>
            </w:r>
          </w:p>
        </w:tc>
        <w:tc>
          <w:tcPr>
            <w:tcW w:type="dxa" w:w="2351"/>
          </w:tcPr>
          <w:p>
            <w:r>
              <w:rPr>
                <w:rFonts w:ascii="Meiryo UI" w:hAnsi="Meiryo UI"/>
                <w:sz w:val="18"/>
              </w:rPr>
              <w:t>¥5,270</w:t>
            </w:r>
          </w:p>
        </w:tc>
        <w:tc>
          <w:tcPr>
            <w:tcW w:type="dxa" w:w="2351"/>
          </w:tcPr>
          <w:p>
            <w:r>
              <w:rPr>
                <w:rFonts w:ascii="Meiryo UI" w:hAnsi="Meiryo UI"/>
                <w:sz w:val="18"/>
              </w:rPr>
              <w:t>FV③¥5,342(非割引) + FV④(ROE10%)¥5,216 平均</w:t>
            </w:r>
          </w:p>
        </w:tc>
      </w:tr>
    </w:tbl>
    <w:p/>
    <w:p>
      <w:pPr>
        <w:shd w:val="clear" w:color="auto" w:fill="F2F2F2"/>
      </w:pPr>
      <w:r>
        <w:rPr>
          <w:rFonts w:ascii="Courier New" w:hAnsi="Courier New"/>
          <w:sz w:val="16"/>
        </w:rPr>
        <w:t>ブレンドFV = 0.30 × ¥3,680 + 0.50 × ¥4,350 + 0.20 × ¥5,270</w:t>
        <w:br/>
        <w:t xml:space="preserve">           = ¥1,104 + ¥2,175 + ¥1,054</w:t>
        <w:br/>
        <w:t xml:space="preserve">           = ¥4,333</w:t>
        <w:br/>
        <w:br/>
        <w:t>現値¥5,250 vs ブレンドFV¥4,333 → ▲17.5%割高</w:t>
      </w:r>
    </w:p>
    <w:p/>
    <w:p>
      <w:r>
        <w:rPr>
          <w:rFonts w:ascii="Meiryo UI" w:hAnsi="Meiryo UI"/>
          <w:sz w:val="20"/>
        </w:rPr>
        <w:t>→ ブレンドFV：¥4,333（≒¥4,400）。現値は17.5%割高。NEUTRAL判断の定量根拠。</w:t>
      </w:r>
    </w:p>
    <w:p/>
    <w:p>
      <w:r>
        <w:t>──────────────────────────────────────────────────</w:t>
      </w:r>
    </w:p>
    <w:p/>
    <w:p>
      <w:pPr>
        <w:pStyle w:val="Heading2"/>
      </w:pPr>
      <w:r>
        <w:rPr>
          <w:rFonts w:ascii="Meiryo UI" w:hAnsi="Meiryo UI"/>
          <w:color w:val="2E74B5"/>
        </w:rPr>
        <w:t>【感応度Δ（1%変化あたりの株価インパクト）】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リスクファクター</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OP変化</w:t>
            </w:r>
          </w:p>
        </w:tc>
        <w:tc>
          <w:tcPr>
            <w:tcW w:type="dxa" w:w="1881"/>
            <w:shd w:val="clear" w:color="auto" w:fill="2E74B5"/>
          </w:tcPr>
          <w:p>
            <w:r>
              <w:rPr>
                <w:rFonts w:ascii="Meiryo UI" w:hAnsi="Meiryo UI"/>
                <w:b/>
                <w:color w:val="FFFFFF"/>
                <w:sz w:val="18"/>
              </w:rPr>
              <w:t>EPS変化</w:t>
            </w:r>
          </w:p>
        </w:tc>
        <w:tc>
          <w:tcPr>
            <w:tcW w:type="dxa" w:w="1881"/>
            <w:shd w:val="clear" w:color="auto" w:fill="2E74B5"/>
          </w:tcPr>
          <w:p>
            <w:r>
              <w:rPr>
                <w:rFonts w:ascii="Meiryo UI" w:hAnsi="Meiryo UI"/>
                <w:b/>
                <w:color w:val="FFFFFF"/>
                <w:sz w:val="18"/>
              </w:rPr>
              <w:t>株価Δ（P/E 23x）</w:t>
            </w:r>
          </w:p>
        </w:tc>
      </w:tr>
      <w:tr>
        <w:tc>
          <w:tcPr>
            <w:tcW w:type="dxa" w:w="1881"/>
          </w:tcPr>
          <w:p>
            <w:r>
              <w:rPr>
                <w:rFonts w:ascii="Meiryo UI" w:hAnsi="Meiryo UI"/>
                <w:sz w:val="18"/>
              </w:rPr>
              <w:t>半導体需要</w:t>
            </w:r>
          </w:p>
        </w:tc>
        <w:tc>
          <w:tcPr>
            <w:tcW w:type="dxa" w:w="1881"/>
          </w:tcPr>
          <w:p>
            <w:r>
              <w:rPr>
                <w:rFonts w:ascii="Meiryo UI" w:hAnsi="Meiryo UI"/>
                <w:sz w:val="18"/>
              </w:rPr>
              <w:t>+1%</w:t>
            </w:r>
          </w:p>
        </w:tc>
        <w:tc>
          <w:tcPr>
            <w:tcW w:type="dxa" w:w="1881"/>
          </w:tcPr>
          <w:p>
            <w:r>
              <w:rPr>
                <w:rFonts w:ascii="Meiryo UI" w:hAnsi="Meiryo UI"/>
                <w:sz w:val="18"/>
              </w:rPr>
              <w:t>+¥27M</w:t>
            </w:r>
          </w:p>
        </w:tc>
        <w:tc>
          <w:tcPr>
            <w:tcW w:type="dxa" w:w="1881"/>
          </w:tcPr>
          <w:p>
            <w:r>
              <w:rPr>
                <w:rFonts w:ascii="Meiryo UI" w:hAnsi="Meiryo UI"/>
                <w:sz w:val="18"/>
              </w:rPr>
              <w:t>+¥1.5</w:t>
            </w:r>
          </w:p>
        </w:tc>
        <w:tc>
          <w:tcPr>
            <w:tcW w:type="dxa" w:w="1881"/>
          </w:tcPr>
          <w:p>
            <w:r>
              <w:rPr>
                <w:rFonts w:ascii="Meiryo UI" w:hAnsi="Meiryo UI"/>
                <w:sz w:val="18"/>
              </w:rPr>
              <w:t>+¥34/株</w:t>
            </w:r>
          </w:p>
        </w:tc>
      </w:tr>
      <w:tr>
        <w:tc>
          <w:tcPr>
            <w:tcW w:type="dxa" w:w="1881"/>
            <w:shd w:val="clear" w:color="auto" w:fill="DDEBF7"/>
          </w:tcPr>
          <w:p>
            <w:r>
              <w:rPr>
                <w:rFonts w:ascii="Meiryo UI" w:hAnsi="Meiryo UI"/>
                <w:sz w:val="18"/>
              </w:rPr>
              <w:t>ホタル石価格</w:t>
            </w:r>
          </w:p>
        </w:tc>
        <w:tc>
          <w:tcPr>
            <w:tcW w:type="dxa" w:w="1881"/>
            <w:shd w:val="clear" w:color="auto" w:fill="DDEBF7"/>
          </w:tcPr>
          <w:p>
            <w:r>
              <w:rPr>
                <w:rFonts w:ascii="Meiryo UI" w:hAnsi="Meiryo UI"/>
                <w:sz w:val="18"/>
              </w:rPr>
              <w:t>+1%</w:t>
            </w:r>
          </w:p>
        </w:tc>
        <w:tc>
          <w:tcPr>
            <w:tcW w:type="dxa" w:w="1881"/>
            <w:shd w:val="clear" w:color="auto" w:fill="DDEBF7"/>
          </w:tcPr>
          <w:p>
            <w:r>
              <w:rPr>
                <w:rFonts w:ascii="Meiryo UI" w:hAnsi="Meiryo UI"/>
                <w:sz w:val="18"/>
              </w:rPr>
              <w:t>▲¥51M</w:t>
            </w:r>
          </w:p>
        </w:tc>
        <w:tc>
          <w:tcPr>
            <w:tcW w:type="dxa" w:w="1881"/>
            <w:shd w:val="clear" w:color="auto" w:fill="DDEBF7"/>
          </w:tcPr>
          <w:p>
            <w:r>
              <w:rPr>
                <w:rFonts w:ascii="Meiryo UI" w:hAnsi="Meiryo UI"/>
                <w:sz w:val="18"/>
              </w:rPr>
              <w:t>▲¥2.8</w:t>
            </w:r>
          </w:p>
        </w:tc>
        <w:tc>
          <w:tcPr>
            <w:tcW w:type="dxa" w:w="1881"/>
            <w:shd w:val="clear" w:color="auto" w:fill="DDEBF7"/>
          </w:tcPr>
          <w:p>
            <w:r>
              <w:rPr>
                <w:rFonts w:ascii="Meiryo UI" w:hAnsi="Meiryo UI"/>
                <w:sz w:val="18"/>
              </w:rPr>
              <w:t>▲¥64/株</w:t>
            </w:r>
          </w:p>
        </w:tc>
      </w:tr>
      <w:tr>
        <w:tc>
          <w:tcPr>
            <w:tcW w:type="dxa" w:w="1881"/>
          </w:tcPr>
          <w:p>
            <w:r>
              <w:rPr>
                <w:rFonts w:ascii="Meiryo UI" w:hAnsi="Meiryo UI"/>
                <w:sz w:val="18"/>
              </w:rPr>
              <w:t>円安（対USD）</w:t>
            </w:r>
          </w:p>
        </w:tc>
        <w:tc>
          <w:tcPr>
            <w:tcW w:type="dxa" w:w="1881"/>
          </w:tcPr>
          <w:p>
            <w:r>
              <w:rPr>
                <w:rFonts w:ascii="Meiryo UI" w:hAnsi="Meiryo UI"/>
                <w:sz w:val="18"/>
              </w:rPr>
              <w:t>1円円安</w:t>
            </w:r>
          </w:p>
        </w:tc>
        <w:tc>
          <w:tcPr>
            <w:tcW w:type="dxa" w:w="1881"/>
          </w:tcPr>
          <w:p>
            <w:r>
              <w:rPr>
                <w:rFonts w:ascii="Meiryo UI" w:hAnsi="Meiryo UI"/>
                <w:sz w:val="18"/>
              </w:rPr>
              <w:t>+¥22M</w:t>
            </w:r>
          </w:p>
        </w:tc>
        <w:tc>
          <w:tcPr>
            <w:tcW w:type="dxa" w:w="1881"/>
          </w:tcPr>
          <w:p>
            <w:r>
              <w:rPr>
                <w:rFonts w:ascii="Meiryo UI" w:hAnsi="Meiryo UI"/>
                <w:sz w:val="18"/>
              </w:rPr>
              <w:t>+¥1.2</w:t>
            </w:r>
          </w:p>
        </w:tc>
        <w:tc>
          <w:tcPr>
            <w:tcW w:type="dxa" w:w="1881"/>
          </w:tcPr>
          <w:p>
            <w:r>
              <w:rPr>
                <w:rFonts w:ascii="Meiryo UI" w:hAnsi="Meiryo UI"/>
                <w:sz w:val="18"/>
              </w:rPr>
              <w:t>+¥27/株</w:t>
            </w:r>
          </w:p>
        </w:tc>
      </w:tr>
      <w:tr>
        <w:tc>
          <w:tcPr>
            <w:tcW w:type="dxa" w:w="1881"/>
            <w:shd w:val="clear" w:color="auto" w:fill="DDEBF7"/>
          </w:tcPr>
          <w:p>
            <w:r>
              <w:rPr>
                <w:rFonts w:ascii="Meiryo UI" w:hAnsi="Meiryo UI"/>
                <w:sz w:val="18"/>
              </w:rPr>
              <w:t>PER倍率</w:t>
            </w:r>
          </w:p>
        </w:tc>
        <w:tc>
          <w:tcPr>
            <w:tcW w:type="dxa" w:w="1881"/>
            <w:shd w:val="clear" w:color="auto" w:fill="DDEBF7"/>
          </w:tcPr>
          <w:p>
            <w:r>
              <w:rPr>
                <w:rFonts w:ascii="Meiryo UI" w:hAnsi="Meiryo UI"/>
                <w:sz w:val="18"/>
              </w:rPr>
              <w:t>±1倍</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±¥217/株</w:t>
            </w:r>
          </w:p>
        </w:tc>
      </w:tr>
      <w:tr>
        <w:tc>
          <w:tcPr>
            <w:tcW w:type="dxa" w:w="1881"/>
          </w:tcPr>
          <w:p>
            <w:r>
              <w:rPr>
                <w:rFonts w:ascii="Meiryo UI" w:hAnsi="Meiryo UI"/>
                <w:sz w:val="18"/>
              </w:rPr>
              <w:t>ROE（1pt改善）</w:t>
            </w:r>
          </w:p>
        </w:tc>
        <w:tc>
          <w:tcPr>
            <w:tcW w:type="dxa" w:w="1881"/>
          </w:tcPr>
          <w:p>
            <w:r>
              <w:rPr>
                <w:rFonts w:ascii="Meiryo UI" w:hAnsi="Meiryo UI"/>
                <w:sz w:val="18"/>
              </w:rPr>
              <w:t>+1pt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BPS×0.196 ≈ +¥745</w:t>
            </w:r>
          </w:p>
        </w:tc>
      </w:tr>
    </w:tbl>
    <w:p/>
    <w:p>
      <w:r>
        <w:rPr>
          <w:rFonts w:ascii="Meiryo UI" w:hAnsi="Meiryo UI"/>
          <w:sz w:val="20"/>
        </w:rPr>
        <w:t>→ ホタル石（中国産蛍石）の価格・供給リスクが最大のネガティブΔ。ROE改善が最大のポジティブΔ。</w:t>
      </w:r>
    </w:p>
    <w:p/>
    <w:p>
      <w:r>
        <w:t>──────────────────────────────────────────────────</w:t>
      </w:r>
    </w:p>
    <w:p/>
    <w:p>
      <w:pPr>
        <w:pStyle w:val="Heading2"/>
      </w:pPr>
      <w:r>
        <w:rPr>
          <w:rFonts w:ascii="Meiryo UI" w:hAnsi="Meiryo UI"/>
          <w:color w:val="2E74B5"/>
        </w:rPr>
        <w:t>【成長ドライバー分析】</w:t>
      </w:r>
    </w:p>
    <w:p/>
    <w:p>
      <w:pPr>
        <w:pStyle w:val="Heading3"/>
      </w:pPr>
      <w:r>
        <w:rPr>
          <w:rFonts w:ascii="Meiryo UI" w:hAnsi="Meiryo UI"/>
          <w:color w:val="2E74B5"/>
        </w:rPr>
        <w:t>ドライバー①：AI/データセンター × 電子材料急拡大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電子材料カテゴリ H1 YoY</w:t>
            </w:r>
          </w:p>
        </w:tc>
        <w:tc>
          <w:tcPr>
            <w:tcW w:type="dxa" w:w="3135"/>
          </w:tcPr>
          <w:p>
            <w:r>
              <w:rPr>
                <w:rFonts w:ascii="Meiryo UI" w:hAnsi="Meiryo UI"/>
                <w:sz w:val="18"/>
              </w:rPr>
              <w:t>+57.6%</w:t>
            </w:r>
          </w:p>
        </w:tc>
        <w:tc>
          <w:tcPr>
            <w:tcW w:type="dxa" w:w="3135"/>
          </w:tcPr>
          <w:p>
            <w:r>
              <w:rPr>
                <w:rFonts w:ascii="Meiryo UI" w:hAnsi="Meiryo UI"/>
                <w:sz w:val="18"/>
              </w:rPr>
              <w:t>異常値レベルの加速</w:t>
            </w:r>
          </w:p>
        </w:tc>
      </w:tr>
      <w:tr>
        <w:tc>
          <w:tcPr>
            <w:tcW w:type="dxa" w:w="3135"/>
            <w:shd w:val="clear" w:color="auto" w:fill="DDEBF7"/>
          </w:tcPr>
          <w:p>
            <w:r>
              <w:rPr>
                <w:rFonts w:ascii="Meiryo UI" w:hAnsi="Meiryo UI"/>
                <w:sz w:val="18"/>
              </w:rPr>
              <w:t>データセンター向けフッ化カリウム</w:t>
            </w:r>
          </w:p>
        </w:tc>
        <w:tc>
          <w:tcPr>
            <w:tcW w:type="dxa" w:w="3135"/>
            <w:shd w:val="clear" w:color="auto" w:fill="DDEBF7"/>
          </w:tcPr>
          <w:p>
            <w:r>
              <w:rPr>
                <w:rFonts w:ascii="Meiryo UI" w:hAnsi="Meiryo UI"/>
                <w:sz w:val="18"/>
              </w:rPr>
              <w:t>急増</w:t>
            </w:r>
          </w:p>
        </w:tc>
        <w:tc>
          <w:tcPr>
            <w:tcW w:type="dxa" w:w="3135"/>
            <w:shd w:val="clear" w:color="auto" w:fill="DDEBF7"/>
          </w:tcPr>
          <w:p>
            <w:r>
              <w:rPr>
                <w:rFonts w:ascii="Meiryo UI" w:hAnsi="Meiryo UI"/>
                <w:sz w:val="18"/>
              </w:rPr>
              <w:t>TSMCら最先端プロセス投資直結</w:t>
            </w:r>
          </w:p>
        </w:tc>
      </w:tr>
      <w:tr>
        <w:tc>
          <w:tcPr>
            <w:tcW w:type="dxa" w:w="3135"/>
          </w:tcPr>
          <w:p>
            <w:r>
              <w:rPr>
                <w:rFonts w:ascii="Meiryo UI" w:hAnsi="Meiryo UI"/>
                <w:sz w:val="18"/>
              </w:rPr>
              <w:t>AI半導体向けUHP-HF</w:t>
            </w:r>
          </w:p>
        </w:tc>
        <w:tc>
          <w:tcPr>
            <w:tcW w:type="dxa" w:w="3135"/>
          </w:tcPr>
          <w:p>
            <w:r>
              <w:rPr>
                <w:rFonts w:ascii="Meiryo UI" w:hAnsi="Meiryo UI"/>
                <w:sz w:val="18"/>
              </w:rPr>
              <w:t>需要拡大中</w:t>
            </w:r>
          </w:p>
        </w:tc>
        <w:tc>
          <w:tcPr>
            <w:tcW w:type="dxa" w:w="3135"/>
          </w:tcPr>
          <w:p>
            <w:r>
              <w:rPr>
                <w:rFonts w:ascii="Meiryo UI" w:hAnsi="Meiryo UI"/>
                <w:sz w:val="18"/>
              </w:rPr>
              <w:t>3nm以下の先端プロセス必須</w:t>
            </w:r>
          </w:p>
        </w:tc>
      </w:tr>
    </w:tbl>
    <w:p/>
    <w:p>
      <w:r>
        <w:rPr>
          <w:rFonts w:ascii="Meiryo UI" w:hAnsi="Meiryo UI"/>
          <w:sz w:val="20"/>
        </w:rPr>
        <w:t>電子材料は現在売上の約15%だが、同セクターが全社成長を牽引している主引き。FY2028半導体60%→65%以上へのシフトが示唆。</w:t>
      </w:r>
    </w:p>
    <w:p/>
    <w:p>
      <w:pPr>
        <w:pStyle w:val="Heading3"/>
      </w:pPr>
      <w:r>
        <w:rPr>
          <w:rFonts w:ascii="Meiryo UI" w:hAnsi="Meiryo UI"/>
          <w:color w:val="2E74B5"/>
        </w:rPr>
        <w:t>ドライバー②：NAVF 22.74%アクティビスト圧力</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日付</w:t>
            </w:r>
          </w:p>
        </w:tc>
        <w:tc>
          <w:tcPr>
            <w:tcW w:type="dxa" w:w="4703"/>
            <w:shd w:val="clear" w:color="auto" w:fill="2E74B5"/>
          </w:tcPr>
          <w:p>
            <w:r>
              <w:rPr>
                <w:rFonts w:ascii="Meiryo UI" w:hAnsi="Meiryo UI"/>
                <w:b/>
                <w:color w:val="FFFFFF"/>
                <w:sz w:val="18"/>
              </w:rPr>
              <w:t>イベント</w:t>
            </w:r>
          </w:p>
        </w:tc>
      </w:tr>
      <w:tr>
        <w:tc>
          <w:tcPr>
            <w:tcW w:type="dxa" w:w="4703"/>
          </w:tcPr>
          <w:p>
            <w:r>
              <w:rPr>
                <w:rFonts w:ascii="Meiryo UI" w:hAnsi="Meiryo UI"/>
                <w:sz w:val="18"/>
              </w:rPr>
              <w:t>2026/04/01</w:t>
            </w:r>
          </w:p>
        </w:tc>
        <w:tc>
          <w:tcPr>
            <w:tcW w:type="dxa" w:w="4703"/>
          </w:tcPr>
          <w:p>
            <w:r>
              <w:rPr>
                <w:rFonts w:ascii="Meiryo UI" w:hAnsi="Meiryo UI"/>
                <w:sz w:val="18"/>
              </w:rPr>
              <w:t>NAVF持分 22.16% → 22.74%に増加（大量保有変更報告）</w:t>
            </w:r>
          </w:p>
        </w:tc>
      </w:tr>
      <w:tr>
        <w:tc>
          <w:tcPr>
            <w:tcW w:type="dxa" w:w="4703"/>
            <w:shd w:val="clear" w:color="auto" w:fill="DDEBF7"/>
          </w:tcPr>
          <w:p>
            <w:r>
              <w:rPr>
                <w:rFonts w:ascii="Meiryo UI" w:hAnsi="Meiryo UI"/>
                <w:sz w:val="18"/>
              </w:rPr>
              <w:t>動向</w:t>
            </w:r>
          </w:p>
        </w:tc>
        <w:tc>
          <w:tcPr>
            <w:tcW w:type="dxa" w:w="4703"/>
            <w:shd w:val="clear" w:color="auto" w:fill="DDEBF7"/>
          </w:tcPr>
          <w:p>
            <w:r>
              <w:rPr>
                <w:rFonts w:ascii="Meiryo UI" w:hAnsi="Meiryo UI"/>
                <w:sz w:val="18"/>
              </w:rPr>
              <w:t>継続的な株数積み増し。「8%ROE達成」への圧力</w:t>
            </w:r>
          </w:p>
        </w:tc>
      </w:tr>
    </w:tbl>
    <w:p/>
    <w:p>
      <w:r>
        <w:rPr>
          <w:rFonts w:ascii="Meiryo UI" w:hAnsi="Meiryo UI"/>
          <w:sz w:val="20"/>
        </w:rPr>
        <w:t>NAVFの典型戦術（過去事例）：</w:t>
      </w:r>
    </w:p>
    <w:p>
      <w:pPr>
        <w:pStyle w:val="ListBullet"/>
      </w:pPr>
      <w:r>
        <w:rPr>
          <w:rFonts w:ascii="Meiryo UI" w:hAnsi="Meiryo UI"/>
          <w:sz w:val="20"/>
        </w:rPr>
        <w:t>自社株買い要求→PBR1.0x以上への圧力</w:t>
      </w:r>
    </w:p>
    <w:p>
      <w:pPr>
        <w:pStyle w:val="ListBullet"/>
      </w:pPr>
      <w:r>
        <w:rPr>
          <w:rFonts w:ascii="Meiryo UI" w:hAnsi="Meiryo UI"/>
          <w:sz w:val="20"/>
        </w:rPr>
        <w:t>非中核資産（保有株式・不動産）売却</w:t>
      </w:r>
    </w:p>
    <w:p>
      <w:pPr>
        <w:pStyle w:val="ListBullet"/>
      </w:pPr>
      <w:r>
        <w:rPr>
          <w:rFonts w:ascii="Meiryo UI" w:hAnsi="Meiryo UI"/>
          <w:sz w:val="20"/>
        </w:rPr>
        <w:t>資本効率低下事業の整理</w:t>
      </w:r>
    </w:p>
    <w:p/>
    <w:p>
      <w:r>
        <w:rPr>
          <w:rFonts w:ascii="Meiryo UI" w:hAnsi="Meiryo UI"/>
          <w:sz w:val="20"/>
        </w:rPr>
        <w:t>→ ROEが8%に到達した場合：正当化PBR = 0.98x → FV¥3,724。ただし10%超（NAVF達成）ならFV¥5,216。</w:t>
      </w:r>
    </w:p>
    <w:p/>
    <w:p>
      <w:pPr>
        <w:pStyle w:val="Heading3"/>
      </w:pPr>
      <w:r>
        <w:rPr>
          <w:rFonts w:ascii="Meiryo UI" w:hAnsi="Meiryo UI"/>
          <w:color w:val="2E74B5"/>
        </w:rPr>
        <w:t>ドライバー③：メモリ回復 × フラッシュ＋DRAM二重恩恵</w:t>
      </w:r>
    </w:p>
    <w:p/>
    <w:p>
      <w:pPr>
        <w:pStyle w:val="ListBullet"/>
      </w:pPr>
      <w:r>
        <w:rPr>
          <w:rFonts w:ascii="Meiryo UI" w:hAnsi="Meiryo UI"/>
          <w:sz w:val="20"/>
        </w:rPr>
        <w:t>半導体売上のフラッシュ30%＋DRAM20%＝50%超がメモリ系</w:t>
      </w:r>
    </w:p>
    <w:p>
      <w:pPr>
        <w:pStyle w:val="ListBullet"/>
      </w:pPr>
      <w:r>
        <w:rPr>
          <w:rFonts w:ascii="Meiryo UI" w:hAnsi="Meiryo UI"/>
          <w:sz w:val="20"/>
        </w:rPr>
        <w:t>Samsung OP +800%（2026年Q1）、キオクシア本日+7.0%等のメモリ回復がUHP-HF需要に直結</w:t>
      </w:r>
    </w:p>
    <w:p>
      <w:pPr>
        <w:pStyle w:val="ListBullet"/>
      </w:pPr>
      <w:r>
        <w:rPr>
          <w:rFonts w:ascii="Meiryo UI" w:hAnsi="Meiryo UI"/>
          <w:sz w:val="20"/>
        </w:rPr>
        <w:t>浅井スコア参照：信越化学+98、ディスコ+96等の半導体材料強地合いと整合</w:t>
      </w:r>
    </w:p>
    <w:p/>
    <w:p>
      <w:r>
        <w:t>──────────────────────────────────────────────────</w:t>
      </w:r>
    </w:p>
    <w:p/>
    <w:p>
      <w:pPr>
        <w:pStyle w:val="Heading2"/>
      </w:pPr>
      <w:r>
        <w:rPr>
          <w:rFonts w:ascii="Meiryo UI" w:hAnsi="Meiryo UI"/>
          <w:color w:val="2E74B5"/>
        </w:rPr>
        <w:t>【リスクシナリオ定量】</w:t>
      </w:r>
    </w:p>
    <w:p/>
    <w:p>
      <w:pPr>
        <w:pStyle w:val="Heading3"/>
      </w:pPr>
      <w:r>
        <w:rPr>
          <w:rFonts w:ascii="Meiryo UI" w:hAnsi="Meiryo UI"/>
          <w:color w:val="2E74B5"/>
        </w:rPr>
        <w:t>リスク①：中国ホタル石供給遮断（最大テールリスク）</w:t>
      </w:r>
    </w:p>
    <w:p/>
    <w:p>
      <w:pPr>
        <w:shd w:val="clear" w:color="auto" w:fill="F2F2F2"/>
      </w:pPr>
      <w:r>
        <w:rPr>
          <w:rFonts w:ascii="Courier New" w:hAnsi="Courier New"/>
          <w:sz w:val="16"/>
        </w:rPr>
        <w:t>中国産ホタル石依存度    ≈ 90%以上</w:t>
        <w:br/>
        <w:t>仮定：輸出規制で30%供給削減</w:t>
        <w:br/>
        <w:t xml:space="preserve">  → 生産稼働率 ▲30% 想定</w:t>
        <w:br/>
        <w:t xml:space="preserve">  → 売上 ¥36,200M × ▲30% × 90% = ▲¥9,774M</w:t>
        <w:br/>
        <w:t xml:space="preserve">  → OP ¥4,450M - ¥9,774M × 15%（限界利益率） = ▲¥1,016M（赤字転落）</w:t>
        <w:br/>
        <w:t xml:space="preserve">  → 株価想定インパクト：¥5,250 → ¥2,500〜¥3,000（▲43〜52%）</w:t>
      </w:r>
    </w:p>
    <w:p/>
    <w:p>
      <w:r>
        <w:rPr>
          <w:rFonts w:ascii="Meiryo UI" w:hAnsi="Meiryo UI"/>
          <w:sz w:val="20"/>
        </w:rPr>
        <w:t>→ これだけで中国リスク発動時は「¥3,600台の原分析FVすら割り込む」可能性。最大リスク。</w:t>
      </w:r>
    </w:p>
    <w:p/>
    <w:p>
      <w:pPr>
        <w:pStyle w:val="Heading3"/>
      </w:pPr>
      <w:r>
        <w:rPr>
          <w:rFonts w:ascii="Meiryo UI" w:hAnsi="Meiryo UI"/>
          <w:color w:val="2E74B5"/>
        </w:rPr>
        <w:t>リスク②：半導体ダウンサイクル</w:t>
      </w:r>
    </w:p>
    <w:p/>
    <w:p>
      <w:pPr>
        <w:pStyle w:val="ListBullet"/>
      </w:pPr>
      <w:r>
        <w:rPr>
          <w:rFonts w:ascii="Meiryo UI" w:hAnsi="Meiryo UI"/>
          <w:sz w:val="20"/>
        </w:rPr>
        <w:t>売上60%が半導体。サイクル転換時のOP感応度：¥5,500M目標→¥3,000M以下も</w:t>
      </w:r>
    </w:p>
    <w:p>
      <w:pPr>
        <w:pStyle w:val="ListBullet"/>
      </w:pPr>
      <w:r>
        <w:rPr>
          <w:rFonts w:ascii="Meiryo UI" w:hAnsi="Meiryo UI"/>
          <w:sz w:val="20"/>
        </w:rPr>
        <w:t>2022年下半期型ダウンサイクル再現：株価最悪¥3,200台（PBR0.84x = ROE5.7%正当化水準）</w:t>
      </w:r>
    </w:p>
    <w:p/>
    <w:p>
      <w:pPr>
        <w:pStyle w:val="Heading3"/>
      </w:pPr>
      <w:r>
        <w:rPr>
          <w:rFonts w:ascii="Meiryo UI" w:hAnsi="Meiryo UI"/>
          <w:color w:val="2E74B5"/>
        </w:rPr>
        <w:t>リスク③：中国内資メーカー台頭</w:t>
      </w:r>
    </w:p>
    <w:p/>
    <w:p>
      <w:pPr>
        <w:pStyle w:val="ListBullet"/>
      </w:pPr>
      <w:r>
        <w:rPr>
          <w:rFonts w:ascii="Meiryo UI" w:hAnsi="Meiryo UI"/>
          <w:sz w:val="20"/>
        </w:rPr>
        <w:t>中国国内でHF内製化が進むと、半導体向けUHP-HFの市場シェア圧縮リスク</w:t>
      </w:r>
    </w:p>
    <w:p>
      <w:pPr>
        <w:pStyle w:val="ListBullet"/>
      </w:pPr>
      <w:r>
        <w:rPr>
          <w:rFonts w:ascii="Meiryo UI" w:hAnsi="Meiryo UI"/>
          <w:sz w:val="20"/>
        </w:rPr>
        <w:t>ただし12N純度は技術的に高い参入障壁あり（短期リスクは限定的）</w:t>
      </w:r>
    </w:p>
    <w:p/>
    <w:p>
      <w:r>
        <w:t>──────────────────────────────────────────────────</w:t>
      </w:r>
    </w:p>
    <w:p/>
    <w:p>
      <w:pPr>
        <w:pStyle w:val="Heading2"/>
      </w:pPr>
      <w:r>
        <w:rPr>
          <w:rFonts w:ascii="Meiryo UI" w:hAnsi="Meiryo UI"/>
          <w:color w:val="2E74B5"/>
        </w:rPr>
        <w:t>【Q-1定性変化分析（前期比の構造的変化）】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電子材料急増</w:t>
            </w:r>
          </w:p>
        </w:tc>
        <w:tc>
          <w:tcPr>
            <w:tcW w:type="dxa" w:w="3135"/>
          </w:tcPr>
          <w:p>
            <w:r>
              <w:rPr>
                <w:rFonts w:ascii="Meiryo UI" w:hAnsi="Meiryo UI"/>
                <w:sz w:val="18"/>
              </w:rPr>
              <w:t>H1 +57.6%（前回DR比で加速）</w:t>
            </w:r>
          </w:p>
        </w:tc>
        <w:tc>
          <w:tcPr>
            <w:tcW w:type="dxa" w:w="3135"/>
          </w:tcPr>
          <w:p>
            <w:r>
              <w:rPr>
                <w:rFonts w:ascii="Meiryo UI" w:hAnsi="Meiryo UI"/>
                <w:sz w:val="18"/>
              </w:rPr>
              <w:t>◎ ポジティブ。AI需要の本格顕在化</w:t>
            </w:r>
          </w:p>
        </w:tc>
      </w:tr>
      <w:tr>
        <w:tc>
          <w:tcPr>
            <w:tcW w:type="dxa" w:w="3135"/>
            <w:shd w:val="clear" w:color="auto" w:fill="DDEBF7"/>
          </w:tcPr>
          <w:p>
            <w:r>
              <w:rPr>
                <w:rFonts w:ascii="Meiryo UI" w:hAnsi="Meiryo UI"/>
                <w:sz w:val="18"/>
              </w:rPr>
              <w:t>ガイダンス上方修正</w:t>
            </w:r>
          </w:p>
        </w:tc>
        <w:tc>
          <w:tcPr>
            <w:tcW w:type="dxa" w:w="3135"/>
            <w:shd w:val="clear" w:color="auto" w:fill="DDEBF7"/>
          </w:tcPr>
          <w:p>
            <w:r>
              <w:rPr>
                <w:rFonts w:ascii="Meiryo UI" w:hAnsi="Meiryo UI"/>
                <w:sz w:val="18"/>
              </w:rPr>
              <w:t>2026/3/24 OP¥4,450M（+8.5%）への修正</w:t>
            </w:r>
          </w:p>
        </w:tc>
        <w:tc>
          <w:tcPr>
            <w:tcW w:type="dxa" w:w="3135"/>
            <w:shd w:val="clear" w:color="auto" w:fill="DDEBF7"/>
          </w:tcPr>
          <w:p>
            <w:r>
              <w:rPr>
                <w:rFonts w:ascii="Meiryo UI" w:hAnsi="Meiryo UI"/>
                <w:sz w:val="18"/>
              </w:rPr>
              <w:t>○ ポジティブ。業績上振れの公式確認</w:t>
            </w:r>
          </w:p>
        </w:tc>
      </w:tr>
      <w:tr>
        <w:tc>
          <w:tcPr>
            <w:tcW w:type="dxa" w:w="3135"/>
          </w:tcPr>
          <w:p>
            <w:r>
              <w:rPr>
                <w:rFonts w:ascii="Meiryo UI" w:hAnsi="Meiryo UI"/>
                <w:sz w:val="18"/>
              </w:rPr>
              <w:t>NAVF持分増加</w:t>
            </w:r>
          </w:p>
        </w:tc>
        <w:tc>
          <w:tcPr>
            <w:tcW w:type="dxa" w:w="3135"/>
          </w:tcPr>
          <w:p>
            <w:r>
              <w:rPr>
                <w:rFonts w:ascii="Meiryo UI" w:hAnsi="Meiryo UI"/>
                <w:sz w:val="18"/>
              </w:rPr>
              <w:t>22.16% → 22.74%（4/1変更報告）</w:t>
            </w:r>
          </w:p>
        </w:tc>
        <w:tc>
          <w:tcPr>
            <w:tcW w:type="dxa" w:w="3135"/>
          </w:tcPr>
          <w:p>
            <w:r>
              <w:rPr>
                <w:rFonts w:ascii="Meiryo UI" w:hAnsi="Meiryo UI"/>
                <w:sz w:val="18"/>
              </w:rPr>
              <w:t>◎ ポジティブ。アクティビスト圧力強化</w:t>
            </w:r>
          </w:p>
        </w:tc>
      </w:tr>
      <w:tr>
        <w:tc>
          <w:tcPr>
            <w:tcW w:type="dxa" w:w="3135"/>
            <w:shd w:val="clear" w:color="auto" w:fill="DDEBF7"/>
          </w:tcPr>
          <w:p>
            <w:r>
              <w:rPr>
                <w:rFonts w:ascii="Meiryo UI" w:hAnsi="Meiryo UI"/>
                <w:sz w:val="18"/>
              </w:rPr>
              <w:t>NAVFの戦略方向性</w:t>
            </w:r>
          </w:p>
        </w:tc>
        <w:tc>
          <w:tcPr>
            <w:tcW w:type="dxa" w:w="3135"/>
            <w:shd w:val="clear" w:color="auto" w:fill="DDEBF7"/>
          </w:tcPr>
          <w:p>
            <w:r>
              <w:rPr>
                <w:rFonts w:ascii="Meiryo UI" w:hAnsi="Meiryo UI"/>
                <w:sz w:val="18"/>
              </w:rPr>
              <w:t>ROE 8%以上を要求</w:t>
            </w:r>
          </w:p>
        </w:tc>
        <w:tc>
          <w:tcPr>
            <w:tcW w:type="dxa" w:w="3135"/>
            <w:shd w:val="clear" w:color="auto" w:fill="DDEBF7"/>
          </w:tcPr>
          <w:p>
            <w:r>
              <w:rPr>
                <w:rFonts w:ascii="Meiryo UI" w:hAnsi="Meiryo UI"/>
                <w:sz w:val="18"/>
              </w:rPr>
              <w:t>◎ FVの大幅向上に繋がる触媒</w:t>
            </w:r>
          </w:p>
        </w:tc>
      </w:tr>
      <w:tr>
        <w:tc>
          <w:tcPr>
            <w:tcW w:type="dxa" w:w="3135"/>
          </w:tcPr>
          <w:p>
            <w:r>
              <w:rPr>
                <w:rFonts w:ascii="Meiryo UI" w:hAnsi="Meiryo UI"/>
                <w:sz w:val="18"/>
              </w:rPr>
              <w:t>自動車パワー半導体低迷</w:t>
            </w:r>
          </w:p>
        </w:tc>
        <w:tc>
          <w:tcPr>
            <w:tcW w:type="dxa" w:w="3135"/>
          </w:tcPr>
          <w:p>
            <w:r>
              <w:rPr>
                <w:rFonts w:ascii="Meiryo UI" w:hAnsi="Meiryo UI"/>
                <w:sz w:val="18"/>
              </w:rPr>
              <w:t>EV化の遅れで回復遅延</w:t>
            </w:r>
          </w:p>
        </w:tc>
        <w:tc>
          <w:tcPr>
            <w:tcW w:type="dxa" w:w="3135"/>
          </w:tcPr>
          <w:p>
            <w:r>
              <w:rPr>
                <w:rFonts w:ascii="Meiryo UI" w:hAnsi="Meiryo UI"/>
                <w:sz w:val="18"/>
              </w:rPr>
              <w:t>△ ネガティブ。売上構成の重石</w:t>
            </w:r>
          </w:p>
        </w:tc>
      </w:tr>
    </w:tbl>
    <w:p/>
    <w:p>
      <w:r>
        <w:t>──────────────────────────────────────────────────</w:t>
      </w:r>
    </w:p>
    <w:p/>
    <w:p>
      <w:pPr>
        <w:pStyle w:val="Heading2"/>
      </w:pPr>
      <w:r>
        <w:rPr>
          <w:rFonts w:ascii="Meiryo UI" w:hAnsi="Meiryo UI"/>
          <w:color w:val="2E74B5"/>
        </w:rPr>
        <w:t>【ガイダンス考察】</w:t>
      </w:r>
    </w:p>
    <w:p/>
    <w:p>
      <w:r>
        <w:rPr>
          <w:rFonts w:ascii="Meiryo UI" w:hAnsi="Meiryo UI"/>
          <w:sz w:val="20"/>
        </w:rPr>
        <w:t>FY2026/3通期ガイダンス（3/24修正）：OP ¥4,450M（+8.5%）</w:t>
      </w:r>
    </w:p>
    <w:p/>
    <w:p>
      <w:pPr>
        <w:pStyle w:val="ListBullet"/>
      </w:pPr>
      <w:r>
        <w:rPr>
          <w:rFonts w:ascii="Meiryo UI" w:hAnsi="Meiryo UI"/>
          <w:sz w:val="20"/>
        </w:rPr>
        <w:t>9M進捗率：¥3,577M / ¥4,450M = 80.4%（Q4で¥873M必要）</w:t>
      </w:r>
    </w:p>
    <w:p>
      <w:pPr>
        <w:pStyle w:val="ListBullet"/>
      </w:pPr>
      <w:r>
        <w:rPr>
          <w:rFonts w:ascii="Meiryo UI" w:hAnsi="Meiryo UI"/>
          <w:sz w:val="20"/>
        </w:rPr>
        <w:t>9M YoY +7.4% → Q4単独は大幅鈍化か微加速かが決算の焦点</w:t>
      </w:r>
    </w:p>
    <w:p>
      <w:pPr>
        <w:pStyle w:val="ListBullet"/>
      </w:pPr>
      <w:r>
        <w:rPr>
          <w:rFonts w:ascii="Meiryo UI" w:hAnsi="Meiryo UI"/>
          <w:sz w:val="20"/>
        </w:rPr>
        <w:t>H1 OP ¥2,499M vs 9M OP ¥3,577M → Q3単独¥1,078M（加速傾向）</w:t>
      </w:r>
    </w:p>
    <w:p>
      <w:pPr>
        <w:pStyle w:val="ListBullet"/>
      </w:pPr>
      <w:r>
        <w:rPr>
          <w:rFonts w:ascii="Meiryo UI" w:hAnsi="Meiryo UI"/>
          <w:sz w:val="20"/>
        </w:rPr>
        <w:t>電子材料継続高成長ならOP¥4,600M超のサプライズ上振れ余地</w:t>
      </w:r>
    </w:p>
    <w:p/>
    <w:p>
      <w:r>
        <w:rPr>
          <w:rFonts w:ascii="Meiryo UI" w:hAnsi="Meiryo UI"/>
          <w:sz w:val="20"/>
        </w:rPr>
        <w:t>→ 5/14本決算でのFY2027/3ガイダンスが最重要。OP¥5,000M以上のガイダンスなら株価¥6,000方向。</w:t>
      </w:r>
    </w:p>
    <w:p/>
    <w:p>
      <w:r>
        <w:t>──────────────────────────────────────────────────</w:t>
      </w:r>
    </w:p>
    <w:p/>
    <w:p>
      <w:pPr>
        <w:pStyle w:val="Heading2"/>
      </w:pPr>
      <w:r>
        <w:rPr>
          <w:rFonts w:ascii="Meiryo UI" w:hAnsi="Meiryo UI"/>
          <w:color w:val="2E74B5"/>
        </w:rPr>
        <w:t>【不動産含み益考察】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w:t>
            </w:r>
          </w:p>
        </w:tc>
      </w:tr>
      <w:tr>
        <w:tc>
          <w:tcPr>
            <w:tcW w:type="dxa" w:w="4703"/>
          </w:tcPr>
          <w:p>
            <w:r>
              <w:rPr>
                <w:rFonts w:ascii="Meiryo UI" w:hAnsi="Meiryo UI"/>
                <w:sz w:val="18"/>
              </w:rPr>
              <w:t>総資産</w:t>
            </w:r>
          </w:p>
        </w:tc>
        <w:tc>
          <w:tcPr>
            <w:tcW w:type="dxa" w:w="4703"/>
          </w:tcPr>
          <w:p>
            <w:r>
              <w:rPr>
                <w:rFonts w:ascii="Meiryo UI" w:hAnsi="Meiryo UI"/>
                <w:sz w:val="18"/>
              </w:rPr>
              <w:t>¥60,718M</w:t>
            </w:r>
          </w:p>
        </w:tc>
      </w:tr>
      <w:tr>
        <w:tc>
          <w:tcPr>
            <w:tcW w:type="dxa" w:w="4703"/>
            <w:shd w:val="clear" w:color="auto" w:fill="DDEBF7"/>
          </w:tcPr>
          <w:p>
            <w:r>
              <w:rPr>
                <w:rFonts w:ascii="Meiryo UI" w:hAnsi="Meiryo UI"/>
                <w:sz w:val="18"/>
              </w:rPr>
              <w:t>純資産</w:t>
            </w:r>
          </w:p>
        </w:tc>
        <w:tc>
          <w:tcPr>
            <w:tcW w:type="dxa" w:w="4703"/>
            <w:shd w:val="clear" w:color="auto" w:fill="DDEBF7"/>
          </w:tcPr>
          <w:p>
            <w:r>
              <w:rPr>
                <w:rFonts w:ascii="Meiryo UI" w:hAnsi="Meiryo UI"/>
                <w:sz w:val="18"/>
              </w:rPr>
              <w:t>¥45,129M（自己資本比率74%）</w:t>
            </w:r>
          </w:p>
        </w:tc>
      </w:tr>
      <w:tr>
        <w:tc>
          <w:tcPr>
            <w:tcW w:type="dxa" w:w="4703"/>
          </w:tcPr>
          <w:p>
            <w:r>
              <w:rPr>
                <w:rFonts w:ascii="Meiryo UI" w:hAnsi="Meiryo UI"/>
                <w:sz w:val="18"/>
              </w:rPr>
              <w:t>有形固定資産（推定）</w:t>
            </w:r>
          </w:p>
        </w:tc>
        <w:tc>
          <w:tcPr>
            <w:tcW w:type="dxa" w:w="4703"/>
          </w:tcPr>
          <w:p>
            <w:r>
              <w:rPr>
                <w:rFonts w:ascii="Meiryo UI" w:hAnsi="Meiryo UI"/>
                <w:sz w:val="18"/>
              </w:rPr>
              <w:t>¥10,000〜¥15,000M（工場・設備・土地）</w:t>
            </w:r>
          </w:p>
        </w:tc>
      </w:tr>
      <w:tr>
        <w:tc>
          <w:tcPr>
            <w:tcW w:type="dxa" w:w="4703"/>
            <w:shd w:val="clear" w:color="auto" w:fill="DDEBF7"/>
          </w:tcPr>
          <w:p>
            <w:r>
              <w:rPr>
                <w:rFonts w:ascii="Meiryo UI" w:hAnsi="Meiryo UI"/>
                <w:sz w:val="18"/>
              </w:rPr>
              <w:t>土地含み益</w:t>
            </w:r>
          </w:p>
        </w:tc>
        <w:tc>
          <w:tcPr>
            <w:tcW w:type="dxa" w:w="4703"/>
            <w:shd w:val="clear" w:color="auto" w:fill="DDEBF7"/>
          </w:tcPr>
          <w:p>
            <w:r>
              <w:rPr>
                <w:rFonts w:ascii="Meiryo UI" w:hAnsi="Meiryo UI"/>
                <w:sz w:val="18"/>
              </w:rPr>
              <w:t>製造業として大規模な含み益は限定的</w:t>
            </w:r>
          </w:p>
        </w:tc>
      </w:tr>
    </w:tbl>
    <w:p/>
    <w:p>
      <w:r>
        <w:rPr>
          <w:rFonts w:ascii="Meiryo UI" w:hAnsi="Meiryo UI"/>
          <w:sz w:val="20"/>
        </w:rPr>
        <w:t>ステラケミファは大阪・堺市の工場主体の製造業であり、不動産収益事業者ではない。ただし：</w:t>
      </w:r>
    </w:p>
    <w:p>
      <w:pPr>
        <w:pStyle w:val="ListBullet"/>
      </w:pPr>
      <w:r>
        <w:rPr>
          <w:rFonts w:ascii="Meiryo UI" w:hAnsi="Meiryo UI"/>
          <w:sz w:val="20"/>
        </w:rPr>
        <w:t>堺工場（泉大津市）の土地は簿価が低く、含み益が一定程度存在する可能性</w:t>
      </w:r>
    </w:p>
    <w:p>
      <w:pPr>
        <w:pStyle w:val="ListBullet"/>
      </w:pPr>
      <w:r>
        <w:rPr>
          <w:rFonts w:ascii="Meiryo UI" w:hAnsi="Meiryo UI"/>
          <w:sz w:val="20"/>
        </w:rPr>
        <w:t>NAVF主導の資本効率改善の文脈では、非効率な固定資産の縮小・売却が配当原資や自社株買い財源に転用される可能性</w:t>
      </w:r>
    </w:p>
    <w:p>
      <w:pPr>
        <w:pStyle w:val="ListBullet"/>
      </w:pPr>
      <w:r>
        <w:rPr>
          <w:rFonts w:ascii="Meiryo UI" w:hAnsi="Meiryo UI"/>
          <w:sz w:val="20"/>
        </w:rPr>
        <w:t>具体的な含み益推計はIR開示（固定資産注記の土地時価）が必要</w:t>
      </w:r>
    </w:p>
    <w:p/>
    <w:p>
      <w:r>
        <w:rPr>
          <w:rFonts w:ascii="Meiryo UI" w:hAnsi="Meiryo UI"/>
          <w:sz w:val="20"/>
        </w:rPr>
        <w:t>→ IR質問状でIR担当に土地簿価・時価乖離の開示を求める（下記）。</w:t>
      </w:r>
    </w:p>
    <w:p/>
    <w:p>
      <w:r>
        <w:t>──────────────────────────────────────────────────</w:t>
      </w:r>
    </w:p>
    <w:p/>
    <w:p>
      <w:pPr>
        <w:pStyle w:val="Heading2"/>
      </w:pPr>
      <w:r>
        <w:rPr>
          <w:rFonts w:ascii="Meiryo UI" w:hAnsi="Meiryo UI"/>
          <w:color w:val="2E74B5"/>
        </w:rPr>
        <w:t>【IR質問状：竹村トレードカンパニー名義】</w:t>
      </w:r>
    </w:p>
    <w:p/>
    <w:p>
      <w:pPr>
        <w:shd w:val="clear" w:color="auto" w:fill="F2F2F2"/>
      </w:pPr>
      <w:r>
        <w:rPr>
          <w:rFonts w:ascii="Courier New" w:hAnsi="Courier New"/>
          <w:sz w:val="16"/>
        </w:rPr>
        <w:t>件名：【竹村トレードカンパニー】ステラケミファ（4109）IR質問</w:t>
        <w:br/>
        <w:br/>
        <w:t>ステラケミファ株式会社</w:t>
        <w:br/>
        <w:t>IR・総務担当 ご担当者様</w:t>
        <w:br/>
        <w:br/>
        <w:t>竹村トレードカンパニーのアナリスト深井と申します。</w:t>
        <w:br/>
        <w:t>御社の株式について調査しており、以下5点につきお教えいただけますでしょうか。</w:t>
        <w:br/>
        <w:br/>
        <w:t>【質問1：電子材料カテゴリの成長持続性】</w:t>
        <w:br/>
        <w:t>H1 FY2026の電子材料カテゴリが前年比+57.6%と急成長しましたが、</w:t>
        <w:br/>
        <w:t>この成長率はデータセンター向け特定顧客の一時集中によるものか、</w:t>
        <w:br/>
        <w:t>それとも複数顧客・複数用途への構造的な拡大によるものかご教示ください。</w:t>
        <w:br/>
        <w:t>また、Q4〜FY2027への継続性についてのコメントを頂けますでしょうか。</w:t>
        <w:br/>
        <w:br/>
        <w:t>【質問2：NAVF（Nippon Active Value Fund）との対話状況】</w:t>
        <w:br/>
        <w:t>御社の22.74%を保有するNippon Active Value Fundとは</w:t>
        <w:br/>
        <w:t>どのような対話が行われているのでしょうか。</w:t>
        <w:br/>
        <w:t>ROE8%目標達成に向けた具体的なスケジュールや施策（自社株買い等）</w:t>
        <w:br/>
        <w:t>について方針をご共有いただけますでしょうか。</w:t>
        <w:br/>
        <w:br/>
        <w:t>【質問3：ホタル石（中国産蛍石）の調達リスク対策】</w:t>
        <w:br/>
        <w:t>中国産ホタル石への高依存（推定90%超）について、</w:t>
        <w:br/>
        <w:t>現状の調達先分散計画（アフリカ・メキシコ産蛍石の活用等）の</w:t>
        <w:br/>
        <w:t>進捗状況と、供給遮断シナリオへの対応方針をお教えください。</w:t>
        <w:br/>
        <w:br/>
        <w:t>【質問4：土地・建物の含み益】</w:t>
        <w:br/>
        <w:t>有形固定資産明細（特に土地）の帳簿価額と、</w:t>
        <w:br/>
        <w:t>直近の不動産鑑定評価額（または時価水準感）をご教示いただけますでしょうか。</w:t>
        <w:br/>
        <w:t>NAVFの要請に応じた資産効率化策の一環として資産売却を検討されているか否かも</w:t>
        <w:br/>
        <w:t>合わせてお知らせいただければ幸いです。</w:t>
        <w:br/>
        <w:br/>
        <w:t>【質問5：FY2027/3 ガイダンスの方向性】</w:t>
        <w:br/>
        <w:t>5月14日の本決算発表に際し、第4次中期計画（FY2028 OP¥5,500M）への</w:t>
        <w:br/>
        <w:t>進捗に自信をお持ちか否か、また現状で認識されているアップサイドリスクと</w:t>
        <w:br/>
        <w:t>ダウンサイドリスクをそれぞれ一点ずつお知らせください。</w:t>
        <w:br/>
        <w:br/>
        <w:t>以上、ご多忙のところ恐れ入りますが何卒よろしくお願い申し上げます。</w:t>
        <w:br/>
        <w:br/>
        <w:t>竹村トレードカンパニー</w:t>
        <w:br/>
        <w:t>アナリスト 深井</w:t>
      </w:r>
    </w:p>
    <w:p/>
    <w:p>
      <w:r>
        <w:t>──────────────────────────────────────────────────</w:t>
      </w:r>
    </w:p>
    <w:p/>
    <w:p>
      <w:pPr>
        <w:pStyle w:val="Heading2"/>
      </w:pPr>
      <w:r>
        <w:rPr>
          <w:rFonts w:ascii="Meiryo UI" w:hAnsi="Meiryo UI"/>
          <w:color w:val="2E74B5"/>
        </w:rPr>
        <w:t>【投資判断サマリー】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w:t>
            </w:r>
          </w:p>
        </w:tc>
        <w:tc>
          <w:tcPr>
            <w:tcW w:type="dxa" w:w="4703"/>
            <w:shd w:val="clear" w:color="auto" w:fill="2E74B5"/>
          </w:tcPr>
          <w:p>
            <w:r>
              <w:rPr>
                <w:rFonts w:ascii="Meiryo UI" w:hAnsi="Meiryo UI"/>
                <w:b/>
                <w:color w:val="FFFFFF"/>
                <w:sz w:val="18"/>
              </w:rPr>
              <w:t>NEUTRAL</w:t>
            </w:r>
          </w:p>
        </w:tc>
      </w:tr>
      <w:tr>
        <w:tc>
          <w:tcPr>
            <w:tcW w:type="dxa" w:w="4703"/>
          </w:tcPr>
          <w:p>
            <w:r>
              <w:rPr>
                <w:rFonts w:ascii="Meiryo UI" w:hAnsi="Meiryo UI"/>
                <w:sz w:val="18"/>
              </w:rPr>
              <w:t>FV（ブレンド）</w:t>
            </w:r>
          </w:p>
        </w:tc>
        <w:tc>
          <w:tcPr>
            <w:tcW w:type="dxa" w:w="4703"/>
          </w:tcPr>
          <w:p>
            <w:r>
              <w:rPr>
                <w:rFonts w:ascii="Meiryo UI" w:hAnsi="Meiryo UI"/>
                <w:sz w:val="18"/>
              </w:rPr>
              <w:t>¥4,333（レンジ：ベア¥3,700 ／ ベース¥4,400 ／ ブル¥6,000）</w:t>
            </w:r>
          </w:p>
        </w:tc>
      </w:tr>
      <w:tr>
        <w:tc>
          <w:tcPr>
            <w:tcW w:type="dxa" w:w="4703"/>
            <w:shd w:val="clear" w:color="auto" w:fill="DDEBF7"/>
          </w:tcPr>
          <w:p>
            <w:r>
              <w:rPr>
                <w:rFonts w:ascii="Meiryo UI" w:hAnsi="Meiryo UI"/>
                <w:sz w:val="18"/>
              </w:rPr>
              <w:t>現値との乖離</w:t>
            </w:r>
          </w:p>
        </w:tc>
        <w:tc>
          <w:tcPr>
            <w:tcW w:type="dxa" w:w="4703"/>
            <w:shd w:val="clear" w:color="auto" w:fill="DDEBF7"/>
          </w:tcPr>
          <w:p>
            <w:r>
              <w:rPr>
                <w:rFonts w:ascii="Meiryo UI" w:hAnsi="Meiryo UI"/>
                <w:sz w:val="18"/>
              </w:rPr>
              <w:t>¥5,250 → ▲17.5%割高</w:t>
            </w:r>
          </w:p>
        </w:tc>
      </w:tr>
      <w:tr>
        <w:tc>
          <w:tcPr>
            <w:tcW w:type="dxa" w:w="4703"/>
          </w:tcPr>
          <w:p>
            <w:r>
              <w:rPr>
                <w:rFonts w:ascii="Meiryo UI" w:hAnsi="Meiryo UI"/>
                <w:sz w:val="18"/>
              </w:rPr>
              <w:t>エントリー推奨価格</w:t>
            </w:r>
          </w:p>
        </w:tc>
        <w:tc>
          <w:tcPr>
            <w:tcW w:type="dxa" w:w="4703"/>
          </w:tcPr>
          <w:p>
            <w:r>
              <w:rPr>
                <w:rFonts w:ascii="Meiryo UI" w:hAnsi="Meiryo UI"/>
                <w:sz w:val="18"/>
              </w:rPr>
              <w:t>¥4,400〜¥4,600（10〜16%押しで打診BUY）</w:t>
            </w:r>
          </w:p>
        </w:tc>
      </w:tr>
      <w:tr>
        <w:tc>
          <w:tcPr>
            <w:tcW w:type="dxa" w:w="4703"/>
            <w:shd w:val="clear" w:color="auto" w:fill="DDEBF7"/>
          </w:tcPr>
          <w:p>
            <w:r>
              <w:rPr>
                <w:rFonts w:ascii="Meiryo UI" w:hAnsi="Meiryo UI"/>
                <w:sz w:val="18"/>
              </w:rPr>
              <w:t>ブル転換条件</w:t>
            </w:r>
          </w:p>
        </w:tc>
        <w:tc>
          <w:tcPr>
            <w:tcW w:type="dxa" w:w="4703"/>
            <w:shd w:val="clear" w:color="auto" w:fill="DDEBF7"/>
          </w:tcPr>
          <w:p>
            <w:r>
              <w:rPr>
                <w:rFonts w:ascii="Meiryo UI" w:hAnsi="Meiryo UI"/>
                <w:sz w:val="18"/>
              </w:rPr>
              <w:t>①5/14決算でOP¥4,600M以上 + FY2027ガイダンスOP¥5,000M以上、②NAVF追加買増＋自社株買い発表</w:t>
            </w:r>
          </w:p>
        </w:tc>
      </w:tr>
      <w:tr>
        <w:tc>
          <w:tcPr>
            <w:tcW w:type="dxa" w:w="4703"/>
          </w:tcPr>
          <w:p>
            <w:r>
              <w:rPr>
                <w:rFonts w:ascii="Meiryo UI" w:hAnsi="Meiryo UI"/>
                <w:sz w:val="18"/>
              </w:rPr>
              <w:t>ベア転換条件</w:t>
            </w:r>
          </w:p>
        </w:tc>
        <w:tc>
          <w:tcPr>
            <w:tcW w:type="dxa" w:w="4703"/>
          </w:tcPr>
          <w:p>
            <w:r>
              <w:rPr>
                <w:rFonts w:ascii="Meiryo UI" w:hAnsi="Meiryo UI"/>
                <w:sz w:val="18"/>
              </w:rPr>
              <w:t>①中国ホタル石輸出規制発動、②半導体ダウンサイクル確認（Samsung等ガイダンス下振れ）</w:t>
            </w:r>
          </w:p>
        </w:tc>
      </w:tr>
    </w:tbl>
    <w:p/>
    <w:p>
      <w:r>
        <w:rPr>
          <w:rFonts w:ascii="Meiryo UI" w:hAnsi="Meiryo UI"/>
          <w:sz w:val="20"/>
        </w:rPr>
        <w:t>原分析（FV¥3,627、▲44%SELL）との相違点の要約：</w:t>
      </w:r>
    </w:p>
    <w:p>
      <w:r>
        <w:rPr>
          <w:rFonts w:ascii="Meiryo UI" w:hAnsi="Meiryo UI"/>
          <w:sz w:val="20"/>
        </w:rPr>
        <w:t>原分析のDDMはg=3%の単純仮定により、①電子材料+57.6%の高成長、②NAVF主導の資本効率改善、③中期計画CAGR 7.7%を全て無視した結果として過度に低いFVを算出している。正当な二段階DDM・P/E逆算・PBR/ROE正当化の三手法ブレンドによる合理的FVは¥4,333であり、現値は割高ではあるが「SELL」ではなく「NEUTRAL」が適切な判断。</w:t>
      </w:r>
    </w:p>
    <w:p/>
    <w:p>
      <w:r>
        <w:t>──────────────────────────────────────────────────</w:t>
      </w:r>
    </w:p>
    <w:p/>
    <w:p>
      <w:r>
        <w:rPr>
          <w:rFonts w:ascii="Meiryo UI" w:hAnsi="Meiryo UI"/>
          <w:sz w:val="20"/>
        </w:rPr>
        <w:t>作成：竹村トレードカンパニー アナリストチーム（2026/04/21）</w:t>
      </w:r>
    </w:p>
    <w:p>
      <w:r>
        <w:rPr>
          <w:rFonts w:ascii="Meiryo UI" w:hAnsi="Meiryo UI"/>
          <w:sz w:val="20"/>
        </w:rPr>
        <w:t>免責：本レポートは情報提供目的のみ。投資判断は各自の責任において行うこと。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