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[4183] 三井化学 v2（FY2026/3 3Q再調査）</w:t>
      </w:r>
    </w:p>
    <w:p/>
    <w:p/>
    <w:p>
      <w:pPr>
        <w:jc w:val="center"/>
      </w:pPr>
      <w:r>
        <w:rPr>
          <w:rFonts w:ascii="Meiryo UI" w:hAnsi="Meiryo UI"/>
          <w:sz w:val="24"/>
        </w:rPr>
        <w:t>アナリスト：深井</w:t>
      </w:r>
    </w:p>
    <w:p>
      <w:pPr>
        <w:jc w:val="center"/>
      </w:pPr>
      <w:r>
        <w:rPr>
          <w:rFonts w:ascii="Meiryo UI" w:hAnsi="Meiryo UI"/>
          <w:sz w:val="24"/>
        </w:rPr>
        <w:t>分析日：2026-04-05</w:t>
      </w:r>
    </w:p>
    <w:p>
      <w:r>
        <w:br w:type="page"/>
      </w:r>
    </w:p>
    <w:p>
      <w:pPr>
        <w:pStyle w:val="Heading1"/>
      </w:pPr>
      <w:r>
        <w:rPr>
          <w:rFonts w:ascii="Meiryo UI" w:hAnsi="Meiryo UI"/>
          <w:color w:val="1F3864"/>
        </w:rPr>
        <w:t>深井 DeepResearchレポート — [4183] 三井化学 v2（FY2026/3 3Q再調査）</w:t>
      </w:r>
    </w:p>
    <w:p>
      <w:r>
        <w:rPr>
          <w:rFonts w:ascii="Meiryo UI" w:hAnsi="Meiryo UI"/>
          <w:sz w:val="20"/>
        </w:rPr>
        <w:t>作成日: 2026-04-05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三井化学（4183）DeepResearch レポート</w:t>
      </w:r>
    </w:p>
    <w:p>
      <w:r>
        <w:rPr>
          <w:rFonts w:ascii="Meiryo UI" w:hAnsi="Meiryo UI"/>
          <w:sz w:val="20"/>
        </w:rPr>
        <w:t>竹村トレードカンパニー｜アナリスト：深井</w:t>
      </w:r>
    </w:p>
    <w:p>
      <w:r>
        <w:rPr>
          <w:rFonts w:ascii="Meiryo UI" w:hAnsi="Meiryo UI"/>
          <w:sz w:val="20"/>
        </w:rPr>
        <w:t>分析日：2026年4月5日｜EMERGENCY v2対応版</w:t>
      </w:r>
    </w:p>
    <w:p/>
    <w:p>
      <w:r>
        <w:t>──────────────────────────────────────────────────</w:t>
      </w:r>
    </w:p>
    <w:p/>
    <w:p>
      <w:r>
        <w:rPr>
          <w:rFonts w:ascii="Meiryo UI" w:hAnsi="Meiryo UI"/>
          <w:sz w:val="20"/>
        </w:rPr>
        <w:t>&gt; ⚠️ 免責事項：本レポートは公開情報（決算短信・IR資料・業界データ）および合理的な推計に基づく。投資判断は自己責任において行うこと。</w:t>
      </w:r>
    </w:p>
    <w:p/>
    <w:p>
      <w:r>
        <w:t>──────────────────────────────────────────────────</w:t>
      </w:r>
    </w:p>
    <w:p/>
    <w:p>
      <w:pPr>
        <w:pStyle w:val="Heading2"/>
      </w:pPr>
      <w:r>
        <w:rPr>
          <w:rFonts w:ascii="Meiryo UI" w:hAnsi="Meiryo UI"/>
          <w:color w:val="2E74B5"/>
        </w:rPr>
        <w:t>📌 冒頭：前回報告からの修正点サマリー（社長EMERGENCY v2 最優先対応）</w:t>
      </w:r>
    </w:p>
    <w:p/>
    <w:p>
      <w:pPr>
        <w:pStyle w:val="Heading3"/>
      </w:pPr>
      <w:r>
        <w:rPr>
          <w:rFonts w:ascii="Meiryo UI" w:hAnsi="Meiryo UI"/>
          <w:color w:val="2E74B5"/>
        </w:rPr>
        <w:t>▼ 修正点一覧（前回FY2025/3予測→今回FY2026/3 3Q実績ベースへ修正）</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w:t>
            </w:r>
          </w:p>
        </w:tc>
        <w:tc>
          <w:tcPr>
            <w:tcW w:type="dxa" w:w="1881"/>
            <w:shd w:val="clear" w:color="auto" w:fill="2E74B5"/>
          </w:tcPr>
          <w:p>
            <w:r>
              <w:rPr>
                <w:rFonts w:ascii="Meiryo UI" w:hAnsi="Meiryo UI"/>
                <w:b/>
                <w:color w:val="FFFFFF"/>
                <w:sz w:val="18"/>
              </w:rPr>
              <w:t>修正項目</w:t>
            </w:r>
          </w:p>
        </w:tc>
        <w:tc>
          <w:tcPr>
            <w:tcW w:type="dxa" w:w="1881"/>
            <w:shd w:val="clear" w:color="auto" w:fill="2E74B5"/>
          </w:tcPr>
          <w:p>
            <w:r>
              <w:rPr>
                <w:rFonts w:ascii="Meiryo UI" w:hAnsi="Meiryo UI"/>
                <w:b/>
                <w:color w:val="FFFFFF"/>
                <w:sz w:val="18"/>
              </w:rPr>
              <w:t>前回報告（誤）</w:t>
            </w:r>
          </w:p>
        </w:tc>
        <w:tc>
          <w:tcPr>
            <w:tcW w:type="dxa" w:w="1881"/>
            <w:shd w:val="clear" w:color="auto" w:fill="2E74B5"/>
          </w:tcPr>
          <w:p>
            <w:r>
              <w:rPr>
                <w:rFonts w:ascii="Meiryo UI" w:hAnsi="Meiryo UI"/>
                <w:b/>
                <w:color w:val="FFFFFF"/>
                <w:sz w:val="18"/>
              </w:rPr>
              <w:t>今回修正（正）</w:t>
            </w:r>
          </w:p>
        </w:tc>
        <w:tc>
          <w:tcPr>
            <w:tcW w:type="dxa" w:w="1881"/>
            <w:shd w:val="clear" w:color="auto" w:fill="2E74B5"/>
          </w:tcPr>
          <w:p>
            <w:r>
              <w:rPr>
                <w:rFonts w:ascii="Meiryo UI" w:hAnsi="Meiryo UI"/>
                <w:b/>
                <w:color w:val="FFFFFF"/>
                <w:sz w:val="18"/>
              </w:rPr>
              <w:t>修正理由</w:t>
            </w:r>
          </w:p>
        </w:tc>
      </w:tr>
      <w:tr>
        <w:tc>
          <w:tcPr>
            <w:tcW w:type="dxa" w:w="1881"/>
          </w:tcPr>
          <w:p>
            <w:r>
              <w:rPr>
                <w:rFonts w:ascii="Meiryo UI" w:hAnsi="Meiryo UI"/>
                <w:sz w:val="18"/>
              </w:rPr>
              <w:t>1</w:t>
            </w:r>
          </w:p>
        </w:tc>
        <w:tc>
          <w:tcPr>
            <w:tcW w:type="dxa" w:w="1881"/>
          </w:tcPr>
          <w:p>
            <w:r>
              <w:rPr>
                <w:rFonts w:ascii="Meiryo UI" w:hAnsi="Meiryo UI"/>
                <w:sz w:val="18"/>
              </w:rPr>
              <w:t>分析対象期間</w:t>
            </w:r>
          </w:p>
        </w:tc>
        <w:tc>
          <w:tcPr>
            <w:tcW w:type="dxa" w:w="1881"/>
          </w:tcPr>
          <w:p>
            <w:r>
              <w:rPr>
                <w:rFonts w:ascii="Meiryo UI" w:hAnsi="Meiryo UI"/>
                <w:sz w:val="18"/>
              </w:rPr>
              <w:t>FY2025/3（将来予測ベース）</w:t>
            </w:r>
          </w:p>
        </w:tc>
        <w:tc>
          <w:tcPr>
            <w:tcW w:type="dxa" w:w="1881"/>
          </w:tcPr>
          <w:p>
            <w:r>
              <w:rPr>
                <w:rFonts w:ascii="Meiryo UI" w:hAnsi="Meiryo UI"/>
                <w:sz w:val="18"/>
              </w:rPr>
              <w:t>FY2026/3 3Q（2025年12月期末）実績ベース</w:t>
            </w:r>
          </w:p>
        </w:tc>
        <w:tc>
          <w:tcPr>
            <w:tcW w:type="dxa" w:w="1881"/>
          </w:tcPr>
          <w:p>
            <w:r>
              <w:rPr>
                <w:rFonts w:ascii="Meiryo UI" w:hAnsi="Meiryo UI"/>
                <w:sz w:val="18"/>
              </w:rPr>
              <w:t>社長指示「FY2026/3 3Qが正」</w:t>
            </w:r>
          </w:p>
        </w:tc>
      </w:tr>
      <w:tr>
        <w:tc>
          <w:tcPr>
            <w:tcW w:type="dxa" w:w="1881"/>
            <w:shd w:val="clear" w:color="auto" w:fill="DDEBF7"/>
          </w:tcPr>
          <w:p>
            <w:r>
              <w:rPr>
                <w:rFonts w:ascii="Meiryo UI" w:hAnsi="Meiryo UI"/>
                <w:sz w:val="18"/>
              </w:rPr>
              <w:t>2</w:t>
            </w:r>
          </w:p>
        </w:tc>
        <w:tc>
          <w:tcPr>
            <w:tcW w:type="dxa" w:w="1881"/>
            <w:shd w:val="clear" w:color="auto" w:fill="DDEBF7"/>
          </w:tcPr>
          <w:p>
            <w:r>
              <w:rPr>
                <w:rFonts w:ascii="Meiryo UI" w:hAnsi="Meiryo UI"/>
                <w:sz w:val="18"/>
              </w:rPr>
              <w:t>売上高・営業利益基準値</w:t>
            </w:r>
          </w:p>
        </w:tc>
        <w:tc>
          <w:tcPr>
            <w:tcW w:type="dxa" w:w="1881"/>
            <w:shd w:val="clear" w:color="auto" w:fill="DDEBF7"/>
          </w:tcPr>
          <w:p>
            <w:r>
              <w:rPr>
                <w:rFonts w:ascii="Meiryo UI" w:hAnsi="Meiryo UI"/>
                <w:sz w:val="18"/>
              </w:rPr>
              <w:t>FY2025/3通期予測値を採用</w:t>
            </w:r>
          </w:p>
        </w:tc>
        <w:tc>
          <w:tcPr>
            <w:tcW w:type="dxa" w:w="1881"/>
            <w:shd w:val="clear" w:color="auto" w:fill="DDEBF7"/>
          </w:tcPr>
          <w:p>
            <w:r>
              <w:rPr>
                <w:rFonts w:ascii="Meiryo UI" w:hAnsi="Meiryo UI"/>
                <w:sz w:val="18"/>
              </w:rPr>
              <w:t>FY2026/3 3Q累計実績＋通期会社予想を採用</w:t>
            </w:r>
          </w:p>
        </w:tc>
        <w:tc>
          <w:tcPr>
            <w:tcW w:type="dxa" w:w="1881"/>
            <w:shd w:val="clear" w:color="auto" w:fill="DDEBF7"/>
          </w:tcPr>
          <w:p>
            <w:r>
              <w:rPr>
                <w:rFonts w:ascii="Meiryo UI" w:hAnsi="Meiryo UI"/>
                <w:sz w:val="18"/>
              </w:rPr>
              <w:t>3Q短信・説明会資料に基づく再構築</w:t>
            </w:r>
          </w:p>
        </w:tc>
      </w:tr>
      <w:tr>
        <w:tc>
          <w:tcPr>
            <w:tcW w:type="dxa" w:w="1881"/>
          </w:tcPr>
          <w:p>
            <w:r>
              <w:rPr>
                <w:rFonts w:ascii="Meiryo UI" w:hAnsi="Meiryo UI"/>
                <w:sz w:val="18"/>
              </w:rPr>
              <w:t>3</w:t>
            </w:r>
          </w:p>
        </w:tc>
        <w:tc>
          <w:tcPr>
            <w:tcW w:type="dxa" w:w="1881"/>
          </w:tcPr>
          <w:p>
            <w:r>
              <w:rPr>
                <w:rFonts w:ascii="Meiryo UI" w:hAnsi="Meiryo UI"/>
                <w:sz w:val="18"/>
              </w:rPr>
              <w:t>石化セグメント損益</w:t>
            </w:r>
          </w:p>
        </w:tc>
        <w:tc>
          <w:tcPr>
            <w:tcW w:type="dxa" w:w="1881"/>
          </w:tcPr>
          <w:p>
            <w:r>
              <w:rPr>
                <w:rFonts w:ascii="Meiryo UI" w:hAnsi="Meiryo UI"/>
                <w:sz w:val="18"/>
              </w:rPr>
              <w:t>構造改革効果を過大評価</w:t>
            </w:r>
          </w:p>
        </w:tc>
        <w:tc>
          <w:tcPr>
            <w:tcW w:type="dxa" w:w="1881"/>
          </w:tcPr>
          <w:p>
            <w:r>
              <w:rPr>
                <w:rFonts w:ascii="Meiryo UI" w:hAnsi="Meiryo UI"/>
                <w:sz w:val="18"/>
              </w:rPr>
              <w:t>ナフサ・スプレッド悪化継続を反映し下方修正</w:t>
            </w:r>
          </w:p>
        </w:tc>
        <w:tc>
          <w:tcPr>
            <w:tcW w:type="dxa" w:w="1881"/>
          </w:tcPr>
          <w:p>
            <w:r>
              <w:rPr>
                <w:rFonts w:ascii="Meiryo UI" w:hAnsi="Meiryo UI"/>
                <w:sz w:val="18"/>
              </w:rPr>
              <w:t>FY2026/3 3Q説明会における在庫評価損の確認</w:t>
            </w:r>
          </w:p>
        </w:tc>
      </w:tr>
      <w:tr>
        <w:tc>
          <w:tcPr>
            <w:tcW w:type="dxa" w:w="1881"/>
            <w:shd w:val="clear" w:color="auto" w:fill="DDEBF7"/>
          </w:tcPr>
          <w:p>
            <w:r>
              <w:rPr>
                <w:rFonts w:ascii="Meiryo UI" w:hAnsi="Meiryo UI"/>
                <w:sz w:val="18"/>
              </w:rPr>
              <w:t>4</w:t>
            </w:r>
          </w:p>
        </w:tc>
        <w:tc>
          <w:tcPr>
            <w:tcW w:type="dxa" w:w="1881"/>
            <w:shd w:val="clear" w:color="auto" w:fill="DDEBF7"/>
          </w:tcPr>
          <w:p>
            <w:r>
              <w:rPr>
                <w:rFonts w:ascii="Meiryo UI" w:hAnsi="Meiryo UI"/>
                <w:sz w:val="18"/>
              </w:rPr>
              <w:t>FCF試算</w:t>
            </w:r>
          </w:p>
        </w:tc>
        <w:tc>
          <w:tcPr>
            <w:tcW w:type="dxa" w:w="1881"/>
            <w:shd w:val="clear" w:color="auto" w:fill="DDEBF7"/>
          </w:tcPr>
          <w:p>
            <w:r>
              <w:rPr>
                <w:rFonts w:ascii="Meiryo UI" w:hAnsi="Meiryo UI"/>
                <w:sz w:val="18"/>
              </w:rPr>
              <w:t>前回DCFは旧設備投資計画ベース</w:t>
            </w:r>
          </w:p>
        </w:tc>
        <w:tc>
          <w:tcPr>
            <w:tcW w:type="dxa" w:w="1881"/>
            <w:shd w:val="clear" w:color="auto" w:fill="DDEBF7"/>
          </w:tcPr>
          <w:p>
            <w:r>
              <w:rPr>
                <w:rFonts w:ascii="Meiryo UI" w:hAnsi="Meiryo UI"/>
                <w:sz w:val="18"/>
              </w:rPr>
              <w:t>石化構造改革関連の特別損失・設備廃棄費用を織り込み</w:t>
            </w:r>
          </w:p>
        </w:tc>
        <w:tc>
          <w:tcPr>
            <w:tcW w:type="dxa" w:w="1881"/>
            <w:shd w:val="clear" w:color="auto" w:fill="DDEBF7"/>
          </w:tcPr>
          <w:p>
            <w:r>
              <w:rPr>
                <w:rFonts w:ascii="Meiryo UI" w:hAnsi="Meiryo UI"/>
                <w:sz w:val="18"/>
              </w:rPr>
              <w:t>3Q末段階の構造改革費用確定値を反映</w:t>
            </w:r>
          </w:p>
        </w:tc>
      </w:tr>
      <w:tr>
        <w:tc>
          <w:tcPr>
            <w:tcW w:type="dxa" w:w="1881"/>
          </w:tcPr>
          <w:p>
            <w:r>
              <w:rPr>
                <w:rFonts w:ascii="Meiryo UI" w:hAnsi="Meiryo UI"/>
                <w:sz w:val="18"/>
              </w:rPr>
              <w:t>5</w:t>
            </w:r>
          </w:p>
        </w:tc>
        <w:tc>
          <w:tcPr>
            <w:tcW w:type="dxa" w:w="1881"/>
          </w:tcPr>
          <w:p>
            <w:r>
              <w:rPr>
                <w:rFonts w:ascii="Meiryo UI" w:hAnsi="Meiryo UI"/>
                <w:sz w:val="18"/>
              </w:rPr>
              <w:t>WACCコンポーネント</w:t>
            </w:r>
          </w:p>
        </w:tc>
        <w:tc>
          <w:tcPr>
            <w:tcW w:type="dxa" w:w="1881"/>
          </w:tcPr>
          <w:p>
            <w:r>
              <w:rPr>
                <w:rFonts w:ascii="Meiryo UI" w:hAnsi="Meiryo UI"/>
                <w:sz w:val="18"/>
              </w:rPr>
              <w:t>β・ERPが旧データ</w:t>
            </w:r>
          </w:p>
        </w:tc>
        <w:tc>
          <w:tcPr>
            <w:tcW w:type="dxa" w:w="1881"/>
          </w:tcPr>
          <w:p>
            <w:r>
              <w:rPr>
                <w:rFonts w:ascii="Meiryo UI" w:hAnsi="Meiryo UI"/>
                <w:sz w:val="18"/>
              </w:rPr>
              <w:t>最新β（Bloomberg推計）・Rf=2.380%（社長確認値）に更新</w:t>
            </w:r>
          </w:p>
        </w:tc>
        <w:tc>
          <w:tcPr>
            <w:tcW w:type="dxa" w:w="1881"/>
          </w:tcPr>
          <w:p>
            <w:r>
              <w:rPr>
                <w:rFonts w:ascii="Meiryo UI" w:hAnsi="Meiryo UI"/>
                <w:sz w:val="18"/>
              </w:rPr>
              <w:t>社長絶対厳守指示</w:t>
            </w:r>
          </w:p>
        </w:tc>
      </w:tr>
    </w:tbl>
    <w:p/>
    <w:p>
      <w:r>
        <w:t>──────────────────────────────────────────────────</w:t>
      </w:r>
    </w:p>
    <w:p/>
    <w:p>
      <w:pPr>
        <w:pStyle w:val="Heading2"/>
      </w:pPr>
      <w:r>
        <w:rPr>
          <w:rFonts w:ascii="Meiryo UI" w:hAnsi="Meiryo UI"/>
          <w:color w:val="2E74B5"/>
        </w:rPr>
        <w:t>🚨 深井への引き継ぎ懸念材料（絞り込み3点）</w:t>
      </w:r>
    </w:p>
    <w:p/>
    <w:p>
      <w:pPr>
        <w:pStyle w:val="Heading3"/>
      </w:pPr>
      <w:r>
        <w:rPr>
          <w:rFonts w:ascii="Meiryo UI" w:hAnsi="Meiryo UI"/>
          <w:color w:val="2E74B5"/>
        </w:rPr>
        <w:t>【懸念①】石化構造改革の進捗遅延リスク</w:t>
      </w:r>
    </w:p>
    <w:p>
      <w:r>
        <w:rPr>
          <w:rFonts w:ascii="Meiryo UI" w:hAnsi="Meiryo UI"/>
          <w:sz w:val="20"/>
        </w:rPr>
        <w:t>FY2026/3 3Qにおいて石油化学セグメントは依然として赤字ないし薄利構造が継続。エチレン設備の集約・停止スケジュールが当初計画比でずれ込む可能性が払拭されていない。特に市中ナフサ価格の高止まりと中国からの安価なエチレン誘導品流入が同時進行しており、スプレッド回復のタイミングが読めない状態。3Q説明会でも「FY2027/3以降の本格改善」と経営陣が発言しており、FY2026/3通期でのセグメント損益改善は限定的との認識修正が必要。</w:t>
      </w:r>
    </w:p>
    <w:p/>
    <w:p>
      <w:pPr>
        <w:pStyle w:val="Heading3"/>
      </w:pPr>
      <w:r>
        <w:rPr>
          <w:rFonts w:ascii="Meiryo UI" w:hAnsi="Meiryo UI"/>
          <w:color w:val="2E74B5"/>
        </w:rPr>
        <w:t>【懸念②】在庫評価損益の振れ幅（原料費ラグ問題）</w:t>
      </w:r>
    </w:p>
    <w:p>
      <w:r>
        <w:rPr>
          <w:rFonts w:ascii="Meiryo UI" w:hAnsi="Meiryo UI"/>
          <w:sz w:val="20"/>
        </w:rPr>
        <w:t>三井化学の収益は原料（ナフサ・LPG）の投入タイミングと製品売価のラグに強く影響される。FY2026/3 3Q（累計）では在庫評価の損益インパクトが前四半期比でプラス転換した事例が確認されているが、これは原料安の一時的恩恵である可能性が高い。4Qにかけてナフサ価格が反転した場合、再び評価損が発生し4Q単体利益を毀損するリスクがある。DCFモデル上のノーマライズが難しく、短期の利益予想精度が著しく低い。</w:t>
      </w:r>
    </w:p>
    <w:p/>
    <w:p>
      <w:pPr>
        <w:pStyle w:val="Heading3"/>
      </w:pPr>
      <w:r>
        <w:rPr>
          <w:rFonts w:ascii="Meiryo UI" w:hAnsi="Meiryo UI"/>
          <w:color w:val="2E74B5"/>
        </w:rPr>
        <w:t>【懸念③】モビリティ・ヘルスケアセグメントへの過大期待剥落リスク</w:t>
      </w:r>
    </w:p>
    <w:p>
      <w:r>
        <w:rPr>
          <w:rFonts w:ascii="Meiryo UI" w:hAnsi="Meiryo UI"/>
          <w:sz w:val="20"/>
        </w:rPr>
        <w:t>三井化学の「成長ドライバー」として市場が織り込んでいるモビリティ（自動車向け機能材）・ヘルスケア（眼鏡レンズ材料MR-8等）セグメントについて、3Qにかけてモビリティ向けが自動車生産調整の影響で想定比下振れ。EVシフトの不確実性も含め、従来の高成長シナリオへの信頼性が低下しつつある。ヘルスケアは底堅いが単独では全社を牽引するには規模が不足。石化＋モビリティの両輪が同時に逆風という最悪シナリオの確率が前回分析比で上昇してい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三井化学株式会社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4183（東証プライム）</w:t>
            </w:r>
          </w:p>
        </w:tc>
      </w:tr>
      <w:tr>
        <w:tc>
          <w:tcPr>
            <w:tcW w:type="dxa" w:w="4703"/>
          </w:tcPr>
          <w:p>
            <w:r>
              <w:rPr>
                <w:rFonts w:ascii="Meiryo UI" w:hAnsi="Meiryo UI"/>
                <w:sz w:val="18"/>
              </w:rPr>
              <w:t>セクター</w:t>
            </w:r>
          </w:p>
        </w:tc>
        <w:tc>
          <w:tcPr>
            <w:tcW w:type="dxa" w:w="4703"/>
          </w:tcPr>
          <w:p>
            <w:r>
              <w:rPr>
                <w:rFonts w:ascii="Meiryo UI" w:hAnsi="Meiryo UI"/>
                <w:sz w:val="18"/>
              </w:rPr>
              <w:t>化学</w:t>
            </w:r>
          </w:p>
        </w:tc>
      </w:tr>
      <w:tr>
        <w:tc>
          <w:tcPr>
            <w:tcW w:type="dxa" w:w="4703"/>
            <w:shd w:val="clear" w:color="auto" w:fill="DDEBF7"/>
          </w:tcPr>
          <w:p>
            <w:r>
              <w:rPr>
                <w:rFonts w:ascii="Meiryo UI" w:hAnsi="Meiryo UI"/>
                <w:sz w:val="18"/>
              </w:rPr>
              <w:t>時価総額（概算）</w:t>
            </w:r>
          </w:p>
        </w:tc>
        <w:tc>
          <w:tcPr>
            <w:tcW w:type="dxa" w:w="4703"/>
            <w:shd w:val="clear" w:color="auto" w:fill="DDEBF7"/>
          </w:tcPr>
          <w:p>
            <w:r>
              <w:rPr>
                <w:rFonts w:ascii="Meiryo UI" w:hAnsi="Meiryo UI"/>
                <w:sz w:val="18"/>
              </w:rPr>
              <w:t>約6,000〜6,500億円（株価3,700〜4,000円レンジ想定）</w:t>
            </w:r>
          </w:p>
        </w:tc>
      </w:tr>
      <w:tr>
        <w:tc>
          <w:tcPr>
            <w:tcW w:type="dxa" w:w="4703"/>
          </w:tcPr>
          <w:p>
            <w:r>
              <w:rPr>
                <w:rFonts w:ascii="Meiryo UI" w:hAnsi="Meiryo UI"/>
                <w:sz w:val="18"/>
              </w:rPr>
              <w:t>従業員数（連結）</w:t>
            </w:r>
          </w:p>
        </w:tc>
        <w:tc>
          <w:tcPr>
            <w:tcW w:type="dxa" w:w="4703"/>
          </w:tcPr>
          <w:p>
            <w:r>
              <w:rPr>
                <w:rFonts w:ascii="Meiryo UI" w:hAnsi="Meiryo UI"/>
                <w:sz w:val="18"/>
              </w:rPr>
              <w:t>約19,000名</w:t>
            </w:r>
          </w:p>
        </w:tc>
      </w:tr>
      <w:tr>
        <w:tc>
          <w:tcPr>
            <w:tcW w:type="dxa" w:w="4703"/>
            <w:shd w:val="clear" w:color="auto" w:fill="DDEBF7"/>
          </w:tcPr>
          <w:p>
            <w:r>
              <w:rPr>
                <w:rFonts w:ascii="Meiryo UI" w:hAnsi="Meiryo UI"/>
                <w:sz w:val="18"/>
              </w:rPr>
              <w:t>主要子会社</w:t>
            </w:r>
          </w:p>
        </w:tc>
        <w:tc>
          <w:tcPr>
            <w:tcW w:type="dxa" w:w="4703"/>
            <w:shd w:val="clear" w:color="auto" w:fill="DDEBF7"/>
          </w:tcPr>
          <w:p>
            <w:r>
              <w:rPr>
                <w:rFonts w:ascii="Meiryo UI" w:hAnsi="Meiryo UI"/>
                <w:sz w:val="18"/>
              </w:rPr>
              <w:t>三井化学アグロ、三井化学東セロ、MHI等</w:t>
            </w:r>
          </w:p>
        </w:tc>
      </w:tr>
    </w:tbl>
    <w:p/>
    <w:p>
      <w:pPr>
        <w:pStyle w:val="Heading3"/>
      </w:pPr>
      <w:r>
        <w:rPr>
          <w:rFonts w:ascii="Meiryo UI" w:hAnsi="Meiryo UI"/>
          <w:color w:val="2E74B5"/>
        </w:rPr>
        <w:t>1.2 セグメント別構成（FY2026/3 3Q累計ベース推計）</w:t>
      </w:r>
    </w:p>
    <w:p/>
    <w:p>
      <w:pPr>
        <w:shd w:val="clear" w:color="auto" w:fill="F2F2F2"/>
      </w:pPr>
      <w:r>
        <w:rPr>
          <w:rFonts w:ascii="Courier New" w:hAnsi="Courier New"/>
          <w:sz w:val="16"/>
        </w:rPr>
        <w:t>売上高構成（推計）</w:t>
        <w:br/>
        <w:t>┌─────────────────────────────────────────────────────┐</w:t>
        <w:br/>
        <w:t>│ モビリティ     ███████████████ 約27%                │</w:t>
        <w:br/>
        <w:t>│ ヘルスケア     ██████████ 約18%                     │</w:t>
        <w:br/>
        <w:t>│ フード&amp;パッケ  ████████ 約15%                       │</w:t>
        <w:br/>
        <w:t>│ 石油化学       ████████████████████ 約35%           │</w:t>
        <w:br/>
        <w:t>│ その他         ████ 約5%                            │</w:t>
        <w:br/>
        <w:t>└─────────────────────────────────────────────────────┘</w:t>
        <w:br/>
        <w:br/>
        <w:t>営業利益構成（推計・FY2026/3 3Q累計）</w:t>
        <w:br/>
        <w:t>┌─────────────────────────────────────────────────────┐</w:t>
        <w:br/>
        <w:t>│ モビリティ     ███████████████████ 約40%            │</w:t>
        <w:br/>
        <w:t>│ ヘルスケア     ████████████ 約25%                   │</w:t>
        <w:br/>
        <w:t>│ フード&amp;パッケ  ████████ 約18%                       │</w:t>
        <w:br/>
        <w:t>│ 石油化学       ███ 約5%（構造改革費用含むと赤字リスク）│</w:t>
        <w:br/>
        <w:t>│ その他/消去    ███ 約12%                            │</w:t>
        <w:br/>
        <w:t>└─────────────────────────────────────────────────────┘</w:t>
      </w:r>
    </w:p>
    <w:p/>
    <w:p>
      <w:pPr>
        <w:pStyle w:val="Heading3"/>
      </w:pPr>
      <w:r>
        <w:rPr>
          <w:rFonts w:ascii="Meiryo UI" w:hAnsi="Meiryo UI"/>
          <w:color w:val="2E74B5"/>
        </w:rPr>
        <w:t>1.3 主要製品・競合優位性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主要製品</w:t>
            </w:r>
          </w:p>
        </w:tc>
        <w:tc>
          <w:tcPr>
            <w:tcW w:type="dxa" w:w="3135"/>
            <w:shd w:val="clear" w:color="auto" w:fill="2E74B5"/>
          </w:tcPr>
          <w:p>
            <w:r>
              <w:rPr>
                <w:rFonts w:ascii="Meiryo UI" w:hAnsi="Meiryo UI"/>
                <w:b/>
                <w:color w:val="FFFFFF"/>
                <w:sz w:val="18"/>
              </w:rPr>
              <w:t>競合優位性</w:t>
            </w:r>
          </w:p>
        </w:tc>
      </w:tr>
      <w:tr>
        <w:tc>
          <w:tcPr>
            <w:tcW w:type="dxa" w:w="3135"/>
          </w:tcPr>
          <w:p>
            <w:r>
              <w:rPr>
                <w:rFonts w:ascii="Meiryo UI" w:hAnsi="Meiryo UI"/>
                <w:sz w:val="18"/>
              </w:rPr>
              <w:t>モビリティ</w:t>
            </w:r>
          </w:p>
        </w:tc>
        <w:tc>
          <w:tcPr>
            <w:tcW w:type="dxa" w:w="3135"/>
          </w:tcPr>
          <w:p>
            <w:r>
              <w:rPr>
                <w:rFonts w:ascii="Meiryo UI" w:hAnsi="Meiryo UI"/>
                <w:sz w:val="18"/>
              </w:rPr>
              <w:t>TPX（超軽量ポリマー）、スーパーオレフィンポリマー</w:t>
            </w:r>
          </w:p>
        </w:tc>
        <w:tc>
          <w:tcPr>
            <w:tcW w:type="dxa" w:w="3135"/>
          </w:tcPr>
          <w:p>
            <w:r>
              <w:rPr>
                <w:rFonts w:ascii="Meiryo UI" w:hAnsi="Meiryo UI"/>
                <w:sz w:val="18"/>
              </w:rPr>
              <w:t>自動車軽量化トレンドに乗る高機能素材、顧客囲い込み</w:t>
            </w:r>
          </w:p>
        </w:tc>
      </w:tr>
      <w:tr>
        <w:tc>
          <w:tcPr>
            <w:tcW w:type="dxa" w:w="3135"/>
            <w:shd w:val="clear" w:color="auto" w:fill="DDEBF7"/>
          </w:tcPr>
          <w:p>
            <w:r>
              <w:rPr>
                <w:rFonts w:ascii="Meiryo UI" w:hAnsi="Meiryo UI"/>
                <w:sz w:val="18"/>
              </w:rPr>
              <w:t>ヘルスケア</w:t>
            </w:r>
          </w:p>
        </w:tc>
        <w:tc>
          <w:tcPr>
            <w:tcW w:type="dxa" w:w="3135"/>
            <w:shd w:val="clear" w:color="auto" w:fill="DDEBF7"/>
          </w:tcPr>
          <w:p>
            <w:r>
              <w:rPr>
                <w:rFonts w:ascii="Meiryo UI" w:hAnsi="Meiryo UI"/>
                <w:sz w:val="18"/>
              </w:rPr>
              <w:t>MR-8（眼鏡レンズ用モノマー）、歯科材料</w:t>
            </w:r>
          </w:p>
        </w:tc>
        <w:tc>
          <w:tcPr>
            <w:tcW w:type="dxa" w:w="3135"/>
            <w:shd w:val="clear" w:color="auto" w:fill="DDEBF7"/>
          </w:tcPr>
          <w:p>
            <w:r>
              <w:rPr>
                <w:rFonts w:ascii="Meiryo UI" w:hAnsi="Meiryo UI"/>
                <w:sz w:val="18"/>
              </w:rPr>
              <w:t>世界シェア首位級（MR-8）、参入障壁高</w:t>
            </w:r>
          </w:p>
        </w:tc>
      </w:tr>
      <w:tr>
        <w:tc>
          <w:tcPr>
            <w:tcW w:type="dxa" w:w="3135"/>
          </w:tcPr>
          <w:p>
            <w:r>
              <w:rPr>
                <w:rFonts w:ascii="Meiryo UI" w:hAnsi="Meiryo UI"/>
                <w:sz w:val="18"/>
              </w:rPr>
              <w:t>フード＆パッケージング</w:t>
            </w:r>
          </w:p>
        </w:tc>
        <w:tc>
          <w:tcPr>
            <w:tcW w:type="dxa" w:w="3135"/>
          </w:tcPr>
          <w:p>
            <w:r>
              <w:rPr>
                <w:rFonts w:ascii="Meiryo UI" w:hAnsi="Meiryo UI"/>
                <w:sz w:val="18"/>
              </w:rPr>
              <w:t>不織布、農業用フィルム</w:t>
            </w:r>
          </w:p>
        </w:tc>
        <w:tc>
          <w:tcPr>
            <w:tcW w:type="dxa" w:w="3135"/>
          </w:tcPr>
          <w:p>
            <w:r>
              <w:rPr>
                <w:rFonts w:ascii="Meiryo UI" w:hAnsi="Meiryo UI"/>
                <w:sz w:val="18"/>
              </w:rPr>
              <w:t>東南アジア農業市場でのプレゼンス</w:t>
            </w:r>
          </w:p>
        </w:tc>
      </w:tr>
      <w:tr>
        <w:tc>
          <w:tcPr>
            <w:tcW w:type="dxa" w:w="3135"/>
            <w:shd w:val="clear" w:color="auto" w:fill="DDEBF7"/>
          </w:tcPr>
          <w:p>
            <w:r>
              <w:rPr>
                <w:rFonts w:ascii="Meiryo UI" w:hAnsi="Meiryo UI"/>
                <w:sz w:val="18"/>
              </w:rPr>
              <w:t>石油化学</w:t>
            </w:r>
          </w:p>
        </w:tc>
        <w:tc>
          <w:tcPr>
            <w:tcW w:type="dxa" w:w="3135"/>
            <w:shd w:val="clear" w:color="auto" w:fill="DDEBF7"/>
          </w:tcPr>
          <w:p>
            <w:r>
              <w:rPr>
                <w:rFonts w:ascii="Meiryo UI" w:hAnsi="Meiryo UI"/>
                <w:sz w:val="18"/>
              </w:rPr>
              <w:t>エチレン誘導品、フェノール</w:t>
            </w:r>
          </w:p>
        </w:tc>
        <w:tc>
          <w:tcPr>
            <w:tcW w:type="dxa" w:w="3135"/>
            <w:shd w:val="clear" w:color="auto" w:fill="DDEBF7"/>
          </w:tcPr>
          <w:p>
            <w:r>
              <w:rPr>
                <w:rFonts w:ascii="Meiryo UI" w:hAnsi="Meiryo UI"/>
                <w:sz w:val="18"/>
              </w:rPr>
              <w:t>コスト競争力低下中、構造改革対象</w:t>
            </w:r>
          </w:p>
        </w:tc>
      </w:tr>
    </w:tbl>
    <w:p/>
    <w:p>
      <w:pPr>
        <w:pStyle w:val="Heading3"/>
      </w:pPr>
      <w:r>
        <w:rPr>
          <w:rFonts w:ascii="Meiryo UI" w:hAnsi="Meiryo UI"/>
          <w:color w:val="2E74B5"/>
        </w:rPr>
        <w:t>1.4 直近カタリスト</w:t>
      </w:r>
    </w:p>
    <w:p/>
    <w:p>
      <w:pPr>
        <w:pStyle w:val="ListBullet"/>
      </w:pPr>
      <w:r>
        <w:rPr>
          <w:rFonts w:ascii="Meiryo UI" w:hAnsi="Meiryo UI"/>
          <w:sz w:val="20"/>
        </w:rPr>
        <w:t>✅ 正カタリスト：石化構造改革完遂による固定費削減（FY2027/3以降）、MR-8需要拡大、円安メリット（輸出比率）</w:t>
      </w:r>
    </w:p>
    <w:p>
      <w:pPr>
        <w:pStyle w:val="ListBullet"/>
      </w:pPr>
      <w:r>
        <w:rPr>
          <w:rFonts w:ascii="Meiryo UI" w:hAnsi="Meiryo UI"/>
          <w:sz w:val="20"/>
        </w:rPr>
        <w:t>❌ 負カタリスト：中国過剰供給継続、ナフサ高止まり、EV移行による自動車向け需要変動、構造改革費用の追加計上リスク</w:t>
      </w:r>
    </w:p>
    <w:p/>
    <w:p>
      <w:r>
        <w:t>──────────────────────────────────────────────────</w:t>
      </w:r>
    </w:p>
    <w:p/>
    <w:p>
      <w:pPr>
        <w:pStyle w:val="Heading2"/>
      </w:pPr>
      <w:r>
        <w:rPr>
          <w:rFonts w:ascii="Meiryo UI" w:hAnsi="Meiryo UI"/>
          <w:color w:val="2E74B5"/>
        </w:rPr>
        <w:t>2. 社長指示重点分析（EMERGENCY v2）</w:t>
      </w:r>
    </w:p>
    <w:p/>
    <w:p>
      <w:pPr>
        <w:pStyle w:val="Heading3"/>
      </w:pPr>
      <w:r>
        <w:rPr>
          <w:rFonts w:ascii="Meiryo UI" w:hAnsi="Meiryo UI"/>
          <w:color w:val="2E74B5"/>
        </w:rPr>
        <w:t>2.1 FY2026/3 3Q → 2Q対比 定性変化デルタ分析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観点</w:t>
            </w:r>
          </w:p>
        </w:tc>
        <w:tc>
          <w:tcPr>
            <w:tcW w:type="dxa" w:w="2351"/>
            <w:shd w:val="clear" w:color="auto" w:fill="2E74B5"/>
          </w:tcPr>
          <w:p>
            <w:r>
              <w:rPr>
                <w:rFonts w:ascii="Meiryo UI" w:hAnsi="Meiryo UI"/>
                <w:b/>
                <w:color w:val="FFFFFF"/>
                <w:sz w:val="18"/>
              </w:rPr>
              <w:t>FY2026/3 2Q時点認識</w:t>
            </w:r>
          </w:p>
        </w:tc>
        <w:tc>
          <w:tcPr>
            <w:tcW w:type="dxa" w:w="2351"/>
            <w:shd w:val="clear" w:color="auto" w:fill="2E74B5"/>
          </w:tcPr>
          <w:p>
            <w:r>
              <w:rPr>
                <w:rFonts w:ascii="Meiryo UI" w:hAnsi="Meiryo UI"/>
                <w:b/>
                <w:color w:val="FFFFFF"/>
                <w:sz w:val="18"/>
              </w:rPr>
              <w:t>FY2026/3 3Q時点（修正後）</w:t>
            </w:r>
          </w:p>
        </w:tc>
        <w:tc>
          <w:tcPr>
            <w:tcW w:type="dxa" w:w="2351"/>
            <w:shd w:val="clear" w:color="auto" w:fill="2E74B5"/>
          </w:tcPr>
          <w:p>
            <w:r>
              <w:rPr>
                <w:rFonts w:ascii="Meiryo UI" w:hAnsi="Meiryo UI"/>
                <w:b/>
                <w:color w:val="FFFFFF"/>
                <w:sz w:val="18"/>
              </w:rPr>
              <w:t>デルタ評価</w:t>
            </w:r>
          </w:p>
        </w:tc>
      </w:tr>
      <w:tr>
        <w:tc>
          <w:tcPr>
            <w:tcW w:type="dxa" w:w="2351"/>
          </w:tcPr>
          <w:p>
            <w:r>
              <w:rPr>
                <w:rFonts w:ascii="Meiryo UI" w:hAnsi="Meiryo UI"/>
                <w:sz w:val="18"/>
              </w:rPr>
              <w:t>石化スプレッド</w:t>
            </w:r>
          </w:p>
        </w:tc>
        <w:tc>
          <w:tcPr>
            <w:tcW w:type="dxa" w:w="2351"/>
          </w:tcPr>
          <w:p>
            <w:r>
              <w:rPr>
                <w:rFonts w:ascii="Meiryo UI" w:hAnsi="Meiryo UI"/>
                <w:sz w:val="18"/>
              </w:rPr>
              <w:t>ナフサ高・エチレン安で悪化継続</w:t>
            </w:r>
          </w:p>
        </w:tc>
        <w:tc>
          <w:tcPr>
            <w:tcW w:type="dxa" w:w="2351"/>
          </w:tcPr>
          <w:p>
            <w:r>
              <w:rPr>
                <w:rFonts w:ascii="Meiryo UI" w:hAnsi="Meiryo UI"/>
                <w:sz w:val="18"/>
              </w:rPr>
              <w:t>若干の在庫評価益計上（原料安局面）で数値改善</w:t>
            </w:r>
          </w:p>
        </w:tc>
        <w:tc>
          <w:tcPr>
            <w:tcW w:type="dxa" w:w="2351"/>
          </w:tcPr>
          <w:p>
            <w:r>
              <w:rPr>
                <w:rFonts w:ascii="Meiryo UI" w:hAnsi="Meiryo UI"/>
                <w:sz w:val="18"/>
              </w:rPr>
              <w:t>⚠️ 一時的改善、持続性不明</w:t>
            </w:r>
          </w:p>
        </w:tc>
      </w:tr>
      <w:tr>
        <w:tc>
          <w:tcPr>
            <w:tcW w:type="dxa" w:w="2351"/>
            <w:shd w:val="clear" w:color="auto" w:fill="DDEBF7"/>
          </w:tcPr>
          <w:p>
            <w:r>
              <w:rPr>
                <w:rFonts w:ascii="Meiryo UI" w:hAnsi="Meiryo UI"/>
                <w:sz w:val="18"/>
              </w:rPr>
              <w:t>モビリティ</w:t>
            </w:r>
          </w:p>
        </w:tc>
        <w:tc>
          <w:tcPr>
            <w:tcW w:type="dxa" w:w="2351"/>
            <w:shd w:val="clear" w:color="auto" w:fill="DDEBF7"/>
          </w:tcPr>
          <w:p>
            <w:r>
              <w:rPr>
                <w:rFonts w:ascii="Meiryo UI" w:hAnsi="Meiryo UI"/>
                <w:sz w:val="18"/>
              </w:rPr>
              <w:t>自動車生産堅調見込み</w:t>
            </w:r>
          </w:p>
        </w:tc>
        <w:tc>
          <w:tcPr>
            <w:tcW w:type="dxa" w:w="2351"/>
            <w:shd w:val="clear" w:color="auto" w:fill="DDEBF7"/>
          </w:tcPr>
          <w:p>
            <w:r>
              <w:rPr>
                <w:rFonts w:ascii="Meiryo UI" w:hAnsi="Meiryo UI"/>
                <w:sz w:val="18"/>
              </w:rPr>
              <w:t>日本・欧州の生産調整影響で想定比下振れ</w:t>
            </w:r>
          </w:p>
        </w:tc>
        <w:tc>
          <w:tcPr>
            <w:tcW w:type="dxa" w:w="2351"/>
            <w:shd w:val="clear" w:color="auto" w:fill="DDEBF7"/>
          </w:tcPr>
          <w:p>
            <w:r>
              <w:rPr>
                <w:rFonts w:ascii="Meiryo UI" w:hAnsi="Meiryo UI"/>
                <w:sz w:val="18"/>
              </w:rPr>
              <w:t>❌ 下方修正トリガー</w:t>
            </w:r>
          </w:p>
        </w:tc>
      </w:tr>
      <w:tr>
        <w:tc>
          <w:tcPr>
            <w:tcW w:type="dxa" w:w="2351"/>
          </w:tcPr>
          <w:p>
            <w:r>
              <w:rPr>
                <w:rFonts w:ascii="Meiryo UI" w:hAnsi="Meiryo UI"/>
                <w:sz w:val="18"/>
              </w:rPr>
              <w:t>ヘルスケア</w:t>
            </w:r>
          </w:p>
        </w:tc>
        <w:tc>
          <w:tcPr>
            <w:tcW w:type="dxa" w:w="2351"/>
          </w:tcPr>
          <w:p>
            <w:r>
              <w:rPr>
                <w:rFonts w:ascii="Meiryo UI" w:hAnsi="Meiryo UI"/>
                <w:sz w:val="18"/>
              </w:rPr>
              <w:t>着実成長</w:t>
            </w:r>
          </w:p>
        </w:tc>
        <w:tc>
          <w:tcPr>
            <w:tcW w:type="dxa" w:w="2351"/>
          </w:tcPr>
          <w:p>
            <w:r>
              <w:rPr>
                <w:rFonts w:ascii="Meiryo UI" w:hAnsi="Meiryo UI"/>
                <w:sz w:val="18"/>
              </w:rPr>
              <w:t>眼鏡レンズ需要堅調、アジア展開継続</w:t>
            </w:r>
          </w:p>
        </w:tc>
        <w:tc>
          <w:tcPr>
            <w:tcW w:type="dxa" w:w="2351"/>
          </w:tcPr>
          <w:p>
            <w:r>
              <w:rPr>
                <w:rFonts w:ascii="Meiryo UI" w:hAnsi="Meiryo UI"/>
                <w:sz w:val="18"/>
              </w:rPr>
              <w:t>✅ 変化なし（安定）</w:t>
            </w:r>
          </w:p>
        </w:tc>
      </w:tr>
      <w:tr>
        <w:tc>
          <w:tcPr>
            <w:tcW w:type="dxa" w:w="2351"/>
            <w:shd w:val="clear" w:color="auto" w:fill="DDEBF7"/>
          </w:tcPr>
          <w:p>
            <w:r>
              <w:rPr>
                <w:rFonts w:ascii="Meiryo UI" w:hAnsi="Meiryo UI"/>
                <w:sz w:val="18"/>
              </w:rPr>
              <w:t>構造改革進捗</w:t>
            </w:r>
          </w:p>
        </w:tc>
        <w:tc>
          <w:tcPr>
            <w:tcW w:type="dxa" w:w="2351"/>
            <w:shd w:val="clear" w:color="auto" w:fill="DDEBF7"/>
          </w:tcPr>
          <w:p>
            <w:r>
              <w:rPr>
                <w:rFonts w:ascii="Meiryo UI" w:hAnsi="Meiryo UI"/>
                <w:sz w:val="18"/>
              </w:rPr>
              <w:t>エチレン設備集約「計画通り」</w:t>
            </w:r>
          </w:p>
        </w:tc>
        <w:tc>
          <w:tcPr>
            <w:tcW w:type="dxa" w:w="2351"/>
            <w:shd w:val="clear" w:color="auto" w:fill="DDEBF7"/>
          </w:tcPr>
          <w:p>
            <w:r>
              <w:rPr>
                <w:rFonts w:ascii="Meiryo UI" w:hAnsi="Meiryo UI"/>
                <w:sz w:val="18"/>
              </w:rPr>
              <w:t>一部工程の遅延、追加費用計上</w:t>
            </w:r>
          </w:p>
        </w:tc>
        <w:tc>
          <w:tcPr>
            <w:tcW w:type="dxa" w:w="2351"/>
            <w:shd w:val="clear" w:color="auto" w:fill="DDEBF7"/>
          </w:tcPr>
          <w:p>
            <w:r>
              <w:rPr>
                <w:rFonts w:ascii="Meiryo UI" w:hAnsi="Meiryo UI"/>
                <w:sz w:val="18"/>
              </w:rPr>
              <w:t>❌ リスク上昇</w:t>
            </w:r>
          </w:p>
        </w:tc>
      </w:tr>
      <w:tr>
        <w:tc>
          <w:tcPr>
            <w:tcW w:type="dxa" w:w="2351"/>
          </w:tcPr>
          <w:p>
            <w:r>
              <w:rPr>
                <w:rFonts w:ascii="Meiryo UI" w:hAnsi="Meiryo UI"/>
                <w:sz w:val="18"/>
              </w:rPr>
              <w:t>財務健全性</w:t>
            </w:r>
          </w:p>
        </w:tc>
        <w:tc>
          <w:tcPr>
            <w:tcW w:type="dxa" w:w="2351"/>
          </w:tcPr>
          <w:p>
            <w:r>
              <w:rPr>
                <w:rFonts w:ascii="Meiryo UI" w:hAnsi="Meiryo UI"/>
                <w:sz w:val="18"/>
              </w:rPr>
              <w:t>D/Eレシオ改善見込み</w:t>
            </w:r>
          </w:p>
        </w:tc>
        <w:tc>
          <w:tcPr>
            <w:tcW w:type="dxa" w:w="2351"/>
          </w:tcPr>
          <w:p>
            <w:r>
              <w:rPr>
                <w:rFonts w:ascii="Meiryo UI" w:hAnsi="Meiryo UI"/>
                <w:sz w:val="18"/>
              </w:rPr>
              <w:t>設備廃棄・特損で一時的にネットDebt増加</w:t>
            </w:r>
          </w:p>
        </w:tc>
        <w:tc>
          <w:tcPr>
            <w:tcW w:type="dxa" w:w="2351"/>
          </w:tcPr>
          <w:p>
            <w:r>
              <w:rPr>
                <w:rFonts w:ascii="Meiryo UI" w:hAnsi="Meiryo UI"/>
                <w:sz w:val="18"/>
              </w:rPr>
              <w:t>⚠️ 要注視</w:t>
            </w:r>
          </w:p>
        </w:tc>
      </w:tr>
    </w:tbl>
    <w:p/>
    <w:p>
      <w:pPr>
        <w:pStyle w:val="Heading3"/>
      </w:pPr>
      <w:r>
        <w:rPr>
          <w:rFonts w:ascii="Meiryo UI" w:hAnsi="Meiryo UI"/>
          <w:color w:val="2E74B5"/>
        </w:rPr>
        <w:t>2.2 LPG vs ナフサスプレッド 定量分析（浅井速報連動）</w:t>
      </w:r>
    </w:p>
    <w:p/>
    <w:p>
      <w:r>
        <w:rPr>
          <w:rFonts w:ascii="Meiryo UI" w:hAnsi="Meiryo UI"/>
          <w:sz w:val="20"/>
        </w:rPr>
        <w:t>三井化学はナフサクラッカーと一部LPGクラッカーを持つ。両者のスプレッド変化が収益に直結する。</w:t>
      </w:r>
    </w:p>
    <w:p/>
    <w:p>
      <w:r>
        <w:rPr>
          <w:rFonts w:ascii="Meiryo UI" w:hAnsi="Meiryo UI"/>
          <w:sz w:val="20"/>
        </w:rPr>
        <w:t>スプレッド定義：</w:t>
      </w:r>
    </w:p>
    <w:p>
      <w:pPr>
        <w:shd w:val="clear" w:color="auto" w:fill="F2F2F2"/>
      </w:pPr>
      <w:r>
        <w:rPr>
          <w:rFonts w:ascii="Courier New" w:hAnsi="Courier New"/>
          <w:sz w:val="16"/>
        </w:rPr>
        <w:t>ナフサスプレッド = エチレン市中価格 − ナフサ投入コスト（FOB基準）</w:t>
        <w:br/>
        <w:t>LPGスプレッド  = エチレン市中価格 − LPG投入コスト</w:t>
      </w:r>
    </w:p>
    <w:p/>
    <w:p>
      <w:r>
        <w:rPr>
          <w:rFonts w:ascii="Meiryo UI" w:hAnsi="Meiryo UI"/>
          <w:sz w:val="20"/>
        </w:rPr>
        <w:t>FY2026/3 3Q時点の推計インパクト試算：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原料</w:t>
            </w:r>
          </w:p>
        </w:tc>
        <w:tc>
          <w:tcPr>
            <w:tcW w:type="dxa" w:w="2351"/>
            <w:shd w:val="clear" w:color="auto" w:fill="2E74B5"/>
          </w:tcPr>
          <w:p>
            <w:r>
              <w:rPr>
                <w:rFonts w:ascii="Meiryo UI" w:hAnsi="Meiryo UI"/>
                <w:b/>
                <w:color w:val="FFFFFF"/>
                <w:sz w:val="18"/>
              </w:rPr>
              <w:t>想定市況（USD/ton）</w:t>
            </w:r>
          </w:p>
        </w:tc>
        <w:tc>
          <w:tcPr>
            <w:tcW w:type="dxa" w:w="2351"/>
            <w:shd w:val="clear" w:color="auto" w:fill="2E74B5"/>
          </w:tcPr>
          <w:p>
            <w:r>
              <w:rPr>
                <w:rFonts w:ascii="Meiryo UI" w:hAnsi="Meiryo UI"/>
                <w:b/>
                <w:color w:val="FFFFFF"/>
                <w:sz w:val="18"/>
              </w:rPr>
              <w:t>前四半期比</w:t>
            </w:r>
          </w:p>
        </w:tc>
        <w:tc>
          <w:tcPr>
            <w:tcW w:type="dxa" w:w="2351"/>
            <w:shd w:val="clear" w:color="auto" w:fill="2E74B5"/>
          </w:tcPr>
          <w:p>
            <w:r>
              <w:rPr>
                <w:rFonts w:ascii="Meiryo UI" w:hAnsi="Meiryo UI"/>
                <w:b/>
                <w:color w:val="FFFFFF"/>
                <w:sz w:val="18"/>
              </w:rPr>
              <w:t>営業利益インパクト（億円/年換算）</w:t>
            </w:r>
          </w:p>
        </w:tc>
      </w:tr>
      <w:tr>
        <w:tc>
          <w:tcPr>
            <w:tcW w:type="dxa" w:w="2351"/>
          </w:tcPr>
          <w:p>
            <w:r>
              <w:rPr>
                <w:rFonts w:ascii="Meiryo UI" w:hAnsi="Meiryo UI"/>
                <w:sz w:val="18"/>
              </w:rPr>
              <w:t>ナフサ</w:t>
            </w:r>
          </w:p>
        </w:tc>
        <w:tc>
          <w:tcPr>
            <w:tcW w:type="dxa" w:w="2351"/>
          </w:tcPr>
          <w:p>
            <w:r>
              <w:rPr>
                <w:rFonts w:ascii="Meiryo UI" w:hAnsi="Meiryo UI"/>
                <w:sz w:val="18"/>
              </w:rPr>
              <w:t>590〜620</w:t>
            </w:r>
          </w:p>
        </w:tc>
        <w:tc>
          <w:tcPr>
            <w:tcW w:type="dxa" w:w="2351"/>
          </w:tcPr>
          <w:p>
            <w:r>
              <w:rPr>
                <w:rFonts w:ascii="Meiryo UI" w:hAnsi="Meiryo UI"/>
                <w:sz w:val="18"/>
              </w:rPr>
              <w:t>+5〜+8%</w:t>
            </w:r>
          </w:p>
        </w:tc>
        <w:tc>
          <w:tcPr>
            <w:tcW w:type="dxa" w:w="2351"/>
          </w:tcPr>
          <w:p>
            <w:r>
              <w:rPr>
                <w:rFonts w:ascii="Meiryo UI" w:hAnsi="Meiryo UI"/>
                <w:sz w:val="18"/>
              </w:rPr>
              <w:t>▲30〜▲50億円（コスト増）</w:t>
            </w:r>
          </w:p>
        </w:tc>
      </w:tr>
      <w:tr>
        <w:tc>
          <w:tcPr>
            <w:tcW w:type="dxa" w:w="2351"/>
            <w:shd w:val="clear" w:color="auto" w:fill="DDEBF7"/>
          </w:tcPr>
          <w:p>
            <w:r>
              <w:rPr>
                <w:rFonts w:ascii="Meiryo UI" w:hAnsi="Meiryo UI"/>
                <w:sz w:val="18"/>
              </w:rPr>
              <w:t>LPG（プロパン）</w:t>
            </w:r>
          </w:p>
        </w:tc>
        <w:tc>
          <w:tcPr>
            <w:tcW w:type="dxa" w:w="2351"/>
            <w:shd w:val="clear" w:color="auto" w:fill="DDEBF7"/>
          </w:tcPr>
          <w:p>
            <w:r>
              <w:rPr>
                <w:rFonts w:ascii="Meiryo UI" w:hAnsi="Meiryo UI"/>
                <w:sz w:val="18"/>
              </w:rPr>
              <w:t>480〜510</w:t>
            </w:r>
          </w:p>
        </w:tc>
        <w:tc>
          <w:tcPr>
            <w:tcW w:type="dxa" w:w="2351"/>
            <w:shd w:val="clear" w:color="auto" w:fill="DDEBF7"/>
          </w:tcPr>
          <w:p>
            <w:r>
              <w:rPr>
                <w:rFonts w:ascii="Meiryo UI" w:hAnsi="Meiryo UI"/>
                <w:sz w:val="18"/>
              </w:rPr>
              <w:t>+2〜+3%</w:t>
            </w:r>
          </w:p>
        </w:tc>
        <w:tc>
          <w:tcPr>
            <w:tcW w:type="dxa" w:w="2351"/>
            <w:shd w:val="clear" w:color="auto" w:fill="DDEBF7"/>
          </w:tcPr>
          <w:p>
            <w:r>
              <w:rPr>
                <w:rFonts w:ascii="Meiryo UI" w:hAnsi="Meiryo UI"/>
                <w:sz w:val="18"/>
              </w:rPr>
              <w:t>▲10〜▲20億円</w:t>
            </w:r>
          </w:p>
        </w:tc>
      </w:tr>
      <w:tr>
        <w:tc>
          <w:tcPr>
            <w:tcW w:type="dxa" w:w="2351"/>
          </w:tcPr>
          <w:p>
            <w:r>
              <w:rPr>
                <w:rFonts w:ascii="Meiryo UI" w:hAnsi="Meiryo UI"/>
                <w:sz w:val="18"/>
              </w:rPr>
              <w:t>エチレン（アジア）</w:t>
            </w:r>
          </w:p>
        </w:tc>
        <w:tc>
          <w:tcPr>
            <w:tcW w:type="dxa" w:w="2351"/>
          </w:tcPr>
          <w:p>
            <w:r>
              <w:rPr>
                <w:rFonts w:ascii="Meiryo UI" w:hAnsi="Meiryo UI"/>
                <w:sz w:val="18"/>
              </w:rPr>
              <w:t>840〜880</w:t>
            </w:r>
          </w:p>
        </w:tc>
        <w:tc>
          <w:tcPr>
            <w:tcW w:type="dxa" w:w="2351"/>
          </w:tcPr>
          <w:p>
            <w:r>
              <w:rPr>
                <w:rFonts w:ascii="Meiryo UI" w:hAnsi="Meiryo UI"/>
                <w:sz w:val="18"/>
              </w:rPr>
              <w:t>横ばい〜微増</w:t>
            </w:r>
          </w:p>
        </w:tc>
        <w:tc>
          <w:tcPr>
            <w:tcW w:type="dxa" w:w="2351"/>
          </w:tcPr>
          <w:p>
            <w:r>
              <w:rPr>
                <w:rFonts w:ascii="Meiryo UI" w:hAnsi="Meiryo UI"/>
                <w:sz w:val="18"/>
              </w:rPr>
              <w:t>+5〜+15億円（価格転嫁一部）</w:t>
            </w:r>
          </w:p>
        </w:tc>
      </w:tr>
      <w:tr>
        <w:tc>
          <w:tcPr>
            <w:tcW w:type="dxa" w:w="2351"/>
            <w:shd w:val="clear" w:color="auto" w:fill="DDEBF7"/>
          </w:tcPr>
          <w:p>
            <w:r>
              <w:rPr>
                <w:rFonts w:ascii="Meiryo UI" w:hAnsi="Meiryo UI"/>
                <w:sz w:val="18"/>
              </w:rPr>
              <w:t>ネットスプレッド影響</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▲25〜▲55億円（通期ベース）</w:t>
            </w:r>
          </w:p>
        </w:tc>
      </w:tr>
    </w:tbl>
    <w:p/>
    <w:p>
      <w:r>
        <w:rPr>
          <w:rFonts w:ascii="Meiryo UI" w:hAnsi="Meiryo UI"/>
          <w:sz w:val="20"/>
        </w:rPr>
        <w:t>&gt; 深井コメント：3Qの在庫評価益（推計+20〜30億円）はこのスプレッド悪化を一部マスクしている。4Q以降に原料価格が反転すれば評価損として顕在化するリスクがある。</w:t>
      </w:r>
    </w:p>
    <w:p/>
    <w:p>
      <w:pPr>
        <w:pStyle w:val="Heading3"/>
      </w:pPr>
      <w:r>
        <w:rPr>
          <w:rFonts w:ascii="Meiryo UI" w:hAnsi="Meiryo UI"/>
          <w:color w:val="2E74B5"/>
        </w:rPr>
        <w:t>2.3 在庫評価損益の構造分析</w:t>
      </w:r>
    </w:p>
    <w:p/>
    <w:p>
      <w:pPr>
        <w:shd w:val="clear" w:color="auto" w:fill="F2F2F2"/>
      </w:pPr>
      <w:r>
        <w:rPr>
          <w:rFonts w:ascii="Courier New" w:hAnsi="Courier New"/>
          <w:sz w:val="16"/>
        </w:rPr>
        <w:t>在庫評価損益メカニズム（簡略図）</w:t>
        <w:br/>
        <w:br/>
        <w:t xml:space="preserve">    原料仕入    製造    販売</w:t>
        <w:br/>
        <w:t xml:space="preserve">    [Month T] → [T+1] → [T+2]</w:t>
        <w:br/>
        <w:br/>
        <w:t xml:space="preserve">  ナフサ仕入値 と 期末時価の差額 = 在庫評価損益</w:t>
        <w:br/>
        <w:br/>
        <w:t xml:space="preserve">  FY2026/3 3Q：</w:t>
        <w:br/>
        <w:t xml:space="preserve">  - 9月末 ナフサ価格  → 10〜12月にかけて若干下落</w:t>
        <w:br/>
        <w:t xml:space="preserve">  - 期末(12月末)評価 → 評価益(+)計上</w:t>
        <w:br/>
        <w:t xml:space="preserve">  </w:t>
        <w:br/>
        <w:t xml:space="preserve">  FY2026/3 4Q リスク：</w:t>
        <w:br/>
        <w:t xml:space="preserve">  - 中東情勢・米関税政策によりナフサ再上昇した場合</w:t>
        <w:br/>
        <w:t xml:space="preserve">  - 在庫評価損(-)に転換 → EPS悪化リスク</w:t>
      </w:r>
    </w:p>
    <w:p/>
    <w:p>
      <w:pPr>
        <w:pStyle w:val="Heading3"/>
      </w:pPr>
      <w:r>
        <w:rPr>
          <w:rFonts w:ascii="Meiryo UI" w:hAnsi="Meiryo UI"/>
          <w:color w:val="2E74B5"/>
        </w:rPr>
        <w:t>2.4 石化構造改革進捗（3Q末時点）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施策</w:t>
            </w:r>
          </w:p>
        </w:tc>
        <w:tc>
          <w:tcPr>
            <w:tcW w:type="dxa" w:w="2351"/>
            <w:shd w:val="clear" w:color="auto" w:fill="2E74B5"/>
          </w:tcPr>
          <w:p>
            <w:r>
              <w:rPr>
                <w:rFonts w:ascii="Meiryo UI" w:hAnsi="Meiryo UI"/>
                <w:b/>
                <w:color w:val="FFFFFF"/>
                <w:sz w:val="18"/>
              </w:rPr>
              <w:t>計画</w:t>
            </w:r>
          </w:p>
        </w:tc>
        <w:tc>
          <w:tcPr>
            <w:tcW w:type="dxa" w:w="2351"/>
            <w:shd w:val="clear" w:color="auto" w:fill="2E74B5"/>
          </w:tcPr>
          <w:p>
            <w:r>
              <w:rPr>
                <w:rFonts w:ascii="Meiryo UI" w:hAnsi="Meiryo UI"/>
                <w:b/>
                <w:color w:val="FFFFFF"/>
                <w:sz w:val="18"/>
              </w:rPr>
              <w:t>3Q末進捗</w:t>
            </w:r>
          </w:p>
        </w:tc>
        <w:tc>
          <w:tcPr>
            <w:tcW w:type="dxa" w:w="2351"/>
            <w:shd w:val="clear" w:color="auto" w:fill="2E74B5"/>
          </w:tcPr>
          <w:p>
            <w:r>
              <w:rPr>
                <w:rFonts w:ascii="Meiryo UI" w:hAnsi="Meiryo UI"/>
                <w:b/>
                <w:color w:val="FFFFFF"/>
                <w:sz w:val="18"/>
              </w:rPr>
              <w:t>遅延有無</w:t>
            </w:r>
          </w:p>
        </w:tc>
      </w:tr>
      <w:tr>
        <w:tc>
          <w:tcPr>
            <w:tcW w:type="dxa" w:w="2351"/>
          </w:tcPr>
          <w:p>
            <w:r>
              <w:rPr>
                <w:rFonts w:ascii="Meiryo UI" w:hAnsi="Meiryo UI"/>
                <w:sz w:val="18"/>
              </w:rPr>
              <w:t>大阪工場エチレン設備停止</w:t>
            </w:r>
          </w:p>
        </w:tc>
        <w:tc>
          <w:tcPr>
            <w:tcW w:type="dxa" w:w="2351"/>
          </w:tcPr>
          <w:p>
            <w:r>
              <w:rPr>
                <w:rFonts w:ascii="Meiryo UI" w:hAnsi="Meiryo UI"/>
                <w:sz w:val="18"/>
              </w:rPr>
              <w:t>FY2025/3内</w:t>
            </w:r>
          </w:p>
        </w:tc>
        <w:tc>
          <w:tcPr>
            <w:tcW w:type="dxa" w:w="2351"/>
          </w:tcPr>
          <w:p>
            <w:r>
              <w:rPr>
                <w:rFonts w:ascii="Meiryo UI" w:hAnsi="Meiryo UI"/>
                <w:sz w:val="18"/>
              </w:rPr>
              <w:t>完了</w:t>
            </w:r>
          </w:p>
        </w:tc>
        <w:tc>
          <w:tcPr>
            <w:tcW w:type="dxa" w:w="2351"/>
          </w:tcPr>
          <w:p>
            <w:r>
              <w:rPr>
                <w:rFonts w:ascii="Meiryo UI" w:hAnsi="Meiryo UI"/>
                <w:sz w:val="18"/>
              </w:rPr>
              <w:t>なし</w:t>
            </w:r>
          </w:p>
        </w:tc>
      </w:tr>
      <w:tr>
        <w:tc>
          <w:tcPr>
            <w:tcW w:type="dxa" w:w="2351"/>
            <w:shd w:val="clear" w:color="auto" w:fill="DDEBF7"/>
          </w:tcPr>
          <w:p>
            <w:r>
              <w:rPr>
                <w:rFonts w:ascii="Meiryo UI" w:hAnsi="Meiryo UI"/>
                <w:sz w:val="18"/>
              </w:rPr>
              <w:t>市原工場集約</w:t>
            </w:r>
          </w:p>
        </w:tc>
        <w:tc>
          <w:tcPr>
            <w:tcW w:type="dxa" w:w="2351"/>
            <w:shd w:val="clear" w:color="auto" w:fill="DDEBF7"/>
          </w:tcPr>
          <w:p>
            <w:r>
              <w:rPr>
                <w:rFonts w:ascii="Meiryo UI" w:hAnsi="Meiryo UI"/>
                <w:sz w:val="18"/>
              </w:rPr>
              <w:t>FY2026/3内</w:t>
            </w:r>
          </w:p>
        </w:tc>
        <w:tc>
          <w:tcPr>
            <w:tcW w:type="dxa" w:w="2351"/>
            <w:shd w:val="clear" w:color="auto" w:fill="DDEBF7"/>
          </w:tcPr>
          <w:p>
            <w:r>
              <w:rPr>
                <w:rFonts w:ascii="Meiryo UI" w:hAnsi="Meiryo UI"/>
                <w:sz w:val="18"/>
              </w:rPr>
              <w:t>一部遅延</w:t>
            </w:r>
          </w:p>
        </w:tc>
        <w:tc>
          <w:tcPr>
            <w:tcW w:type="dxa" w:w="2351"/>
            <w:shd w:val="clear" w:color="auto" w:fill="DDEBF7"/>
          </w:tcPr>
          <w:p>
            <w:r>
              <w:rPr>
                <w:rFonts w:ascii="Meiryo UI" w:hAnsi="Meiryo UI"/>
                <w:sz w:val="18"/>
              </w:rPr>
              <w:t>⚠️ あり</w:t>
            </w:r>
          </w:p>
        </w:tc>
      </w:tr>
      <w:tr>
        <w:tc>
          <w:tcPr>
            <w:tcW w:type="dxa" w:w="2351"/>
          </w:tcPr>
          <w:p>
            <w:r>
              <w:rPr>
                <w:rFonts w:ascii="Meiryo UI" w:hAnsi="Meiryo UI"/>
                <w:sz w:val="18"/>
              </w:rPr>
              <w:t>固定費削減効果（年額）</w:t>
            </w:r>
          </w:p>
        </w:tc>
        <w:tc>
          <w:tcPr>
            <w:tcW w:type="dxa" w:w="2351"/>
          </w:tcPr>
          <w:p>
            <w:r>
              <w:rPr>
                <w:rFonts w:ascii="Meiryo UI" w:hAnsi="Meiryo UI"/>
                <w:sz w:val="18"/>
              </w:rPr>
              <w:t>▲100億円以上</w:t>
            </w:r>
          </w:p>
        </w:tc>
        <w:tc>
          <w:tcPr>
            <w:tcW w:type="dxa" w:w="2351"/>
          </w:tcPr>
          <w:p>
            <w:r>
              <w:rPr>
                <w:rFonts w:ascii="Meiryo UI" w:hAnsi="Meiryo UI"/>
                <w:sz w:val="18"/>
              </w:rPr>
              <w:t>3Q累計▲55億円</w:t>
            </w:r>
          </w:p>
        </w:tc>
        <w:tc>
          <w:tcPr>
            <w:tcW w:type="dxa" w:w="2351"/>
          </w:tcPr>
          <w:p>
            <w:r>
              <w:rPr>
                <w:rFonts w:ascii="Meiryo UI" w:hAnsi="Meiryo UI"/>
                <w:sz w:val="18"/>
              </w:rPr>
              <w:t>若干遅れ</w:t>
            </w:r>
          </w:p>
        </w:tc>
      </w:tr>
      <w:tr>
        <w:tc>
          <w:tcPr>
            <w:tcW w:type="dxa" w:w="2351"/>
            <w:shd w:val="clear" w:color="auto" w:fill="DDEBF7"/>
          </w:tcPr>
          <w:p>
            <w:r>
              <w:rPr>
                <w:rFonts w:ascii="Meiryo UI" w:hAnsi="Meiryo UI"/>
                <w:sz w:val="18"/>
              </w:rPr>
              <w:t>特別損失累計</w:t>
            </w:r>
          </w:p>
        </w:tc>
        <w:tc>
          <w:tcPr>
            <w:tcW w:type="dxa" w:w="2351"/>
            <w:shd w:val="clear" w:color="auto" w:fill="DDEBF7"/>
          </w:tcPr>
          <w:p>
            <w:r>
              <w:rPr>
                <w:rFonts w:ascii="Meiryo UI" w:hAnsi="Meiryo UI"/>
                <w:sz w:val="18"/>
              </w:rPr>
              <w:t>300〜400億円</w:t>
            </w:r>
          </w:p>
        </w:tc>
        <w:tc>
          <w:tcPr>
            <w:tcW w:type="dxa" w:w="2351"/>
            <w:shd w:val="clear" w:color="auto" w:fill="DDEBF7"/>
          </w:tcPr>
          <w:p>
            <w:r>
              <w:rPr>
                <w:rFonts w:ascii="Meiryo UI" w:hAnsi="Meiryo UI"/>
                <w:sz w:val="18"/>
              </w:rPr>
              <w:t>約280億円計上済</w:t>
            </w:r>
          </w:p>
        </w:tc>
        <w:tc>
          <w:tcPr>
            <w:tcW w:type="dxa" w:w="2351"/>
            <w:shd w:val="clear" w:color="auto" w:fill="DDEBF7"/>
          </w:tcPr>
          <w:p>
            <w:r>
              <w:rPr>
                <w:rFonts w:ascii="Meiryo UI" w:hAnsi="Meiryo UI"/>
                <w:sz w:val="18"/>
              </w:rPr>
              <w:t>追加計上リスク残</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損益サマリー（FY2026/3通期会社予想ベース・深井推計修正後）</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FY2024/3実績</w:t>
            </w:r>
          </w:p>
        </w:tc>
        <w:tc>
          <w:tcPr>
            <w:tcW w:type="dxa" w:w="1881"/>
            <w:shd w:val="clear" w:color="auto" w:fill="2E74B5"/>
          </w:tcPr>
          <w:p>
            <w:r>
              <w:rPr>
                <w:rFonts w:ascii="Meiryo UI" w:hAnsi="Meiryo UI"/>
                <w:b/>
                <w:color w:val="FFFFFF"/>
                <w:sz w:val="18"/>
              </w:rPr>
              <w:t>FY2025/3実績</w:t>
            </w:r>
          </w:p>
        </w:tc>
        <w:tc>
          <w:tcPr>
            <w:tcW w:type="dxa" w:w="1881"/>
            <w:shd w:val="clear" w:color="auto" w:fill="2E74B5"/>
          </w:tcPr>
          <w:p>
            <w:r>
              <w:rPr>
                <w:rFonts w:ascii="Meiryo UI" w:hAnsi="Meiryo UI"/>
                <w:b/>
                <w:color w:val="FFFFFF"/>
                <w:sz w:val="18"/>
              </w:rPr>
              <w:t>FY2026/3 3Q累計</w:t>
            </w:r>
          </w:p>
        </w:tc>
        <w:tc>
          <w:tcPr>
            <w:tcW w:type="dxa" w:w="1881"/>
            <w:shd w:val="clear" w:color="auto" w:fill="2E74B5"/>
          </w:tcPr>
          <w:p>
            <w:r>
              <w:rPr>
                <w:rFonts w:ascii="Meiryo UI" w:hAnsi="Meiryo UI"/>
                <w:b/>
                <w:color w:val="FFFFFF"/>
                <w:sz w:val="18"/>
              </w:rPr>
              <w:t>FY2026/3通期予想（修正）</w:t>
            </w:r>
          </w:p>
        </w:tc>
      </w:tr>
      <w:tr>
        <w:tc>
          <w:tcPr>
            <w:tcW w:type="dxa" w:w="1881"/>
          </w:tcPr>
          <w:p>
            <w:r>
              <w:rPr>
                <w:rFonts w:ascii="Meiryo UI" w:hAnsi="Meiryo UI"/>
                <w:sz w:val="18"/>
              </w:rPr>
              <w:t>売上高（億円）</w:t>
            </w:r>
          </w:p>
        </w:tc>
        <w:tc>
          <w:tcPr>
            <w:tcW w:type="dxa" w:w="1881"/>
          </w:tcPr>
          <w:p>
            <w:r>
              <w:rPr>
                <w:rFonts w:ascii="Meiryo UI" w:hAnsi="Meiryo UI"/>
                <w:sz w:val="18"/>
              </w:rPr>
              <w:t>16,780</w:t>
            </w:r>
          </w:p>
        </w:tc>
        <w:tc>
          <w:tcPr>
            <w:tcW w:type="dxa" w:w="1881"/>
          </w:tcPr>
          <w:p>
            <w:r>
              <w:rPr>
                <w:rFonts w:ascii="Meiryo UI" w:hAnsi="Meiryo UI"/>
                <w:sz w:val="18"/>
              </w:rPr>
              <w:t>17,200</w:t>
            </w:r>
          </w:p>
        </w:tc>
        <w:tc>
          <w:tcPr>
            <w:tcW w:type="dxa" w:w="1881"/>
          </w:tcPr>
          <w:p>
            <w:r>
              <w:rPr>
                <w:rFonts w:ascii="Meiryo UI" w:hAnsi="Meiryo UI"/>
                <w:sz w:val="18"/>
              </w:rPr>
              <w:t>12,600（推計）</w:t>
            </w:r>
          </w:p>
        </w:tc>
        <w:tc>
          <w:tcPr>
            <w:tcW w:type="dxa" w:w="1881"/>
          </w:tcPr>
          <w:p>
            <w:r>
              <w:rPr>
                <w:rFonts w:ascii="Meiryo UI" w:hAnsi="Meiryo UI"/>
                <w:sz w:val="18"/>
              </w:rPr>
              <w:t>16,800〜17,000</w:t>
            </w:r>
          </w:p>
        </w:tc>
      </w:tr>
      <w:tr>
        <w:tc>
          <w:tcPr>
            <w:tcW w:type="dxa" w:w="1881"/>
            <w:shd w:val="clear" w:color="auto" w:fill="DDEBF7"/>
          </w:tcPr>
          <w:p>
            <w:r>
              <w:rPr>
                <w:rFonts w:ascii="Meiryo UI" w:hAnsi="Meiryo UI"/>
                <w:sz w:val="18"/>
              </w:rPr>
              <w:t>営業利益（億円）</w:t>
            </w:r>
          </w:p>
        </w:tc>
        <w:tc>
          <w:tcPr>
            <w:tcW w:type="dxa" w:w="1881"/>
            <w:shd w:val="clear" w:color="auto" w:fill="DDEBF7"/>
          </w:tcPr>
          <w:p>
            <w:r>
              <w:rPr>
                <w:rFonts w:ascii="Meiryo UI" w:hAnsi="Meiryo UI"/>
                <w:sz w:val="18"/>
              </w:rPr>
              <w:t>620</w:t>
            </w:r>
          </w:p>
        </w:tc>
        <w:tc>
          <w:tcPr>
            <w:tcW w:type="dxa" w:w="1881"/>
            <w:shd w:val="clear" w:color="auto" w:fill="DDEBF7"/>
          </w:tcPr>
          <w:p>
            <w:r>
              <w:rPr>
                <w:rFonts w:ascii="Meiryo UI" w:hAnsi="Meiryo UI"/>
                <w:sz w:val="18"/>
              </w:rPr>
              <w:t>580</w:t>
            </w:r>
          </w:p>
        </w:tc>
        <w:tc>
          <w:tcPr>
            <w:tcW w:type="dxa" w:w="1881"/>
            <w:shd w:val="clear" w:color="auto" w:fill="DDEBF7"/>
          </w:tcPr>
          <w:p>
            <w:r>
              <w:rPr>
                <w:rFonts w:ascii="Meiryo UI" w:hAnsi="Meiryo UI"/>
                <w:sz w:val="18"/>
              </w:rPr>
              <w:t>360（推計）</w:t>
            </w:r>
          </w:p>
        </w:tc>
        <w:tc>
          <w:tcPr>
            <w:tcW w:type="dxa" w:w="1881"/>
            <w:shd w:val="clear" w:color="auto" w:fill="DDEBF7"/>
          </w:tcPr>
          <w:p>
            <w:r>
              <w:rPr>
                <w:rFonts w:ascii="Meiryo UI" w:hAnsi="Meiryo UI"/>
                <w:sz w:val="18"/>
              </w:rPr>
              <w:t>480〜520</w:t>
            </w:r>
          </w:p>
        </w:tc>
      </w:tr>
      <w:tr>
        <w:tc>
          <w:tcPr>
            <w:tcW w:type="dxa" w:w="1881"/>
          </w:tcPr>
          <w:p>
            <w:r>
              <w:rPr>
                <w:rFonts w:ascii="Meiryo UI" w:hAnsi="Meiryo UI"/>
                <w:sz w:val="18"/>
              </w:rPr>
              <w:t>営業利益率（%）</w:t>
            </w:r>
          </w:p>
        </w:tc>
        <w:tc>
          <w:tcPr>
            <w:tcW w:type="dxa" w:w="1881"/>
          </w:tcPr>
          <w:p>
            <w:r>
              <w:rPr>
                <w:rFonts w:ascii="Meiryo UI" w:hAnsi="Meiryo UI"/>
                <w:sz w:val="18"/>
              </w:rPr>
              <w:t>3.7%</w:t>
            </w:r>
          </w:p>
        </w:tc>
        <w:tc>
          <w:tcPr>
            <w:tcW w:type="dxa" w:w="1881"/>
          </w:tcPr>
          <w:p>
            <w:r>
              <w:rPr>
                <w:rFonts w:ascii="Meiryo UI" w:hAnsi="Meiryo UI"/>
                <w:sz w:val="18"/>
              </w:rPr>
              <w:t>3.4%</w:t>
            </w:r>
          </w:p>
        </w:tc>
        <w:tc>
          <w:tcPr>
            <w:tcW w:type="dxa" w:w="1881"/>
          </w:tcPr>
          <w:p>
            <w:r>
              <w:rPr>
                <w:rFonts w:ascii="Meiryo UI" w:hAnsi="Meiryo UI"/>
                <w:sz w:val="18"/>
              </w:rPr>
              <w:t>2.9%</w:t>
            </w:r>
          </w:p>
        </w:tc>
        <w:tc>
          <w:tcPr>
            <w:tcW w:type="dxa" w:w="1881"/>
          </w:tcPr>
          <w:p>
            <w:r>
              <w:rPr>
                <w:rFonts w:ascii="Meiryo UI" w:hAnsi="Meiryo UI"/>
                <w:sz w:val="18"/>
              </w:rPr>
              <w:t>2.8〜3.1%</w:t>
            </w:r>
          </w:p>
        </w:tc>
      </w:tr>
      <w:tr>
        <w:tc>
          <w:tcPr>
            <w:tcW w:type="dxa" w:w="1881"/>
            <w:shd w:val="clear" w:color="auto" w:fill="DDEBF7"/>
          </w:tcPr>
          <w:p>
            <w:r>
              <w:rPr>
                <w:rFonts w:ascii="Meiryo UI" w:hAnsi="Meiryo UI"/>
                <w:sz w:val="18"/>
              </w:rPr>
              <w:t>EBITDA（億円）</w:t>
            </w:r>
          </w:p>
        </w:tc>
        <w:tc>
          <w:tcPr>
            <w:tcW w:type="dxa" w:w="1881"/>
            <w:shd w:val="clear" w:color="auto" w:fill="DDEBF7"/>
          </w:tcPr>
          <w:p>
            <w:r>
              <w:rPr>
                <w:rFonts w:ascii="Meiryo UI" w:hAnsi="Meiryo UI"/>
                <w:sz w:val="18"/>
              </w:rPr>
              <w:t>1,050</w:t>
            </w:r>
          </w:p>
        </w:tc>
        <w:tc>
          <w:tcPr>
            <w:tcW w:type="dxa" w:w="1881"/>
            <w:shd w:val="clear" w:color="auto" w:fill="DDEBF7"/>
          </w:tcPr>
          <w:p>
            <w:r>
              <w:rPr>
                <w:rFonts w:ascii="Meiryo UI" w:hAnsi="Meiryo UI"/>
                <w:sz w:val="18"/>
              </w:rPr>
              <w:t>1,020</w:t>
            </w:r>
          </w:p>
        </w:tc>
        <w:tc>
          <w:tcPr>
            <w:tcW w:type="dxa" w:w="1881"/>
            <w:shd w:val="clear" w:color="auto" w:fill="DDEBF7"/>
          </w:tcPr>
          <w:p>
            <w:r>
              <w:rPr>
                <w:rFonts w:ascii="Meiryo UI" w:hAnsi="Meiryo UI"/>
                <w:sz w:val="18"/>
              </w:rPr>
              <w:t>720（推計）</w:t>
            </w:r>
          </w:p>
        </w:tc>
        <w:tc>
          <w:tcPr>
            <w:tcW w:type="dxa" w:w="1881"/>
            <w:shd w:val="clear" w:color="auto" w:fill="DDEBF7"/>
          </w:tcPr>
          <w:p>
            <w:r>
              <w:rPr>
                <w:rFonts w:ascii="Meiryo UI" w:hAnsi="Meiryo UI"/>
                <w:sz w:val="18"/>
              </w:rPr>
              <w:t>980〜1,020</w:t>
            </w:r>
          </w:p>
        </w:tc>
      </w:tr>
      <w:tr>
        <w:tc>
          <w:tcPr>
            <w:tcW w:type="dxa" w:w="1881"/>
          </w:tcPr>
          <w:p>
            <w:r>
              <w:rPr>
                <w:rFonts w:ascii="Meiryo UI" w:hAnsi="Meiryo UI"/>
                <w:sz w:val="18"/>
              </w:rPr>
              <w:t>純利益（億円）</w:t>
            </w:r>
          </w:p>
        </w:tc>
        <w:tc>
          <w:tcPr>
            <w:tcW w:type="dxa" w:w="1881"/>
          </w:tcPr>
          <w:p>
            <w:r>
              <w:rPr>
                <w:rFonts w:ascii="Meiryo UI" w:hAnsi="Meiryo UI"/>
                <w:sz w:val="18"/>
              </w:rPr>
              <w:t>380</w:t>
            </w:r>
          </w:p>
        </w:tc>
        <w:tc>
          <w:tcPr>
            <w:tcW w:type="dxa" w:w="1881"/>
          </w:tcPr>
          <w:p>
            <w:r>
              <w:rPr>
                <w:rFonts w:ascii="Meiryo UI" w:hAnsi="Meiryo UI"/>
                <w:sz w:val="18"/>
              </w:rPr>
              <w:t>310</w:t>
            </w:r>
          </w:p>
        </w:tc>
        <w:tc>
          <w:tcPr>
            <w:tcW w:type="dxa" w:w="1881"/>
          </w:tcPr>
          <w:p>
            <w:r>
              <w:rPr>
                <w:rFonts w:ascii="Meiryo UI" w:hAnsi="Meiryo UI"/>
                <w:sz w:val="18"/>
              </w:rPr>
              <w:t>180（推計）</w:t>
            </w:r>
          </w:p>
        </w:tc>
        <w:tc>
          <w:tcPr>
            <w:tcW w:type="dxa" w:w="1881"/>
          </w:tcPr>
          <w:p>
            <w:r>
              <w:rPr>
                <w:rFonts w:ascii="Meiryo UI" w:hAnsi="Meiryo UI"/>
                <w:sz w:val="18"/>
              </w:rPr>
              <w:t>250〜280</w:t>
            </w:r>
          </w:p>
        </w:tc>
      </w:tr>
      <w:tr>
        <w:tc>
          <w:tcPr>
            <w:tcW w:type="dxa" w:w="1881"/>
            <w:shd w:val="clear" w:color="auto" w:fill="DDEBF7"/>
          </w:tcPr>
          <w:p>
            <w:r>
              <w:rPr>
                <w:rFonts w:ascii="Meiryo UI" w:hAnsi="Meiryo UI"/>
                <w:sz w:val="18"/>
              </w:rPr>
              <w:t>FCF（億円）</w:t>
            </w:r>
          </w:p>
        </w:tc>
        <w:tc>
          <w:tcPr>
            <w:tcW w:type="dxa" w:w="1881"/>
            <w:shd w:val="clear" w:color="auto" w:fill="DDEBF7"/>
          </w:tcPr>
          <w:p>
            <w:r>
              <w:rPr>
                <w:rFonts w:ascii="Meiryo UI" w:hAnsi="Meiryo UI"/>
                <w:sz w:val="18"/>
              </w:rPr>
              <w:t>420</w:t>
            </w:r>
          </w:p>
        </w:tc>
        <w:tc>
          <w:tcPr>
            <w:tcW w:type="dxa" w:w="1881"/>
            <w:shd w:val="clear" w:color="auto" w:fill="DDEBF7"/>
          </w:tcPr>
          <w:p>
            <w:r>
              <w:rPr>
                <w:rFonts w:ascii="Meiryo UI" w:hAnsi="Meiryo UI"/>
                <w:sz w:val="18"/>
              </w:rPr>
              <w:t>280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200〜300（推計）</w:t>
            </w:r>
          </w:p>
        </w:tc>
      </w:tr>
      <w:tr>
        <w:tc>
          <w:tcPr>
            <w:tcW w:type="dxa" w:w="1881"/>
          </w:tcPr>
          <w:p>
            <w:r>
              <w:rPr>
                <w:rFonts w:ascii="Meiryo UI" w:hAnsi="Meiryo UI"/>
                <w:sz w:val="18"/>
              </w:rPr>
              <w:t>FCFマージン</w:t>
            </w:r>
          </w:p>
        </w:tc>
        <w:tc>
          <w:tcPr>
            <w:tcW w:type="dxa" w:w="1881"/>
          </w:tcPr>
          <w:p>
            <w:r>
              <w:rPr>
                <w:rFonts w:ascii="Meiryo UI" w:hAnsi="Meiryo UI"/>
                <w:sz w:val="18"/>
              </w:rPr>
              <w:t>2.5%</w:t>
            </w:r>
          </w:p>
        </w:tc>
        <w:tc>
          <w:tcPr>
            <w:tcW w:type="dxa" w:w="1881"/>
          </w:tcPr>
          <w:p>
            <w:r>
              <w:rPr>
                <w:rFonts w:ascii="Meiryo UI" w:hAnsi="Meiryo UI"/>
                <w:sz w:val="18"/>
              </w:rPr>
              <w:t>1.6%</w:t>
            </w:r>
          </w:p>
        </w:tc>
        <w:tc>
          <w:tcPr>
            <w:tcW w:type="dxa" w:w="1881"/>
          </w:tcPr>
          <w:p>
            <w:r>
              <w:rPr>
                <w:rFonts w:ascii="Meiryo UI" w:hAnsi="Meiryo UI"/>
                <w:sz w:val="18"/>
              </w:rPr>
              <w:t>—</w:t>
            </w:r>
          </w:p>
        </w:tc>
        <w:tc>
          <w:tcPr>
            <w:tcW w:type="dxa" w:w="1881"/>
          </w:tcPr>
          <w:p>
            <w:r>
              <w:rPr>
                <w:rFonts w:ascii="Meiryo UI" w:hAnsi="Meiryo UI"/>
                <w:sz w:val="18"/>
              </w:rPr>
              <w:t>1.2〜1.8%</w:t>
            </w:r>
          </w:p>
        </w:tc>
      </w:tr>
    </w:tbl>
    <w:p/>
    <w:p>
      <w:r>
        <w:rPr>
          <w:rFonts w:ascii="Meiryo UI" w:hAnsi="Meiryo UI"/>
          <w:sz w:val="20"/>
        </w:rPr>
        <w:t>&gt; 注記：ARR/NRR は製造業のため該当なし。繰り返し購入ベースの売上安定性（ヘルスケア・農業）は高いが、SaaSモデルとは異なる評価軸。</w:t>
      </w:r>
    </w:p>
    <w:p/>
    <w:p>
      <w:pPr>
        <w:pStyle w:val="Heading3"/>
      </w:pPr>
      <w:r>
        <w:rPr>
          <w:rFonts w:ascii="Meiryo UI" w:hAnsi="Meiryo UI"/>
          <w:color w:val="2E74B5"/>
        </w:rPr>
        <w:t>3.2 貸借対照表（BS）ハイライト（FY2026/3 3Q末推計）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金額（億円）</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総資産</w:t>
            </w:r>
          </w:p>
        </w:tc>
        <w:tc>
          <w:tcPr>
            <w:tcW w:type="dxa" w:w="3135"/>
          </w:tcPr>
          <w:p>
            <w:r>
              <w:rPr>
                <w:rFonts w:ascii="Meiryo UI" w:hAnsi="Meiryo UI"/>
                <w:sz w:val="18"/>
              </w:rPr>
              <w:t>約20,500</w:t>
            </w:r>
          </w:p>
        </w:tc>
        <w:tc>
          <w:tcPr>
            <w:tcW w:type="dxa" w:w="3135"/>
          </w:tcPr>
          <w:p>
            <w:r>
              <w:rPr>
                <w:rFonts w:ascii="Meiryo UI" w:hAnsi="Meiryo UI"/>
                <w:sz w:val="18"/>
              </w:rPr>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約5,200</w:t>
            </w:r>
          </w:p>
        </w:tc>
        <w:tc>
          <w:tcPr>
            <w:tcW w:type="dxa" w:w="3135"/>
            <w:shd w:val="clear" w:color="auto" w:fill="DDEBF7"/>
          </w:tcPr>
          <w:p>
            <w:r>
              <w:rPr>
                <w:rFonts w:ascii="Meiryo UI" w:hAnsi="Meiryo UI"/>
                <w:sz w:val="18"/>
              </w:rPr>
              <w:t>構造改革投資で微増</w:t>
            </w:r>
          </w:p>
        </w:tc>
      </w:tr>
      <w:tr>
        <w:tc>
          <w:tcPr>
            <w:tcW w:type="dxa" w:w="3135"/>
          </w:tcPr>
          <w:p>
            <w:r>
              <w:rPr>
                <w:rFonts w:ascii="Meiryo UI" w:hAnsi="Meiryo UI"/>
                <w:sz w:val="18"/>
              </w:rPr>
              <w:t>純資産</w:t>
            </w:r>
          </w:p>
        </w:tc>
        <w:tc>
          <w:tcPr>
            <w:tcW w:type="dxa" w:w="3135"/>
          </w:tcPr>
          <w:p>
            <w:r>
              <w:rPr>
                <w:rFonts w:ascii="Meiryo UI" w:hAnsi="Meiryo UI"/>
                <w:sz w:val="18"/>
              </w:rPr>
              <w:t>約7,800</w:t>
            </w:r>
          </w:p>
        </w:tc>
        <w:tc>
          <w:tcPr>
            <w:tcW w:type="dxa" w:w="3135"/>
          </w:tcPr>
          <w:p>
            <w:r>
              <w:rPr>
                <w:rFonts w:ascii="Meiryo UI" w:hAnsi="Meiryo UI"/>
                <w:sz w:val="18"/>
              </w:rPr>
            </w:r>
          </w:p>
        </w:tc>
      </w:tr>
      <w:tr>
        <w:tc>
          <w:tcPr>
            <w:tcW w:type="dxa" w:w="3135"/>
            <w:shd w:val="clear" w:color="auto" w:fill="DDEBF7"/>
          </w:tcPr>
          <w:p>
            <w:r>
              <w:rPr>
                <w:rFonts w:ascii="Meiryo UI" w:hAnsi="Meiryo UI"/>
                <w:sz w:val="18"/>
              </w:rPr>
              <w:t>ネット有利子負債</w:t>
            </w:r>
          </w:p>
        </w:tc>
        <w:tc>
          <w:tcPr>
            <w:tcW w:type="dxa" w:w="3135"/>
            <w:shd w:val="clear" w:color="auto" w:fill="DDEBF7"/>
          </w:tcPr>
          <w:p>
            <w:r>
              <w:rPr>
                <w:rFonts w:ascii="Meiryo UI" w:hAnsi="Meiryo UI"/>
                <w:sz w:val="18"/>
              </w:rPr>
              <w:t>約3,800</w:t>
            </w:r>
          </w:p>
        </w:tc>
        <w:tc>
          <w:tcPr>
            <w:tcW w:type="dxa" w:w="3135"/>
            <w:shd w:val="clear" w:color="auto" w:fill="DDEBF7"/>
          </w:tcPr>
          <w:p>
            <w:r>
              <w:rPr>
                <w:rFonts w:ascii="Meiryo UI" w:hAnsi="Meiryo UI"/>
                <w:sz w:val="18"/>
              </w:rPr>
              <w:t>キャッシュ控除後</w:t>
            </w:r>
          </w:p>
        </w:tc>
      </w:tr>
      <w:tr>
        <w:tc>
          <w:tcPr>
            <w:tcW w:type="dxa" w:w="3135"/>
          </w:tcPr>
          <w:p>
            <w:r>
              <w:rPr>
                <w:rFonts w:ascii="Meiryo UI" w:hAnsi="Meiryo UI"/>
                <w:sz w:val="18"/>
              </w:rPr>
              <w:t>D/Eレシオ</w:t>
            </w:r>
          </w:p>
        </w:tc>
        <w:tc>
          <w:tcPr>
            <w:tcW w:type="dxa" w:w="3135"/>
          </w:tcPr>
          <w:p>
            <w:r>
              <w:rPr>
                <w:rFonts w:ascii="Meiryo UI" w:hAnsi="Meiryo UI"/>
                <w:sz w:val="18"/>
              </w:rPr>
              <w:t>約0.67倍</w:t>
            </w:r>
          </w:p>
        </w:tc>
        <w:tc>
          <w:tcPr>
            <w:tcW w:type="dxa" w:w="3135"/>
          </w:tcPr>
          <w:p>
            <w:r>
              <w:rPr>
                <w:rFonts w:ascii="Meiryo UI" w:hAnsi="Meiryo UI"/>
                <w:sz w:val="18"/>
              </w:rPr>
              <w:t>業界平均並み</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約3.5〜4.0%</w:t>
            </w:r>
          </w:p>
        </w:tc>
        <w:tc>
          <w:tcPr>
            <w:tcW w:type="dxa" w:w="3135"/>
            <w:shd w:val="clear" w:color="auto" w:fill="DDEBF7"/>
          </w:tcPr>
          <w:p>
            <w:r>
              <w:rPr>
                <w:rFonts w:ascii="Meiryo UI" w:hAnsi="Meiryo UI"/>
                <w:sz w:val="18"/>
              </w:rPr>
              <w:t>低水準、改善余地あり</w:t>
            </w:r>
          </w:p>
        </w:tc>
      </w:tr>
      <w:tr>
        <w:tc>
          <w:tcPr>
            <w:tcW w:type="dxa" w:w="3135"/>
          </w:tcPr>
          <w:p>
            <w:r>
              <w:rPr>
                <w:rFonts w:ascii="Meiryo UI" w:hAnsi="Meiryo UI"/>
                <w:sz w:val="18"/>
              </w:rPr>
              <w:t>ROIC</w:t>
            </w:r>
          </w:p>
        </w:tc>
        <w:tc>
          <w:tcPr>
            <w:tcW w:type="dxa" w:w="3135"/>
          </w:tcPr>
          <w:p>
            <w:r>
              <w:rPr>
                <w:rFonts w:ascii="Meiryo UI" w:hAnsi="Meiryo UI"/>
                <w:sz w:val="18"/>
              </w:rPr>
              <w:t>約3.0〜3.5%</w:t>
            </w:r>
          </w:p>
        </w:tc>
        <w:tc>
          <w:tcPr>
            <w:tcW w:type="dxa" w:w="3135"/>
          </w:tcPr>
          <w:p>
            <w:r>
              <w:rPr>
                <w:rFonts w:ascii="Meiryo UI" w:hAnsi="Meiryo UI"/>
                <w:sz w:val="18"/>
              </w:rPr>
              <w:t>WACCを下回る可能性</w:t>
            </w:r>
          </w:p>
        </w:tc>
      </w:tr>
    </w:tbl>
    <w:p/>
    <w:p>
      <w:pPr>
        <w:pStyle w:val="Heading3"/>
      </w:pPr>
      <w:r>
        <w:rPr>
          <w:rFonts w:ascii="Meiryo UI" w:hAnsi="Meiryo UI"/>
          <w:color w:val="2E74B5"/>
        </w:rPr>
        <w:t>3.3 キャッシュフロー（CF）サマリー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CF区分</w:t>
            </w:r>
          </w:p>
        </w:tc>
        <w:tc>
          <w:tcPr>
            <w:tcW w:type="dxa" w:w="2351"/>
            <w:shd w:val="clear" w:color="auto" w:fill="2E74B5"/>
          </w:tcPr>
          <w:p>
            <w:r>
              <w:rPr>
                <w:rFonts w:ascii="Meiryo UI" w:hAnsi="Meiryo UI"/>
                <w:b/>
                <w:color w:val="FFFFFF"/>
                <w:sz w:val="18"/>
              </w:rPr>
              <w:t>FY2024/3</w:t>
            </w:r>
          </w:p>
        </w:tc>
        <w:tc>
          <w:tcPr>
            <w:tcW w:type="dxa" w:w="2351"/>
            <w:shd w:val="clear" w:color="auto" w:fill="2E74B5"/>
          </w:tcPr>
          <w:p>
            <w:r>
              <w:rPr>
                <w:rFonts w:ascii="Meiryo UI" w:hAnsi="Meiryo UI"/>
                <w:b/>
                <w:color w:val="FFFFFF"/>
                <w:sz w:val="18"/>
              </w:rPr>
              <w:t>FY2025/3</w:t>
            </w:r>
          </w:p>
        </w:tc>
        <w:tc>
          <w:tcPr>
            <w:tcW w:type="dxa" w:w="2351"/>
            <w:shd w:val="clear" w:color="auto" w:fill="2E74B5"/>
          </w:tcPr>
          <w:p>
            <w:r>
              <w:rPr>
                <w:rFonts w:ascii="Meiryo UI" w:hAnsi="Meiryo UI"/>
                <w:b/>
                <w:color w:val="FFFFFF"/>
                <w:sz w:val="18"/>
              </w:rPr>
              <w:t>FY2026/3予想</w:t>
            </w:r>
          </w:p>
        </w:tc>
      </w:tr>
      <w:tr>
        <w:tc>
          <w:tcPr>
            <w:tcW w:type="dxa" w:w="2351"/>
          </w:tcPr>
          <w:p>
            <w:r>
              <w:rPr>
                <w:rFonts w:ascii="Meiryo UI" w:hAnsi="Meiryo UI"/>
                <w:sz w:val="18"/>
              </w:rPr>
              <w:t>営業CF（億円）</w:t>
            </w:r>
          </w:p>
        </w:tc>
        <w:tc>
          <w:tcPr>
            <w:tcW w:type="dxa" w:w="2351"/>
          </w:tcPr>
          <w:p>
            <w:r>
              <w:rPr>
                <w:rFonts w:ascii="Meiryo UI" w:hAnsi="Meiryo UI"/>
                <w:sz w:val="18"/>
              </w:rPr>
              <w:t>980</w:t>
            </w:r>
          </w:p>
        </w:tc>
        <w:tc>
          <w:tcPr>
            <w:tcW w:type="dxa" w:w="2351"/>
          </w:tcPr>
          <w:p>
            <w:r>
              <w:rPr>
                <w:rFonts w:ascii="Meiryo UI" w:hAnsi="Meiryo UI"/>
                <w:sz w:val="18"/>
              </w:rPr>
              <w:t>820</w:t>
            </w:r>
          </w:p>
        </w:tc>
        <w:tc>
          <w:tcPr>
            <w:tcW w:type="dxa" w:w="2351"/>
          </w:tcPr>
          <w:p>
            <w:r>
              <w:rPr>
                <w:rFonts w:ascii="Meiryo UI" w:hAnsi="Meiryo UI"/>
                <w:sz w:val="18"/>
              </w:rPr>
              <w:t>700〜800</w:t>
            </w:r>
          </w:p>
        </w:tc>
      </w:tr>
      <w:tr>
        <w:tc>
          <w:tcPr>
            <w:tcW w:type="dxa" w:w="2351"/>
            <w:shd w:val="clear" w:color="auto" w:fill="DDEBF7"/>
          </w:tcPr>
          <w:p>
            <w:r>
              <w:rPr>
                <w:rFonts w:ascii="Meiryo UI" w:hAnsi="Meiryo UI"/>
                <w:sz w:val="18"/>
              </w:rPr>
              <w:t>投資CF（億円）</w:t>
            </w:r>
          </w:p>
        </w:tc>
        <w:tc>
          <w:tcPr>
            <w:tcW w:type="dxa" w:w="2351"/>
            <w:shd w:val="clear" w:color="auto" w:fill="DDEBF7"/>
          </w:tcPr>
          <w:p>
            <w:r>
              <w:rPr>
                <w:rFonts w:ascii="Meiryo UI" w:hAnsi="Meiryo UI"/>
                <w:sz w:val="18"/>
              </w:rPr>
              <w:t>▲560</w:t>
            </w:r>
          </w:p>
        </w:tc>
        <w:tc>
          <w:tcPr>
            <w:tcW w:type="dxa" w:w="2351"/>
            <w:shd w:val="clear" w:color="auto" w:fill="DDEBF7"/>
          </w:tcPr>
          <w:p>
            <w:r>
              <w:rPr>
                <w:rFonts w:ascii="Meiryo UI" w:hAnsi="Meiryo UI"/>
                <w:sz w:val="18"/>
              </w:rPr>
              <w:t>▲540</w:t>
            </w:r>
          </w:p>
        </w:tc>
        <w:tc>
          <w:tcPr>
            <w:tcW w:type="dxa" w:w="2351"/>
            <w:shd w:val="clear" w:color="auto" w:fill="DDEBF7"/>
          </w:tcPr>
          <w:p>
            <w:r>
              <w:rPr>
                <w:rFonts w:ascii="Meiryo UI" w:hAnsi="Meiryo UI"/>
                <w:sz w:val="18"/>
              </w:rPr>
              <w:t>▲500〜▲600（構造改革含む）</w:t>
            </w:r>
          </w:p>
        </w:tc>
      </w:tr>
      <w:tr>
        <w:tc>
          <w:tcPr>
            <w:tcW w:type="dxa" w:w="2351"/>
          </w:tcPr>
          <w:p>
            <w:r>
              <w:rPr>
                <w:rFonts w:ascii="Meiryo UI" w:hAnsi="Meiryo UI"/>
                <w:sz w:val="18"/>
              </w:rPr>
              <w:t>FCF（億円）</w:t>
            </w:r>
          </w:p>
        </w:tc>
        <w:tc>
          <w:tcPr>
            <w:tcW w:type="dxa" w:w="2351"/>
          </w:tcPr>
          <w:p>
            <w:r>
              <w:rPr>
                <w:rFonts w:ascii="Meiryo UI" w:hAnsi="Meiryo UI"/>
                <w:sz w:val="18"/>
              </w:rPr>
              <w:t>420</w:t>
            </w:r>
          </w:p>
        </w:tc>
        <w:tc>
          <w:tcPr>
            <w:tcW w:type="dxa" w:w="2351"/>
          </w:tcPr>
          <w:p>
            <w:r>
              <w:rPr>
                <w:rFonts w:ascii="Meiryo UI" w:hAnsi="Meiryo UI"/>
                <w:sz w:val="18"/>
              </w:rPr>
              <w:t>280</w:t>
            </w:r>
          </w:p>
        </w:tc>
        <w:tc>
          <w:tcPr>
            <w:tcW w:type="dxa" w:w="2351"/>
          </w:tcPr>
          <w:p>
            <w:r>
              <w:rPr>
                <w:rFonts w:ascii="Meiryo UI" w:hAnsi="Meiryo UI"/>
                <w:sz w:val="18"/>
              </w:rPr>
              <w:t>200〜300</w:t>
            </w:r>
          </w:p>
        </w:tc>
      </w:tr>
      <w:tr>
        <w:tc>
          <w:tcPr>
            <w:tcW w:type="dxa" w:w="2351"/>
            <w:shd w:val="clear" w:color="auto" w:fill="DDEBF7"/>
          </w:tcPr>
          <w:p>
            <w:r>
              <w:rPr>
                <w:rFonts w:ascii="Meiryo UI" w:hAnsi="Meiryo UI"/>
                <w:sz w:val="18"/>
              </w:rPr>
              <w:t>財務CF（億円）</w:t>
            </w:r>
          </w:p>
        </w:tc>
        <w:tc>
          <w:tcPr>
            <w:tcW w:type="dxa" w:w="2351"/>
            <w:shd w:val="clear" w:color="auto" w:fill="DDEBF7"/>
          </w:tcPr>
          <w:p>
            <w:r>
              <w:rPr>
                <w:rFonts w:ascii="Meiryo UI" w:hAnsi="Meiryo UI"/>
                <w:sz w:val="18"/>
              </w:rPr>
              <w:t>▲220</w:t>
            </w:r>
          </w:p>
        </w:tc>
        <w:tc>
          <w:tcPr>
            <w:tcW w:type="dxa" w:w="2351"/>
            <w:shd w:val="clear" w:color="auto" w:fill="DDEBF7"/>
          </w:tcPr>
          <w:p>
            <w:r>
              <w:rPr>
                <w:rFonts w:ascii="Meiryo UI" w:hAnsi="Meiryo UI"/>
                <w:sz w:val="18"/>
              </w:rPr>
              <w:t>▲180</w:t>
            </w:r>
          </w:p>
        </w:tc>
        <w:tc>
          <w:tcPr>
            <w:tcW w:type="dxa" w:w="2351"/>
            <w:shd w:val="clear" w:color="auto" w:fill="DDEBF7"/>
          </w:tcPr>
          <w:p>
            <w:r>
              <w:rPr>
                <w:rFonts w:ascii="Meiryo UI" w:hAnsi="Meiryo UI"/>
                <w:sz w:val="18"/>
              </w:rPr>
              <w:t>▲150〜▲200</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WACCの算出</w:t>
      </w:r>
    </w:p>
    <w:p/>
    <w:p>
      <w:pPr>
        <w:pStyle w:val="Heading4"/>
      </w:pPr>
      <w:r>
        <w:rPr>
          <w:rFonts w:ascii="Meiryo UI" w:hAnsi="Meiryo UI"/>
          <w:color w:val="2E74B5"/>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2.380%（絶対厳守）</w:t>
            </w:r>
          </w:p>
        </w:tc>
        <w:tc>
          <w:tcPr>
            <w:tcW w:type="dxa" w:w="3135"/>
          </w:tcPr>
          <w:p>
            <w:r>
              <w:rPr>
                <w:rFonts w:ascii="Meiryo UI" w:hAnsi="Meiryo UI"/>
                <w:sz w:val="18"/>
              </w:rPr>
              <w:t>JGB10Y、社長確認値（2026-04-05 17:50 JST）</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1.10</w:t>
            </w:r>
          </w:p>
        </w:tc>
        <w:tc>
          <w:tcPr>
            <w:tcW w:type="dxa" w:w="3135"/>
            <w:shd w:val="clear" w:color="auto" w:fill="DDEBF7"/>
          </w:tcPr>
          <w:p>
            <w:r>
              <w:rPr>
                <w:rFonts w:ascii="Meiryo UI" w:hAnsi="Meiryo UI"/>
                <w:sz w:val="18"/>
              </w:rPr>
              <w:t>Bloomberg/精算推計（化学セクター、東証対比）</w:t>
            </w:r>
          </w:p>
        </w:tc>
      </w:tr>
      <w:tr>
        <w:tc>
          <w:tcPr>
            <w:tcW w:type="dxa" w:w="3135"/>
          </w:tcPr>
          <w:p>
            <w:r>
              <w:rPr>
                <w:rFonts w:ascii="Meiryo UI" w:hAnsi="Meiryo UI"/>
                <w:sz w:val="18"/>
              </w:rPr>
              <w:t>ERP（マーケットリスクプレミアム）</w:t>
            </w:r>
          </w:p>
        </w:tc>
        <w:tc>
          <w:tcPr>
            <w:tcW w:type="dxa" w:w="3135"/>
          </w:tcPr>
          <w:p>
            <w:r>
              <w:rPr>
                <w:rFonts w:ascii="Meiryo UI" w:hAnsi="Meiryo UI"/>
                <w:sz w:val="18"/>
              </w:rPr>
              <w:t>5.50%</w:t>
            </w:r>
          </w:p>
        </w:tc>
        <w:tc>
          <w:tcPr>
            <w:tcW w:type="dxa" w:w="3135"/>
          </w:tcPr>
          <w:p>
            <w:r>
              <w:rPr>
                <w:rFonts w:ascii="Meiryo UI" w:hAnsi="Meiryo UI"/>
                <w:sz w:val="18"/>
              </w:rPr>
              <w:t>Damodaran日本市場推計（2025年データ）</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8.43%</w:t>
            </w:r>
          </w:p>
        </w:tc>
        <w:tc>
          <w:tcPr>
            <w:tcW w:type="dxa" w:w="3135"/>
            <w:shd w:val="clear" w:color="auto" w:fill="DDEBF7"/>
          </w:tcPr>
          <w:p>
            <w:r>
              <w:rPr>
                <w:rFonts w:ascii="Meiryo UI" w:hAnsi="Meiryo UI"/>
                <w:sz w:val="18"/>
              </w:rPr>
              <w:t>2.380% + 1.10 × 5.50%</w:t>
            </w:r>
          </w:p>
        </w:tc>
      </w:tr>
      <w:tr>
        <w:tc>
          <w:tcPr>
            <w:tcW w:type="dxa" w:w="3135"/>
          </w:tcPr>
          <w:p>
            <w:r>
              <w:rPr>
                <w:rFonts w:ascii="Meiryo UI" w:hAnsi="Meiryo UI"/>
                <w:sz w:val="18"/>
              </w:rPr>
              <w:t>Rd（負債コスト）</w:t>
            </w:r>
          </w:p>
        </w:tc>
        <w:tc>
          <w:tcPr>
            <w:tcW w:type="dxa" w:w="3135"/>
          </w:tcPr>
          <w:p>
            <w:r>
              <w:rPr>
                <w:rFonts w:ascii="Meiryo UI" w:hAnsi="Meiryo UI"/>
                <w:sz w:val="18"/>
              </w:rPr>
              <w:t>1.20%</w:t>
            </w:r>
          </w:p>
        </w:tc>
        <w:tc>
          <w:tcPr>
            <w:tcW w:type="dxa" w:w="3135"/>
          </w:tcPr>
          <w:p>
            <w:r>
              <w:rPr>
                <w:rFonts w:ascii="Meiryo UI" w:hAnsi="Meiryo UI"/>
                <w:sz w:val="18"/>
              </w:rPr>
              <w:t>有利子負債平均利率（IR情報推計）</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30.0%</w:t>
            </w:r>
          </w:p>
        </w:tc>
        <w:tc>
          <w:tcPr>
            <w:tcW w:type="dxa" w:w="3135"/>
            <w:shd w:val="clear" w:color="auto" w:fill="DDEBF7"/>
          </w:tcPr>
          <w:p>
            <w:r>
              <w:rPr>
                <w:rFonts w:ascii="Meiryo UI" w:hAnsi="Meiryo UI"/>
                <w:sz w:val="18"/>
              </w:rPr>
              <w:t>日本法定+地方税</w:t>
            </w:r>
          </w:p>
        </w:tc>
      </w:tr>
      <w:tr>
        <w:tc>
          <w:tcPr>
            <w:tcW w:type="dxa" w:w="3135"/>
          </w:tcPr>
          <w:p>
            <w:r>
              <w:rPr>
                <w:rFonts w:ascii="Meiryo UI" w:hAnsi="Meiryo UI"/>
                <w:sz w:val="18"/>
              </w:rPr>
              <w:t>E/（D+E）</w:t>
            </w:r>
          </w:p>
        </w:tc>
        <w:tc>
          <w:tcPr>
            <w:tcW w:type="dxa" w:w="3135"/>
          </w:tcPr>
          <w:p>
            <w:r>
              <w:rPr>
                <w:rFonts w:ascii="Meiryo UI" w:hAnsi="Meiryo UI"/>
                <w:sz w:val="18"/>
              </w:rPr>
              <w:t>60.0%</w:t>
            </w:r>
          </w:p>
        </w:tc>
        <w:tc>
          <w:tcPr>
            <w:tcW w:type="dxa" w:w="3135"/>
          </w:tcPr>
          <w:p>
            <w:r>
              <w:rPr>
                <w:rFonts w:ascii="Meiryo UI" w:hAnsi="Meiryo UI"/>
                <w:sz w:val="18"/>
              </w:rPr>
              <w:t>時価ベース資本構成推計</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40.0%</w:t>
            </w:r>
          </w:p>
        </w:tc>
        <w:tc>
          <w:tcPr>
            <w:tcW w:type="dxa" w:w="3135"/>
            <w:shd w:val="clear" w:color="auto" w:fill="DDEBF7"/>
          </w:tcPr>
          <w:p>
            <w:r>
              <w:rPr>
                <w:rFonts w:ascii="Meiryo UI" w:hAnsi="Meiryo UI"/>
                <w:sz w:val="18"/>
              </w:rPr>
              <w:t>同上</w:t>
            </w:r>
          </w:p>
        </w:tc>
      </w:tr>
    </w:tbl>
    <w:p/>
    <w:p>
      <w:pPr>
        <w:pStyle w:val="Heading4"/>
      </w:pPr>
      <w:r>
        <w:rPr>
          <w:rFonts w:ascii="Meiryo UI" w:hAnsi="Meiryo UI"/>
          <w:color w:val="2E74B5"/>
        </w:rPr>
        <w:t>WACC計算</w:t>
      </w:r>
    </w:p>
    <w:p/>
    <w:p>
      <w:pPr>
        <w:shd w:val="clear" w:color="auto" w:fill="F2F2F2"/>
      </w:pPr>
      <w:r>
        <w:rPr>
          <w:rFonts w:ascii="Courier New" w:hAnsi="Courier New"/>
          <w:sz w:val="16"/>
        </w:rPr>
        <w:t>Re = 2.380% + 1.10 × 5.50% = 2.380% + 6.050% = 8.430%</w:t>
        <w:br/>
        <w:br/>
        <w:t>WACC = [0.60 × 8.430%] + [0.40 × 1.20% × (1 - 0.30)]</w:t>
        <w:br/>
        <w:t xml:space="preserve">     = 5.058% + 0.336%</w:t>
        <w:br/>
        <w:t xml:space="preserve">     = 5.394% ≈ 5.40%</w:t>
      </w:r>
    </w:p>
    <w:p/>
    <w:p>
      <w:pPr>
        <w:pStyle w:val="Heading3"/>
      </w:pPr>
      <w:r>
        <w:rPr>
          <w:rFonts w:ascii="Meiryo UI" w:hAnsi="Meiryo UI"/>
          <w:color w:val="2E74B5"/>
        </w:rPr>
        <w:t>4.2 FCFプロジェクション（5ヵ年）</w:t>
      </w:r>
    </w:p>
    <w:p/>
    <w:p>
      <w:r>
        <w:rPr>
          <w:rFonts w:ascii="Meiryo UI" w:hAnsi="Meiryo UI"/>
          <w:sz w:val="20"/>
        </w:rPr>
        <w:t>前提条件：</w:t>
      </w:r>
    </w:p>
    <w:p>
      <w:pPr>
        <w:pStyle w:val="ListBullet"/>
      </w:pPr>
      <w:r>
        <w:rPr>
          <w:rFonts w:ascii="Meiryo UI" w:hAnsi="Meiryo UI"/>
          <w:sz w:val="20"/>
        </w:rPr>
        <w:t>売上成長率：構造改革完了後に回復、長期は化学セクター平均に収斂</w:t>
      </w:r>
    </w:p>
    <w:p>
      <w:pPr>
        <w:pStyle w:val="ListBullet"/>
      </w:pPr>
      <w:r>
        <w:rPr>
          <w:rFonts w:ascii="Meiryo UI" w:hAnsi="Meiryo UI"/>
          <w:sz w:val="20"/>
        </w:rPr>
        <w:t>NOPATマージン改善：石化縮小・高付加価値化による改善を段階的に織り込み</w:t>
      </w:r>
    </w:p>
    <w:p>
      <w:pPr>
        <w:pStyle w:val="ListBullet"/>
      </w:pPr>
      <w:r>
        <w:rPr>
          <w:rFonts w:ascii="Meiryo UI" w:hAnsi="Meiryo UI"/>
          <w:sz w:val="20"/>
        </w:rPr>
        <w:t>CapEx：構造改革後は維持投資中心に低下</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年度</w:t>
            </w:r>
          </w:p>
        </w:tc>
        <w:tc>
          <w:tcPr>
            <w:tcW w:type="dxa" w:w="1568"/>
            <w:shd w:val="clear" w:color="auto" w:fill="2E74B5"/>
          </w:tcPr>
          <w:p>
            <w:r>
              <w:rPr>
                <w:rFonts w:ascii="Meiryo UI" w:hAnsi="Meiryo UI"/>
                <w:b/>
                <w:color w:val="FFFFFF"/>
                <w:sz w:val="18"/>
              </w:rPr>
              <w:t>売上高（億円）</w:t>
            </w:r>
          </w:p>
        </w:tc>
        <w:tc>
          <w:tcPr>
            <w:tcW w:type="dxa" w:w="1568"/>
            <w:shd w:val="clear" w:color="auto" w:fill="2E74B5"/>
          </w:tcPr>
          <w:p>
            <w:r>
              <w:rPr>
                <w:rFonts w:ascii="Meiryo UI" w:hAnsi="Meiryo UI"/>
                <w:b/>
                <w:color w:val="FFFFFF"/>
                <w:sz w:val="18"/>
              </w:rPr>
              <w:t>NOPAT（億円）</w:t>
            </w:r>
          </w:p>
        </w:tc>
        <w:tc>
          <w:tcPr>
            <w:tcW w:type="dxa" w:w="1568"/>
            <w:shd w:val="clear" w:color="auto" w:fill="2E74B5"/>
          </w:tcPr>
          <w:p>
            <w:r>
              <w:rPr>
                <w:rFonts w:ascii="Meiryo UI" w:hAnsi="Meiryo UI"/>
                <w:b/>
                <w:color w:val="FFFFFF"/>
                <w:sz w:val="18"/>
              </w:rPr>
              <w:t>CapEx（億円）</w:t>
            </w:r>
          </w:p>
        </w:tc>
        <w:tc>
          <w:tcPr>
            <w:tcW w:type="dxa" w:w="1568"/>
            <w:shd w:val="clear" w:color="auto" w:fill="2E74B5"/>
          </w:tcPr>
          <w:p>
            <w:r>
              <w:rPr>
                <w:rFonts w:ascii="Meiryo UI" w:hAnsi="Meiryo UI"/>
                <w:b/>
                <w:color w:val="FFFFFF"/>
                <w:sz w:val="18"/>
              </w:rPr>
              <w:t>ΔWC（億円）</w:t>
            </w:r>
          </w:p>
        </w:tc>
        <w:tc>
          <w:tcPr>
            <w:tcW w:type="dxa" w:w="1568"/>
            <w:shd w:val="clear" w:color="auto" w:fill="2E74B5"/>
          </w:tcPr>
          <w:p>
            <w:r>
              <w:rPr>
                <w:rFonts w:ascii="Meiryo UI" w:hAnsi="Meiryo UI"/>
                <w:b/>
                <w:color w:val="FFFFFF"/>
                <w:sz w:val="18"/>
              </w:rPr>
              <w:t>FCFF（億円）</w:t>
            </w:r>
          </w:p>
        </w:tc>
      </w:tr>
      <w:tr>
        <w:tc>
          <w:tcPr>
            <w:tcW w:type="dxa" w:w="1568"/>
          </w:tcPr>
          <w:p>
            <w:r>
              <w:rPr>
                <w:rFonts w:ascii="Meiryo UI" w:hAnsi="Meiryo UI"/>
                <w:sz w:val="18"/>
              </w:rPr>
              <w:t>FY2026/3（E）</w:t>
            </w:r>
          </w:p>
        </w:tc>
        <w:tc>
          <w:tcPr>
            <w:tcW w:type="dxa" w:w="1568"/>
          </w:tcPr>
          <w:p>
            <w:r>
              <w:rPr>
                <w:rFonts w:ascii="Meiryo UI" w:hAnsi="Meiryo UI"/>
                <w:sz w:val="18"/>
              </w:rPr>
              <w:t>16,900</w:t>
            </w:r>
          </w:p>
        </w:tc>
        <w:tc>
          <w:tcPr>
            <w:tcW w:type="dxa" w:w="1568"/>
          </w:tcPr>
          <w:p>
            <w:r>
              <w:rPr>
                <w:rFonts w:ascii="Meiryo UI" w:hAnsi="Meiryo UI"/>
                <w:sz w:val="18"/>
              </w:rPr>
              <w:t>350</w:t>
            </w:r>
          </w:p>
        </w:tc>
        <w:tc>
          <w:tcPr>
            <w:tcW w:type="dxa" w:w="1568"/>
          </w:tcPr>
          <w:p>
            <w:r>
              <w:rPr>
                <w:rFonts w:ascii="Meiryo UI" w:hAnsi="Meiryo UI"/>
                <w:sz w:val="18"/>
              </w:rPr>
              <w:t>560</w:t>
            </w:r>
          </w:p>
        </w:tc>
        <w:tc>
          <w:tcPr>
            <w:tcW w:type="dxa" w:w="1568"/>
          </w:tcPr>
          <w:p>
            <w:r>
              <w:rPr>
                <w:rFonts w:ascii="Meiryo UI" w:hAnsi="Meiryo UI"/>
                <w:sz w:val="18"/>
              </w:rPr>
              <w:t>▲30</w:t>
            </w:r>
          </w:p>
        </w:tc>
        <w:tc>
          <w:tcPr>
            <w:tcW w:type="dxa" w:w="1568"/>
          </w:tcPr>
          <w:p>
            <w:r>
              <w:rPr>
                <w:rFonts w:ascii="Meiryo UI" w:hAnsi="Meiryo UI"/>
                <w:sz w:val="18"/>
              </w:rPr>
              <w:t>320</w:t>
            </w:r>
          </w:p>
        </w:tc>
      </w:tr>
      <w:tr>
        <w:tc>
          <w:tcPr>
            <w:tcW w:type="dxa" w:w="1568"/>
            <w:shd w:val="clear" w:color="auto" w:fill="DDEBF7"/>
          </w:tcPr>
          <w:p>
            <w:r>
              <w:rPr>
                <w:rFonts w:ascii="Meiryo UI" w:hAnsi="Meiryo UI"/>
                <w:sz w:val="18"/>
              </w:rPr>
              <w:t>FY2027/3（E）</w:t>
            </w:r>
          </w:p>
        </w:tc>
        <w:tc>
          <w:tcPr>
            <w:tcW w:type="dxa" w:w="1568"/>
            <w:shd w:val="clear" w:color="auto" w:fill="DDEBF7"/>
          </w:tcPr>
          <w:p>
            <w:r>
              <w:rPr>
                <w:rFonts w:ascii="Meiryo UI" w:hAnsi="Meiryo UI"/>
                <w:sz w:val="18"/>
              </w:rPr>
              <w:t>17,300</w:t>
            </w:r>
          </w:p>
        </w:tc>
        <w:tc>
          <w:tcPr>
            <w:tcW w:type="dxa" w:w="1568"/>
            <w:shd w:val="clear" w:color="auto" w:fill="DDEBF7"/>
          </w:tcPr>
          <w:p>
            <w:r>
              <w:rPr>
                <w:rFonts w:ascii="Meiryo UI" w:hAnsi="Meiryo UI"/>
                <w:sz w:val="18"/>
              </w:rPr>
              <w:t>400</w:t>
            </w:r>
          </w:p>
        </w:tc>
        <w:tc>
          <w:tcPr>
            <w:tcW w:type="dxa" w:w="1568"/>
            <w:shd w:val="clear" w:color="auto" w:fill="DDEBF7"/>
          </w:tcPr>
          <w:p>
            <w:r>
              <w:rPr>
                <w:rFonts w:ascii="Meiryo UI" w:hAnsi="Meiryo UI"/>
                <w:sz w:val="18"/>
              </w:rPr>
              <w:t>520</w:t>
            </w:r>
          </w:p>
        </w:tc>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360</w:t>
            </w:r>
          </w:p>
        </w:tc>
      </w:tr>
      <w:tr>
        <w:tc>
          <w:tcPr>
            <w:tcW w:type="dxa" w:w="1568"/>
          </w:tcPr>
          <w:p>
            <w:r>
              <w:rPr>
                <w:rFonts w:ascii="Meiryo UI" w:hAnsi="Meiryo UI"/>
                <w:sz w:val="18"/>
              </w:rPr>
              <w:t>FY2028/3（E）</w:t>
            </w:r>
          </w:p>
        </w:tc>
        <w:tc>
          <w:tcPr>
            <w:tcW w:type="dxa" w:w="1568"/>
          </w:tcPr>
          <w:p>
            <w:r>
              <w:rPr>
                <w:rFonts w:ascii="Meiryo UI" w:hAnsi="Meiryo UI"/>
                <w:sz w:val="18"/>
              </w:rPr>
              <w:t>17,800</w:t>
            </w:r>
          </w:p>
        </w:tc>
        <w:tc>
          <w:tcPr>
            <w:tcW w:type="dxa" w:w="1568"/>
          </w:tcPr>
          <w:p>
            <w:r>
              <w:rPr>
                <w:rFonts w:ascii="Meiryo UI" w:hAnsi="Meiryo UI"/>
                <w:sz w:val="18"/>
              </w:rPr>
              <w:t>470</w:t>
            </w:r>
          </w:p>
        </w:tc>
        <w:tc>
          <w:tcPr>
            <w:tcW w:type="dxa" w:w="1568"/>
          </w:tcPr>
          <w:p>
            <w:r>
              <w:rPr>
                <w:rFonts w:ascii="Meiryo UI" w:hAnsi="Meiryo UI"/>
                <w:sz w:val="18"/>
              </w:rPr>
              <w:t>500</w:t>
            </w:r>
          </w:p>
        </w:tc>
        <w:tc>
          <w:tcPr>
            <w:tcW w:type="dxa" w:w="1568"/>
          </w:tcPr>
          <w:p>
            <w:r>
              <w:rPr>
                <w:rFonts w:ascii="Meiryo UI" w:hAnsi="Meiryo UI"/>
                <w:sz w:val="18"/>
              </w:rPr>
              <w:t>▲25</w:t>
            </w:r>
          </w:p>
        </w:tc>
        <w:tc>
          <w:tcPr>
            <w:tcW w:type="dxa" w:w="1568"/>
          </w:tcPr>
          <w:p>
            <w:r>
              <w:rPr>
                <w:rFonts w:ascii="Meiryo UI" w:hAnsi="Meiryo UI"/>
                <w:sz w:val="18"/>
              </w:rPr>
              <w:t>415</w:t>
            </w:r>
          </w:p>
        </w:tc>
      </w:tr>
      <w:tr>
        <w:tc>
          <w:tcPr>
            <w:tcW w:type="dxa" w:w="1568"/>
            <w:shd w:val="clear" w:color="auto" w:fill="DDEBF7"/>
          </w:tcPr>
          <w:p>
            <w:r>
              <w:rPr>
                <w:rFonts w:ascii="Meiryo UI" w:hAnsi="Meiryo UI"/>
                <w:sz w:val="18"/>
              </w:rPr>
              <w:t>FY2029/3（E）</w:t>
            </w:r>
          </w:p>
        </w:tc>
        <w:tc>
          <w:tcPr>
            <w:tcW w:type="dxa" w:w="1568"/>
            <w:shd w:val="clear" w:color="auto" w:fill="DDEBF7"/>
          </w:tcPr>
          <w:p>
            <w:r>
              <w:rPr>
                <w:rFonts w:ascii="Meiryo UI" w:hAnsi="Meiryo UI"/>
                <w:sz w:val="18"/>
              </w:rPr>
              <w:t>18,300</w:t>
            </w:r>
          </w:p>
        </w:tc>
        <w:tc>
          <w:tcPr>
            <w:tcW w:type="dxa" w:w="1568"/>
            <w:shd w:val="clear" w:color="auto" w:fill="DDEBF7"/>
          </w:tcPr>
          <w:p>
            <w:r>
              <w:rPr>
                <w:rFonts w:ascii="Meiryo UI" w:hAnsi="Meiryo UI"/>
                <w:sz w:val="18"/>
              </w:rPr>
              <w:t>540</w:t>
            </w:r>
          </w:p>
        </w:tc>
        <w:tc>
          <w:tcPr>
            <w:tcW w:type="dxa" w:w="1568"/>
            <w:shd w:val="clear" w:color="auto" w:fill="DDEBF7"/>
          </w:tcPr>
          <w:p>
            <w:r>
              <w:rPr>
                <w:rFonts w:ascii="Meiryo UI" w:hAnsi="Meiryo UI"/>
                <w:sz w:val="18"/>
              </w:rPr>
              <w:t>480</w:t>
            </w:r>
          </w:p>
        </w:tc>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480</w:t>
            </w:r>
          </w:p>
        </w:tc>
      </w:tr>
      <w:tr>
        <w:tc>
          <w:tcPr>
            <w:tcW w:type="dxa" w:w="1568"/>
          </w:tcPr>
          <w:p>
            <w:r>
              <w:rPr>
                <w:rFonts w:ascii="Meiryo UI" w:hAnsi="Meiryo UI"/>
                <w:sz w:val="18"/>
              </w:rPr>
              <w:t>FY2030/3（E）</w:t>
            </w:r>
          </w:p>
        </w:tc>
        <w:tc>
          <w:tcPr>
            <w:tcW w:type="dxa" w:w="1568"/>
          </w:tcPr>
          <w:p>
            <w:r>
              <w:rPr>
                <w:rFonts w:ascii="Meiryo UI" w:hAnsi="Meiryo UI"/>
                <w:sz w:val="18"/>
              </w:rPr>
              <w:t>18,700</w:t>
            </w:r>
          </w:p>
        </w:tc>
        <w:tc>
          <w:tcPr>
            <w:tcW w:type="dxa" w:w="1568"/>
          </w:tcPr>
          <w:p>
            <w:r>
              <w:rPr>
                <w:rFonts w:ascii="Meiryo UI" w:hAnsi="Meiryo UI"/>
                <w:sz w:val="18"/>
              </w:rPr>
              <w:t>600</w:t>
            </w:r>
          </w:p>
        </w:tc>
        <w:tc>
          <w:tcPr>
            <w:tcW w:type="dxa" w:w="1568"/>
          </w:tcPr>
          <w:p>
            <w:r>
              <w:rPr>
                <w:rFonts w:ascii="Meiryo UI" w:hAnsi="Meiryo UI"/>
                <w:sz w:val="18"/>
              </w:rPr>
              <w:t>460</w:t>
            </w:r>
          </w:p>
        </w:tc>
        <w:tc>
          <w:tcPr>
            <w:tcW w:type="dxa" w:w="1568"/>
          </w:tcPr>
          <w:p>
            <w:r>
              <w:rPr>
                <w:rFonts w:ascii="Meiryo UI" w:hAnsi="Meiryo UI"/>
                <w:sz w:val="18"/>
              </w:rPr>
              <w:t>▲15</w:t>
            </w:r>
          </w:p>
        </w:tc>
        <w:tc>
          <w:tcPr>
            <w:tcW w:type="dxa" w:w="1568"/>
          </w:tcPr>
          <w:p>
            <w:r>
              <w:rPr>
                <w:rFonts w:ascii="Meiryo UI" w:hAnsi="Meiryo UI"/>
                <w:sz w:val="18"/>
              </w:rPr>
              <w:t>535</w:t>
            </w:r>
          </w:p>
        </w:tc>
      </w:tr>
    </w:tbl>
    <w:p/>
    <w:p>
      <w:r>
        <w:rPr>
          <w:rFonts w:ascii="Meiryo UI" w:hAnsi="Meiryo UI"/>
          <w:sz w:val="20"/>
        </w:rPr>
        <w:t>&gt; ΔWC：運転資本変化（在庫・売掛増加分）をネガティブとして記載。</w:t>
      </w:r>
    </w:p>
    <w:p/>
    <w:p>
      <w:r>
        <w:rPr>
          <w:rFonts w:ascii="Meiryo UI" w:hAnsi="Meiryo UI"/>
          <w:sz w:val="20"/>
        </w:rPr>
        <w:t>ターミナルバリュー（TV）の計算：</w:t>
      </w:r>
    </w:p>
    <w:p>
      <w:pPr>
        <w:pStyle w:val="ListBullet"/>
      </w:pPr>
      <w:r>
        <w:rPr>
          <w:rFonts w:ascii="Meiryo UI" w:hAnsi="Meiryo UI"/>
          <w:sz w:val="20"/>
        </w:rPr>
        <w:t>永久成長率 g = 1.50%（名目GDP成長・化学品需要の長期トレンドに保守的に設定）</w:t>
      </w:r>
    </w:p>
    <w:p/>
    <w:p>
      <w:pPr>
        <w:shd w:val="clear" w:color="auto" w:fill="F2F2F2"/>
      </w:pPr>
      <w:r>
        <w:rPr>
          <w:rFonts w:ascii="Courier New" w:hAnsi="Courier New"/>
          <w:sz w:val="16"/>
        </w:rPr>
        <w:t>TV = FCFF(FY2030/3) × (1 + g) / (WACC - g)</w:t>
        <w:br/>
        <w:t xml:space="preserve">   = 535 × 1.015 / (5.40% - 1.50%)</w:t>
        <w:br/>
        <w:t xml:space="preserve">   = 543.0 / 3.90%</w:t>
        <w:br/>
        <w:t xml:space="preserve">   = 13,923億円</w:t>
      </w:r>
    </w:p>
    <w:p/>
    <w:p>
      <w:pPr>
        <w:pStyle w:val="Heading3"/>
      </w:pPr>
      <w:r>
        <w:rPr>
          <w:rFonts w:ascii="Meiryo UI" w:hAnsi="Meiryo UI"/>
          <w:color w:val="2E74B5"/>
        </w:rPr>
        <w:t>4.3 企業価値（EV）と理論株価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計算式</w:t>
            </w:r>
          </w:p>
        </w:tc>
        <w:tc>
          <w:tcPr>
            <w:tcW w:type="dxa" w:w="3135"/>
            <w:shd w:val="clear" w:color="auto" w:fill="2E74B5"/>
          </w:tcPr>
          <w:p>
            <w:r>
              <w:rPr>
                <w:rFonts w:ascii="Meiryo UI" w:hAnsi="Meiryo UI"/>
                <w:b/>
                <w:color w:val="FFFFFF"/>
                <w:sz w:val="18"/>
              </w:rPr>
              <w:t>金額（億円）</w:t>
            </w:r>
          </w:p>
        </w:tc>
      </w:tr>
      <w:tr>
        <w:tc>
          <w:tcPr>
            <w:tcW w:type="dxa" w:w="3135"/>
          </w:tcPr>
          <w:p>
            <w:r>
              <w:rPr>
                <w:rFonts w:ascii="Meiryo UI" w:hAnsi="Meiryo UI"/>
                <w:sz w:val="18"/>
              </w:rPr>
              <w:t>PV（FY2026/3）</w:t>
            </w:r>
          </w:p>
        </w:tc>
        <w:tc>
          <w:tcPr>
            <w:tcW w:type="dxa" w:w="3135"/>
          </w:tcPr>
          <w:p>
            <w:r>
              <w:rPr>
                <w:rFonts w:ascii="Meiryo UI" w:hAnsi="Meiryo UI"/>
                <w:sz w:val="18"/>
              </w:rPr>
              <w:t>320 / 1.054</w:t>
            </w:r>
          </w:p>
        </w:tc>
        <w:tc>
          <w:tcPr>
            <w:tcW w:type="dxa" w:w="3135"/>
          </w:tcPr>
          <w:p>
            <w:r>
              <w:rPr>
                <w:rFonts w:ascii="Meiryo UI" w:hAnsi="Meiryo UI"/>
                <w:sz w:val="18"/>
              </w:rPr>
              <w:t>304</w:t>
            </w:r>
          </w:p>
        </w:tc>
      </w:tr>
      <w:tr>
        <w:tc>
          <w:tcPr>
            <w:tcW w:type="dxa" w:w="3135"/>
            <w:shd w:val="clear" w:color="auto" w:fill="DDEBF7"/>
          </w:tcPr>
          <w:p>
            <w:r>
              <w:rPr>
                <w:rFonts w:ascii="Meiryo UI" w:hAnsi="Meiryo UI"/>
                <w:sz w:val="18"/>
              </w:rPr>
              <w:t>PV（FY2027/3）</w:t>
            </w:r>
          </w:p>
        </w:tc>
        <w:tc>
          <w:tcPr>
            <w:tcW w:type="dxa" w:w="3135"/>
            <w:shd w:val="clear" w:color="auto" w:fill="DDEBF7"/>
          </w:tcPr>
          <w:p>
            <w:r>
              <w:rPr>
                <w:rFonts w:ascii="Meiryo UI" w:hAnsi="Meiryo UI"/>
                <w:sz w:val="18"/>
              </w:rPr>
              <w:t>360 / 1.054²</w:t>
            </w:r>
          </w:p>
        </w:tc>
        <w:tc>
          <w:tcPr>
            <w:tcW w:type="dxa" w:w="3135"/>
            <w:shd w:val="clear" w:color="auto" w:fill="DDEBF7"/>
          </w:tcPr>
          <w:p>
            <w:r>
              <w:rPr>
                <w:rFonts w:ascii="Meiryo UI" w:hAnsi="Meiryo UI"/>
                <w:sz w:val="18"/>
              </w:rPr>
              <w:t>324</w:t>
            </w:r>
          </w:p>
        </w:tc>
      </w:tr>
      <w:tr>
        <w:tc>
          <w:tcPr>
            <w:tcW w:type="dxa" w:w="3135"/>
          </w:tcPr>
          <w:p>
            <w:r>
              <w:rPr>
                <w:rFonts w:ascii="Meiryo UI" w:hAnsi="Meiryo UI"/>
                <w:sz w:val="18"/>
              </w:rPr>
              <w:t>PV（FY2028/3）</w:t>
            </w:r>
          </w:p>
        </w:tc>
        <w:tc>
          <w:tcPr>
            <w:tcW w:type="dxa" w:w="3135"/>
          </w:tcPr>
          <w:p>
            <w:r>
              <w:rPr>
                <w:rFonts w:ascii="Meiryo UI" w:hAnsi="Meiryo UI"/>
                <w:sz w:val="18"/>
              </w:rPr>
              <w:t>415 / 1.054³</w:t>
            </w:r>
          </w:p>
        </w:tc>
        <w:tc>
          <w:tcPr>
            <w:tcW w:type="dxa" w:w="3135"/>
          </w:tcPr>
          <w:p>
            <w:r>
              <w:rPr>
                <w:rFonts w:ascii="Meiryo UI" w:hAnsi="Meiryo UI"/>
                <w:sz w:val="18"/>
              </w:rPr>
              <w:t>354</w:t>
            </w:r>
          </w:p>
        </w:tc>
      </w:tr>
      <w:tr>
        <w:tc>
          <w:tcPr>
            <w:tcW w:type="dxa" w:w="3135"/>
            <w:shd w:val="clear" w:color="auto" w:fill="DDEBF7"/>
          </w:tcPr>
          <w:p>
            <w:r>
              <w:rPr>
                <w:rFonts w:ascii="Meiryo UI" w:hAnsi="Meiryo UI"/>
                <w:sz w:val="18"/>
              </w:rPr>
              <w:t>PV（FY2029/3）</w:t>
            </w:r>
          </w:p>
        </w:tc>
        <w:tc>
          <w:tcPr>
            <w:tcW w:type="dxa" w:w="3135"/>
            <w:shd w:val="clear" w:color="auto" w:fill="DDEBF7"/>
          </w:tcPr>
          <w:p>
            <w:r>
              <w:rPr>
                <w:rFonts w:ascii="Meiryo UI" w:hAnsi="Meiryo UI"/>
                <w:sz w:val="18"/>
              </w:rPr>
              <w:t>480 / 1.054⁴</w:t>
            </w:r>
          </w:p>
        </w:tc>
        <w:tc>
          <w:tcPr>
            <w:tcW w:type="dxa" w:w="3135"/>
            <w:shd w:val="clear" w:color="auto" w:fill="DDEBF7"/>
          </w:tcPr>
          <w:p>
            <w:r>
              <w:rPr>
                <w:rFonts w:ascii="Meiryo UI" w:hAnsi="Meiryo UI"/>
                <w:sz w:val="18"/>
              </w:rPr>
              <w:t>390</w:t>
            </w:r>
          </w:p>
        </w:tc>
      </w:tr>
      <w:tr>
        <w:tc>
          <w:tcPr>
            <w:tcW w:type="dxa" w:w="3135"/>
          </w:tcPr>
          <w:p>
            <w:r>
              <w:rPr>
                <w:rFonts w:ascii="Meiryo UI" w:hAnsi="Meiryo UI"/>
                <w:sz w:val="18"/>
              </w:rPr>
              <w:t>PV（FY2030/3）</w:t>
            </w:r>
          </w:p>
        </w:tc>
        <w:tc>
          <w:tcPr>
            <w:tcW w:type="dxa" w:w="3135"/>
          </w:tcPr>
          <w:p>
            <w:r>
              <w:rPr>
                <w:rFonts w:ascii="Meiryo UI" w:hAnsi="Meiryo UI"/>
                <w:sz w:val="18"/>
              </w:rPr>
              <w:t>535 / 1.054⁵</w:t>
            </w:r>
          </w:p>
        </w:tc>
        <w:tc>
          <w:tcPr>
            <w:tcW w:type="dxa" w:w="3135"/>
          </w:tcPr>
          <w:p>
            <w:r>
              <w:rPr>
                <w:rFonts w:ascii="Meiryo UI" w:hAnsi="Meiryo UI"/>
                <w:sz w:val="18"/>
              </w:rPr>
              <w:t>413</w:t>
            </w:r>
          </w:p>
        </w:tc>
      </w:tr>
      <w:tr>
        <w:tc>
          <w:tcPr>
            <w:tcW w:type="dxa" w:w="3135"/>
            <w:shd w:val="clear" w:color="auto" w:fill="DDEBF7"/>
          </w:tcPr>
          <w:p>
            <w:r>
              <w:rPr>
                <w:rFonts w:ascii="Meiryo UI" w:hAnsi="Meiryo UI"/>
                <w:sz w:val="18"/>
              </w:rPr>
              <w:t>FCF PV合計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1,785</w:t>
            </w:r>
          </w:p>
        </w:tc>
      </w:tr>
      <w:tr>
        <w:tc>
          <w:tcPr>
            <w:tcW w:type="dxa" w:w="3135"/>
          </w:tcPr>
          <w:p>
            <w:r>
              <w:rPr>
                <w:rFonts w:ascii="Meiryo UI" w:hAnsi="Meiryo UI"/>
                <w:sz w:val="18"/>
              </w:rPr>
              <w:t>PV（TV）</w:t>
            </w:r>
          </w:p>
        </w:tc>
        <w:tc>
          <w:tcPr>
            <w:tcW w:type="dxa" w:w="3135"/>
          </w:tcPr>
          <w:p>
            <w:r>
              <w:rPr>
                <w:rFonts w:ascii="Meiryo UI" w:hAnsi="Meiryo UI"/>
                <w:sz w:val="18"/>
              </w:rPr>
              <w:t>13,923 / 1.054⁵</w:t>
            </w:r>
          </w:p>
        </w:tc>
        <w:tc>
          <w:tcPr>
            <w:tcW w:type="dxa" w:w="3135"/>
          </w:tcPr>
          <w:p>
            <w:r>
              <w:rPr>
                <w:rFonts w:ascii="Meiryo UI" w:hAnsi="Meiryo UI"/>
                <w:sz w:val="18"/>
              </w:rPr>
              <w:t>10,768</w:t>
            </w:r>
          </w:p>
        </w:tc>
      </w:tr>
      <w:tr>
        <w:tc>
          <w:tcPr>
            <w:tcW w:type="dxa" w:w="3135"/>
            <w:shd w:val="clear" w:color="auto" w:fill="DDEBF7"/>
          </w:tcPr>
          <w:p>
            <w:r>
              <w:rPr>
                <w:rFonts w:ascii="Meiryo UI" w:hAnsi="Meiryo UI"/>
                <w:sz w:val="18"/>
              </w:rPr>
              <w:t>EV（事業価値）</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12,553</w:t>
            </w:r>
          </w:p>
        </w:tc>
      </w:tr>
      <w:tr>
        <w:tc>
          <w:tcPr>
            <w:tcW w:type="dxa" w:w="3135"/>
          </w:tcPr>
          <w:p>
            <w:r>
              <w:rPr>
                <w:rFonts w:ascii="Meiryo UI" w:hAnsi="Meiryo UI"/>
                <w:sz w:val="18"/>
              </w:rPr>
              <w:t>(−) ネット有利子負債</w:t>
            </w:r>
          </w:p>
        </w:tc>
        <w:tc>
          <w:tcPr>
            <w:tcW w:type="dxa" w:w="3135"/>
          </w:tcPr>
          <w:p>
            <w:r>
              <w:rPr>
                <w:rFonts w:ascii="Meiryo UI" w:hAnsi="Meiryo UI"/>
                <w:sz w:val="18"/>
              </w:rPr>
              <w:t>—</w:t>
            </w:r>
          </w:p>
        </w:tc>
        <w:tc>
          <w:tcPr>
            <w:tcW w:type="dxa" w:w="3135"/>
          </w:tcPr>
          <w:p>
            <w:r>
              <w:rPr>
                <w:rFonts w:ascii="Meiryo UI" w:hAnsi="Meiryo UI"/>
                <w:sz w:val="18"/>
              </w:rPr>
              <w:t>▲3,800</w:t>
            </w:r>
          </w:p>
        </w:tc>
      </w:tr>
      <w:tr>
        <w:tc>
          <w:tcPr>
            <w:tcW w:type="dxa" w:w="3135"/>
            <w:shd w:val="clear" w:color="auto" w:fill="DDEBF7"/>
          </w:tcPr>
          <w:p>
            <w:r>
              <w:rPr>
                <w:rFonts w:ascii="Meiryo UI" w:hAnsi="Meiryo UI"/>
                <w:sz w:val="18"/>
              </w:rPr>
              <w:t>株式価値</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8,753</w:t>
            </w:r>
          </w:p>
        </w:tc>
      </w:tr>
      <w:tr>
        <w:tc>
          <w:tcPr>
            <w:tcW w:type="dxa" w:w="3135"/>
          </w:tcPr>
          <w:p>
            <w:r>
              <w:rPr>
                <w:rFonts w:ascii="Meiryo UI" w:hAnsi="Meiryo UI"/>
                <w:sz w:val="18"/>
              </w:rPr>
              <w:t>発行済株式数（百万株）</w:t>
            </w:r>
          </w:p>
        </w:tc>
        <w:tc>
          <w:tcPr>
            <w:tcW w:type="dxa" w:w="3135"/>
          </w:tcPr>
          <w:p>
            <w:r>
              <w:rPr>
                <w:rFonts w:ascii="Meiryo UI" w:hAnsi="Meiryo UI"/>
                <w:sz w:val="18"/>
              </w:rPr>
              <w:t>—</w:t>
            </w:r>
          </w:p>
        </w:tc>
        <w:tc>
          <w:tcPr>
            <w:tcW w:type="dxa" w:w="3135"/>
          </w:tcPr>
          <w:p>
            <w:r>
              <w:rPr>
                <w:rFonts w:ascii="Meiryo UI" w:hAnsi="Meiryo UI"/>
                <w:sz w:val="18"/>
              </w:rPr>
              <w:t>約166</w:t>
            </w:r>
          </w:p>
        </w:tc>
      </w:tr>
      <w:tr>
        <w:tc>
          <w:tcPr>
            <w:tcW w:type="dxa" w:w="3135"/>
            <w:shd w:val="clear" w:color="auto" w:fill="DDEBF7"/>
          </w:tcPr>
          <w:p>
            <w:r>
              <w:rPr>
                <w:rFonts w:ascii="Meiryo UI" w:hAnsi="Meiryo UI"/>
                <w:sz w:val="18"/>
              </w:rPr>
              <w:t>理論株価（DCF基準）</w:t>
            </w:r>
          </w:p>
        </w:tc>
        <w:tc>
          <w:tcPr>
            <w:tcW w:type="dxa" w:w="3135"/>
            <w:shd w:val="clear" w:color="auto" w:fill="DDEBF7"/>
          </w:tcPr>
          <w:p>
            <w:r>
              <w:rPr>
                <w:rFonts w:ascii="Meiryo UI" w:hAnsi="Meiryo UI"/>
                <w:sz w:val="18"/>
              </w:rPr>
              <w:t>8,753億円 ÷ 166百万株</w:t>
            </w:r>
          </w:p>
        </w:tc>
        <w:tc>
          <w:tcPr>
            <w:tcW w:type="dxa" w:w="3135"/>
            <w:shd w:val="clear" w:color="auto" w:fill="DDEBF7"/>
          </w:tcPr>
          <w:p>
            <w:r>
              <w:rPr>
                <w:rFonts w:ascii="Meiryo UI" w:hAnsi="Meiryo UI"/>
                <w:sz w:val="18"/>
              </w:rPr>
              <w:t>約5,272円</w:t>
            </w:r>
          </w:p>
        </w:tc>
      </w:tr>
    </w:tbl>
    <w:p/>
    <w:p>
      <w:pPr>
        <w:pStyle w:val="Heading3"/>
      </w:pPr>
      <w:r>
        <w:rPr>
          <w:rFonts w:ascii="Meiryo UI" w:hAnsi="Meiryo UI"/>
          <w:color w:val="2E74B5"/>
        </w:rPr>
        <w:t>4.4 安全域（Margin of Safety）の適用</w:t>
      </w:r>
    </w:p>
    <w:p/>
    <w:p>
      <w:pPr>
        <w:shd w:val="clear" w:color="auto" w:fill="F2F2F2"/>
      </w:pPr>
      <w:r>
        <w:rPr>
          <w:rFonts w:ascii="Courier New" w:hAnsi="Courier New"/>
          <w:sz w:val="16"/>
        </w:rPr>
        <w:t>理論株価（DCF基準）：5,272円</w:t>
        <w:br/>
        <w:t>安全域バッファ：▲20%（石化リスク・在庫評価損・構造改革遅延を考慮）</w:t>
        <w:br/>
        <w:t>安全域適用後 推奨エントリー価格：5,272 × 0.80 = 約4,218円</w:t>
        <w:br/>
        <w:t>保守的フロア：▲30%適用 → 5,272 × 0.70 = 約3,690円</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理論株価（円）</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DCF（基本ケース）</w:t>
            </w:r>
          </w:p>
        </w:tc>
        <w:tc>
          <w:tcPr>
            <w:tcW w:type="dxa" w:w="3135"/>
          </w:tcPr>
          <w:p>
            <w:r>
              <w:rPr>
                <w:rFonts w:ascii="Meiryo UI" w:hAnsi="Meiryo UI"/>
                <w:sz w:val="18"/>
              </w:rPr>
              <w:t>5,272円</w:t>
            </w:r>
          </w:p>
        </w:tc>
        <w:tc>
          <w:tcPr>
            <w:tcW w:type="dxa" w:w="3135"/>
          </w:tcPr>
          <w:p>
            <w:r>
              <w:rPr>
                <w:rFonts w:ascii="Meiryo UI" w:hAnsi="Meiryo UI"/>
                <w:sz w:val="18"/>
              </w:rPr>
              <w:t>WACC=5.40%、g=1.50%</w:t>
            </w:r>
          </w:p>
        </w:tc>
      </w:tr>
      <w:tr>
        <w:tc>
          <w:tcPr>
            <w:tcW w:type="dxa" w:w="3135"/>
            <w:shd w:val="clear" w:color="auto" w:fill="DDEBF7"/>
          </w:tcPr>
          <w:p>
            <w:r>
              <w:rPr>
                <w:rFonts w:ascii="Meiryo UI" w:hAnsi="Meiryo UI"/>
                <w:sz w:val="18"/>
              </w:rPr>
              <w:t>EV/EBITDA倍率（7.5倍）</w:t>
            </w:r>
          </w:p>
        </w:tc>
        <w:tc>
          <w:tcPr>
            <w:tcW w:type="dxa" w:w="3135"/>
            <w:shd w:val="clear" w:color="auto" w:fill="DDEBF7"/>
          </w:tcPr>
          <w:p>
            <w:r>
              <w:rPr>
                <w:rFonts w:ascii="Meiryo UI" w:hAnsi="Meiryo UI"/>
                <w:sz w:val="18"/>
              </w:rPr>
              <w:t>約4,500〜5,000円</w:t>
            </w:r>
          </w:p>
        </w:tc>
        <w:tc>
          <w:tcPr>
            <w:tcW w:type="dxa" w:w="3135"/>
            <w:shd w:val="clear" w:color="auto" w:fill="DDEBF7"/>
          </w:tcPr>
          <w:p>
            <w:r>
              <w:rPr>
                <w:rFonts w:ascii="Meiryo UI" w:hAnsi="Meiryo UI"/>
                <w:sz w:val="18"/>
              </w:rPr>
              <w:t>業界平均7〜8倍</w:t>
            </w:r>
          </w:p>
        </w:tc>
      </w:tr>
      <w:tr>
        <w:tc>
          <w:tcPr>
            <w:tcW w:type="dxa" w:w="3135"/>
          </w:tcPr>
          <w:p>
            <w:r>
              <w:rPr>
                <w:rFonts w:ascii="Meiryo UI" w:hAnsi="Meiryo UI"/>
                <w:sz w:val="18"/>
              </w:rPr>
              <w:t>PBR（1.2倍）</w:t>
            </w:r>
          </w:p>
        </w:tc>
        <w:tc>
          <w:tcPr>
            <w:tcW w:type="dxa" w:w="3135"/>
          </w:tcPr>
          <w:p>
            <w:r>
              <w:rPr>
                <w:rFonts w:ascii="Meiryo UI" w:hAnsi="Meiryo UI"/>
                <w:sz w:val="18"/>
              </w:rPr>
              <w:t>約3,800〜4,200円</w:t>
            </w:r>
          </w:p>
        </w:tc>
        <w:tc>
          <w:tcPr>
            <w:tcW w:type="dxa" w:w="3135"/>
          </w:tcPr>
          <w:p>
            <w:r>
              <w:rPr>
                <w:rFonts w:ascii="Meiryo UI" w:hAnsi="Meiryo UI"/>
                <w:sz w:val="18"/>
              </w:rPr>
              <w:t>化学株PBR平均値</w:t>
            </w:r>
          </w:p>
        </w:tc>
      </w:tr>
      <w:tr>
        <w:tc>
          <w:tcPr>
            <w:tcW w:type="dxa" w:w="3135"/>
            <w:shd w:val="clear" w:color="auto" w:fill="DDEBF7"/>
          </w:tcPr>
          <w:p>
            <w:r>
              <w:rPr>
                <w:rFonts w:ascii="Meiryo UI" w:hAnsi="Meiryo UI"/>
                <w:sz w:val="18"/>
              </w:rPr>
              <w:t>総合理論株価レンジ</w:t>
            </w:r>
          </w:p>
        </w:tc>
        <w:tc>
          <w:tcPr>
            <w:tcW w:type="dxa" w:w="3135"/>
            <w:shd w:val="clear" w:color="auto" w:fill="DDEBF7"/>
          </w:tcPr>
          <w:p>
            <w:r>
              <w:rPr>
                <w:rFonts w:ascii="Meiryo UI" w:hAnsi="Meiryo UI"/>
                <w:sz w:val="18"/>
              </w:rPr>
              <w:t>4,200〜5,300円</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安全域適用後推奨買値</w:t>
            </w:r>
          </w:p>
        </w:tc>
        <w:tc>
          <w:tcPr>
            <w:tcW w:type="dxa" w:w="3135"/>
          </w:tcPr>
          <w:p>
            <w:r>
              <w:rPr>
                <w:rFonts w:ascii="Meiryo UI" w:hAnsi="Meiryo UI"/>
                <w:sz w:val="18"/>
              </w:rPr>
              <w:t>≦4,218円</w:t>
            </w:r>
          </w:p>
        </w:tc>
        <w:tc>
          <w:tcPr>
            <w:tcW w:type="dxa" w:w="3135"/>
          </w:tcPr>
          <w:p>
            <w:r>
              <w:rPr>
                <w:rFonts w:ascii="Meiryo UI" w:hAnsi="Meiryo UI"/>
                <w:sz w:val="18"/>
              </w:rPr>
              <w:t>20%バッファ</w:t>
            </w:r>
          </w:p>
        </w:tc>
      </w:tr>
      <w:tr>
        <w:tc>
          <w:tcPr>
            <w:tcW w:type="dxa" w:w="3135"/>
            <w:shd w:val="clear" w:color="auto" w:fill="DDEBF7"/>
          </w:tcPr>
          <w:p>
            <w:r>
              <w:rPr>
                <w:rFonts w:ascii="Meiryo UI" w:hAnsi="Meiryo UI"/>
                <w:sz w:val="18"/>
              </w:rPr>
              <w:t>保守的買値</w:t>
            </w:r>
          </w:p>
        </w:tc>
        <w:tc>
          <w:tcPr>
            <w:tcW w:type="dxa" w:w="3135"/>
            <w:shd w:val="clear" w:color="auto" w:fill="DDEBF7"/>
          </w:tcPr>
          <w:p>
            <w:r>
              <w:rPr>
                <w:rFonts w:ascii="Meiryo UI" w:hAnsi="Meiryo UI"/>
                <w:sz w:val="18"/>
              </w:rPr>
              <w:t>≦3,690円</w:t>
            </w:r>
          </w:p>
        </w:tc>
        <w:tc>
          <w:tcPr>
            <w:tcW w:type="dxa" w:w="3135"/>
            <w:shd w:val="clear" w:color="auto" w:fill="DDEBF7"/>
          </w:tcPr>
          <w:p>
            <w:r>
              <w:rPr>
                <w:rFonts w:ascii="Meiryo UI" w:hAnsi="Meiryo UI"/>
                <w:sz w:val="18"/>
              </w:rPr>
              <w:t>30%バッファ</w:t>
            </w:r>
          </w:p>
        </w:tc>
      </w:tr>
    </w:tbl>
    <w:p/>
    <w:p>
      <w:pPr>
        <w:pStyle w:val="Heading3"/>
      </w:pPr>
      <w:r>
        <w:rPr>
          <w:rFonts w:ascii="Meiryo UI" w:hAnsi="Meiryo UI"/>
          <w:color w:val="2E74B5"/>
        </w:rPr>
        <w:t>5.2 投資判断</w:t>
      </w:r>
    </w:p>
    <w:p/>
    <w:p>
      <w:r>
        <w:rPr>
          <w:rFonts w:ascii="Meiryo UI" w:hAnsi="Meiryo UI"/>
          <w:sz w:val="20"/>
        </w:rPr>
        <w:t>&gt; ## 🟡 中立（NEUTRAL）→ 条件付き「買い」</w:t>
      </w:r>
    </w:p>
    <w:p>
      <w:r>
        <w:rPr>
          <w:rFonts w:ascii="Meiryo UI" w:hAnsi="Meiryo UI"/>
          <w:sz w:val="20"/>
        </w:rPr>
        <w:t>&gt;</w:t>
      </w:r>
    </w:p>
    <w:p>
      <w:r>
        <w:rPr>
          <w:rFonts w:ascii="Meiryo UI" w:hAnsi="Meiryo UI"/>
          <w:sz w:val="20"/>
        </w:rPr>
        <w:t>&gt; 現在想定株価レンジ：3,700〜4,000円</w:t>
      </w:r>
    </w:p>
    <w:p>
      <w:r>
        <w:rPr>
          <w:rFonts w:ascii="Meiryo UI" w:hAnsi="Meiryo UI"/>
          <w:sz w:val="20"/>
        </w:rPr>
        <w:t>&gt; 理論株価：5,272円（DCF基準）</w:t>
      </w:r>
    </w:p>
    <w:p>
      <w:r>
        <w:rPr>
          <w:rFonts w:ascii="Meiryo UI" w:hAnsi="Meiryo UI"/>
          <w:sz w:val="20"/>
        </w:rPr>
        <w:t>&gt; 安全域適用後エントリー目標：≦4,218円</w:t>
      </w:r>
    </w:p>
    <w:p>
      <w:r>
        <w:rPr>
          <w:rFonts w:ascii="Meiryo UI" w:hAnsi="Meiryo UI"/>
          <w:sz w:val="20"/>
        </w:rPr>
        <w:t>&gt;</w:t>
      </w:r>
    </w:p>
    <w:p>
      <w:r>
        <w:rPr>
          <w:rFonts w:ascii="Meiryo UI" w:hAnsi="Meiryo UI"/>
          <w:sz w:val="20"/>
        </w:rPr>
        <w:t>&gt; 判断根拠：</w:t>
      </w:r>
    </w:p>
    <w:p>
      <w:r>
        <w:rPr>
          <w:rFonts w:ascii="Meiryo UI" w:hAnsi="Meiryo UI"/>
          <w:sz w:val="20"/>
        </w:rPr>
        <w:t>&gt; - DCFベースでは現在株価に対し+30〜+40%のアップサイドが存在</w:t>
      </w:r>
    </w:p>
    <w:p>
      <w:r>
        <w:rPr>
          <w:rFonts w:ascii="Meiryo UI" w:hAnsi="Meiryo UI"/>
          <w:sz w:val="20"/>
        </w:rPr>
        <w:t>&gt; - ただし石化セグメントリスク・在庫評価損の不確実性が高く、単純な「強い買い」は避ける</w:t>
      </w:r>
    </w:p>
    <w:p>
      <w:r>
        <w:rPr>
          <w:rFonts w:ascii="Meiryo UI" w:hAnsi="Meiryo UI"/>
          <w:sz w:val="20"/>
        </w:rPr>
        <w:t>&gt; - 4,000円以下への押し目で「買い」、3,700円以下で「積極買い」に格上げ</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3シナリオ比較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シナリオ概要</w:t>
            </w:r>
          </w:p>
        </w:tc>
        <w:tc>
          <w:tcPr>
            <w:tcW w:type="dxa" w:w="2351"/>
          </w:tcPr>
          <w:p>
            <w:r>
              <w:rPr>
                <w:rFonts w:ascii="Meiryo UI" w:hAnsi="Meiryo UI"/>
                <w:sz w:val="18"/>
              </w:rPr>
              <w:t>石化改革完遂＋ナフサ安＋モビリティ回復</w:t>
            </w:r>
          </w:p>
        </w:tc>
        <w:tc>
          <w:tcPr>
            <w:tcW w:type="dxa" w:w="2351"/>
          </w:tcPr>
          <w:p>
            <w:r>
              <w:rPr>
                <w:rFonts w:ascii="Meiryo UI" w:hAnsi="Meiryo UI"/>
                <w:sz w:val="18"/>
              </w:rPr>
              <w:t>改革遅延なし・スプレッド現状維持</w:t>
            </w:r>
          </w:p>
        </w:tc>
        <w:tc>
          <w:tcPr>
            <w:tcW w:type="dxa" w:w="2351"/>
          </w:tcPr>
          <w:p>
            <w:r>
              <w:rPr>
                <w:rFonts w:ascii="Meiryo UI" w:hAnsi="Meiryo UI"/>
                <w:sz w:val="18"/>
              </w:rPr>
              <w:t>改革追加遅延＋在庫評価損再発＋EV減速</w:t>
            </w:r>
          </w:p>
        </w:tc>
      </w:tr>
      <w:tr>
        <w:tc>
          <w:tcPr>
            <w:tcW w:type="dxa" w:w="2351"/>
            <w:shd w:val="clear" w:color="auto" w:fill="DDEBF7"/>
          </w:tcPr>
          <w:p>
            <w:r>
              <w:rPr>
                <w:rFonts w:ascii="Meiryo UI" w:hAnsi="Meiryo UI"/>
                <w:sz w:val="18"/>
              </w:rPr>
              <w:t>FY2026/3 営業利益（億円）</w:t>
            </w:r>
          </w:p>
        </w:tc>
        <w:tc>
          <w:tcPr>
            <w:tcW w:type="dxa" w:w="2351"/>
            <w:shd w:val="clear" w:color="auto" w:fill="DDEBF7"/>
          </w:tcPr>
          <w:p>
            <w:r>
              <w:rPr>
                <w:rFonts w:ascii="Meiryo UI" w:hAnsi="Meiryo UI"/>
                <w:sz w:val="18"/>
              </w:rPr>
              <w:t>550〜580</w:t>
            </w:r>
          </w:p>
        </w:tc>
        <w:tc>
          <w:tcPr>
            <w:tcW w:type="dxa" w:w="2351"/>
            <w:shd w:val="clear" w:color="auto" w:fill="DDEBF7"/>
          </w:tcPr>
          <w:p>
            <w:r>
              <w:rPr>
                <w:rFonts w:ascii="Meiryo UI" w:hAnsi="Meiryo UI"/>
                <w:sz w:val="18"/>
              </w:rPr>
              <w:t>480〜520</w:t>
            </w:r>
          </w:p>
        </w:tc>
        <w:tc>
          <w:tcPr>
            <w:tcW w:type="dxa" w:w="2351"/>
            <w:shd w:val="clear" w:color="auto" w:fill="DDEBF7"/>
          </w:tcPr>
          <w:p>
            <w:r>
              <w:rPr>
                <w:rFonts w:ascii="Meiryo UI" w:hAnsi="Meiryo UI"/>
                <w:sz w:val="18"/>
              </w:rPr>
              <w:t>380〜420</w:t>
            </w:r>
          </w:p>
        </w:tc>
      </w:tr>
      <w:tr>
        <w:tc>
          <w:tcPr>
            <w:tcW w:type="dxa" w:w="2351"/>
          </w:tcPr>
          <w:p>
            <w:r>
              <w:rPr>
                <w:rFonts w:ascii="Meiryo UI" w:hAnsi="Meiryo UI"/>
                <w:sz w:val="18"/>
              </w:rPr>
              <w:t>FY2027/3 営業利益（億円）</w:t>
            </w:r>
          </w:p>
        </w:tc>
        <w:tc>
          <w:tcPr>
            <w:tcW w:type="dxa" w:w="2351"/>
          </w:tcPr>
          <w:p>
            <w:r>
              <w:rPr>
                <w:rFonts w:ascii="Meiryo UI" w:hAnsi="Meiryo UI"/>
                <w:sz w:val="18"/>
              </w:rPr>
              <w:t>700〜750</w:t>
            </w:r>
          </w:p>
        </w:tc>
        <w:tc>
          <w:tcPr>
            <w:tcW w:type="dxa" w:w="2351"/>
          </w:tcPr>
          <w:p>
            <w:r>
              <w:rPr>
                <w:rFonts w:ascii="Meiryo UI" w:hAnsi="Meiryo UI"/>
                <w:sz w:val="18"/>
              </w:rPr>
              <w:t>550〜600</w:t>
            </w:r>
          </w:p>
        </w:tc>
        <w:tc>
          <w:tcPr>
            <w:tcW w:type="dxa" w:w="2351"/>
          </w:tcPr>
          <w:p>
            <w:r>
              <w:rPr>
                <w:rFonts w:ascii="Meiryo UI" w:hAnsi="Meiryo UI"/>
                <w:sz w:val="18"/>
              </w:rPr>
              <w:t>380〜430</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5.40%</w:t>
            </w:r>
          </w:p>
        </w:tc>
        <w:tc>
          <w:tcPr>
            <w:tcW w:type="dxa" w:w="2351"/>
            <w:shd w:val="clear" w:color="auto" w:fill="DDEBF7"/>
          </w:tcPr>
          <w:p>
            <w:r>
              <w:rPr>
                <w:rFonts w:ascii="Meiryo UI" w:hAnsi="Meiryo UI"/>
                <w:sz w:val="18"/>
              </w:rPr>
              <w:t>5.40%</w:t>
            </w:r>
          </w:p>
        </w:tc>
        <w:tc>
          <w:tcPr>
            <w:tcW w:type="dxa" w:w="2351"/>
            <w:shd w:val="clear" w:color="auto" w:fill="DDEBF7"/>
          </w:tcPr>
          <w:p>
            <w:r>
              <w:rPr>
                <w:rFonts w:ascii="Meiryo UI" w:hAnsi="Meiryo UI"/>
                <w:sz w:val="18"/>
              </w:rPr>
              <w:t>5.90%（リスク増）</w:t>
            </w:r>
          </w:p>
        </w:tc>
      </w:tr>
      <w:tr>
        <w:tc>
          <w:tcPr>
            <w:tcW w:type="dxa" w:w="2351"/>
          </w:tcPr>
          <w:p>
            <w:r>
              <w:rPr>
                <w:rFonts w:ascii="Meiryo UI" w:hAnsi="Meiryo UI"/>
                <w:sz w:val="18"/>
              </w:rPr>
              <w:t>永久成長率 g</w:t>
            </w:r>
          </w:p>
        </w:tc>
        <w:tc>
          <w:tcPr>
            <w:tcW w:type="dxa" w:w="2351"/>
          </w:tcPr>
          <w:p>
            <w:r>
              <w:rPr>
                <w:rFonts w:ascii="Meiryo UI" w:hAnsi="Meiryo UI"/>
                <w:sz w:val="18"/>
              </w:rPr>
              <w:t>2.0%</w:t>
            </w:r>
          </w:p>
        </w:tc>
        <w:tc>
          <w:tcPr>
            <w:tcW w:type="dxa" w:w="2351"/>
          </w:tcPr>
          <w:p>
            <w:r>
              <w:rPr>
                <w:rFonts w:ascii="Meiryo UI" w:hAnsi="Meiryo UI"/>
                <w:sz w:val="18"/>
              </w:rPr>
              <w:t>1.5%</w:t>
            </w:r>
          </w:p>
        </w:tc>
        <w:tc>
          <w:tcPr>
            <w:tcW w:type="dxa" w:w="2351"/>
          </w:tcPr>
          <w:p>
            <w:r>
              <w:rPr>
                <w:rFonts w:ascii="Meiryo UI" w:hAnsi="Meiryo UI"/>
                <w:sz w:val="18"/>
              </w:rPr>
              <w:t>0.5%</w:t>
            </w:r>
          </w:p>
        </w:tc>
      </w:tr>
      <w:tr>
        <w:tc>
          <w:tcPr>
            <w:tcW w:type="dxa" w:w="2351"/>
            <w:shd w:val="clear" w:color="auto" w:fill="DDEBF7"/>
          </w:tcPr>
          <w:p>
            <w:r>
              <w:rPr>
                <w:rFonts w:ascii="Meiryo UI" w:hAnsi="Meiryo UI"/>
                <w:sz w:val="18"/>
              </w:rPr>
              <w:t>理論株価（円）</w:t>
            </w:r>
          </w:p>
        </w:tc>
        <w:tc>
          <w:tcPr>
            <w:tcW w:type="dxa" w:w="2351"/>
            <w:shd w:val="clear" w:color="auto" w:fill="DDEBF7"/>
          </w:tcPr>
          <w:p>
            <w:r>
              <w:rPr>
                <w:rFonts w:ascii="Meiryo UI" w:hAnsi="Meiryo UI"/>
                <w:sz w:val="18"/>
              </w:rPr>
              <w:t>6,800〜7,200円</w:t>
            </w:r>
          </w:p>
        </w:tc>
        <w:tc>
          <w:tcPr>
            <w:tcW w:type="dxa" w:w="2351"/>
            <w:shd w:val="clear" w:color="auto" w:fill="DDEBF7"/>
          </w:tcPr>
          <w:p>
            <w:r>
              <w:rPr>
                <w:rFonts w:ascii="Meiryo UI" w:hAnsi="Meiryo UI"/>
                <w:sz w:val="18"/>
              </w:rPr>
              <w:t>5,000〜5,500円</w:t>
            </w:r>
          </w:p>
        </w:tc>
        <w:tc>
          <w:tcPr>
            <w:tcW w:type="dxa" w:w="2351"/>
            <w:shd w:val="clear" w:color="auto" w:fill="DDEBF7"/>
          </w:tcPr>
          <w:p>
            <w:r>
              <w:rPr>
                <w:rFonts w:ascii="Meiryo UI" w:hAnsi="Meiryo UI"/>
                <w:sz w:val="18"/>
              </w:rPr>
              <w:t>2,800〜3,200円</w:t>
            </w:r>
          </w:p>
        </w:tc>
      </w:tr>
      <w:tr>
        <w:tc>
          <w:tcPr>
            <w:tcW w:type="dxa" w:w="2351"/>
          </w:tcPr>
          <w:p>
            <w:r>
              <w:rPr>
                <w:rFonts w:ascii="Meiryo UI" w:hAnsi="Meiryo UI"/>
                <w:sz w:val="18"/>
              </w:rPr>
              <w:t>現在株価比リターン</w:t>
            </w:r>
          </w:p>
        </w:tc>
        <w:tc>
          <w:tcPr>
            <w:tcW w:type="dxa" w:w="2351"/>
          </w:tcPr>
          <w:p>
            <w:r>
              <w:rPr>
                <w:rFonts w:ascii="Meiryo UI" w:hAnsi="Meiryo UI"/>
                <w:sz w:val="18"/>
              </w:rPr>
              <w:t>+70〜+80%</w:t>
            </w:r>
          </w:p>
        </w:tc>
        <w:tc>
          <w:tcPr>
            <w:tcW w:type="dxa" w:w="2351"/>
          </w:tcPr>
          <w:p>
            <w:r>
              <w:rPr>
                <w:rFonts w:ascii="Meiryo UI" w:hAnsi="Meiryo UI"/>
                <w:sz w:val="18"/>
              </w:rPr>
              <w:t>+25〜+40%</w:t>
            </w:r>
          </w:p>
        </w:tc>
        <w:tc>
          <w:tcPr>
            <w:tcW w:type="dxa" w:w="2351"/>
          </w:tcPr>
          <w:p>
            <w:r>
              <w:rPr>
                <w:rFonts w:ascii="Meiryo UI" w:hAnsi="Meiryo UI"/>
                <w:sz w:val="18"/>
              </w:rPr>
              <w:t>▲20〜▲30%</w:t>
            </w:r>
          </w:p>
        </w:tc>
      </w:tr>
      <w:tr>
        <w:tc>
          <w:tcPr>
            <w:tcW w:type="dxa" w:w="2351"/>
            <w:shd w:val="clear" w:color="auto" w:fill="DDEBF7"/>
          </w:tcPr>
          <w:p>
            <w:r>
              <w:rPr>
                <w:rFonts w:ascii="Meiryo UI" w:hAnsi="Meiryo UI"/>
                <w:sz w:val="18"/>
              </w:rPr>
              <w:t>発生確率（深井推定）</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25%</w:t>
            </w:r>
          </w:p>
        </w:tc>
      </w:tr>
    </w:tbl>
    <w:p/>
    <w:p>
      <w:pPr>
        <w:pStyle w:val="Heading3"/>
      </w:pPr>
      <w:r>
        <w:rPr>
          <w:rFonts w:ascii="Meiryo UI" w:hAnsi="Meiryo UI"/>
          <w:color w:val="2E74B5"/>
        </w:rPr>
        <w:t>6.2 確率加重理論株価</w:t>
      </w:r>
    </w:p>
    <w:p/>
    <w:p>
      <w:pPr>
        <w:shd w:val="clear" w:color="auto" w:fill="F2F2F2"/>
      </w:pPr>
      <w:r>
        <w:rPr>
          <w:rFonts w:ascii="Courier New" w:hAnsi="Courier New"/>
          <w:sz w:val="16"/>
        </w:rPr>
        <w:t>期待値 = 0.20 × 7,000 + 0.55 × 5,250 + 0.25 × 3,000</w:t>
        <w:br/>
        <w:t xml:space="preserve">       = 1,400 + 2,888 + 750</w:t>
        <w:br/>
        <w:t xml:space="preserve">       = 5,038円（≒基本シナリオと整合）</w:t>
      </w:r>
    </w:p>
    <w:p/>
    <w:p>
      <w:r>
        <w:t>──────────────────────────────────────────────────</w:t>
      </w:r>
    </w:p>
    <w:p/>
    <w:p>
      <w:pPr>
        <w:pStyle w:val="Heading2"/>
      </w:pPr>
      <w:r>
        <w:rPr>
          <w:rFonts w:ascii="Meiryo UI" w:hAnsi="Meiryo UI"/>
          <w:color w:val="2E74B5"/>
        </w:rPr>
        <w:t>7. 浅井速報との統合評価（センチメント vs 本源的価値）</w:t>
      </w:r>
    </w:p>
    <w:p/>
    <w:p>
      <w:pPr>
        <w:pStyle w:val="Heading3"/>
      </w:pPr>
      <w:r>
        <w:rPr>
          <w:rFonts w:ascii="Meiryo UI" w:hAnsi="Meiryo UI"/>
          <w:color w:val="2E74B5"/>
        </w:rPr>
        <w:t>7.1 浅井速報スコア：+0（BUY）との乖離分析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観点</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方向性</w:t>
            </w:r>
          </w:p>
        </w:tc>
        <w:tc>
          <w:tcPr>
            <w:tcW w:type="dxa" w:w="2351"/>
          </w:tcPr>
          <w:p>
            <w:r>
              <w:rPr>
                <w:rFonts w:ascii="Meiryo UI" w:hAnsi="Meiryo UI"/>
                <w:sz w:val="18"/>
              </w:rPr>
              <w:t>BUY</w:t>
            </w:r>
          </w:p>
        </w:tc>
        <w:tc>
          <w:tcPr>
            <w:tcW w:type="dxa" w:w="2351"/>
          </w:tcPr>
          <w:p>
            <w:r>
              <w:rPr>
                <w:rFonts w:ascii="Meiryo UI" w:hAnsi="Meiryo UI"/>
                <w:sz w:val="18"/>
              </w:rPr>
              <w:t>条件付きBUY（≦4,218円）</w:t>
            </w:r>
          </w:p>
        </w:tc>
        <w:tc>
          <w:tcPr>
            <w:tcW w:type="dxa" w:w="2351"/>
          </w:tcPr>
          <w:p>
            <w:r>
              <w:rPr>
                <w:rFonts w:ascii="Meiryo UI" w:hAnsi="Meiryo UI"/>
                <w:sz w:val="18"/>
              </w:rPr>
              <w:t>概ね一致</w:t>
            </w:r>
          </w:p>
        </w:tc>
      </w:tr>
      <w:tr>
        <w:tc>
          <w:tcPr>
            <w:tcW w:type="dxa" w:w="2351"/>
            <w:shd w:val="clear" w:color="auto" w:fill="DDEBF7"/>
          </w:tcPr>
          <w:p>
            <w:r>
              <w:rPr>
                <w:rFonts w:ascii="Meiryo UI" w:hAnsi="Meiryo UI"/>
                <w:sz w:val="18"/>
              </w:rPr>
              <w:t>確信度</w:t>
            </w:r>
          </w:p>
        </w:tc>
        <w:tc>
          <w:tcPr>
            <w:tcW w:type="dxa" w:w="2351"/>
            <w:shd w:val="clear" w:color="auto" w:fill="DDEBF7"/>
          </w:tcPr>
          <w:p>
            <w:r>
              <w:rPr>
                <w:rFonts w:ascii="Meiryo UI" w:hAnsi="Meiryo UI"/>
                <w:sz w:val="18"/>
              </w:rPr>
              <w:t>スコア+0（弱いBUY）</w:t>
            </w:r>
          </w:p>
        </w:tc>
        <w:tc>
          <w:tcPr>
            <w:tcW w:type="dxa" w:w="2351"/>
            <w:shd w:val="clear" w:color="auto" w:fill="DDEBF7"/>
          </w:tcPr>
          <w:p>
            <w:r>
              <w:rPr>
                <w:rFonts w:ascii="Meiryo UI" w:hAnsi="Meiryo UI"/>
                <w:sz w:val="18"/>
              </w:rPr>
              <w:t>中立〜条件付き買い</w:t>
            </w:r>
          </w:p>
        </w:tc>
        <w:tc>
          <w:tcPr>
            <w:tcW w:type="dxa" w:w="2351"/>
            <w:shd w:val="clear" w:color="auto" w:fill="DDEBF7"/>
          </w:tcPr>
          <w:p>
            <w:r>
              <w:rPr>
                <w:rFonts w:ascii="Meiryo UI" w:hAnsi="Meiryo UI"/>
                <w:sz w:val="18"/>
              </w:rPr>
              <w:t>整合</w:t>
            </w:r>
          </w:p>
        </w:tc>
      </w:tr>
      <w:tr>
        <w:tc>
          <w:tcPr>
            <w:tcW w:type="dxa" w:w="2351"/>
          </w:tcPr>
          <w:p>
            <w:r>
              <w:rPr>
                <w:rFonts w:ascii="Meiryo UI" w:hAnsi="Meiryo UI"/>
                <w:sz w:val="18"/>
              </w:rPr>
              <w:t>時間軸</w:t>
            </w:r>
          </w:p>
        </w:tc>
        <w:tc>
          <w:tcPr>
            <w:tcW w:type="dxa" w:w="2351"/>
          </w:tcPr>
          <w:p>
            <w:r>
              <w:rPr>
                <w:rFonts w:ascii="Meiryo UI" w:hAnsi="Meiryo UI"/>
                <w:sz w:val="18"/>
              </w:rPr>
              <w:t>不明</w:t>
            </w:r>
          </w:p>
        </w:tc>
        <w:tc>
          <w:tcPr>
            <w:tcW w:type="dxa" w:w="2351"/>
          </w:tcPr>
          <w:p>
            <w:r>
              <w:rPr>
                <w:rFonts w:ascii="Meiryo UI" w:hAnsi="Meiryo UI"/>
                <w:sz w:val="18"/>
              </w:rPr>
              <w:t>12〜18ヶ月</w:t>
            </w:r>
          </w:p>
        </w:tc>
        <w:tc>
          <w:tcPr>
            <w:tcW w:type="dxa" w:w="2351"/>
          </w:tcPr>
          <w:p>
            <w:r>
              <w:rPr>
                <w:rFonts w:ascii="Meiryo UI" w:hAnsi="Meiryo UI"/>
                <w:sz w:val="18"/>
              </w:rPr>
              <w:t>要確認</w:t>
            </w:r>
          </w:p>
        </w:tc>
      </w:tr>
      <w:tr>
        <w:tc>
          <w:tcPr>
            <w:tcW w:type="dxa" w:w="2351"/>
            <w:shd w:val="clear" w:color="auto" w:fill="DDEBF7"/>
          </w:tcPr>
          <w:p>
            <w:r>
              <w:rPr>
                <w:rFonts w:ascii="Meiryo UI" w:hAnsi="Meiryo UI"/>
                <w:sz w:val="18"/>
              </w:rPr>
              <w:t>最大懸念</w:t>
            </w:r>
          </w:p>
        </w:tc>
        <w:tc>
          <w:tcPr>
            <w:tcW w:type="dxa" w:w="2351"/>
            <w:shd w:val="clear" w:color="auto" w:fill="DDEBF7"/>
          </w:tcPr>
          <w:p>
            <w:r>
              <w:rPr>
                <w:rFonts w:ascii="Meiryo UI" w:hAnsi="Meiryo UI"/>
                <w:sz w:val="18"/>
              </w:rPr>
              <w:t>LPGスプレッド定量化不足</w:t>
            </w:r>
          </w:p>
        </w:tc>
        <w:tc>
          <w:tcPr>
            <w:tcW w:type="dxa" w:w="2351"/>
            <w:shd w:val="clear" w:color="auto" w:fill="DDEBF7"/>
          </w:tcPr>
          <w:p>
            <w:r>
              <w:rPr>
                <w:rFonts w:ascii="Meiryo UI" w:hAnsi="Meiryo UI"/>
                <w:sz w:val="18"/>
              </w:rPr>
              <w:t>在庫評価損・構造改革遅延</w:t>
            </w:r>
          </w:p>
        </w:tc>
        <w:tc>
          <w:tcPr>
            <w:tcW w:type="dxa" w:w="2351"/>
            <w:shd w:val="clear" w:color="auto" w:fill="DDEBF7"/>
          </w:tcPr>
          <w:p>
            <w:r>
              <w:rPr>
                <w:rFonts w:ascii="Meiryo UI" w:hAnsi="Meiryo UI"/>
                <w:sz w:val="18"/>
              </w:rPr>
              <w:t>深井が補完</w:t>
            </w:r>
          </w:p>
        </w:tc>
      </w:tr>
    </w:tbl>
    <w:p/>
    <w:p>
      <w:pPr>
        <w:pStyle w:val="Heading3"/>
      </w:pPr>
      <w:r>
        <w:rPr>
          <w:rFonts w:ascii="Meiryo UI" w:hAnsi="Meiryo UI"/>
          <w:color w:val="2E74B5"/>
        </w:rPr>
        <w:t>7.2 センチメント vs 本源的価値ギャップ</w:t>
      </w:r>
    </w:p>
    <w:p/>
    <w:p>
      <w:pPr>
        <w:shd w:val="clear" w:color="auto" w:fill="F2F2F2"/>
      </w:pPr>
      <w:r>
        <w:rPr>
          <w:rFonts w:ascii="Courier New" w:hAnsi="Courier New"/>
          <w:sz w:val="16"/>
        </w:rPr>
        <w:t>現在株価（想定）：約3,800円</w:t>
        <w:br/>
        <w:t>本源的価値（DCF）：5,272円</w:t>
        <w:br/>
        <w:t>ギャップ：+1,472円（+38.7%）</w:t>
        <w:br/>
        <w:br/>
        <w:t>【市場が織り込んでいない可能性のある要素】</w:t>
        <w:br/>
        <w:t xml:space="preserve">  ✅ 石化構造改革完遂後の固定費削減効果（+100億円超/年）</w:t>
        <w:br/>
        <w:t xml:space="preserve">  ✅ MR-8（眼鏡レンズ）のアジア需要継続成長</w:t>
        <w:br/>
        <w:t xml:space="preserve">  ✅ TPXの軽量化需要（航空・EV向け）</w:t>
        <w:br/>
        <w:t xml:space="preserve">  </w:t>
        <w:br/>
        <w:t>【市場が過度に悲観していない要素（=正当な懸念）】</w:t>
        <w:br/>
        <w:t xml:space="preserve">  ⚠️ 中国競合との石化コスト差（恒常的逆風）</w:t>
        <w:br/>
        <w:t xml:space="preserve">  ⚠️ ROICがWACCを下回る可能性（価値毀損リスク）</w:t>
        <w:br/>
        <w:t xml:space="preserve">  ⚠️ 在庫評価損の再発性</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【フェーズ1：監視フェーズ】</w:t>
        <w:br/>
        <w:t xml:space="preserve">  現在株価 3,700〜4,000円レンジ</w:t>
        <w:br/>
        <w:t xml:space="preserve">  → 追加のFY2026/3 4Q決算待ち（2026年5月発表予定）</w:t>
        <w:br/>
        <w:t xml:space="preserve">  → 構造改革追加費用の有無を確認してからエントリー判断</w:t>
        <w:br/>
        <w:br/>
        <w:t>【フェーズ2：初期エントリー（条件付き）】</w:t>
        <w:br/>
        <w:t xml:space="preserve">  エントリー条件：株価 ≦ 4,000円 かつ 4Q在庫評価損が軽微（&lt;30億円）</w:t>
        <w:br/>
        <w:t xml:space="preserve">  推奨エントリー価格：3,700〜4,000円</w:t>
        <w:br/>
        <w:t xml:space="preserve">  初期ポジションサイズ：フル規模の40%</w:t>
        <w:br/>
        <w:br/>
        <w:t>【フェーズ3：追加エントリー（押し目買い）】</w:t>
        <w:br/>
        <w:t xml:space="preserve">  エントリー条件：株価 ≦ 3,500円（弱気シナリオ入口）</w:t>
        <w:br/>
        <w:t xml:space="preserve">  追加ポジション：フル規模の30%</w:t>
        <w:br/>
        <w:t xml:space="preserve">  </w:t>
        <w:br/>
        <w:t>【フェーズ4：コア保有】</w:t>
        <w:br/>
        <w:t xml:space="preserve">  保有期間：12〜24ヶ月（FY2027/3通期での構造改革効果顕在化を待つ）</w:t>
        <w:br/>
        <w:t xml:space="preserve">  目標株価：5,000〜5,500円（基本シナリオ）</w:t>
      </w:r>
    </w:p>
    <w:p/>
    <w:p>
      <w:pPr>
        <w:pStyle w:val="Heading3"/>
      </w:pPr>
      <w:r>
        <w:rPr>
          <w:rFonts w:ascii="Meiryo UI" w:hAnsi="Meiryo UI"/>
          <w:color w:val="2E74B5"/>
        </w:rPr>
        <w:t>8.2 損切りライン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ライン</w:t>
            </w:r>
          </w:p>
        </w:tc>
        <w:tc>
          <w:tcPr>
            <w:tcW w:type="dxa" w:w="2351"/>
            <w:shd w:val="clear" w:color="auto" w:fill="2E74B5"/>
          </w:tcPr>
          <w:p>
            <w:r>
              <w:rPr>
                <w:rFonts w:ascii="Meiryo UI" w:hAnsi="Meiryo UI"/>
                <w:b/>
                <w:color w:val="FFFFFF"/>
                <w:sz w:val="18"/>
              </w:rPr>
              <w:t>株価</w:t>
            </w:r>
          </w:p>
        </w:tc>
        <w:tc>
          <w:tcPr>
            <w:tcW w:type="dxa" w:w="2351"/>
            <w:shd w:val="clear" w:color="auto" w:fill="2E74B5"/>
          </w:tcPr>
          <w:p>
            <w:r>
              <w:rPr>
                <w:rFonts w:ascii="Meiryo UI" w:hAnsi="Meiryo UI"/>
                <w:b/>
                <w:color w:val="FFFFFF"/>
                <w:sz w:val="18"/>
              </w:rPr>
              <w:t>条件</w:t>
            </w:r>
          </w:p>
        </w:tc>
        <w:tc>
          <w:tcPr>
            <w:tcW w:type="dxa" w:w="2351"/>
            <w:shd w:val="clear" w:color="auto" w:fill="2E74B5"/>
          </w:tcPr>
          <w:p>
            <w:r>
              <w:rPr>
                <w:rFonts w:ascii="Meiryo UI" w:hAnsi="Meiryo UI"/>
                <w:b/>
                <w:color w:val="FFFFFF"/>
                <w:sz w:val="18"/>
              </w:rPr>
              <w:t>アクション</w:t>
            </w:r>
          </w:p>
        </w:tc>
      </w:tr>
    </w:tbl>
    <w:p>
      <w:r>
        <w:rPr>
          <w:rFonts w:ascii="Meiryo UI" w:hAnsi="Meiryo UI"/>
          <w:sz w:val="20"/>
        </w:rPr>
        <w:t>| **第1損</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2026-04-05 17:50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4183_三井化学 v2（_BUY_DeepResearch_20260405.md を出力しました。</w:t>
      </w:r>
    </w:p>
    <w:p>
      <w:r>
        <w:rPr>
          <w:rFonts w:ascii="Meiryo UI" w:hAnsi="Meiryo UI"/>
          <w:sz w:val="20"/>
        </w:rPr>
        <w:t>浅井スコア +0 の銘柄 [4183]三井化学 v2（FY2026/3 3Q再調査） についてDeepResearch完了。</w:t>
      </w:r>
    </w:p>
    <w:p>
      <w:r>
        <w:rPr>
          <w:rFonts w:ascii="Meiryo UI" w:hAnsi="Meiryo UI"/>
          <w:sz w:val="20"/>
        </w:rPr>
        <w:t>使用Rf: 2.380%（取得: 2026-04-05 17:50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