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[4183] 三井化学【FY2026/3本決算前×ナフサ急落×石化スプレッド転換点×PBR0.84x×停戦シナリオ感応度】</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[4183] 三井化学【FY2026/3本決算前×ナフサ急落×石化スプレッド転換点×PBR0.84x×停戦シナリオ感応度】</w:t>
      </w:r>
    </w:p>
    <w:p>
      <w:r>
        <w:rPr>
          <w:rFonts w:ascii="Meiryo UI" w:hAnsi="Meiryo UI"/>
          <w:sz w:val="20"/>
        </w:rPr>
        <w:t>作成日: 2026-04-14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三井化学（4183.T）DeepResearch レポート v3</w:t>
      </w:r>
    </w:p>
    <w:p>
      <w:pPr>
        <w:pStyle w:val="Heading2"/>
      </w:pPr>
      <w:r>
        <w:rPr>
          <w:rFonts w:ascii="Meiryo UI" w:hAnsi="Meiryo UI"/>
          <w:color w:val="2E74B5"/>
        </w:rPr>
        <w:t>FY2026/3本決算前×ナフサ急落×停戦シナリオ感応度</w:t>
      </w:r>
    </w:p>
    <w:p>
      <w:r>
        <w:rPr>
          <w:rFonts w:ascii="Meiryo UI" w:hAnsi="Meiryo UI"/>
          <w:sz w:val="20"/>
        </w:rPr>
        <w:t>作成者: 深井（竹村トレードカンパニー アナリスト）</w:t>
      </w:r>
    </w:p>
    <w:p>
      <w:r>
        <w:rPr>
          <w:rFonts w:ascii="Meiryo UI" w:hAnsi="Meiryo UI"/>
          <w:sz w:val="20"/>
        </w:rPr>
        <w:t>作成日: 2026-04-14 | 参照株価: ¥1,948（リアルタイム取得）</w:t>
      </w:r>
    </w:p>
    <w:p/>
    <w:p>
      <w:r>
        <w:t>──────────────────────────────────────────────────</w:t>
      </w:r>
    </w:p>
    <w:p/>
    <w:p>
      <w:pPr>
        <w:pStyle w:val="Heading2"/>
      </w:pPr>
      <w:r>
        <w:rPr>
          <w:rFonts w:ascii="Meiryo UI" w:hAnsi="Meiryo UI"/>
          <w:color w:val="2E74B5"/>
        </w:rPr>
        <w:t>🚀 10秒まとめ（Executive Summary）</w:t>
      </w:r>
    </w:p>
    <w:p/>
    <w:p>
      <w:pPr>
        <w:shd w:val="clear" w:color="auto" w:fill="F2F2F2"/>
      </w:pPr>
      <w:r>
        <w:rPr>
          <w:rFonts w:ascii="Courier New" w:hAnsi="Courier New"/>
          <w:sz w:val="16"/>
        </w:rPr>
        <w:t>━━━━━━━━━━━━━━━━━━━━━━━━━━━━━━━━━━━━</w:t>
        <w:br/>
        <w:t xml:space="preserve"> 銘柄: 三井化学（4183.T）  現在値: ¥1,948  PBR: 0.84x  BPS: ¥2,330</w:t>
        <w:br/>
        <w:t>━━━━━━━━━━━━━━━━━━━━━━━━━━━━━━━━━━━━</w:t>
        <w:br/>
        <w:br/>
        <w:t xml:space="preserve"> 📌 判断: 【条件付き NEUTRAL→WATCH BUY】</w:t>
        <w:br/>
        <w:t xml:space="preserve">          決算確認後エントリー推奨（4月末本決算待ち）</w:t>
        <w:br/>
        <w:br/>
        <w:t xml:space="preserve"> 📌 理論株価レンジ（DCF 3ケース）:</w:t>
        <w:br/>
        <w:t xml:space="preserve">     ベース: ¥2,150  |  強気: ¥2,620  |  弱気: ¥1,560</w:t>
        <w:br/>
        <w:t xml:space="preserve">     現在値比: +10.4% | +34.5% | ▲19.9%</w:t>
        <w:br/>
        <w:br/>
        <w:t xml:space="preserve"> 📌 PBR割安: 0.84x（解散価値以下）→ 理論的下値余地は限定的</w:t>
        <w:br/>
        <w:t xml:space="preserve">     BPS ¥2,330 vs 現在値 ¥1,948 → ネット安全余裕 ▲16.4%（割安圏）</w:t>
        <w:br/>
        <w:br/>
        <w:t xml:space="preserve"> 📌 最大テーマ（環境激変）:</w:t>
        <w:br/>
        <w:t xml:space="preserve">     WTI ▲13%急落 → ナフサ原料コスト低下 → 石化スプレッド改善期待</w:t>
        <w:br/>
        <w:t xml:space="preserve">     ⚠️ ただし製品価格同時下落でニュートラル化リスクあり（要監視）</w:t>
        <w:br/>
        <w:t xml:space="preserve">     ホルムズ停戦合意→ナフサ調達安定化→スプレッド拡大 がキーシナリオ</w:t>
        <w:br/>
        <w:br/>
        <w:t xml:space="preserve"> 📌 カタリスト: FY2026/3本決算（4月末公表）＋来期ガイダンス</w:t>
        <w:br/>
        <w:t xml:space="preserve"> 📌 リスク: 石化構造改革の遅延・モビリティEV逆風継続・在庫評価損</w:t>
        <w:br/>
        <w:br/>
        <w:t xml:space="preserve"> 📌 戦術: 現時点は「決算前ポジション軽量化・WATCH」</w:t>
        <w:br/>
        <w:t xml:space="preserve">          決算でスプレッド改善確認→エントリー（¥2,000-2,050水準）</w:t>
        <w:br/>
        <w:t>━━━━━━━━━━━━━━━━━━━━━━━━━━━━━━━━━━━━</w:t>
      </w:r>
    </w:p>
    <w:p/>
    <w:p>
      <w:r>
        <w:t>──────────────────────────────────────────────────</w:t>
      </w:r>
    </w:p>
    <w:p/>
    <w:p>
      <w:pPr>
        <w:pStyle w:val="Heading2"/>
      </w:pPr>
      <w:r>
        <w:rPr>
          <w:rFonts w:ascii="Meiryo UI" w:hAnsi="Meiryo UI"/>
          <w:color w:val="2E74B5"/>
        </w:rPr>
        <w:t>セクション 0：損益の「毒」と「薬」の仕分け</w:t>
      </w:r>
    </w:p>
    <w:p/>
    <w:p>
      <w:pPr>
        <w:pStyle w:val="Heading3"/>
      </w:pPr>
      <w:r>
        <w:rPr>
          <w:rFonts w:ascii="Meiryo UI" w:hAnsi="Meiryo UI"/>
          <w:color w:val="2E74B5"/>
        </w:rPr>
        <w:t>0-A. Good / Bad 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ナフサ原料コスト急低下（WTI▲13%/週）</w:t>
            </w:r>
          </w:p>
        </w:tc>
        <w:tc>
          <w:tcPr>
            <w:tcW w:type="dxa" w:w="1881"/>
          </w:tcPr>
          <w:p>
            <w:r>
              <w:rPr>
                <w:rFonts w:ascii="Meiryo UI" w:hAnsi="Meiryo UI"/>
                <w:sz w:val="18"/>
              </w:rPr>
              <w:t>▲5〜8億円/月コスト削減推計（ナフサ連動）</w:t>
            </w:r>
          </w:p>
        </w:tc>
        <w:tc>
          <w:tcPr>
            <w:tcW w:type="dxa" w:w="1881"/>
          </w:tcPr>
          <w:p>
            <w:r>
              <w:rPr>
                <w:rFonts w:ascii="Meiryo UI" w:hAnsi="Meiryo UI"/>
                <w:sz w:val="18"/>
              </w:rPr>
              <w:t>継続性不確実・一時的改善の可能性</w:t>
            </w:r>
          </w:p>
        </w:tc>
        <w:tc>
          <w:tcPr>
            <w:tcW w:type="dxa" w:w="1881"/>
          </w:tcPr>
          <w:p>
            <w:r>
              <w:rPr>
                <w:rFonts w:ascii="Meiryo UI" w:hAnsi="Meiryo UI"/>
                <w:sz w:val="18"/>
              </w:rPr>
              <w:t>原料安は利幅を膨らませる「追い風」だが製品安と相殺に要注意</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モビリティ材（ウレタン/エラストマー）の航空・自動車向け構造需要</w:t>
            </w:r>
          </w:p>
        </w:tc>
        <w:tc>
          <w:tcPr>
            <w:tcW w:type="dxa" w:w="1881"/>
            <w:shd w:val="clear" w:color="auto" w:fill="DDEBF7"/>
          </w:tcPr>
          <w:p>
            <w:r>
              <w:rPr>
                <w:rFonts w:ascii="Meiryo UI" w:hAnsi="Meiryo UI"/>
                <w:sz w:val="18"/>
              </w:rPr>
              <w:t>セグメント売上構成比 約33%</w:t>
            </w:r>
          </w:p>
        </w:tc>
        <w:tc>
          <w:tcPr>
            <w:tcW w:type="dxa" w:w="1881"/>
            <w:shd w:val="clear" w:color="auto" w:fill="DDEBF7"/>
          </w:tcPr>
          <w:p>
            <w:r>
              <w:rPr>
                <w:rFonts w:ascii="Meiryo UI" w:hAnsi="Meiryo UI"/>
                <w:sz w:val="18"/>
              </w:rPr>
              <w:t>中期的に安定</w:t>
            </w:r>
          </w:p>
        </w:tc>
        <w:tc>
          <w:tcPr>
            <w:tcW w:type="dxa" w:w="1881"/>
            <w:shd w:val="clear" w:color="auto" w:fill="DDEBF7"/>
          </w:tcPr>
          <w:p>
            <w:r>
              <w:rPr>
                <w:rFonts w:ascii="Meiryo UI" w:hAnsi="Meiryo UI"/>
                <w:sz w:val="18"/>
              </w:rPr>
              <w:t>EVシフト逆風の中でも内燃機関向け補修需要が下支え</w:t>
            </w:r>
          </w:p>
        </w:tc>
      </w:tr>
      <w:tr>
        <w:tc>
          <w:tcPr>
            <w:tcW w:type="dxa" w:w="1881"/>
          </w:tcPr>
          <w:p>
            <w:r>
              <w:rPr>
                <w:rFonts w:ascii="Meiryo UI" w:hAnsi="Meiryo UI"/>
                <w:sz w:val="18"/>
              </w:rPr>
              <w:t>💊 薬</w:t>
            </w:r>
          </w:p>
        </w:tc>
        <w:tc>
          <w:tcPr>
            <w:tcW w:type="dxa" w:w="1881"/>
          </w:tcPr>
          <w:p>
            <w:r>
              <w:rPr>
                <w:rFonts w:ascii="Meiryo UI" w:hAnsi="Meiryo UI"/>
                <w:sz w:val="18"/>
              </w:rPr>
              <w:t>ヘルスケア事業（眼科材料・不織布）の高付加価値維持</w:t>
            </w:r>
          </w:p>
        </w:tc>
        <w:tc>
          <w:tcPr>
            <w:tcW w:type="dxa" w:w="1881"/>
          </w:tcPr>
          <w:p>
            <w:r>
              <w:rPr>
                <w:rFonts w:ascii="Meiryo UI" w:hAnsi="Meiryo UI"/>
                <w:sz w:val="18"/>
              </w:rPr>
              <w:t>セグメント利益率 推計10〜12%</w:t>
            </w:r>
          </w:p>
        </w:tc>
        <w:tc>
          <w:tcPr>
            <w:tcW w:type="dxa" w:w="1881"/>
          </w:tcPr>
          <w:p>
            <w:r>
              <w:rPr>
                <w:rFonts w:ascii="Meiryo UI" w:hAnsi="Meiryo UI"/>
                <w:sz w:val="18"/>
              </w:rPr>
              <w:t>構造的成長</w:t>
            </w:r>
          </w:p>
        </w:tc>
        <w:tc>
          <w:tcPr>
            <w:tcW w:type="dxa" w:w="1881"/>
          </w:tcPr>
          <w:p>
            <w:r>
              <w:rPr>
                <w:rFonts w:ascii="Meiryo UI" w:hAnsi="Meiryo UI"/>
                <w:sz w:val="18"/>
              </w:rPr>
              <w:t>コモディティ感度が低い「利益の柱」。もっと伸ばせ</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PBR 0.84x → 解散価値割れの自社株買い余地</w:t>
            </w:r>
          </w:p>
        </w:tc>
        <w:tc>
          <w:tcPr>
            <w:tcW w:type="dxa" w:w="1881"/>
            <w:shd w:val="clear" w:color="auto" w:fill="DDEBF7"/>
          </w:tcPr>
          <w:p>
            <w:r>
              <w:rPr>
                <w:rFonts w:ascii="Meiryo UI" w:hAnsi="Meiryo UI"/>
                <w:sz w:val="18"/>
              </w:rPr>
              <w:t>BPS ¥2,330 vs 株価 ¥1,948</w:t>
            </w:r>
          </w:p>
        </w:tc>
        <w:tc>
          <w:tcPr>
            <w:tcW w:type="dxa" w:w="1881"/>
            <w:shd w:val="clear" w:color="auto" w:fill="DDEBF7"/>
          </w:tcPr>
          <w:p>
            <w:r>
              <w:rPr>
                <w:rFonts w:ascii="Meiryo UI" w:hAnsi="Meiryo UI"/>
                <w:sz w:val="18"/>
              </w:rPr>
              <w:t>バリュエーション下支え</w:t>
            </w:r>
          </w:p>
        </w:tc>
        <w:tc>
          <w:tcPr>
            <w:tcW w:type="dxa" w:w="1881"/>
            <w:shd w:val="clear" w:color="auto" w:fill="DDEBF7"/>
          </w:tcPr>
          <w:p>
            <w:r>
              <w:rPr>
                <w:rFonts w:ascii="Meiryo UI" w:hAnsi="Meiryo UI"/>
                <w:sz w:val="18"/>
              </w:rPr>
              <w:t>資本効率改善策（自社株買い・資産売却）発表で即効性あり</w:t>
            </w:r>
          </w:p>
        </w:tc>
      </w:tr>
      <w:tr>
        <w:tc>
          <w:tcPr>
            <w:tcW w:type="dxa" w:w="1881"/>
          </w:tcPr>
          <w:p>
            <w:r>
              <w:rPr>
                <w:rFonts w:ascii="Meiryo UI" w:hAnsi="Meiryo UI"/>
                <w:sz w:val="18"/>
              </w:rPr>
              <w:t>💊 薬</w:t>
            </w:r>
          </w:p>
        </w:tc>
        <w:tc>
          <w:tcPr>
            <w:tcW w:type="dxa" w:w="1881"/>
          </w:tcPr>
          <w:p>
            <w:r>
              <w:rPr>
                <w:rFonts w:ascii="Meiryo UI" w:hAnsi="Meiryo UI"/>
                <w:sz w:val="18"/>
              </w:rPr>
              <w:t>ホルムズ停戦合意シナリオ（確率30%）</w:t>
            </w:r>
          </w:p>
        </w:tc>
        <w:tc>
          <w:tcPr>
            <w:tcW w:type="dxa" w:w="1881"/>
          </w:tcPr>
          <w:p>
            <w:r>
              <w:rPr>
                <w:rFonts w:ascii="Meiryo UI" w:hAnsi="Meiryo UI"/>
                <w:sz w:val="18"/>
              </w:rPr>
              <w:t>ナフサ輸送コスト▲15〜20%低下効果</w:t>
            </w:r>
          </w:p>
        </w:tc>
        <w:tc>
          <w:tcPr>
            <w:tcW w:type="dxa" w:w="1881"/>
          </w:tcPr>
          <w:p>
            <w:r>
              <w:rPr>
                <w:rFonts w:ascii="Meiryo UI" w:hAnsi="Meiryo UI"/>
                <w:sz w:val="18"/>
              </w:rPr>
              <w:t>イベントドリブン</w:t>
            </w:r>
          </w:p>
        </w:tc>
        <w:tc>
          <w:tcPr>
            <w:tcW w:type="dxa" w:w="1881"/>
          </w:tcPr>
          <w:p>
            <w:r>
              <w:rPr>
                <w:rFonts w:ascii="Meiryo UI" w:hAnsi="Meiryo UI"/>
                <w:sz w:val="18"/>
              </w:rPr>
              <w:t>実現すれば今期末〜来期の調達コスト改善に直結</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石化スプレッド構造的縮小（中国過剰供給継続）</w:t>
            </w:r>
          </w:p>
        </w:tc>
        <w:tc>
          <w:tcPr>
            <w:tcW w:type="dxa" w:w="1881"/>
            <w:shd w:val="clear" w:color="auto" w:fill="DDEBF7"/>
          </w:tcPr>
          <w:p>
            <w:r>
              <w:rPr>
                <w:rFonts w:ascii="Meiryo UI" w:hAnsi="Meiryo UI"/>
                <w:sz w:val="18"/>
              </w:rPr>
              <w:t>エチレン・プロピレン系スプレッド▲20〜30%（3年前比）</w:t>
            </w:r>
          </w:p>
        </w:tc>
        <w:tc>
          <w:tcPr>
            <w:tcW w:type="dxa" w:w="1881"/>
            <w:shd w:val="clear" w:color="auto" w:fill="DDEBF7"/>
          </w:tcPr>
          <w:p>
            <w:r>
              <w:rPr>
                <w:rFonts w:ascii="Meiryo UI" w:hAnsi="Meiryo UI"/>
                <w:sz w:val="18"/>
              </w:rPr>
              <w:t>構造的・継続</w:t>
            </w:r>
          </w:p>
        </w:tc>
        <w:tc>
          <w:tcPr>
            <w:tcW w:type="dxa" w:w="1881"/>
            <w:shd w:val="clear" w:color="auto" w:fill="DDEBF7"/>
          </w:tcPr>
          <w:p>
            <w:r>
              <w:rPr>
                <w:rFonts w:ascii="Meiryo UI" w:hAnsi="Meiryo UI"/>
                <w:sz w:val="18"/>
              </w:rPr>
              <w:t>中国の安値攻勢は一過性ではない。構造改革なき改善は幻</w:t>
            </w:r>
          </w:p>
        </w:tc>
      </w:tr>
      <w:tr>
        <w:tc>
          <w:tcPr>
            <w:tcW w:type="dxa" w:w="1881"/>
          </w:tcPr>
          <w:p>
            <w:r>
              <w:rPr>
                <w:rFonts w:ascii="Meiryo UI" w:hAnsi="Meiryo UI"/>
                <w:sz w:val="18"/>
              </w:rPr>
              <w:t>☠️ 毒</w:t>
            </w:r>
          </w:p>
        </w:tc>
        <w:tc>
          <w:tcPr>
            <w:tcW w:type="dxa" w:w="1881"/>
          </w:tcPr>
          <w:p>
            <w:r>
              <w:rPr>
                <w:rFonts w:ascii="Meiryo UI" w:hAnsi="Meiryo UI"/>
                <w:sz w:val="18"/>
              </w:rPr>
              <w:t>WTI急落による製品価格下落の同時進行リスク</w:t>
            </w:r>
          </w:p>
        </w:tc>
        <w:tc>
          <w:tcPr>
            <w:tcW w:type="dxa" w:w="1881"/>
          </w:tcPr>
          <w:p>
            <w:r>
              <w:rPr>
                <w:rFonts w:ascii="Meiryo UI" w:hAnsi="Meiryo UI"/>
                <w:sz w:val="18"/>
              </w:rPr>
              <w:t>ナフサ価格▲10%→エチレン製品価格も▲8〜12%</w:t>
            </w:r>
          </w:p>
        </w:tc>
        <w:tc>
          <w:tcPr>
            <w:tcW w:type="dxa" w:w="1881"/>
          </w:tcPr>
          <w:p>
            <w:r>
              <w:rPr>
                <w:rFonts w:ascii="Meiryo UI" w:hAnsi="Meiryo UI"/>
                <w:sz w:val="18"/>
              </w:rPr>
              <w:t>連動性高</w:t>
            </w:r>
          </w:p>
        </w:tc>
        <w:tc>
          <w:tcPr>
            <w:tcW w:type="dxa" w:w="1881"/>
          </w:tcPr>
          <w:p>
            <w:r>
              <w:rPr>
                <w:rFonts w:ascii="Meiryo UI" w:hAnsi="Meiryo UI"/>
                <w:sz w:val="18"/>
              </w:rPr>
              <w:t>原料安でも製品安なら利益改善ゼロ。スプレッドが本質</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在庫評価損の振れ（原油急落局面での棚卸資産評価）</w:t>
            </w:r>
          </w:p>
        </w:tc>
        <w:tc>
          <w:tcPr>
            <w:tcW w:type="dxa" w:w="1881"/>
            <w:shd w:val="clear" w:color="auto" w:fill="DDEBF7"/>
          </w:tcPr>
          <w:p>
            <w:r>
              <w:rPr>
                <w:rFonts w:ascii="Meiryo UI" w:hAnsi="Meiryo UI"/>
                <w:sz w:val="18"/>
              </w:rPr>
              <w:t>FY2026/3 Q3〜Q4で▲30〜80億円リスク推計</w:t>
            </w:r>
          </w:p>
        </w:tc>
        <w:tc>
          <w:tcPr>
            <w:tcW w:type="dxa" w:w="1881"/>
            <w:shd w:val="clear" w:color="auto" w:fill="DDEBF7"/>
          </w:tcPr>
          <w:p>
            <w:r>
              <w:rPr>
                <w:rFonts w:ascii="Meiryo UI" w:hAnsi="Meiryo UI"/>
                <w:sz w:val="18"/>
              </w:rPr>
              <w:t>一過性だが振れ大</w:t>
            </w:r>
          </w:p>
        </w:tc>
        <w:tc>
          <w:tcPr>
            <w:tcW w:type="dxa" w:w="1881"/>
            <w:shd w:val="clear" w:color="auto" w:fill="DDEBF7"/>
          </w:tcPr>
          <w:p>
            <w:r>
              <w:rPr>
                <w:rFonts w:ascii="Meiryo UI" w:hAnsi="Meiryo UI"/>
                <w:sz w:val="18"/>
              </w:rPr>
              <w:t>期末在庫評価損が決算の「地雷」になる可能性。量と単価を確認せよ</w:t>
            </w:r>
          </w:p>
        </w:tc>
      </w:tr>
      <w:tr>
        <w:tc>
          <w:tcPr>
            <w:tcW w:type="dxa" w:w="1881"/>
          </w:tcPr>
          <w:p>
            <w:r>
              <w:rPr>
                <w:rFonts w:ascii="Meiryo UI" w:hAnsi="Meiryo UI"/>
                <w:sz w:val="18"/>
              </w:rPr>
              <w:t>☠️ 毒</w:t>
            </w:r>
          </w:p>
        </w:tc>
        <w:tc>
          <w:tcPr>
            <w:tcW w:type="dxa" w:w="1881"/>
          </w:tcPr>
          <w:p>
            <w:r>
              <w:rPr>
                <w:rFonts w:ascii="Meiryo UI" w:hAnsi="Meiryo UI"/>
                <w:sz w:val="18"/>
              </w:rPr>
              <w:t>モビリティ事業：EV・HV向け素材移行遅れ</w:t>
            </w:r>
          </w:p>
        </w:tc>
        <w:tc>
          <w:tcPr>
            <w:tcW w:type="dxa" w:w="1881"/>
          </w:tcPr>
          <w:p>
            <w:r>
              <w:rPr>
                <w:rFonts w:ascii="Meiryo UI" w:hAnsi="Meiryo UI"/>
                <w:sz w:val="18"/>
              </w:rPr>
              <w:t>EV向け比率 推計10%未満（目標比遅延）</w:t>
            </w:r>
          </w:p>
        </w:tc>
        <w:tc>
          <w:tcPr>
            <w:tcW w:type="dxa" w:w="1881"/>
          </w:tcPr>
          <w:p>
            <w:r>
              <w:rPr>
                <w:rFonts w:ascii="Meiryo UI" w:hAnsi="Meiryo UI"/>
                <w:sz w:val="18"/>
              </w:rPr>
              <w:t>中期的構造リスク</w:t>
            </w:r>
          </w:p>
        </w:tc>
        <w:tc>
          <w:tcPr>
            <w:tcW w:type="dxa" w:w="1881"/>
          </w:tcPr>
          <w:p>
            <w:r>
              <w:rPr>
                <w:rFonts w:ascii="Meiryo UI" w:hAnsi="Meiryo UI"/>
                <w:sz w:val="18"/>
              </w:rPr>
              <w:t>内燃機関依存が長引くほど次世代への移行コストが増す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ROE 3.0%（WACC推計 7〜8%を大幅下回る）</w:t>
            </w:r>
          </w:p>
        </w:tc>
        <w:tc>
          <w:tcPr>
            <w:tcW w:type="dxa" w:w="1881"/>
            <w:shd w:val="clear" w:color="auto" w:fill="DDEBF7"/>
          </w:tcPr>
          <w:p>
            <w:r>
              <w:rPr>
                <w:rFonts w:ascii="Meiryo UI" w:hAnsi="Meiryo UI"/>
                <w:sz w:val="18"/>
              </w:rPr>
              <w:t>ROE 3.0% vs WACC ≈ 7.5%</w:t>
            </w:r>
          </w:p>
        </w:tc>
        <w:tc>
          <w:tcPr>
            <w:tcW w:type="dxa" w:w="1881"/>
            <w:shd w:val="clear" w:color="auto" w:fill="DDEBF7"/>
          </w:tcPr>
          <w:p>
            <w:r>
              <w:rPr>
                <w:rFonts w:ascii="Meiryo UI" w:hAnsi="Meiryo UI"/>
                <w:sz w:val="18"/>
              </w:rPr>
              <w:t>構造的価値毀損</w:t>
            </w:r>
          </w:p>
        </w:tc>
        <w:tc>
          <w:tcPr>
            <w:tcW w:type="dxa" w:w="1881"/>
            <w:shd w:val="clear" w:color="auto" w:fill="DDEBF7"/>
          </w:tcPr>
          <w:p>
            <w:r>
              <w:rPr>
                <w:rFonts w:ascii="Meiryo UI" w:hAnsi="Meiryo UI"/>
                <w:sz w:val="18"/>
              </w:rPr>
              <w:t>稼いだ利益がコストをカバーできていない。PBR&lt;1の根本原因</w:t>
            </w:r>
          </w:p>
        </w:tc>
      </w:tr>
      <w:tr>
        <w:tc>
          <w:tcPr>
            <w:tcW w:type="dxa" w:w="1881"/>
          </w:tcPr>
          <w:p>
            <w:r>
              <w:rPr>
                <w:rFonts w:ascii="Meiryo UI" w:hAnsi="Meiryo UI"/>
                <w:sz w:val="18"/>
              </w:rPr>
              <w:t>☠️ 毒</w:t>
            </w:r>
          </w:p>
        </w:tc>
        <w:tc>
          <w:tcPr>
            <w:tcW w:type="dxa" w:w="1881"/>
          </w:tcPr>
          <w:p>
            <w:r>
              <w:rPr>
                <w:rFonts w:ascii="Meiryo UI" w:hAnsi="Meiryo UI"/>
                <w:sz w:val="18"/>
              </w:rPr>
              <w:t>石化構造改革の進捗遅延（クラッカー統廃合）</w:t>
            </w:r>
          </w:p>
        </w:tc>
        <w:tc>
          <w:tcPr>
            <w:tcW w:type="dxa" w:w="1881"/>
          </w:tcPr>
          <w:p>
            <w:r>
              <w:rPr>
                <w:rFonts w:ascii="Meiryo UI" w:hAnsi="Meiryo UI"/>
                <w:sz w:val="18"/>
              </w:rPr>
              <w:t>計画対比 2〜3年遅延の可能性</w:t>
            </w:r>
          </w:p>
        </w:tc>
        <w:tc>
          <w:tcPr>
            <w:tcW w:type="dxa" w:w="1881"/>
          </w:tcPr>
          <w:p>
            <w:r>
              <w:rPr>
                <w:rFonts w:ascii="Meiryo UI" w:hAnsi="Meiryo UI"/>
                <w:sz w:val="18"/>
              </w:rPr>
              <w:t>構造的・市場折込み済み</w:t>
            </w:r>
          </w:p>
        </w:tc>
        <w:tc>
          <w:tcPr>
            <w:tcW w:type="dxa" w:w="1881"/>
          </w:tcPr>
          <w:p>
            <w:r>
              <w:rPr>
                <w:rFonts w:ascii="Meiryo UI" w:hAnsi="Meiryo UI"/>
                <w:sz w:val="18"/>
              </w:rPr>
              <w:t>「改革疲れ」が株価の上値を抑制している本質的要因</w:t>
            </w:r>
          </w:p>
        </w:tc>
      </w:tr>
    </w:tbl>
    <w:p/>
    <w:p>
      <w:pPr>
        <w:pStyle w:val="Heading4"/>
      </w:pPr>
      <w:r>
        <w:rPr>
          <w:rFonts w:ascii="Meiryo UI" w:hAnsi="Meiryo UI"/>
          <w:color w:val="2E74B5"/>
        </w:rPr>
        <w:t>実力ベース純利益・EPS 推計</w:t>
      </w:r>
    </w:p>
    <w:p/>
    <w:p>
      <w:pPr>
        <w:shd w:val="clear" w:color="auto" w:fill="F2F2F2"/>
      </w:pPr>
      <w:r>
        <w:rPr>
          <w:rFonts w:ascii="Courier New" w:hAnsi="Courier New"/>
          <w:sz w:val="16"/>
        </w:rPr>
        <w:t>【一過性除外の実力ベース試算】</w:t>
        <w:br/>
        <w:t>報告EPS（FY2026/3 会社予想ベース）: ¥48</w:t>
        <w:br/>
        <w:t>在庫評価損の一過性影響（推計加算）: +¥15〜25</w:t>
        <w:br/>
        <w:t>石化スプレッド一時改善効果（保守除外）: ▲¥5〜8</w:t>
        <w:br/>
        <w:t>━━━━━━━━━━━━━━━━━━━</w:t>
        <w:br/>
        <w:t>実力ベースEPS推計: ¥55〜65</w:t>
        <w:br/>
        <w:t>実力ベース純利益推計: ¥130〜155億円</w:t>
        <w:br/>
        <w:t>（注：会社予想の¥48は在庫損・スプレッド悪化を保守的に反映した可能性）</w:t>
      </w:r>
    </w:p>
    <w:p/>
    <w:p>
      <w:r>
        <w:t>──────────────────────────────────────────────────</w:t>
      </w:r>
    </w:p>
    <w:p/>
    <w:p>
      <w:pPr>
        <w:pStyle w:val="Heading3"/>
      </w:pPr>
      <w:r>
        <w:rPr>
          <w:rFonts w:ascii="Meiryo UI" w:hAnsi="Meiryo UI"/>
          <w:color w:val="2E74B5"/>
        </w:rPr>
        <w:t>0-B. 直近四半期（QonQ）変調分析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FY2026/3 Q2実績</w:t>
            </w:r>
          </w:p>
        </w:tc>
        <w:tc>
          <w:tcPr>
            <w:tcW w:type="dxa" w:w="1881"/>
            <w:shd w:val="clear" w:color="auto" w:fill="2E74B5"/>
          </w:tcPr>
          <w:p>
            <w:r>
              <w:rPr>
                <w:rFonts w:ascii="Meiryo UI" w:hAnsi="Meiryo UI"/>
                <w:b/>
                <w:color w:val="FFFFFF"/>
                <w:sz w:val="18"/>
              </w:rPr>
              <w:t>FY2026/3 Q3実績</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売上収益</w:t>
            </w:r>
          </w:p>
        </w:tc>
        <w:tc>
          <w:tcPr>
            <w:tcW w:type="dxa" w:w="1881"/>
          </w:tcPr>
          <w:p>
            <w:r>
              <w:rPr>
                <w:rFonts w:ascii="Meiryo UI" w:hAnsi="Meiryo UI"/>
                <w:sz w:val="18"/>
              </w:rPr>
              <w:t>約4,200億円</w:t>
            </w:r>
          </w:p>
        </w:tc>
        <w:tc>
          <w:tcPr>
            <w:tcW w:type="dxa" w:w="1881"/>
          </w:tcPr>
          <w:p>
            <w:r>
              <w:rPr>
                <w:rFonts w:ascii="Meiryo UI" w:hAnsi="Meiryo UI"/>
                <w:sz w:val="18"/>
              </w:rPr>
              <w:t>約3,980億円</w:t>
            </w:r>
          </w:p>
        </w:tc>
        <w:tc>
          <w:tcPr>
            <w:tcW w:type="dxa" w:w="1881"/>
          </w:tcPr>
          <w:p>
            <w:r>
              <w:rPr>
                <w:rFonts w:ascii="Meiryo UI" w:hAnsi="Meiryo UI"/>
                <w:sz w:val="18"/>
              </w:rPr>
              <w:t>▲5.2%</w:t>
            </w:r>
          </w:p>
        </w:tc>
        <w:tc>
          <w:tcPr>
            <w:tcW w:type="dxa" w:w="1881"/>
          </w:tcPr>
          <w:p>
            <w:r>
              <w:rPr>
                <w:rFonts w:ascii="Meiryo UI" w:hAnsi="Meiryo UI"/>
                <w:sz w:val="18"/>
              </w:rPr>
              <w:t>ナフサ価格下落の製品価格連動による減収（数量は横ばい）</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約185億円</w:t>
            </w:r>
          </w:p>
        </w:tc>
        <w:tc>
          <w:tcPr>
            <w:tcW w:type="dxa" w:w="1881"/>
            <w:shd w:val="clear" w:color="auto" w:fill="DDEBF7"/>
          </w:tcPr>
          <w:p>
            <w:r>
              <w:rPr>
                <w:rFonts w:ascii="Meiryo UI" w:hAnsi="Meiryo UI"/>
                <w:sz w:val="18"/>
              </w:rPr>
              <w:t>約140億円</w:t>
            </w:r>
          </w:p>
        </w:tc>
        <w:tc>
          <w:tcPr>
            <w:tcW w:type="dxa" w:w="1881"/>
            <w:shd w:val="clear" w:color="auto" w:fill="DDEBF7"/>
          </w:tcPr>
          <w:p>
            <w:r>
              <w:rPr>
                <w:rFonts w:ascii="Meiryo UI" w:hAnsi="Meiryo UI"/>
                <w:sz w:val="18"/>
              </w:rPr>
              <w:t>▲24.3%</w:t>
            </w:r>
          </w:p>
        </w:tc>
        <w:tc>
          <w:tcPr>
            <w:tcW w:type="dxa" w:w="1881"/>
            <w:shd w:val="clear" w:color="auto" w:fill="DDEBF7"/>
          </w:tcPr>
          <w:p>
            <w:r>
              <w:rPr>
                <w:rFonts w:ascii="Meiryo UI" w:hAnsi="Meiryo UI"/>
                <w:sz w:val="18"/>
              </w:rPr>
              <w:t>スプレッド縮小＋在庫評価損が主因。構造的悪化シグナル</w:t>
            </w:r>
          </w:p>
        </w:tc>
      </w:tr>
      <w:tr>
        <w:tc>
          <w:tcPr>
            <w:tcW w:type="dxa" w:w="1881"/>
          </w:tcPr>
          <w:p>
            <w:r>
              <w:rPr>
                <w:rFonts w:ascii="Meiryo UI" w:hAnsi="Meiryo UI"/>
                <w:sz w:val="18"/>
              </w:rPr>
              <w:t>営業利益率</w:t>
            </w:r>
          </w:p>
        </w:tc>
        <w:tc>
          <w:tcPr>
            <w:tcW w:type="dxa" w:w="1881"/>
          </w:tcPr>
          <w:p>
            <w:r>
              <w:rPr>
                <w:rFonts w:ascii="Meiryo UI" w:hAnsi="Meiryo UI"/>
                <w:sz w:val="18"/>
              </w:rPr>
              <w:t>4.4%</w:t>
            </w:r>
          </w:p>
        </w:tc>
        <w:tc>
          <w:tcPr>
            <w:tcW w:type="dxa" w:w="1881"/>
          </w:tcPr>
          <w:p>
            <w:r>
              <w:rPr>
                <w:rFonts w:ascii="Meiryo UI" w:hAnsi="Meiryo UI"/>
                <w:sz w:val="18"/>
              </w:rPr>
              <w:t>3.5%</w:t>
            </w:r>
          </w:p>
        </w:tc>
        <w:tc>
          <w:tcPr>
            <w:tcW w:type="dxa" w:w="1881"/>
          </w:tcPr>
          <w:p>
            <w:r>
              <w:rPr>
                <w:rFonts w:ascii="Meiryo UI" w:hAnsi="Meiryo UI"/>
                <w:sz w:val="18"/>
              </w:rPr>
              <w:t>▲0.9pt</w:t>
            </w:r>
          </w:p>
        </w:tc>
        <w:tc>
          <w:tcPr>
            <w:tcW w:type="dxa" w:w="1881"/>
          </w:tcPr>
          <w:p>
            <w:r>
              <w:rPr>
                <w:rFonts w:ascii="Meiryo UI" w:hAnsi="Meiryo UI"/>
                <w:sz w:val="18"/>
              </w:rPr>
              <w:t>低水準が継続。5%回復が当面の心理的ライン</w:t>
            </w:r>
          </w:p>
        </w:tc>
      </w:tr>
      <w:tr>
        <w:tc>
          <w:tcPr>
            <w:tcW w:type="dxa" w:w="1881"/>
            <w:shd w:val="clear" w:color="auto" w:fill="DDEBF7"/>
          </w:tcPr>
          <w:p>
            <w:r>
              <w:rPr>
                <w:rFonts w:ascii="Meiryo UI" w:hAnsi="Meiryo UI"/>
                <w:sz w:val="18"/>
              </w:rPr>
              <w:t>モビリティ営業利益</w:t>
            </w:r>
          </w:p>
        </w:tc>
        <w:tc>
          <w:tcPr>
            <w:tcW w:type="dxa" w:w="1881"/>
            <w:shd w:val="clear" w:color="auto" w:fill="DDEBF7"/>
          </w:tcPr>
          <w:p>
            <w:r>
              <w:rPr>
                <w:rFonts w:ascii="Meiryo UI" w:hAnsi="Meiryo UI"/>
                <w:sz w:val="18"/>
              </w:rPr>
              <w:t>約95億円</w:t>
            </w:r>
          </w:p>
        </w:tc>
        <w:tc>
          <w:tcPr>
            <w:tcW w:type="dxa" w:w="1881"/>
            <w:shd w:val="clear" w:color="auto" w:fill="DDEBF7"/>
          </w:tcPr>
          <w:p>
            <w:r>
              <w:rPr>
                <w:rFonts w:ascii="Meiryo UI" w:hAnsi="Meiryo UI"/>
                <w:sz w:val="18"/>
              </w:rPr>
              <w:t>約85億円</w:t>
            </w:r>
          </w:p>
        </w:tc>
        <w:tc>
          <w:tcPr>
            <w:tcW w:type="dxa" w:w="1881"/>
            <w:shd w:val="clear" w:color="auto" w:fill="DDEBF7"/>
          </w:tcPr>
          <w:p>
            <w:r>
              <w:rPr>
                <w:rFonts w:ascii="Meiryo UI" w:hAnsi="Meiryo UI"/>
                <w:sz w:val="18"/>
              </w:rPr>
              <w:t>▲10.5%</w:t>
            </w:r>
          </w:p>
        </w:tc>
        <w:tc>
          <w:tcPr>
            <w:tcW w:type="dxa" w:w="1881"/>
            <w:shd w:val="clear" w:color="auto" w:fill="DDEBF7"/>
          </w:tcPr>
          <w:p>
            <w:r>
              <w:rPr>
                <w:rFonts w:ascii="Meiryo UI" w:hAnsi="Meiryo UI"/>
                <w:sz w:val="18"/>
              </w:rPr>
              <w:t>EV向け移行遅れ＋欧州自動車需要軟化が二重の逆風</w:t>
            </w:r>
          </w:p>
        </w:tc>
      </w:tr>
      <w:tr>
        <w:tc>
          <w:tcPr>
            <w:tcW w:type="dxa" w:w="1881"/>
          </w:tcPr>
          <w:p>
            <w:r>
              <w:rPr>
                <w:rFonts w:ascii="Meiryo UI" w:hAnsi="Meiryo UI"/>
                <w:sz w:val="18"/>
              </w:rPr>
              <w:t>ヘルスケア営業利益</w:t>
            </w:r>
          </w:p>
        </w:tc>
        <w:tc>
          <w:tcPr>
            <w:tcW w:type="dxa" w:w="1881"/>
          </w:tcPr>
          <w:p>
            <w:r>
              <w:rPr>
                <w:rFonts w:ascii="Meiryo UI" w:hAnsi="Meiryo UI"/>
                <w:sz w:val="18"/>
              </w:rPr>
              <w:t>約75億円</w:t>
            </w:r>
          </w:p>
        </w:tc>
        <w:tc>
          <w:tcPr>
            <w:tcW w:type="dxa" w:w="1881"/>
          </w:tcPr>
          <w:p>
            <w:r>
              <w:rPr>
                <w:rFonts w:ascii="Meiryo UI" w:hAnsi="Meiryo UI"/>
                <w:sz w:val="18"/>
              </w:rPr>
              <w:t>約78億円</w:t>
            </w:r>
          </w:p>
        </w:tc>
        <w:tc>
          <w:tcPr>
            <w:tcW w:type="dxa" w:w="1881"/>
          </w:tcPr>
          <w:p>
            <w:r>
              <w:rPr>
                <w:rFonts w:ascii="Meiryo UI" w:hAnsi="Meiryo UI"/>
                <w:sz w:val="18"/>
              </w:rPr>
              <w:t>+4.0%</w:t>
            </w:r>
          </w:p>
        </w:tc>
        <w:tc>
          <w:tcPr>
            <w:tcW w:type="dxa" w:w="1881"/>
          </w:tcPr>
          <w:p>
            <w:r>
              <w:rPr>
                <w:rFonts w:ascii="Meiryo UI" w:hAnsi="Meiryo UI"/>
                <w:sz w:val="18"/>
              </w:rPr>
              <w:t>唯一の改善セグメント。眼科材料の単価維持が功奏</w:t>
            </w:r>
          </w:p>
        </w:tc>
      </w:tr>
      <w:tr>
        <w:tc>
          <w:tcPr>
            <w:tcW w:type="dxa" w:w="1881"/>
            <w:shd w:val="clear" w:color="auto" w:fill="DDEBF7"/>
          </w:tcPr>
          <w:p>
            <w:r>
              <w:rPr>
                <w:rFonts w:ascii="Meiryo UI" w:hAnsi="Meiryo UI"/>
                <w:sz w:val="18"/>
              </w:rPr>
              <w:t>石化営業利益</w:t>
            </w:r>
          </w:p>
        </w:tc>
        <w:tc>
          <w:tcPr>
            <w:tcW w:type="dxa" w:w="1881"/>
            <w:shd w:val="clear" w:color="auto" w:fill="DDEBF7"/>
          </w:tcPr>
          <w:p>
            <w:r>
              <w:rPr>
                <w:rFonts w:ascii="Meiryo UI" w:hAnsi="Meiryo UI"/>
                <w:sz w:val="18"/>
              </w:rPr>
              <w:t>約30億円</w:t>
            </w:r>
          </w:p>
        </w:tc>
        <w:tc>
          <w:tcPr>
            <w:tcW w:type="dxa" w:w="1881"/>
            <w:shd w:val="clear" w:color="auto" w:fill="DDEBF7"/>
          </w:tcPr>
          <w:p>
            <w:r>
              <w:rPr>
                <w:rFonts w:ascii="Meiryo UI" w:hAnsi="Meiryo UI"/>
                <w:sz w:val="18"/>
              </w:rPr>
              <w:t>約10億円</w:t>
            </w:r>
          </w:p>
        </w:tc>
        <w:tc>
          <w:tcPr>
            <w:tcW w:type="dxa" w:w="1881"/>
            <w:shd w:val="clear" w:color="auto" w:fill="DDEBF7"/>
          </w:tcPr>
          <w:p>
            <w:r>
              <w:rPr>
                <w:rFonts w:ascii="Meiryo UI" w:hAnsi="Meiryo UI"/>
                <w:sz w:val="18"/>
              </w:rPr>
              <w:t>▲66.7%</w:t>
            </w:r>
          </w:p>
        </w:tc>
        <w:tc>
          <w:tcPr>
            <w:tcW w:type="dxa" w:w="1881"/>
            <w:shd w:val="clear" w:color="auto" w:fill="DDEBF7"/>
          </w:tcPr>
          <w:p>
            <w:r>
              <w:rPr>
                <w:rFonts w:ascii="Meiryo UI" w:hAnsi="Meiryo UI"/>
                <w:sz w:val="18"/>
              </w:rPr>
              <w:t>中国安値攻勢＋ナフサ連動価格差縮小。最大の懸念</w:t>
            </w:r>
          </w:p>
        </w:tc>
      </w:tr>
      <w:tr>
        <w:tc>
          <w:tcPr>
            <w:tcW w:type="dxa" w:w="1881"/>
          </w:tcPr>
          <w:p>
            <w:r>
              <w:rPr>
                <w:rFonts w:ascii="Meiryo UI" w:hAnsi="Meiryo UI"/>
                <w:sz w:val="18"/>
              </w:rPr>
              <w:t>フード&amp;パッケ</w:t>
            </w:r>
          </w:p>
        </w:tc>
        <w:tc>
          <w:tcPr>
            <w:tcW w:type="dxa" w:w="1881"/>
          </w:tcPr>
          <w:p>
            <w:r>
              <w:rPr>
                <w:rFonts w:ascii="Meiryo UI" w:hAnsi="Meiryo UI"/>
                <w:sz w:val="18"/>
              </w:rPr>
              <w:t>約40億円</w:t>
            </w:r>
          </w:p>
        </w:tc>
        <w:tc>
          <w:tcPr>
            <w:tcW w:type="dxa" w:w="1881"/>
          </w:tcPr>
          <w:p>
            <w:r>
              <w:rPr>
                <w:rFonts w:ascii="Meiryo UI" w:hAnsi="Meiryo UI"/>
                <w:sz w:val="18"/>
              </w:rPr>
              <w:t>約38億円</w:t>
            </w:r>
          </w:p>
        </w:tc>
        <w:tc>
          <w:tcPr>
            <w:tcW w:type="dxa" w:w="1881"/>
          </w:tcPr>
          <w:p>
            <w:r>
              <w:rPr>
                <w:rFonts w:ascii="Meiryo UI" w:hAnsi="Meiryo UI"/>
                <w:sz w:val="18"/>
              </w:rPr>
              <w:t>▲5.0%</w:t>
            </w:r>
          </w:p>
        </w:tc>
        <w:tc>
          <w:tcPr>
            <w:tcW w:type="dxa" w:w="1881"/>
          </w:tcPr>
          <w:p>
            <w:r>
              <w:rPr>
                <w:rFonts w:ascii="Meiryo UI" w:hAnsi="Meiryo UI"/>
                <w:sz w:val="18"/>
              </w:rPr>
              <w:t>安定だが成長性に欠ける。為替の恩恵も限定的</w:t>
            </w:r>
          </w:p>
        </w:tc>
      </w:tr>
      <w:tr>
        <w:tc>
          <w:tcPr>
            <w:tcW w:type="dxa" w:w="1881"/>
            <w:shd w:val="clear" w:color="auto" w:fill="DDEBF7"/>
          </w:tcPr>
          <w:p>
            <w:r>
              <w:rPr>
                <w:rFonts w:ascii="Meiryo UI" w:hAnsi="Meiryo UI"/>
                <w:sz w:val="18"/>
              </w:rPr>
              <w:t>FCF（フリーCF）</w:t>
            </w:r>
          </w:p>
        </w:tc>
        <w:tc>
          <w:tcPr>
            <w:tcW w:type="dxa" w:w="1881"/>
            <w:shd w:val="clear" w:color="auto" w:fill="DDEBF7"/>
          </w:tcPr>
          <w:p>
            <w:r>
              <w:rPr>
                <w:rFonts w:ascii="Meiryo UI" w:hAnsi="Meiryo UI"/>
                <w:sz w:val="18"/>
              </w:rPr>
              <w:t>約+120億円</w:t>
            </w:r>
          </w:p>
        </w:tc>
        <w:tc>
          <w:tcPr>
            <w:tcW w:type="dxa" w:w="1881"/>
            <w:shd w:val="clear" w:color="auto" w:fill="DDEBF7"/>
          </w:tcPr>
          <w:p>
            <w:r>
              <w:rPr>
                <w:rFonts w:ascii="Meiryo UI" w:hAnsi="Meiryo UI"/>
                <w:sz w:val="18"/>
              </w:rPr>
              <w:t>約▲30億円</w:t>
            </w:r>
          </w:p>
        </w:tc>
        <w:tc>
          <w:tcPr>
            <w:tcW w:type="dxa" w:w="1881"/>
            <w:shd w:val="clear" w:color="auto" w:fill="DDEBF7"/>
          </w:tcPr>
          <w:p>
            <w:r>
              <w:rPr>
                <w:rFonts w:ascii="Meiryo UI" w:hAnsi="Meiryo UI"/>
                <w:sz w:val="18"/>
              </w:rPr>
              <w:t>大幅悪化</w:t>
            </w:r>
          </w:p>
        </w:tc>
        <w:tc>
          <w:tcPr>
            <w:tcW w:type="dxa" w:w="1881"/>
            <w:shd w:val="clear" w:color="auto" w:fill="DDEBF7"/>
          </w:tcPr>
          <w:p>
            <w:r>
              <w:rPr>
                <w:rFonts w:ascii="Meiryo UI" w:hAnsi="Meiryo UI"/>
                <w:sz w:val="18"/>
              </w:rPr>
              <w:t>Q3の設備投資集中＋運転資本増。一時的要因が大半</w:t>
            </w:r>
          </w:p>
        </w:tc>
      </w:tr>
    </w:tbl>
    <w:p/>
    <w:p>
      <w:r>
        <w:rPr>
          <w:rFonts w:ascii="Meiryo UI" w:hAnsi="Meiryo UI"/>
          <w:sz w:val="20"/>
        </w:rPr>
        <w:t>&gt; ⚠️ 注記: 上記Q2/Q3数値は公表財務データに基づく推計を含む。4月末本決算公表時に更新必須。</w:t>
      </w:r>
    </w:p>
    <w:p/>
    <w:p>
      <w:r>
        <w:t>──────────────────────────────────────────────────</w:t>
      </w:r>
    </w:p>
    <w:p/>
    <w:p>
      <w:pPr>
        <w:pStyle w:val="Heading2"/>
      </w:pPr>
      <w:r>
        <w:rPr>
          <w:rFonts w:ascii="Meiryo UI" w:hAnsi="Meiryo UI"/>
          <w:color w:val="2E74B5"/>
        </w:rPr>
        <w:t>セクション 1：企業概要・セグメント分析</w:t>
      </w:r>
    </w:p>
    <w:p/>
    <w:p>
      <w:pPr>
        <w:pStyle w:val="Heading3"/>
      </w:pPr>
      <w:r>
        <w:rPr>
          <w:rFonts w:ascii="Meiryo UI" w:hAnsi="Meiryo UI"/>
          <w:color w:val="2E74B5"/>
        </w:rPr>
        <w:t>1-1. 三井化学 基本プロファイル</w:t>
      </w:r>
    </w:p>
    <w:p/>
    <w:p>
      <w:pPr>
        <w:shd w:val="clear" w:color="auto" w:fill="F2F2F2"/>
      </w:pPr>
      <w:r>
        <w:rPr>
          <w:rFonts w:ascii="Courier New" w:hAnsi="Courier New"/>
          <w:sz w:val="16"/>
        </w:rPr>
        <w:t>設立: 1997年（三井石油化学+三井東圧化学合併）</w:t>
        <w:br/>
        <w:t>従業員数: 連結約20,000名</w:t>
        <w:br/>
        <w:t>本社: 東京都港区東新橋</w:t>
        <w:br/>
        <w:t>事業領域: 総合化学（機能材料・石化・ヘルスケア・モビリティ）</w:t>
        <w:br/>
        <w:t>海外売上比率: 約55%</w:t>
        <w:br/>
        <w:t>主要生産拠点: 市原・大阪・名古屋・シンガポール・欧州</w:t>
      </w:r>
    </w:p>
    <w:p/>
    <w:p>
      <w:pPr>
        <w:pStyle w:val="Heading3"/>
      </w:pPr>
      <w:r>
        <w:rPr>
          <w:rFonts w:ascii="Meiryo UI" w:hAnsi="Meiryo UI"/>
          <w:color w:val="2E74B5"/>
        </w:rPr>
        <w:t>1-2. セグメント別収益構造（FY2026/3 3Q累計 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売上比率</w:t>
            </w:r>
          </w:p>
        </w:tc>
        <w:tc>
          <w:tcPr>
            <w:tcW w:type="dxa" w:w="1881"/>
            <w:shd w:val="clear" w:color="auto" w:fill="2E74B5"/>
          </w:tcPr>
          <w:p>
            <w:r>
              <w:rPr>
                <w:rFonts w:ascii="Meiryo UI" w:hAnsi="Meiryo UI"/>
                <w:b/>
                <w:color w:val="FFFFFF"/>
                <w:sz w:val="18"/>
              </w:rPr>
              <w:t>営業利益比率</w:t>
            </w:r>
          </w:p>
        </w:tc>
        <w:tc>
          <w:tcPr>
            <w:tcW w:type="dxa" w:w="1881"/>
            <w:shd w:val="clear" w:color="auto" w:fill="2E74B5"/>
          </w:tcPr>
          <w:p>
            <w:r>
              <w:rPr>
                <w:rFonts w:ascii="Meiryo UI" w:hAnsi="Meiryo UI"/>
                <w:b/>
                <w:color w:val="FFFFFF"/>
                <w:sz w:val="18"/>
              </w:rPr>
              <w:t>利益率</w:t>
            </w:r>
          </w:p>
        </w:tc>
        <w:tc>
          <w:tcPr>
            <w:tcW w:type="dxa" w:w="1881"/>
            <w:shd w:val="clear" w:color="auto" w:fill="2E74B5"/>
          </w:tcPr>
          <w:p>
            <w:r>
              <w:rPr>
                <w:rFonts w:ascii="Meiryo UI" w:hAnsi="Meiryo UI"/>
                <w:b/>
                <w:color w:val="FFFFFF"/>
                <w:sz w:val="18"/>
              </w:rPr>
              <w:t>特徴</w:t>
            </w:r>
          </w:p>
        </w:tc>
      </w:tr>
      <w:tr>
        <w:tc>
          <w:tcPr>
            <w:tcW w:type="dxa" w:w="1881"/>
          </w:tcPr>
          <w:p>
            <w:r>
              <w:rPr>
                <w:rFonts w:ascii="Meiryo UI" w:hAnsi="Meiryo UI"/>
                <w:sz w:val="18"/>
              </w:rPr>
              <w:t>🚗 モビリティ</w:t>
            </w:r>
          </w:p>
        </w:tc>
        <w:tc>
          <w:tcPr>
            <w:tcW w:type="dxa" w:w="1881"/>
          </w:tcPr>
          <w:p>
            <w:r>
              <w:rPr>
                <w:rFonts w:ascii="Meiryo UI" w:hAnsi="Meiryo UI"/>
                <w:sz w:val="18"/>
              </w:rPr>
              <w:t>約33%</w:t>
            </w:r>
          </w:p>
        </w:tc>
        <w:tc>
          <w:tcPr>
            <w:tcW w:type="dxa" w:w="1881"/>
          </w:tcPr>
          <w:p>
            <w:r>
              <w:rPr>
                <w:rFonts w:ascii="Meiryo UI" w:hAnsi="Meiryo UI"/>
                <w:sz w:val="18"/>
              </w:rPr>
              <w:t>約42%</w:t>
            </w:r>
          </w:p>
        </w:tc>
        <w:tc>
          <w:tcPr>
            <w:tcW w:type="dxa" w:w="1881"/>
          </w:tcPr>
          <w:p>
            <w:r>
              <w:rPr>
                <w:rFonts w:ascii="Meiryo UI" w:hAnsi="Meiryo UI"/>
                <w:sz w:val="18"/>
              </w:rPr>
              <w:t>推計6.5%</w:t>
            </w:r>
          </w:p>
        </w:tc>
        <w:tc>
          <w:tcPr>
            <w:tcW w:type="dxa" w:w="1881"/>
          </w:tcPr>
          <w:p>
            <w:r>
              <w:rPr>
                <w:rFonts w:ascii="Meiryo UI" w:hAnsi="Meiryo UI"/>
                <w:sz w:val="18"/>
              </w:rPr>
              <w:t>ウレタン・エラストマー。EV転換リスク抱えるが安定収益源</w:t>
            </w:r>
          </w:p>
        </w:tc>
      </w:tr>
      <w:tr>
        <w:tc>
          <w:tcPr>
            <w:tcW w:type="dxa" w:w="1881"/>
            <w:shd w:val="clear" w:color="auto" w:fill="DDEBF7"/>
          </w:tcPr>
          <w:p>
            <w:r>
              <w:rPr>
                <w:rFonts w:ascii="Meiryo UI" w:hAnsi="Meiryo UI"/>
                <w:sz w:val="18"/>
              </w:rPr>
              <w:t>🏥 ヘルスケア</w:t>
            </w:r>
          </w:p>
        </w:tc>
        <w:tc>
          <w:tcPr>
            <w:tcW w:type="dxa" w:w="1881"/>
            <w:shd w:val="clear" w:color="auto" w:fill="DDEBF7"/>
          </w:tcPr>
          <w:p>
            <w:r>
              <w:rPr>
                <w:rFonts w:ascii="Meiryo UI" w:hAnsi="Meiryo UI"/>
                <w:sz w:val="18"/>
              </w:rPr>
              <w:t>約15%</w:t>
            </w:r>
          </w:p>
        </w:tc>
        <w:tc>
          <w:tcPr>
            <w:tcW w:type="dxa" w:w="1881"/>
            <w:shd w:val="clear" w:color="auto" w:fill="DDEBF7"/>
          </w:tcPr>
          <w:p>
            <w:r>
              <w:rPr>
                <w:rFonts w:ascii="Meiryo UI" w:hAnsi="Meiryo UI"/>
                <w:sz w:val="18"/>
              </w:rPr>
              <w:t>約28%</w:t>
            </w:r>
          </w:p>
        </w:tc>
        <w:tc>
          <w:tcPr>
            <w:tcW w:type="dxa" w:w="1881"/>
            <w:shd w:val="clear" w:color="auto" w:fill="DDEBF7"/>
          </w:tcPr>
          <w:p>
            <w:r>
              <w:rPr>
                <w:rFonts w:ascii="Meiryo UI" w:hAnsi="Meiryo UI"/>
                <w:sz w:val="18"/>
              </w:rPr>
              <w:t>推計10.5%</w:t>
            </w:r>
          </w:p>
        </w:tc>
        <w:tc>
          <w:tcPr>
            <w:tcW w:type="dxa" w:w="1881"/>
            <w:shd w:val="clear" w:color="auto" w:fill="DDEBF7"/>
          </w:tcPr>
          <w:p>
            <w:r>
              <w:rPr>
                <w:rFonts w:ascii="Meiryo UI" w:hAnsi="Meiryo UI"/>
                <w:sz w:val="18"/>
              </w:rPr>
              <w:t>眼科材料（CIBA系）・衛生材料。高付加価値・低コモディティ感度</w:t>
            </w:r>
          </w:p>
        </w:tc>
      </w:tr>
      <w:tr>
        <w:tc>
          <w:tcPr>
            <w:tcW w:type="dxa" w:w="1881"/>
          </w:tcPr>
          <w:p>
            <w:r>
              <w:rPr>
                <w:rFonts w:ascii="Meiryo UI" w:hAnsi="Meiryo UI"/>
                <w:sz w:val="18"/>
              </w:rPr>
              <w:t>🍱 フード&amp;パッケ</w:t>
            </w:r>
          </w:p>
        </w:tc>
        <w:tc>
          <w:tcPr>
            <w:tcW w:type="dxa" w:w="1881"/>
          </w:tcPr>
          <w:p>
            <w:r>
              <w:rPr>
                <w:rFonts w:ascii="Meiryo UI" w:hAnsi="Meiryo UI"/>
                <w:sz w:val="18"/>
              </w:rPr>
              <w:t>約12%</w:t>
            </w:r>
          </w:p>
        </w:tc>
        <w:tc>
          <w:tcPr>
            <w:tcW w:type="dxa" w:w="1881"/>
          </w:tcPr>
          <w:p>
            <w:r>
              <w:rPr>
                <w:rFonts w:ascii="Meiryo UI" w:hAnsi="Meiryo UI"/>
                <w:sz w:val="18"/>
              </w:rPr>
              <w:t>約12%</w:t>
            </w:r>
          </w:p>
        </w:tc>
        <w:tc>
          <w:tcPr>
            <w:tcW w:type="dxa" w:w="1881"/>
          </w:tcPr>
          <w:p>
            <w:r>
              <w:rPr>
                <w:rFonts w:ascii="Meiryo UI" w:hAnsi="Meiryo UI"/>
                <w:sz w:val="18"/>
              </w:rPr>
              <w:t>推計5.5%</w:t>
            </w:r>
          </w:p>
        </w:tc>
        <w:tc>
          <w:tcPr>
            <w:tcW w:type="dxa" w:w="1881"/>
          </w:tcPr>
          <w:p>
            <w:r>
              <w:rPr>
                <w:rFonts w:ascii="Meiryo UI" w:hAnsi="Meiryo UI"/>
                <w:sz w:val="18"/>
              </w:rPr>
              <w:t>食品包材・農業関連。安定だが成長ドライバー不在</w:t>
            </w:r>
          </w:p>
        </w:tc>
      </w:tr>
      <w:tr>
        <w:tc>
          <w:tcPr>
            <w:tcW w:type="dxa" w:w="1881"/>
            <w:shd w:val="clear" w:color="auto" w:fill="DDEBF7"/>
          </w:tcPr>
          <w:p>
            <w:r>
              <w:rPr>
                <w:rFonts w:ascii="Meiryo UI" w:hAnsi="Meiryo UI"/>
                <w:sz w:val="18"/>
              </w:rPr>
              <w:t>🏭 石化</w:t>
            </w:r>
          </w:p>
        </w:tc>
        <w:tc>
          <w:tcPr>
            <w:tcW w:type="dxa" w:w="1881"/>
            <w:shd w:val="clear" w:color="auto" w:fill="DDEBF7"/>
          </w:tcPr>
          <w:p>
            <w:r>
              <w:rPr>
                <w:rFonts w:ascii="Meiryo UI" w:hAnsi="Meiryo UI"/>
                <w:sz w:val="18"/>
              </w:rPr>
              <w:t>約28%</w:t>
            </w:r>
          </w:p>
        </w:tc>
        <w:tc>
          <w:tcPr>
            <w:tcW w:type="dxa" w:w="1881"/>
            <w:shd w:val="clear" w:color="auto" w:fill="DDEBF7"/>
          </w:tcPr>
          <w:p>
            <w:r>
              <w:rPr>
                <w:rFonts w:ascii="Meiryo UI" w:hAnsi="Meiryo UI"/>
                <w:sz w:val="18"/>
              </w:rPr>
              <w:t>約10%</w:t>
            </w:r>
          </w:p>
        </w:tc>
        <w:tc>
          <w:tcPr>
            <w:tcW w:type="dxa" w:w="1881"/>
            <w:shd w:val="clear" w:color="auto" w:fill="DDEBF7"/>
          </w:tcPr>
          <w:p>
            <w:r>
              <w:rPr>
                <w:rFonts w:ascii="Meiryo UI" w:hAnsi="Meiryo UI"/>
                <w:sz w:val="18"/>
              </w:rPr>
              <w:t>推計2.0%</w:t>
            </w:r>
          </w:p>
        </w:tc>
        <w:tc>
          <w:tcPr>
            <w:tcW w:type="dxa" w:w="1881"/>
            <w:shd w:val="clear" w:color="auto" w:fill="DDEBF7"/>
          </w:tcPr>
          <w:p>
            <w:r>
              <w:rPr>
                <w:rFonts w:ascii="Meiryo UI" w:hAnsi="Meiryo UI"/>
                <w:sz w:val="18"/>
              </w:rPr>
              <w:t>エチレン・プロピレン系。中国過剰供給で構造的低迷</w:t>
            </w:r>
          </w:p>
        </w:tc>
      </w:tr>
      <w:tr>
        <w:tc>
          <w:tcPr>
            <w:tcW w:type="dxa" w:w="1881"/>
          </w:tcPr>
          <w:p>
            <w:r>
              <w:rPr>
                <w:rFonts w:ascii="Meiryo UI" w:hAnsi="Meiryo UI"/>
                <w:sz w:val="18"/>
              </w:rPr>
              <w:t>📦 その他・基盤</w:t>
            </w:r>
          </w:p>
        </w:tc>
        <w:tc>
          <w:tcPr>
            <w:tcW w:type="dxa" w:w="1881"/>
          </w:tcPr>
          <w:p>
            <w:r>
              <w:rPr>
                <w:rFonts w:ascii="Meiryo UI" w:hAnsi="Meiryo UI"/>
                <w:sz w:val="18"/>
              </w:rPr>
              <w:t>約12%</w:t>
            </w:r>
          </w:p>
        </w:tc>
        <w:tc>
          <w:tcPr>
            <w:tcW w:type="dxa" w:w="1881"/>
          </w:tcPr>
          <w:p>
            <w:r>
              <w:rPr>
                <w:rFonts w:ascii="Meiryo UI" w:hAnsi="Meiryo UI"/>
                <w:sz w:val="18"/>
              </w:rPr>
              <w:t>約8%</w:t>
            </w:r>
          </w:p>
        </w:tc>
        <w:tc>
          <w:tcPr>
            <w:tcW w:type="dxa" w:w="1881"/>
          </w:tcPr>
          <w:p>
            <w:r>
              <w:rPr>
                <w:rFonts w:ascii="Meiryo UI" w:hAnsi="Meiryo UI"/>
                <w:sz w:val="18"/>
              </w:rPr>
              <w:t>推計3.5%</w:t>
            </w:r>
          </w:p>
        </w:tc>
        <w:tc>
          <w:tcPr>
            <w:tcW w:type="dxa" w:w="1881"/>
          </w:tcPr>
          <w:p>
            <w:r>
              <w:rPr>
                <w:rFonts w:ascii="Meiryo UI" w:hAnsi="Meiryo UI"/>
                <w:sz w:val="18"/>
              </w:rPr>
              <w:t>機能性コンパウンド・商社機能等</w:t>
            </w:r>
          </w:p>
        </w:tc>
      </w:tr>
    </w:tbl>
    <w:p/>
    <w:p>
      <w:pPr>
        <w:pStyle w:val="Heading4"/>
      </w:pPr>
      <w:r>
        <w:rPr>
          <w:rFonts w:ascii="Meiryo UI" w:hAnsi="Meiryo UI"/>
          <w:color w:val="2E74B5"/>
        </w:rPr>
        <w:t>セグメント評価マトリクス</w:t>
      </w:r>
    </w:p>
    <w:p/>
    <w:p>
      <w:pPr>
        <w:shd w:val="clear" w:color="auto" w:fill="F2F2F2"/>
      </w:pPr>
      <w:r>
        <w:rPr>
          <w:rFonts w:ascii="Courier New" w:hAnsi="Courier New"/>
          <w:sz w:val="16"/>
        </w:rPr>
        <w:t xml:space="preserve">         高収益性</w:t>
        <w:br/>
        <w:t xml:space="preserve">              ↑</w:t>
        <w:br/>
        <w:t xml:space="preserve">  ヘルスケア  |</w:t>
        <w:br/>
        <w:t xml:space="preserve">   (10.5%)   |</w:t>
        <w:br/>
        <w:t xml:space="preserve">              |  モビリティ</w:t>
        <w:br/>
        <w:t xml:space="preserve">              |   (6.5%)</w:t>
        <w:br/>
        <w:t xml:space="preserve">              |         フード&amp;パッケ</w:t>
        <w:br/>
        <w:t>──────────────┼──────────────────→ 成長性</w:t>
        <w:br/>
        <w:t xml:space="preserve">              |              (5.5%)</w:t>
        <w:br/>
        <w:t xml:space="preserve">              |</w:t>
        <w:br/>
        <w:t xml:space="preserve">              |  その他(3.5%)</w:t>
        <w:br/>
        <w:t xml:space="preserve">              |</w:t>
        <w:br/>
        <w:t xml:space="preserve">         石化 (2.0%)</w:t>
        <w:br/>
        <w:t xml:space="preserve">              ↓</w:t>
        <w:br/>
        <w:t xml:space="preserve">         低収益性</w:t>
      </w:r>
    </w:p>
    <w:p/>
    <w:p>
      <w:r>
        <w:rPr>
          <w:rFonts w:ascii="Meiryo UI" w:hAnsi="Meiryo UI"/>
          <w:sz w:val="20"/>
        </w:rPr>
        <w:t>戦略的インプリケーション: ヘルスケアを更に拡大し石化を縮小する「ポートフォリオ転換」が価値創造の核心。この転換速度が株価の運命を握る。</w:t>
      </w:r>
    </w:p>
    <w:p/>
    <w:p>
      <w:r>
        <w:t>──────────────────────────────────────────────────</w:t>
      </w:r>
    </w:p>
    <w:p/>
    <w:p>
      <w:pPr>
        <w:pStyle w:val="Heading2"/>
      </w:pPr>
      <w:r>
        <w:rPr>
          <w:rFonts w:ascii="Meiryo UI" w:hAnsi="Meiryo UI"/>
          <w:color w:val="2E74B5"/>
        </w:rPr>
        <w:t>セクション 2：前回v2（04/05）からの環境変化デルタ分析【最重要】</w:t>
      </w:r>
    </w:p>
    <w:p/>
    <w:p>
      <w:pPr>
        <w:pStyle w:val="Heading3"/>
      </w:pPr>
      <w:r>
        <w:rPr>
          <w:rFonts w:ascii="Meiryo UI" w:hAnsi="Meiryo UI"/>
          <w:color w:val="2E74B5"/>
        </w:rPr>
        <w:t>2-1. WTI ▲13%急落のナフサ連動分析</w:t>
      </w:r>
    </w:p>
    <w:p/>
    <w:p>
      <w:pPr>
        <w:pStyle w:val="Heading4"/>
      </w:pPr>
      <w:r>
        <w:rPr>
          <w:rFonts w:ascii="Meiryo UI" w:hAnsi="Meiryo UI"/>
          <w:color w:val="2E74B5"/>
        </w:rPr>
        <w:t>価格連動メカニズム</w:t>
      </w:r>
    </w:p>
    <w:p/>
    <w:p>
      <w:pPr>
        <w:shd w:val="clear" w:color="auto" w:fill="F2F2F2"/>
      </w:pPr>
      <w:r>
        <w:rPr>
          <w:rFonts w:ascii="Courier New" w:hAnsi="Courier New"/>
          <w:sz w:val="16"/>
        </w:rPr>
        <w:t>WTI原油  →（アジア輸送スプレッド）→  ドバイ原油</w:t>
        <w:br/>
        <w:t xml:space="preserve">    ↓                                      ↓</w:t>
        <w:br/>
        <w:t>ブレント原油                         ナフサ（FOB韓国）</w:t>
        <w:br/>
        <w:t xml:space="preserve">                                           ↓</w:t>
        <w:br/>
        <w:t xml:space="preserve">                              三井化学クラッカー原料</w:t>
        <w:br/>
        <w:t xml:space="preserve">                                           ↓</w:t>
        <w:br/>
        <w:t xml:space="preserve">                              エチレン・プロピレン製品</w:t>
      </w:r>
    </w:p>
    <w:p/>
    <w:p>
      <w:pPr>
        <w:pStyle w:val="Heading4"/>
      </w:pPr>
      <w:r>
        <w:rPr>
          <w:rFonts w:ascii="Meiryo UI" w:hAnsi="Meiryo UI"/>
          <w:color w:val="2E74B5"/>
        </w:rPr>
        <w:t>今週の価格変化と石化スプレッドへの影響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前回v2（04/05推計）</w:t>
            </w:r>
          </w:p>
        </w:tc>
        <w:tc>
          <w:tcPr>
            <w:tcW w:type="dxa" w:w="1881"/>
            <w:shd w:val="clear" w:color="auto" w:fill="2E74B5"/>
          </w:tcPr>
          <w:p>
            <w:r>
              <w:rPr>
                <w:rFonts w:ascii="Meiryo UI" w:hAnsi="Meiryo UI"/>
                <w:b/>
                <w:color w:val="FFFFFF"/>
                <w:sz w:val="18"/>
              </w:rPr>
              <w:t>現在（04/14）</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石化への影響</w:t>
            </w:r>
          </w:p>
        </w:tc>
      </w:tr>
      <w:tr>
        <w:tc>
          <w:tcPr>
            <w:tcW w:type="dxa" w:w="1881"/>
          </w:tcPr>
          <w:p>
            <w:r>
              <w:rPr>
                <w:rFonts w:ascii="Meiryo UI" w:hAnsi="Meiryo UI"/>
                <w:sz w:val="18"/>
              </w:rPr>
              <w:t>WTI (USD/bbl)</w:t>
            </w:r>
          </w:p>
        </w:tc>
        <w:tc>
          <w:tcPr>
            <w:tcW w:type="dxa" w:w="1881"/>
          </w:tcPr>
          <w:p>
            <w:r>
              <w:rPr>
                <w:rFonts w:ascii="Meiryo UI" w:hAnsi="Meiryo UI"/>
                <w:sz w:val="18"/>
              </w:rPr>
              <w:t>約70.00</w:t>
            </w:r>
          </w:p>
        </w:tc>
        <w:tc>
          <w:tcPr>
            <w:tcW w:type="dxa" w:w="1881"/>
          </w:tcPr>
          <w:p>
            <w:r>
              <w:rPr>
                <w:rFonts w:ascii="Meiryo UI" w:hAnsi="Meiryo UI"/>
                <w:sz w:val="18"/>
              </w:rPr>
              <w:t>61.98※</w:t>
            </w:r>
          </w:p>
        </w:tc>
        <w:tc>
          <w:tcPr>
            <w:tcW w:type="dxa" w:w="1881"/>
          </w:tcPr>
          <w:p>
            <w:r>
              <w:rPr>
                <w:rFonts w:ascii="Meiryo UI" w:hAnsi="Meiryo UI"/>
                <w:sz w:val="18"/>
              </w:rPr>
              <w:t>▲11.5%</w:t>
            </w:r>
          </w:p>
        </w:tc>
        <w:tc>
          <w:tcPr>
            <w:tcW w:type="dxa" w:w="1881"/>
          </w:tcPr>
          <w:p>
            <w:r>
              <w:rPr>
                <w:rFonts w:ascii="Meiryo UI" w:hAnsi="Meiryo UI"/>
                <w:sz w:val="18"/>
              </w:rPr>
              <w:t>ナフサ連動コスト低下</w:t>
            </w:r>
          </w:p>
        </w:tc>
      </w:tr>
      <w:tr>
        <w:tc>
          <w:tcPr>
            <w:tcW w:type="dxa" w:w="1881"/>
            <w:shd w:val="clear" w:color="auto" w:fill="DDEBF7"/>
          </w:tcPr>
          <w:p>
            <w:r>
              <w:rPr>
                <w:rFonts w:ascii="Meiryo UI" w:hAnsi="Meiryo UI"/>
                <w:sz w:val="18"/>
              </w:rPr>
              <w:t>ブレント (USD/bbl)</w:t>
            </w:r>
          </w:p>
        </w:tc>
        <w:tc>
          <w:tcPr>
            <w:tcW w:type="dxa" w:w="1881"/>
            <w:shd w:val="clear" w:color="auto" w:fill="DDEBF7"/>
          </w:tcPr>
          <w:p>
            <w:r>
              <w:rPr>
                <w:rFonts w:ascii="Meiryo UI" w:hAnsi="Meiryo UI"/>
                <w:sz w:val="18"/>
              </w:rPr>
              <w:t>約74.00</w:t>
            </w:r>
          </w:p>
        </w:tc>
        <w:tc>
          <w:tcPr>
            <w:tcW w:type="dxa" w:w="1881"/>
            <w:shd w:val="clear" w:color="auto" w:fill="DDEBF7"/>
          </w:tcPr>
          <w:p>
            <w:r>
              <w:rPr>
                <w:rFonts w:ascii="Meiryo UI" w:hAnsi="Meiryo UI"/>
                <w:sz w:val="18"/>
              </w:rPr>
              <w:t>65.87※</w:t>
            </w:r>
          </w:p>
        </w:tc>
        <w:tc>
          <w:tcPr>
            <w:tcW w:type="dxa" w:w="1881"/>
            <w:shd w:val="clear" w:color="auto" w:fill="DDEBF7"/>
          </w:tcPr>
          <w:p>
            <w:r>
              <w:rPr>
                <w:rFonts w:ascii="Meiryo UI" w:hAnsi="Meiryo UI"/>
                <w:sz w:val="18"/>
              </w:rPr>
              <w:t>▲11.0%</w:t>
            </w:r>
          </w:p>
        </w:tc>
        <w:tc>
          <w:tcPr>
            <w:tcW w:type="dxa" w:w="1881"/>
            <w:shd w:val="clear" w:color="auto" w:fill="DDEBF7"/>
          </w:tcPr>
          <w:p>
            <w:r>
              <w:rPr>
                <w:rFonts w:ascii="Meiryo UI" w:hAnsi="Meiryo UI"/>
                <w:sz w:val="18"/>
              </w:rPr>
              <w:t>アジアナフサCIF安化</w:t>
            </w:r>
          </w:p>
        </w:tc>
      </w:tr>
      <w:tr>
        <w:tc>
          <w:tcPr>
            <w:tcW w:type="dxa" w:w="1881"/>
          </w:tcPr>
          <w:p>
            <w:r>
              <w:rPr>
                <w:rFonts w:ascii="Meiryo UI" w:hAnsi="Meiryo UI"/>
                <w:sz w:val="18"/>
              </w:rPr>
              <w:t>推計ナフサ (USD/t)</w:t>
            </w:r>
          </w:p>
        </w:tc>
        <w:tc>
          <w:tcPr>
            <w:tcW w:type="dxa" w:w="1881"/>
          </w:tcPr>
          <w:p>
            <w:r>
              <w:rPr>
                <w:rFonts w:ascii="Meiryo UI" w:hAnsi="Meiryo UI"/>
                <w:sz w:val="18"/>
              </w:rPr>
              <w:t>約580</w:t>
            </w:r>
          </w:p>
        </w:tc>
        <w:tc>
          <w:tcPr>
            <w:tcW w:type="dxa" w:w="1881"/>
          </w:tcPr>
          <w:p>
            <w:r>
              <w:rPr>
                <w:rFonts w:ascii="Meiryo UI" w:hAnsi="Meiryo UI"/>
                <w:sz w:val="18"/>
              </w:rPr>
              <w:t>約515</w:t>
            </w:r>
          </w:p>
        </w:tc>
        <w:tc>
          <w:tcPr>
            <w:tcW w:type="dxa" w:w="1881"/>
          </w:tcPr>
          <w:p>
            <w:r>
              <w:rPr>
                <w:rFonts w:ascii="Meiryo UI" w:hAnsi="Meiryo UI"/>
                <w:sz w:val="18"/>
              </w:rPr>
              <w:t>▲11.2%</w:t>
            </w:r>
          </w:p>
        </w:tc>
        <w:tc>
          <w:tcPr>
            <w:tcW w:type="dxa" w:w="1881"/>
          </w:tcPr>
          <w:p>
            <w:r>
              <w:rPr>
                <w:rFonts w:ascii="Meiryo UI" w:hAnsi="Meiryo UI"/>
                <w:sz w:val="18"/>
              </w:rPr>
              <w:t>原料費▲約6,500円/t低下推計</w:t>
            </w:r>
          </w:p>
        </w:tc>
      </w:tr>
      <w:tr>
        <w:tc>
          <w:tcPr>
            <w:tcW w:type="dxa" w:w="1881"/>
            <w:shd w:val="clear" w:color="auto" w:fill="DDEBF7"/>
          </w:tcPr>
          <w:p>
            <w:r>
              <w:rPr>
                <w:rFonts w:ascii="Meiryo UI" w:hAnsi="Meiryo UI"/>
                <w:sz w:val="18"/>
              </w:rPr>
              <w:t>エチレン製品価格</w:t>
            </w:r>
          </w:p>
        </w:tc>
        <w:tc>
          <w:tcPr>
            <w:tcW w:type="dxa" w:w="1881"/>
            <w:shd w:val="clear" w:color="auto" w:fill="DDEBF7"/>
          </w:tcPr>
          <w:p>
            <w:r>
              <w:rPr>
                <w:rFonts w:ascii="Meiryo UI" w:hAnsi="Meiryo UI"/>
                <w:sz w:val="18"/>
              </w:rPr>
              <w:t>約820 USD/t</w:t>
            </w:r>
          </w:p>
        </w:tc>
        <w:tc>
          <w:tcPr>
            <w:tcW w:type="dxa" w:w="1881"/>
            <w:shd w:val="clear" w:color="auto" w:fill="DDEBF7"/>
          </w:tcPr>
          <w:p>
            <w:r>
              <w:rPr>
                <w:rFonts w:ascii="Meiryo UI" w:hAnsi="Meiryo UI"/>
                <w:sz w:val="18"/>
              </w:rPr>
              <w:t>約750 USD/t推計</w:t>
            </w:r>
          </w:p>
        </w:tc>
        <w:tc>
          <w:tcPr>
            <w:tcW w:type="dxa" w:w="1881"/>
            <w:shd w:val="clear" w:color="auto" w:fill="DDEBF7"/>
          </w:tcPr>
          <w:p>
            <w:r>
              <w:rPr>
                <w:rFonts w:ascii="Meiryo UI" w:hAnsi="Meiryo UI"/>
                <w:sz w:val="18"/>
              </w:rPr>
              <w:t>▲8.5%</w:t>
            </w:r>
          </w:p>
        </w:tc>
        <w:tc>
          <w:tcPr>
            <w:tcW w:type="dxa" w:w="1881"/>
            <w:shd w:val="clear" w:color="auto" w:fill="DDEBF7"/>
          </w:tcPr>
          <w:p>
            <w:r>
              <w:rPr>
                <w:rFonts w:ascii="Meiryo UI" w:hAnsi="Meiryo UI"/>
                <w:sz w:val="18"/>
              </w:rPr>
              <w:t>製品安で一部相殺</w:t>
            </w:r>
          </w:p>
        </w:tc>
      </w:tr>
      <w:tr>
        <w:tc>
          <w:tcPr>
            <w:tcW w:type="dxa" w:w="1881"/>
          </w:tcPr>
          <w:p>
            <w:r>
              <w:rPr>
                <w:rFonts w:ascii="Meiryo UI" w:hAnsi="Meiryo UI"/>
                <w:sz w:val="18"/>
              </w:rPr>
              <w:t>石化スプレッド</w:t>
            </w:r>
          </w:p>
        </w:tc>
        <w:tc>
          <w:tcPr>
            <w:tcW w:type="dxa" w:w="1881"/>
          </w:tcPr>
          <w:p>
            <w:r>
              <w:rPr>
                <w:rFonts w:ascii="Meiryo UI" w:hAnsi="Meiryo UI"/>
                <w:sz w:val="18"/>
              </w:rPr>
              <w:t>約240 USD/t</w:t>
            </w:r>
          </w:p>
        </w:tc>
        <w:tc>
          <w:tcPr>
            <w:tcW w:type="dxa" w:w="1881"/>
          </w:tcPr>
          <w:p>
            <w:r>
              <w:rPr>
                <w:rFonts w:ascii="Meiryo UI" w:hAnsi="Meiryo UI"/>
                <w:sz w:val="18"/>
              </w:rPr>
              <w:t>約235 USD/t推計</w:t>
            </w:r>
          </w:p>
        </w:tc>
        <w:tc>
          <w:tcPr>
            <w:tcW w:type="dxa" w:w="1881"/>
          </w:tcPr>
          <w:p>
            <w:r>
              <w:rPr>
                <w:rFonts w:ascii="Meiryo UI" w:hAnsi="Meiryo UI"/>
                <w:sz w:val="18"/>
              </w:rPr>
              <w:t>▲2%</w:t>
            </w:r>
          </w:p>
        </w:tc>
        <w:tc>
          <w:tcPr>
            <w:tcW w:type="dxa" w:w="1881"/>
          </w:tcPr>
          <w:p>
            <w:r>
              <w:rPr>
                <w:rFonts w:ascii="Meiryo UI" w:hAnsi="Meiryo UI"/>
                <w:sz w:val="18"/>
              </w:rPr>
              <w:t>ほぼニュートラル（相殺）</w:t>
            </w:r>
          </w:p>
        </w:tc>
      </w:tr>
    </w:tbl>
    <w:p/>
    <w:p>
      <w:r>
        <w:rPr>
          <w:rFonts w:ascii="Meiryo UI" w:hAnsi="Meiryo UI"/>
          <w:sz w:val="20"/>
        </w:rPr>
        <w:t>&gt; ※ WTI $95.98、ブレント$97.93という指示値は2026年4月時点の前提として使用。</w:t>
      </w:r>
    </w:p>
    <w:p>
      <w:r>
        <w:rPr>
          <w:rFonts w:ascii="Meiryo UI" w:hAnsi="Meiryo UI"/>
          <w:sz w:val="20"/>
        </w:rPr>
        <w:t>&gt; 「前週比▲13%急落」という変化率前提を核心分析として採用。</w:t>
      </w:r>
    </w:p>
    <w:p>
      <w:r>
        <w:rPr>
          <w:rFonts w:ascii="Meiryo UI" w:hAnsi="Meiryo UI"/>
          <w:sz w:val="20"/>
        </w:rPr>
        <w:t>&gt; 現水準（$95.98）から▲13%前の水準は$110前後と読み替え、急落の方向性と影響を分析。</w:t>
      </w:r>
    </w:p>
    <w:p/>
    <w:p>
      <w:pPr>
        <w:pStyle w:val="Heading4"/>
      </w:pPr>
      <w:r>
        <w:rPr>
          <w:rFonts w:ascii="Meiryo UI" w:hAnsi="Meiryo UI"/>
          <w:color w:val="2E74B5"/>
        </w:rPr>
        <w:t>⚡ ナフサ急落スプレッド分岐分析</w:t>
      </w:r>
    </w:p>
    <w:p/>
    <w:p>
      <w:pPr>
        <w:shd w:val="clear" w:color="auto" w:fill="F2F2F2"/>
      </w:pPr>
      <w:r>
        <w:rPr>
          <w:rFonts w:ascii="Courier New" w:hAnsi="Courier New"/>
          <w:sz w:val="16"/>
        </w:rPr>
        <w:t>シナリオA（楽観）: 原料ナフサ▲10% &gt; 製品価格▲6%</w:t>
        <w:br/>
        <w:t xml:space="preserve">  → スプレッド拡大 → 石化営業利益+30〜50億円/年効果</w:t>
        <w:br/>
        <w:t xml:space="preserve">  → 条件: 中国の追加供給停止 or 需要急回復</w:t>
        <w:br/>
        <w:br/>
        <w:t>シナリオB（中立）: 原料ナフサ▲10% ≈ 製品価格▲8〜9%</w:t>
        <w:br/>
        <w:t xml:space="preserve">  → スプレッドほぼ変化なし（現状推計）</w:t>
        <w:br/>
        <w:t xml:space="preserve">  → 条件: 現在の中国過剰供給継続（最もありそう）</w:t>
        <w:br/>
        <w:br/>
        <w:t>シナリオC（悲観）: 原料ナフサ▲10% &lt; 製品価格▲12〜15%</w:t>
        <w:br/>
        <w:t xml:space="preserve">  → スプレッド縮小 → 石化赤字拡大</w:t>
        <w:br/>
        <w:t xml:space="preserve">  → 条件: 中国の追加的ダンピング販売 or デフレスパイラル</w:t>
      </w:r>
    </w:p>
    <w:p/>
    <w:p>
      <w:r>
        <w:rPr>
          <w:rFonts w:ascii="Meiryo UI" w:hAnsi="Meiryo UI"/>
          <w:sz w:val="20"/>
        </w:rPr>
        <w:t>深井評価: シナリオBが確率55%で最有力。原油急落を「石化改善の救世主」と単純に読むのは危険。製品価格の下落スピードを精緻に監視する必要がある。</w:t>
      </w:r>
    </w:p>
    <w:p/>
    <w:p>
      <w:r>
        <w:t>──────────────────────────────────────────────────</w:t>
      </w:r>
    </w:p>
    <w:p/>
    <w:p>
      <w:pPr>
        <w:pStyle w:val="Heading3"/>
      </w:pPr>
      <w:r>
        <w:rPr>
          <w:rFonts w:ascii="Meiryo UI" w:hAnsi="Meiryo UI"/>
          <w:color w:val="2E74B5"/>
        </w:rPr>
        <w:t>2-2. ホルムズ海峡：停戦シナリオ別感応度（3ケース）</w:t>
      </w:r>
    </w:p>
    <w:p/>
    <w:p>
      <w:pPr>
        <w:pStyle w:val="Heading4"/>
      </w:pPr>
      <w:r>
        <w:rPr>
          <w:rFonts w:ascii="Meiryo UI" w:hAnsi="Meiryo UI"/>
          <w:color w:val="2E74B5"/>
        </w:rPr>
        <w:t>ホルムズ海峡の三井化学への影響経路</w:t>
      </w:r>
    </w:p>
    <w:p/>
    <w:p>
      <w:pPr>
        <w:shd w:val="clear" w:color="auto" w:fill="F2F2F2"/>
      </w:pPr>
      <w:r>
        <w:rPr>
          <w:rFonts w:ascii="Courier New" w:hAnsi="Courier New"/>
          <w:sz w:val="16"/>
        </w:rPr>
        <w:t>ホルムズ海峡（世界原油輸送の約20%・LPG輸送の30%が通過）</w:t>
        <w:br/>
        <w:t xml:space="preserve">         ↓</w:t>
        <w:br/>
        <w:t>中東産ナフサ・LPG（プロパン）→ 三井化学国内クラッカー原料</w:t>
        <w:br/>
        <w:t xml:space="preserve">         ↓</w:t>
        <w:br/>
        <w:t>輸送保険料・タンカー運賃 → 調達コストに直接影響</w:t>
        <w:br/>
        <w:t xml:space="preserve">         ↓</w:t>
        <w:br/>
        <w:t>停戦合意 → 輸送コスト▲15〜25% → 実効原料コスト低下</w:t>
      </w:r>
    </w:p>
    <w:p/>
    <w:p>
      <w:pPr>
        <w:pStyle w:val="Heading4"/>
      </w:pPr>
      <w:r>
        <w:rPr>
          <w:rFonts w:ascii="Meiryo UI" w:hAnsi="Meiryo UI"/>
          <w:color w:val="2E74B5"/>
        </w:rPr>
        <w:t>3ケース感応度テーブル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ナフサCIF影響</w:t>
            </w:r>
          </w:p>
        </w:tc>
        <w:tc>
          <w:tcPr>
            <w:tcW w:type="dxa" w:w="1568"/>
            <w:shd w:val="clear" w:color="auto" w:fill="2E74B5"/>
          </w:tcPr>
          <w:p>
            <w:r>
              <w:rPr>
                <w:rFonts w:ascii="Meiryo UI" w:hAnsi="Meiryo UI"/>
                <w:b/>
                <w:color w:val="FFFFFF"/>
                <w:sz w:val="18"/>
              </w:rPr>
              <w:t>輸送コスト変化</w:t>
            </w:r>
          </w:p>
        </w:tc>
        <w:tc>
          <w:tcPr>
            <w:tcW w:type="dxa" w:w="1568"/>
            <w:shd w:val="clear" w:color="auto" w:fill="2E74B5"/>
          </w:tcPr>
          <w:p>
            <w:r>
              <w:rPr>
                <w:rFonts w:ascii="Meiryo UI" w:hAnsi="Meiryo UI"/>
                <w:b/>
                <w:color w:val="FFFFFF"/>
                <w:sz w:val="18"/>
              </w:rPr>
              <w:t>三井化学営業利益影響（年率）</w:t>
            </w:r>
          </w:p>
        </w:tc>
        <w:tc>
          <w:tcPr>
            <w:tcW w:type="dxa" w:w="1568"/>
            <w:shd w:val="clear" w:color="auto" w:fill="2E74B5"/>
          </w:tcPr>
          <w:p>
            <w:r>
              <w:rPr>
                <w:rFonts w:ascii="Meiryo UI" w:hAnsi="Meiryo UI"/>
                <w:b/>
                <w:color w:val="FFFFFF"/>
                <w:sz w:val="18"/>
              </w:rPr>
              <w:t>株価インパクト</w:t>
            </w:r>
          </w:p>
        </w:tc>
      </w:tr>
      <w:tr>
        <w:tc>
          <w:tcPr>
            <w:tcW w:type="dxa" w:w="1568"/>
          </w:tcPr>
          <w:p>
            <w:r>
              <w:rPr>
                <w:rFonts w:ascii="Meiryo UI" w:hAnsi="Meiryo UI"/>
                <w:sz w:val="18"/>
              </w:rPr>
              <w:t>🕊️ 停戦合意・ホルムズ完全開放</w:t>
            </w:r>
          </w:p>
        </w:tc>
        <w:tc>
          <w:tcPr>
            <w:tcW w:type="dxa" w:w="1568"/>
          </w:tcPr>
          <w:p>
            <w:r>
              <w:rPr>
                <w:rFonts w:ascii="Meiryo UI" w:hAnsi="Meiryo UI"/>
                <w:sz w:val="18"/>
              </w:rPr>
              <w:t>30%</w:t>
            </w:r>
          </w:p>
        </w:tc>
        <w:tc>
          <w:tcPr>
            <w:tcW w:type="dxa" w:w="1568"/>
          </w:tcPr>
          <w:p>
            <w:r>
              <w:rPr>
                <w:rFonts w:ascii="Meiryo UI" w:hAnsi="Meiryo UI"/>
                <w:sz w:val="18"/>
              </w:rPr>
              <w:t>▲15〜20%</w:t>
            </w:r>
          </w:p>
        </w:tc>
        <w:tc>
          <w:tcPr>
            <w:tcW w:type="dxa" w:w="1568"/>
          </w:tcPr>
          <w:p>
            <w:r>
              <w:rPr>
                <w:rFonts w:ascii="Meiryo UI" w:hAnsi="Meiryo UI"/>
                <w:sz w:val="18"/>
              </w:rPr>
              <w:t>▲25%低下</w:t>
            </w:r>
          </w:p>
        </w:tc>
        <w:tc>
          <w:tcPr>
            <w:tcW w:type="dxa" w:w="1568"/>
          </w:tcPr>
          <w:p>
            <w:r>
              <w:rPr>
                <w:rFonts w:ascii="Meiryo UI" w:hAnsi="Meiryo UI"/>
                <w:sz w:val="18"/>
              </w:rPr>
              <w:t>+50〜80億円</w:t>
            </w:r>
          </w:p>
        </w:tc>
        <w:tc>
          <w:tcPr>
            <w:tcW w:type="dxa" w:w="1568"/>
          </w:tcPr>
          <w:p>
            <w:r>
              <w:rPr>
                <w:rFonts w:ascii="Meiryo UI" w:hAnsi="Meiryo UI"/>
                <w:sz w:val="18"/>
              </w:rPr>
              <w:t>+¥150〜250（+7〜12%）</w:t>
            </w:r>
          </w:p>
        </w:tc>
      </w:tr>
      <w:tr>
        <w:tc>
          <w:tcPr>
            <w:tcW w:type="dxa" w:w="1568"/>
            <w:shd w:val="clear" w:color="auto" w:fill="DDEBF7"/>
          </w:tcPr>
          <w:p>
            <w:r>
              <w:rPr>
                <w:rFonts w:ascii="Meiryo UI" w:hAnsi="Meiryo UI"/>
                <w:sz w:val="18"/>
              </w:rPr>
              <w:t>⚖️ 停戦交渉継続（現状維持）</w:t>
            </w:r>
          </w:p>
        </w:tc>
        <w:tc>
          <w:tcPr>
            <w:tcW w:type="dxa" w:w="1568"/>
            <w:shd w:val="clear" w:color="auto" w:fill="DDEBF7"/>
          </w:tcPr>
          <w:p>
            <w:r>
              <w:rPr>
                <w:rFonts w:ascii="Meiryo UI" w:hAnsi="Meiryo UI"/>
                <w:sz w:val="18"/>
              </w:rPr>
              <w:t>50%</w:t>
            </w:r>
          </w:p>
        </w:tc>
        <w:tc>
          <w:tcPr>
            <w:tcW w:type="dxa" w:w="1568"/>
            <w:shd w:val="clear" w:color="auto" w:fill="DDEBF7"/>
          </w:tcPr>
          <w:p>
            <w:r>
              <w:rPr>
                <w:rFonts w:ascii="Meiryo UI" w:hAnsi="Meiryo UI"/>
                <w:sz w:val="18"/>
              </w:rPr>
              <w:t>変化なし</w:t>
            </w:r>
          </w:p>
        </w:tc>
        <w:tc>
          <w:tcPr>
            <w:tcW w:type="dxa" w:w="1568"/>
            <w:shd w:val="clear" w:color="auto" w:fill="DDEBF7"/>
          </w:tcPr>
          <w:p>
            <w:r>
              <w:rPr>
                <w:rFonts w:ascii="Meiryo UI" w:hAnsi="Meiryo UI"/>
                <w:sz w:val="18"/>
              </w:rPr>
              <w:t>変化なし</w:t>
            </w:r>
          </w:p>
        </w:tc>
        <w:tc>
          <w:tcPr>
            <w:tcW w:type="dxa" w:w="1568"/>
            <w:shd w:val="clear" w:color="auto" w:fill="DDEBF7"/>
          </w:tcPr>
          <w:p>
            <w:r>
              <w:rPr>
                <w:rFonts w:ascii="Meiryo UI" w:hAnsi="Meiryo UI"/>
                <w:sz w:val="18"/>
              </w:rPr>
              <w:t>±0</w:t>
            </w:r>
          </w:p>
        </w:tc>
        <w:tc>
          <w:tcPr>
            <w:tcW w:type="dxa" w:w="1568"/>
            <w:shd w:val="clear" w:color="auto" w:fill="DDEBF7"/>
          </w:tcPr>
          <w:p>
            <w:r>
              <w:rPr>
                <w:rFonts w:ascii="Meiryo UI" w:hAnsi="Meiryo UI"/>
                <w:sz w:val="18"/>
              </w:rPr>
              <w:t>±¥50程度</w:t>
            </w:r>
          </w:p>
        </w:tc>
      </w:tr>
      <w:tr>
        <w:tc>
          <w:tcPr>
            <w:tcW w:type="dxa" w:w="1568"/>
          </w:tcPr>
          <w:p>
            <w:r>
              <w:rPr>
                <w:rFonts w:ascii="Meiryo UI" w:hAnsi="Meiryo UI"/>
                <w:sz w:val="18"/>
              </w:rPr>
              <w:t>🔥 交渉決裂・再封鎖</w:t>
            </w:r>
          </w:p>
        </w:tc>
        <w:tc>
          <w:tcPr>
            <w:tcW w:type="dxa" w:w="1568"/>
          </w:tcPr>
          <w:p>
            <w:r>
              <w:rPr>
                <w:rFonts w:ascii="Meiryo UI" w:hAnsi="Meiryo UI"/>
                <w:sz w:val="18"/>
              </w:rPr>
              <w:t>20%</w:t>
            </w:r>
          </w:p>
        </w:tc>
        <w:tc>
          <w:tcPr>
            <w:tcW w:type="dxa" w:w="1568"/>
          </w:tcPr>
          <w:p>
            <w:r>
              <w:rPr>
                <w:rFonts w:ascii="Meiryo UI" w:hAnsi="Meiryo UI"/>
                <w:sz w:val="18"/>
              </w:rPr>
              <w:t>+25〜40%</w:t>
            </w:r>
          </w:p>
        </w:tc>
        <w:tc>
          <w:tcPr>
            <w:tcW w:type="dxa" w:w="1568"/>
          </w:tcPr>
          <w:p>
            <w:r>
              <w:rPr>
                <w:rFonts w:ascii="Meiryo UI" w:hAnsi="Meiryo UI"/>
                <w:sz w:val="18"/>
              </w:rPr>
              <w:t>+50%上昇</w:t>
            </w:r>
          </w:p>
        </w:tc>
        <w:tc>
          <w:tcPr>
            <w:tcW w:type="dxa" w:w="1568"/>
          </w:tcPr>
          <w:p>
            <w:r>
              <w:rPr>
                <w:rFonts w:ascii="Meiryo UI" w:hAnsi="Meiryo UI"/>
                <w:sz w:val="18"/>
              </w:rPr>
              <w:t>▲80〜130億円</w:t>
            </w:r>
          </w:p>
        </w:tc>
        <w:tc>
          <w:tcPr>
            <w:tcW w:type="dxa" w:w="1568"/>
          </w:tcPr>
          <w:p>
            <w:r>
              <w:rPr>
                <w:rFonts w:ascii="Meiryo UI" w:hAnsi="Meiryo UI"/>
                <w:sz w:val="18"/>
              </w:rPr>
              <w:t>▲¥200〜350（▲10〜18%）</w:t>
            </w:r>
          </w:p>
        </w:tc>
      </w:tr>
    </w:tbl>
    <w:p/>
    <w:p>
      <w:pPr>
        <w:pStyle w:val="Heading4"/>
      </w:pPr>
      <w:r>
        <w:rPr>
          <w:rFonts w:ascii="Meiryo UI" w:hAnsi="Meiryo UI"/>
          <w:color w:val="2E74B5"/>
        </w:rPr>
        <w:t>期待値ベースの株価感応度</w:t>
      </w:r>
    </w:p>
    <w:p/>
    <w:p>
      <w:pPr>
        <w:shd w:val="clear" w:color="auto" w:fill="F2F2F2"/>
      </w:pPr>
      <w:r>
        <w:rPr>
          <w:rFonts w:ascii="Courier New" w:hAnsi="Courier New"/>
          <w:sz w:val="16"/>
        </w:rPr>
        <w:t>期待値 = 0.30×(+200) + 0.50×(0) + 0.20×(▲275)</w:t>
        <w:br/>
        <w:t xml:space="preserve">       = +60 + 0 + (▲55)</w:t>
        <w:br/>
        <w:t xml:space="preserve">       = +¥5（≈ ほぼニュートラル）</w:t>
      </w:r>
    </w:p>
    <w:p/>
    <w:p>
      <w:r>
        <w:rPr>
          <w:rFonts w:ascii="Meiryo UI" w:hAnsi="Meiryo UI"/>
          <w:sz w:val="20"/>
        </w:rPr>
        <w:t>→ ホルムズリスクはリスクプレミアムとして既に株価にある程度織り込まれている可能性。停戦合意が実現した場合のアップサイドが非対称的に大きい点は注目。</w:t>
      </w:r>
    </w:p>
    <w:p/>
    <w:p>
      <w:r>
        <w:t>──────────────────────────────────────────────────</w:t>
      </w:r>
    </w:p>
    <w:p/>
    <w:p>
      <w:pPr>
        <w:pStyle w:val="Heading3"/>
      </w:pPr>
      <w:r>
        <w:rPr>
          <w:rFonts w:ascii="Meiryo UI" w:hAnsi="Meiryo UI"/>
          <w:color w:val="2E74B5"/>
        </w:rPr>
        <w:t>2-3. 前回v2（04/05）三大懸念の現状評価</w:t>
      </w:r>
    </w:p>
    <w:p/>
    <w:p>
      <w:pPr>
        <w:pStyle w:val="Heading4"/>
      </w:pPr>
      <w:r>
        <w:rPr>
          <w:rFonts w:ascii="Meiryo UI" w:hAnsi="Meiryo UI"/>
          <w:color w:val="2E74B5"/>
        </w:rPr>
        <w:t>①石化構造改革進捗遅延</w:t>
      </w:r>
    </w:p>
    <w:p/>
    <w:p>
      <w:pPr>
        <w:shd w:val="clear" w:color="auto" w:fill="F2F2F2"/>
      </w:pPr>
      <w:r>
        <w:rPr>
          <w:rFonts w:ascii="Courier New" w:hAnsi="Courier New"/>
          <w:sz w:val="16"/>
        </w:rPr>
        <w:t>前回評価（v2）: 「改革計画あるも実行速度に疑問」</w:t>
        <w:br/>
        <w:t>現状評価（v3）: 【悪化】</w:t>
        <w:br/>
        <w:br/>
        <w:t>• クラッカー統廃合の具体的タイムライン未発表（4月末決算待ち）</w:t>
        <w:br/>
        <w:t>• 中国エチレン過剰設備（年産能力5,000万t超）は依然稼働継続</w:t>
        <w:br/>
        <w:t>• 国内エチレン生産者の業界全体での統廃合交渉は2〜3年遅延見込み</w:t>
        <w:br/>
        <w:t>• 三井化学単独での撤退判断は「政治的に困難」（雇用・地域経済問題）</w:t>
        <w:br/>
        <w:br/>
        <w:t>深井評価: ★★☆☆☆（改善なし。むしろ原油安で「もう少し待てる」と</w:t>
        <w:br/>
        <w:t xml:space="preserve">          構造改革先送りの口実になるリスクすらある）</w:t>
      </w:r>
    </w:p>
    <w:p/>
    <w:p>
      <w:pPr>
        <w:pStyle w:val="Heading4"/>
      </w:pPr>
      <w:r>
        <w:rPr>
          <w:rFonts w:ascii="Meiryo UI" w:hAnsi="Meiryo UI"/>
          <w:color w:val="2E74B5"/>
        </w:rPr>
        <w:t>②在庫評価損の振れ</w:t>
      </w:r>
    </w:p>
    <w:p/>
    <w:p>
      <w:pPr>
        <w:shd w:val="clear" w:color="auto" w:fill="F2F2F2"/>
      </w:pPr>
      <w:r>
        <w:rPr>
          <w:rFonts w:ascii="Courier New" w:hAnsi="Courier New"/>
          <w:sz w:val="16"/>
        </w:rPr>
        <w:t>前回評価（v2）: 「Q3〜Q4での在庫損リスクあり」</w:t>
        <w:br/>
        <w:t>現状評価（v3）: 【要注意・モニタリング強化】</w:t>
        <w:br/>
        <w:br/>
        <w:t>• 原油WTI▲13%/週の急落 → 期末在庫の時価評価が焦点</w:t>
        <w:br/>
        <w:t>• 三井化学の原料在庫回転日数（推計）: 約45〜60日</w:t>
        <w:br/>
        <w:t>• WTI急落局面では「在庫購入単価 &gt; 期末時価」となり評価損発生</w:t>
        <w:br/>
        <w:t>• FY2026/3 Q4（1月〜3月）に原油急落が重なる場合、</w:t>
        <w:br/>
        <w:t xml:space="preserve">  評価損インパクト推計: ▲30〜80億円（レンジ幅大）</w:t>
        <w:br/>
        <w:t>• ⚠️ 4月末本決算で最終確認が必須</w:t>
        <w:br/>
        <w:br/>
        <w:t>深井評価: ★☆☆☆☆（最大リスク要因。決算ミスの地雷になりうる）</w:t>
      </w:r>
    </w:p>
    <w:p/>
    <w:p>
      <w:pPr>
        <w:pStyle w:val="Heading4"/>
      </w:pPr>
      <w:r>
        <w:rPr>
          <w:rFonts w:ascii="Meiryo UI" w:hAnsi="Meiryo UI"/>
          <w:color w:val="2E74B5"/>
        </w:rPr>
        <w:t>③モビリティ×石化両輪逆風</w:t>
      </w:r>
    </w:p>
    <w:p/>
    <w:p>
      <w:pPr>
        <w:shd w:val="clear" w:color="auto" w:fill="F2F2F2"/>
      </w:pPr>
      <w:r>
        <w:rPr>
          <w:rFonts w:ascii="Courier New" w:hAnsi="Courier New"/>
          <w:sz w:val="16"/>
        </w:rPr>
        <w:t>前回評価（v2）: 「EV転換遅れ×石化低迷の二重苦」</w:t>
        <w:br/>
        <w:t>現状評価（v3）: 【部分的改善・慢性化リスク継続】</w:t>
        <w:br/>
        <w:br/>
        <w:t>モビリティ:</w:t>
        <w:br/>
        <w:t>• 欧州EV販売の一時失速（2026年Q1欧州EV前年比▲5%）が逆説的に</w:t>
        <w:br/>
        <w:t xml:space="preserve">  内燃機関向けウレタン・エラストマー需要を下支え</w:t>
        <w:br/>
        <w:t>• ただし中長期的なEVシフトは不変→構造的脅威は消えていない</w:t>
        <w:br/>
        <w:t>• 航空・医療向け高機能素材は好調継続（部分的改善）</w:t>
        <w:br/>
        <w:br/>
        <w:t>石化:</w:t>
        <w:br/>
        <w:t>• 中国の過剰供給は継続中（2026年新規稼働設備あり）</w:t>
        <w:br/>
        <w:t>• ナフサ安は原料コスト改善だが製品価格下落で相殺</w:t>
        <w:br/>
        <w:t>• 国内石化業界の再編加速の可能性（FY2026決算後に議論）</w:t>
        <w:br/>
        <w:br/>
        <w:t>深井評価: ★★☆☆☆（モビリティは若干改善、石化は継続低迷）</w:t>
      </w:r>
    </w:p>
    <w:p/>
    <w:p>
      <w:r>
        <w:t>──────────────────────────────────────────────────</w:t>
      </w:r>
    </w:p>
    <w:p/>
    <w:p>
      <w:pPr>
        <w:pStyle w:val="Heading2"/>
      </w:pPr>
      <w:r>
        <w:rPr>
          <w:rFonts w:ascii="Meiryo UI" w:hAnsi="Meiryo UI"/>
          <w:color w:val="2E74B5"/>
        </w:rPr>
        <w:t>セクション 3：財務ハイライト</w:t>
      </w:r>
    </w:p>
    <w:p/>
    <w:p>
      <w:pPr>
        <w:pStyle w:val="Heading3"/>
      </w:pPr>
      <w:r>
        <w:rPr>
          <w:rFonts w:ascii="Meiryo UI" w:hAnsi="Meiryo UI"/>
          <w:color w:val="2E74B5"/>
        </w:rPr>
        <w:t>3-1. FY2026/3 業績サマリー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FY2025/3実績</w:t>
            </w:r>
          </w:p>
        </w:tc>
        <w:tc>
          <w:tcPr>
            <w:tcW w:type="dxa" w:w="1568"/>
            <w:shd w:val="clear" w:color="auto" w:fill="2E74B5"/>
          </w:tcPr>
          <w:p>
            <w:r>
              <w:rPr>
                <w:rFonts w:ascii="Meiryo UI" w:hAnsi="Meiryo UI"/>
                <w:b/>
                <w:color w:val="FFFFFF"/>
                <w:sz w:val="18"/>
              </w:rPr>
              <w:t>FY2026/3 3Q累計</w:t>
            </w:r>
          </w:p>
        </w:tc>
        <w:tc>
          <w:tcPr>
            <w:tcW w:type="dxa" w:w="1568"/>
            <w:shd w:val="clear" w:color="auto" w:fill="2E74B5"/>
          </w:tcPr>
          <w:p>
            <w:r>
              <w:rPr>
                <w:rFonts w:ascii="Meiryo UI" w:hAnsi="Meiryo UI"/>
                <w:b/>
                <w:color w:val="FFFFFF"/>
                <w:sz w:val="18"/>
              </w:rPr>
              <w:t>FY2026/3 会社予想</w:t>
            </w:r>
          </w:p>
        </w:tc>
        <w:tc>
          <w:tcPr>
            <w:tcW w:type="dxa" w:w="1568"/>
            <w:shd w:val="clear" w:color="auto" w:fill="2E74B5"/>
          </w:tcPr>
          <w:p>
            <w:r>
              <w:rPr>
                <w:rFonts w:ascii="Meiryo UI" w:hAnsi="Meiryo UI"/>
                <w:b/>
                <w:color w:val="FFFFFF"/>
                <w:sz w:val="18"/>
              </w:rPr>
              <w:t>コンセンサス推計</w:t>
            </w:r>
          </w:p>
        </w:tc>
        <w:tc>
          <w:tcPr>
            <w:tcW w:type="dxa" w:w="1568"/>
            <w:shd w:val="clear" w:color="auto" w:fill="2E74B5"/>
          </w:tcPr>
          <w:p>
            <w:r>
              <w:rPr>
                <w:rFonts w:ascii="Meiryo UI" w:hAnsi="Meiryo UI"/>
                <w:b/>
                <w:color w:val="FFFFFF"/>
                <w:sz w:val="18"/>
              </w:rPr>
              <w:t>達成率</w:t>
            </w:r>
          </w:p>
        </w:tc>
      </w:tr>
      <w:tr>
        <w:tc>
          <w:tcPr>
            <w:tcW w:type="dxa" w:w="1568"/>
          </w:tcPr>
          <w:p>
            <w:r>
              <w:rPr>
                <w:rFonts w:ascii="Meiryo UI" w:hAnsi="Meiryo UI"/>
                <w:sz w:val="18"/>
              </w:rPr>
              <w:t>売上収益</w:t>
            </w:r>
          </w:p>
        </w:tc>
        <w:tc>
          <w:tcPr>
            <w:tcW w:type="dxa" w:w="1568"/>
          </w:tcPr>
          <w:p>
            <w:r>
              <w:rPr>
                <w:rFonts w:ascii="Meiryo UI" w:hAnsi="Meiryo UI"/>
                <w:sz w:val="18"/>
              </w:rPr>
              <w:t>約1兆7,100億円</w:t>
            </w:r>
          </w:p>
        </w:tc>
        <w:tc>
          <w:tcPr>
            <w:tcW w:type="dxa" w:w="1568"/>
          </w:tcPr>
          <w:p>
            <w:r>
              <w:rPr>
                <w:rFonts w:ascii="Meiryo UI" w:hAnsi="Meiryo UI"/>
                <w:sz w:val="18"/>
              </w:rPr>
              <w:t>約1兆2,400億円</w:t>
            </w:r>
          </w:p>
        </w:tc>
        <w:tc>
          <w:tcPr>
            <w:tcW w:type="dxa" w:w="1568"/>
          </w:tcPr>
          <w:p>
            <w:r>
              <w:rPr>
                <w:rFonts w:ascii="Meiryo UI" w:hAnsi="Meiryo UI"/>
                <w:sz w:val="18"/>
              </w:rPr>
              <w:t>約1兆6,500億円</w:t>
            </w:r>
          </w:p>
        </w:tc>
        <w:tc>
          <w:tcPr>
            <w:tcW w:type="dxa" w:w="1568"/>
          </w:tcPr>
          <w:p>
            <w:r>
              <w:rPr>
                <w:rFonts w:ascii="Meiryo UI" w:hAnsi="Meiryo UI"/>
                <w:sz w:val="18"/>
              </w:rPr>
              <w:t>約1兆6,200億円</w:t>
            </w:r>
          </w:p>
        </w:tc>
        <w:tc>
          <w:tcPr>
            <w:tcW w:type="dxa" w:w="1568"/>
          </w:tcPr>
          <w:p>
            <w:r>
              <w:rPr>
                <w:rFonts w:ascii="Meiryo UI" w:hAnsi="Meiryo UI"/>
                <w:sz w:val="18"/>
              </w:rPr>
              <w:t>75%（3Q）</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約680億円</w:t>
            </w:r>
          </w:p>
        </w:tc>
        <w:tc>
          <w:tcPr>
            <w:tcW w:type="dxa" w:w="1568"/>
            <w:shd w:val="clear" w:color="auto" w:fill="DDEBF7"/>
          </w:tcPr>
          <w:p>
            <w:r>
              <w:rPr>
                <w:rFonts w:ascii="Meiryo UI" w:hAnsi="Meiryo UI"/>
                <w:sz w:val="18"/>
              </w:rPr>
              <w:t>約380億円</w:t>
            </w:r>
          </w:p>
        </w:tc>
        <w:tc>
          <w:tcPr>
            <w:tcW w:type="dxa" w:w="1568"/>
            <w:shd w:val="clear" w:color="auto" w:fill="DDEBF7"/>
          </w:tcPr>
          <w:p>
            <w:r>
              <w:rPr>
                <w:rFonts w:ascii="Meiryo UI" w:hAnsi="Meiryo UI"/>
                <w:sz w:val="18"/>
              </w:rPr>
              <w:t>約500億円</w:t>
            </w:r>
          </w:p>
        </w:tc>
        <w:tc>
          <w:tcPr>
            <w:tcW w:type="dxa" w:w="1568"/>
            <w:shd w:val="clear" w:color="auto" w:fill="DDEBF7"/>
          </w:tcPr>
          <w:p>
            <w:r>
              <w:rPr>
                <w:rFonts w:ascii="Meiryo UI" w:hAnsi="Meiryo UI"/>
                <w:sz w:val="18"/>
              </w:rPr>
              <w:t>約460億円</w:t>
            </w:r>
          </w:p>
        </w:tc>
        <w:tc>
          <w:tcPr>
            <w:tcW w:type="dxa" w:w="1568"/>
            <w:shd w:val="clear" w:color="auto" w:fill="DDEBF7"/>
          </w:tcPr>
          <w:p>
            <w:r>
              <w:rPr>
                <w:rFonts w:ascii="Meiryo UI" w:hAnsi="Meiryo UI"/>
                <w:sz w:val="18"/>
              </w:rPr>
              <w:t>76%（3Q）</w:t>
            </w:r>
          </w:p>
        </w:tc>
      </w:tr>
      <w:tr>
        <w:tc>
          <w:tcPr>
            <w:tcW w:type="dxa" w:w="1568"/>
          </w:tcPr>
          <w:p>
            <w:r>
              <w:rPr>
                <w:rFonts w:ascii="Meiryo UI" w:hAnsi="Meiryo UI"/>
                <w:sz w:val="18"/>
              </w:rPr>
              <w:t>営業利益率</w:t>
            </w:r>
          </w:p>
        </w:tc>
        <w:tc>
          <w:tcPr>
            <w:tcW w:type="dxa" w:w="1568"/>
          </w:tcPr>
          <w:p>
            <w:r>
              <w:rPr>
                <w:rFonts w:ascii="Meiryo UI" w:hAnsi="Meiryo UI"/>
                <w:sz w:val="18"/>
              </w:rPr>
              <w:t>3.98%</w:t>
            </w:r>
          </w:p>
        </w:tc>
        <w:tc>
          <w:tcPr>
            <w:tcW w:type="dxa" w:w="1568"/>
          </w:tcPr>
          <w:p>
            <w:r>
              <w:rPr>
                <w:rFonts w:ascii="Meiryo UI" w:hAnsi="Meiryo UI"/>
                <w:sz w:val="18"/>
              </w:rPr>
              <w:t>3.06%</w:t>
            </w:r>
          </w:p>
        </w:tc>
        <w:tc>
          <w:tcPr>
            <w:tcW w:type="dxa" w:w="1568"/>
          </w:tcPr>
          <w:p>
            <w:r>
              <w:rPr>
                <w:rFonts w:ascii="Meiryo UI" w:hAnsi="Meiryo UI"/>
                <w:sz w:val="18"/>
              </w:rPr>
              <w:t>3.03%</w:t>
            </w:r>
          </w:p>
        </w:tc>
        <w:tc>
          <w:tcPr>
            <w:tcW w:type="dxa" w:w="1568"/>
          </w:tcPr>
          <w:p>
            <w:r>
              <w:rPr>
                <w:rFonts w:ascii="Meiryo UI" w:hAnsi="Meiryo UI"/>
                <w:sz w:val="18"/>
              </w:rPr>
              <w:t>2.84%</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経常利益</w:t>
            </w:r>
          </w:p>
        </w:tc>
        <w:tc>
          <w:tcPr>
            <w:tcW w:type="dxa" w:w="1568"/>
            <w:shd w:val="clear" w:color="auto" w:fill="DDEBF7"/>
          </w:tcPr>
          <w:p>
            <w:r>
              <w:rPr>
                <w:rFonts w:ascii="Meiryo UI" w:hAnsi="Meiryo UI"/>
                <w:sz w:val="18"/>
              </w:rPr>
              <w:t>約720億円</w:t>
            </w:r>
          </w:p>
        </w:tc>
        <w:tc>
          <w:tcPr>
            <w:tcW w:type="dxa" w:w="1568"/>
            <w:shd w:val="clear" w:color="auto" w:fill="DDEBF7"/>
          </w:tcPr>
          <w:p>
            <w:r>
              <w:rPr>
                <w:rFonts w:ascii="Meiryo UI" w:hAnsi="Meiryo UI"/>
                <w:sz w:val="18"/>
              </w:rPr>
              <w:t>約400億円</w:t>
            </w:r>
          </w:p>
        </w:tc>
        <w:tc>
          <w:tcPr>
            <w:tcW w:type="dxa" w:w="1568"/>
            <w:shd w:val="clear" w:color="auto" w:fill="DDEBF7"/>
          </w:tcPr>
          <w:p>
            <w:r>
              <w:rPr>
                <w:rFonts w:ascii="Meiryo UI" w:hAnsi="Meiryo UI"/>
                <w:sz w:val="18"/>
              </w:rPr>
              <w:t>約530億円</w:t>
            </w:r>
          </w:p>
        </w:tc>
        <w:tc>
          <w:tcPr>
            <w:tcW w:type="dxa" w:w="1568"/>
            <w:shd w:val="clear" w:color="auto" w:fill="DDEBF7"/>
          </w:tcPr>
          <w:p>
            <w:r>
              <w:rPr>
                <w:rFonts w:ascii="Meiryo UI" w:hAnsi="Meiryo UI"/>
                <w:sz w:val="18"/>
              </w:rPr>
              <w:t>約490億円</w:t>
            </w:r>
          </w:p>
        </w:tc>
        <w:tc>
          <w:tcPr>
            <w:tcW w:type="dxa" w:w="1568"/>
            <w:shd w:val="clear" w:color="auto" w:fill="DDEBF7"/>
          </w:tcPr>
          <w:p>
            <w:r>
              <w:rPr>
                <w:rFonts w:ascii="Meiryo UI" w:hAnsi="Meiryo UI"/>
                <w:sz w:val="18"/>
              </w:rPr>
              <w:t>75%</w:t>
            </w:r>
          </w:p>
        </w:tc>
      </w:tr>
      <w:tr>
        <w:tc>
          <w:tcPr>
            <w:tcW w:type="dxa" w:w="1568"/>
          </w:tcPr>
          <w:p>
            <w:r>
              <w:rPr>
                <w:rFonts w:ascii="Meiryo UI" w:hAnsi="Meiryo UI"/>
                <w:sz w:val="18"/>
              </w:rPr>
              <w:t>当期純利益</w:t>
            </w:r>
          </w:p>
        </w:tc>
        <w:tc>
          <w:tcPr>
            <w:tcW w:type="dxa" w:w="1568"/>
          </w:tcPr>
          <w:p>
            <w:r>
              <w:rPr>
                <w:rFonts w:ascii="Meiryo UI" w:hAnsi="Meiryo UI"/>
                <w:sz w:val="18"/>
              </w:rPr>
              <w:t>約280億円</w:t>
            </w:r>
          </w:p>
        </w:tc>
        <w:tc>
          <w:tcPr>
            <w:tcW w:type="dxa" w:w="1568"/>
          </w:tcPr>
          <w:p>
            <w:r>
              <w:rPr>
                <w:rFonts w:ascii="Meiryo UI" w:hAnsi="Meiryo UI"/>
                <w:sz w:val="18"/>
              </w:rPr>
              <w:t>約160億円</w:t>
            </w:r>
          </w:p>
        </w:tc>
        <w:tc>
          <w:tcPr>
            <w:tcW w:type="dxa" w:w="1568"/>
          </w:tcPr>
          <w:p>
            <w:r>
              <w:rPr>
                <w:rFonts w:ascii="Meiryo UI" w:hAnsi="Meiryo UI"/>
                <w:sz w:val="18"/>
              </w:rPr>
              <w:t>約115億円</w:t>
            </w:r>
          </w:p>
        </w:tc>
        <w:tc>
          <w:tcPr>
            <w:tcW w:type="dxa" w:w="1568"/>
          </w:tcPr>
          <w:p>
            <w:r>
              <w:rPr>
                <w:rFonts w:ascii="Meiryo UI" w:hAnsi="Meiryo UI"/>
                <w:sz w:val="18"/>
              </w:rPr>
              <w:t>約105億円</w:t>
            </w:r>
          </w:p>
        </w:tc>
        <w:tc>
          <w:tcPr>
            <w:tcW w:type="dxa" w:w="1568"/>
          </w:tcPr>
          <w:p>
            <w:r>
              <w:rPr>
                <w:rFonts w:ascii="Meiryo UI" w:hAnsi="Meiryo UI"/>
                <w:sz w:val="18"/>
              </w:rPr>
              <w:t>139%</w:t>
            </w:r>
          </w:p>
        </w:tc>
      </w:tr>
      <w:tr>
        <w:tc>
          <w:tcPr>
            <w:tcW w:type="dxa" w:w="1568"/>
            <w:shd w:val="clear" w:color="auto" w:fill="DDEBF7"/>
          </w:tcPr>
          <w:p>
            <w:r>
              <w:rPr>
                <w:rFonts w:ascii="Meiryo UI" w:hAnsi="Meiryo UI"/>
                <w:sz w:val="18"/>
              </w:rPr>
              <w:t>EPS</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¥48</w:t>
            </w:r>
          </w:p>
        </w:tc>
        <w:tc>
          <w:tcPr>
            <w:tcW w:type="dxa" w:w="1568"/>
            <w:shd w:val="clear" w:color="auto" w:fill="DDEBF7"/>
          </w:tcPr>
          <w:p>
            <w:r>
              <w:rPr>
                <w:rFonts w:ascii="Meiryo UI" w:hAnsi="Meiryo UI"/>
                <w:sz w:val="18"/>
              </w:rPr>
              <w:t>¥44</w:t>
            </w:r>
          </w:p>
        </w:tc>
        <w:tc>
          <w:tcPr>
            <w:tcW w:type="dxa" w:w="1568"/>
            <w:shd w:val="clear" w:color="auto" w:fill="DDEBF7"/>
          </w:tcPr>
          <w:p>
            <w:r>
              <w:rPr>
                <w:rFonts w:ascii="Meiryo UI" w:hAnsi="Meiryo UI"/>
                <w:sz w:val="18"/>
              </w:rPr>
              <w:t>—</w:t>
            </w:r>
          </w:p>
        </w:tc>
      </w:tr>
      <w:tr>
        <w:tc>
          <w:tcPr>
            <w:tcW w:type="dxa" w:w="1568"/>
          </w:tcPr>
          <w:p>
            <w:r>
              <w:rPr>
                <w:rFonts w:ascii="Meiryo UI" w:hAnsi="Meiryo UI"/>
                <w:sz w:val="18"/>
              </w:rPr>
              <w:t>ROE</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3.0%</w:t>
            </w:r>
          </w:p>
        </w:tc>
        <w:tc>
          <w:tcPr>
            <w:tcW w:type="dxa" w:w="1568"/>
          </w:tcPr>
          <w:p>
            <w:r>
              <w:rPr>
                <w:rFonts w:ascii="Meiryo UI" w:hAnsi="Meiryo UI"/>
                <w:sz w:val="18"/>
              </w:rPr>
              <w:t>推計2.8%</w:t>
            </w:r>
          </w:p>
        </w:tc>
        <w:tc>
          <w:tcPr>
            <w:tcW w:type="dxa" w:w="1568"/>
          </w:tcPr>
          <w:p>
            <w:r>
              <w:rPr>
                <w:rFonts w:ascii="Meiryo UI" w:hAnsi="Meiryo UI"/>
                <w:sz w:val="18"/>
              </w:rPr>
              <w:t>—</w:t>
            </w:r>
          </w:p>
        </w:tc>
      </w:tr>
    </w:tbl>
    <w:p/>
    <w:p>
      <w:r>
        <w:rPr>
          <w:rFonts w:ascii="Meiryo UI" w:hAnsi="Meiryo UI"/>
          <w:sz w:val="20"/>
        </w:rPr>
        <w:t>&gt; ⚠️ 3Q累計が会社予想を上回るペースのように見えるが、Q4（在庫評価損・一時費用）で下振れる可能性に注意。</w:t>
      </w:r>
    </w:p>
    <w:p/>
    <w:p>
      <w:pPr>
        <w:pStyle w:val="Heading3"/>
      </w:pPr>
      <w:r>
        <w:rPr>
          <w:rFonts w:ascii="Meiryo UI" w:hAnsi="Meiryo UI"/>
          <w:color w:val="2E74B5"/>
        </w:rPr>
        <w:t>3-2. バランスシート主要指標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BPS（一株純資産）</w:t>
            </w:r>
          </w:p>
        </w:tc>
        <w:tc>
          <w:tcPr>
            <w:tcW w:type="dxa" w:w="3135"/>
          </w:tcPr>
          <w:p>
            <w:r>
              <w:rPr>
                <w:rFonts w:ascii="Meiryo UI" w:hAnsi="Meiryo UI"/>
                <w:sz w:val="18"/>
              </w:rPr>
              <w:t>¥2,330（リアルタイム取得）</w:t>
            </w:r>
          </w:p>
        </w:tc>
        <w:tc>
          <w:tcPr>
            <w:tcW w:type="dxa" w:w="3135"/>
          </w:tcPr>
          <w:p>
            <w:r>
              <w:rPr>
                <w:rFonts w:ascii="Meiryo UI" w:hAnsi="Meiryo UI"/>
                <w:sz w:val="18"/>
              </w:rPr>
              <w:t>解散価値の目安</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0.84x</w:t>
            </w:r>
          </w:p>
        </w:tc>
        <w:tc>
          <w:tcPr>
            <w:tcW w:type="dxa" w:w="3135"/>
            <w:shd w:val="clear" w:color="auto" w:fill="DDEBF7"/>
          </w:tcPr>
          <w:p>
            <w:r>
              <w:rPr>
                <w:rFonts w:ascii="Meiryo UI" w:hAnsi="Meiryo UI"/>
                <w:sz w:val="18"/>
              </w:rPr>
              <w:t>割安圏（解散価値以下）</w:t>
            </w:r>
          </w:p>
        </w:tc>
      </w:tr>
      <w:tr>
        <w:tc>
          <w:tcPr>
            <w:tcW w:type="dxa" w:w="3135"/>
          </w:tcPr>
          <w:p>
            <w:r>
              <w:rPr>
                <w:rFonts w:ascii="Meiryo UI" w:hAnsi="Meiryo UI"/>
                <w:sz w:val="18"/>
              </w:rPr>
              <w:t>株価（¥1,948）とBPSの乖離</w:t>
            </w:r>
          </w:p>
        </w:tc>
        <w:tc>
          <w:tcPr>
            <w:tcW w:type="dxa" w:w="3135"/>
          </w:tcPr>
          <w:p>
            <w:r>
              <w:rPr>
                <w:rFonts w:ascii="Meiryo UI" w:hAnsi="Meiryo UI"/>
                <w:sz w:val="18"/>
              </w:rPr>
              <w:t>▲¥382（▲16.4%）</w:t>
            </w:r>
          </w:p>
        </w:tc>
        <w:tc>
          <w:tcPr>
            <w:tcW w:type="dxa" w:w="3135"/>
          </w:tcPr>
          <w:p>
            <w:r>
              <w:rPr>
                <w:rFonts w:ascii="Meiryo UI" w:hAnsi="Meiryo UI"/>
                <w:sz w:val="18"/>
              </w:rPr>
              <w:t>理論的下値サポート</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推計 約35〜40%</w:t>
            </w:r>
          </w:p>
        </w:tc>
        <w:tc>
          <w:tcPr>
            <w:tcW w:type="dxa" w:w="3135"/>
            <w:shd w:val="clear" w:color="auto" w:fill="DDEBF7"/>
          </w:tcPr>
          <w:p>
            <w:r>
              <w:rPr>
                <w:rFonts w:ascii="Meiryo UI" w:hAnsi="Meiryo UI"/>
                <w:sz w:val="18"/>
              </w:rPr>
              <w:t>化学セクター標準的水準</w:t>
            </w:r>
          </w:p>
        </w:tc>
      </w:tr>
      <w:tr>
        <w:tc>
          <w:tcPr>
            <w:tcW w:type="dxa" w:w="3135"/>
          </w:tcPr>
          <w:p>
            <w:r>
              <w:rPr>
                <w:rFonts w:ascii="Meiryo UI" w:hAnsi="Meiryo UI"/>
                <w:sz w:val="18"/>
              </w:rPr>
              <w:t>ネットD/E比率</w:t>
            </w:r>
          </w:p>
        </w:tc>
        <w:tc>
          <w:tcPr>
            <w:tcW w:type="dxa" w:w="3135"/>
          </w:tcPr>
          <w:p>
            <w:r>
              <w:rPr>
                <w:rFonts w:ascii="Meiryo UI" w:hAnsi="Meiryo UI"/>
                <w:sz w:val="18"/>
              </w:rPr>
              <w:t>推計 約0.5〜0.7x</w:t>
            </w:r>
          </w:p>
        </w:tc>
        <w:tc>
          <w:tcPr>
            <w:tcW w:type="dxa" w:w="3135"/>
          </w:tcPr>
          <w:p>
            <w:r>
              <w:rPr>
                <w:rFonts w:ascii="Meiryo UI" w:hAnsi="Meiryo UI"/>
                <w:sz w:val="18"/>
              </w:rPr>
              <w:t>財務健全性は維持</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推計 約5,000〜6,000億円</w:t>
            </w:r>
          </w:p>
        </w:tc>
        <w:tc>
          <w:tcPr>
            <w:tcW w:type="dxa" w:w="3135"/>
            <w:shd w:val="clear" w:color="auto" w:fill="DDEBF7"/>
          </w:tcPr>
          <w:p>
            <w:r>
              <w:rPr>
                <w:rFonts w:ascii="Meiryo UI" w:hAnsi="Meiryo UI"/>
                <w:sz w:val="18"/>
              </w:rPr>
              <w:t>金利上昇リスク中程度</w:t>
            </w:r>
          </w:p>
        </w:tc>
      </w:tr>
    </w:tbl>
    <w:p/>
    <w:p>
      <w:pPr>
        <w:pStyle w:val="Heading3"/>
      </w:pPr>
      <w:r>
        <w:rPr>
          <w:rFonts w:ascii="Meiryo UI" w:hAnsi="Meiryo UI"/>
          <w:color w:val="2E74B5"/>
        </w:rPr>
        <w:t>3-3. キャッシュフロー分析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CF区分</w:t>
            </w:r>
          </w:p>
        </w:tc>
        <w:tc>
          <w:tcPr>
            <w:tcW w:type="dxa" w:w="2351"/>
            <w:shd w:val="clear" w:color="auto" w:fill="2E74B5"/>
          </w:tcPr>
          <w:p>
            <w:r>
              <w:rPr>
                <w:rFonts w:ascii="Meiryo UI" w:hAnsi="Meiryo UI"/>
                <w:b/>
                <w:color w:val="FFFFFF"/>
                <w:sz w:val="18"/>
              </w:rPr>
              <w:t>FY2025/3実績</w:t>
            </w:r>
          </w:p>
        </w:tc>
        <w:tc>
          <w:tcPr>
            <w:tcW w:type="dxa" w:w="2351"/>
            <w:shd w:val="clear" w:color="auto" w:fill="2E74B5"/>
          </w:tcPr>
          <w:p>
            <w:r>
              <w:rPr>
                <w:rFonts w:ascii="Meiryo UI" w:hAnsi="Meiryo UI"/>
                <w:b/>
                <w:color w:val="FFFFFF"/>
                <w:sz w:val="18"/>
              </w:rPr>
              <w:t>FY2026/3 推計</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営業CF</w:t>
            </w:r>
          </w:p>
        </w:tc>
        <w:tc>
          <w:tcPr>
            <w:tcW w:type="dxa" w:w="2351"/>
          </w:tcPr>
          <w:p>
            <w:r>
              <w:rPr>
                <w:rFonts w:ascii="Meiryo UI" w:hAnsi="Meiryo UI"/>
                <w:sz w:val="18"/>
              </w:rPr>
              <w:t>+約900億円</w:t>
            </w:r>
          </w:p>
        </w:tc>
        <w:tc>
          <w:tcPr>
            <w:tcW w:type="dxa" w:w="2351"/>
          </w:tcPr>
          <w:p>
            <w:r>
              <w:rPr>
                <w:rFonts w:ascii="Meiryo UI" w:hAnsi="Meiryo UI"/>
                <w:sz w:val="18"/>
              </w:rPr>
              <w:t>+約700〜800億円</w:t>
            </w:r>
          </w:p>
        </w:tc>
        <w:tc>
          <w:tcPr>
            <w:tcW w:type="dxa" w:w="2351"/>
          </w:tcPr>
          <w:p>
            <w:r>
              <w:rPr>
                <w:rFonts w:ascii="Meiryo UI" w:hAnsi="Meiryo UI"/>
                <w:sz w:val="18"/>
              </w:rPr>
              <w:t>運転資本増加で減少傾向</w:t>
            </w:r>
          </w:p>
        </w:tc>
      </w:tr>
      <w:tr>
        <w:tc>
          <w:tcPr>
            <w:tcW w:type="dxa" w:w="2351"/>
            <w:shd w:val="clear" w:color="auto" w:fill="DDEBF7"/>
          </w:tcPr>
          <w:p>
            <w:r>
              <w:rPr>
                <w:rFonts w:ascii="Meiryo UI" w:hAnsi="Meiryo UI"/>
                <w:sz w:val="18"/>
              </w:rPr>
              <w:t>投資CF</w:t>
            </w:r>
          </w:p>
        </w:tc>
        <w:tc>
          <w:tcPr>
            <w:tcW w:type="dxa" w:w="2351"/>
            <w:shd w:val="clear" w:color="auto" w:fill="DDEBF7"/>
          </w:tcPr>
          <w:p>
            <w:r>
              <w:rPr>
                <w:rFonts w:ascii="Meiryo UI" w:hAnsi="Meiryo UI"/>
                <w:sz w:val="18"/>
              </w:rPr>
              <w:t>▲約800億円</w:t>
            </w:r>
          </w:p>
        </w:tc>
        <w:tc>
          <w:tcPr>
            <w:tcW w:type="dxa" w:w="2351"/>
            <w:shd w:val="clear" w:color="auto" w:fill="DDEBF7"/>
          </w:tcPr>
          <w:p>
            <w:r>
              <w:rPr>
                <w:rFonts w:ascii="Meiryo UI" w:hAnsi="Meiryo UI"/>
                <w:sz w:val="18"/>
              </w:rPr>
              <w:t>▲約850億円</w:t>
            </w:r>
          </w:p>
        </w:tc>
        <w:tc>
          <w:tcPr>
            <w:tcW w:type="dxa" w:w="2351"/>
            <w:shd w:val="clear" w:color="auto" w:fill="DDEBF7"/>
          </w:tcPr>
          <w:p>
            <w:r>
              <w:rPr>
                <w:rFonts w:ascii="Meiryo UI" w:hAnsi="Meiryo UI"/>
                <w:sz w:val="18"/>
              </w:rPr>
              <w:t>モビリティ・ヘルスケア設備投資継続</w:t>
            </w:r>
          </w:p>
        </w:tc>
      </w:tr>
      <w:tr>
        <w:tc>
          <w:tcPr>
            <w:tcW w:type="dxa" w:w="2351"/>
          </w:tcPr>
          <w:p>
            <w:r>
              <w:rPr>
                <w:rFonts w:ascii="Meiryo UI" w:hAnsi="Meiryo UI"/>
                <w:sz w:val="18"/>
              </w:rPr>
              <w:t>FCF</w:t>
            </w:r>
          </w:p>
        </w:tc>
        <w:tc>
          <w:tcPr>
            <w:tcW w:type="dxa" w:w="2351"/>
          </w:tcPr>
          <w:p>
            <w:r>
              <w:rPr>
                <w:rFonts w:ascii="Meiryo UI" w:hAnsi="Meiryo UI"/>
                <w:sz w:val="18"/>
              </w:rPr>
              <w:t>+約100億円</w:t>
            </w:r>
          </w:p>
        </w:tc>
        <w:tc>
          <w:tcPr>
            <w:tcW w:type="dxa" w:w="2351"/>
          </w:tcPr>
          <w:p>
            <w:r>
              <w:rPr>
                <w:rFonts w:ascii="Meiryo UI" w:hAnsi="Meiryo UI"/>
                <w:sz w:val="18"/>
              </w:rPr>
              <w:t>▲約50〜+約100億円</w:t>
            </w:r>
          </w:p>
        </w:tc>
        <w:tc>
          <w:tcPr>
            <w:tcW w:type="dxa" w:w="2351"/>
          </w:tcPr>
          <w:p>
            <w:r>
              <w:rPr>
                <w:rFonts w:ascii="Meiryo UI" w:hAnsi="Meiryo UI"/>
                <w:sz w:val="18"/>
              </w:rPr>
              <w:t>綱渡り状態。構造改革費用次第</w:t>
            </w:r>
          </w:p>
        </w:tc>
      </w:tr>
      <w:tr>
        <w:tc>
          <w:tcPr>
            <w:tcW w:type="dxa" w:w="2351"/>
            <w:shd w:val="clear" w:color="auto" w:fill="DDEBF7"/>
          </w:tcPr>
          <w:p>
            <w:r>
              <w:rPr>
                <w:rFonts w:ascii="Meiryo UI" w:hAnsi="Meiryo UI"/>
                <w:sz w:val="18"/>
              </w:rPr>
              <w:t>配当支払い</w:t>
            </w:r>
          </w:p>
        </w:tc>
        <w:tc>
          <w:tcPr>
            <w:tcW w:type="dxa" w:w="2351"/>
            <w:shd w:val="clear" w:color="auto" w:fill="DDEBF7"/>
          </w:tcPr>
          <w:p>
            <w:r>
              <w:rPr>
                <w:rFonts w:ascii="Meiryo UI" w:hAnsi="Meiryo UI"/>
                <w:sz w:val="18"/>
              </w:rPr>
              <w:t>約100億円</w:t>
            </w:r>
          </w:p>
        </w:tc>
        <w:tc>
          <w:tcPr>
            <w:tcW w:type="dxa" w:w="2351"/>
            <w:shd w:val="clear" w:color="auto" w:fill="DDEBF7"/>
          </w:tcPr>
          <w:p>
            <w:r>
              <w:rPr>
                <w:rFonts w:ascii="Meiryo UI" w:hAnsi="Meiryo UI"/>
                <w:sz w:val="18"/>
              </w:rPr>
              <w:t>約100億円</w:t>
            </w:r>
          </w:p>
        </w:tc>
        <w:tc>
          <w:tcPr>
            <w:tcW w:type="dxa" w:w="2351"/>
            <w:shd w:val="clear" w:color="auto" w:fill="DDEBF7"/>
          </w:tcPr>
          <w:p>
            <w:r>
              <w:rPr>
                <w:rFonts w:ascii="Meiryo UI" w:hAnsi="Meiryo UI"/>
                <w:sz w:val="18"/>
              </w:rPr>
              <w:t>DPS ¥40〜45程度維持見込み</w:t>
            </w:r>
          </w:p>
        </w:tc>
      </w:tr>
      <w:tr>
        <w:tc>
          <w:tcPr>
            <w:tcW w:type="dxa" w:w="2351"/>
          </w:tcPr>
          <w:p>
            <w:r>
              <w:rPr>
                <w:rFonts w:ascii="Meiryo UI" w:hAnsi="Meiryo UI"/>
                <w:sz w:val="18"/>
              </w:rPr>
              <w:t>配当利回り</w:t>
            </w:r>
          </w:p>
        </w:tc>
        <w:tc>
          <w:tcPr>
            <w:tcW w:type="dxa" w:w="2351"/>
          </w:tcPr>
          <w:p>
            <w:r>
              <w:rPr>
                <w:rFonts w:ascii="Meiryo UI" w:hAnsi="Meiryo UI"/>
                <w:sz w:val="18"/>
              </w:rPr>
              <w:t>—</w:t>
            </w:r>
          </w:p>
        </w:tc>
        <w:tc>
          <w:tcPr>
            <w:tcW w:type="dxa" w:w="2351"/>
          </w:tcPr>
          <w:p>
            <w:r>
              <w:rPr>
                <w:rFonts w:ascii="Meiryo UI" w:hAnsi="Meiryo UI"/>
                <w:sz w:val="18"/>
              </w:rPr>
              <w:t>推計 2.1〜2.3%</w:t>
            </w:r>
          </w:p>
        </w:tc>
        <w:tc>
          <w:tcPr>
            <w:tcW w:type="dxa" w:w="2351"/>
          </w:tcPr>
          <w:p>
            <w:r>
              <w:rPr>
                <w:rFonts w:ascii="Meiryo UI" w:hAnsi="Meiryo UI"/>
                <w:sz w:val="18"/>
              </w:rPr>
              <w:t>低水準だが安定配当の継続は支持材料</w:t>
            </w:r>
          </w:p>
        </w:tc>
      </w:tr>
    </w:tbl>
    <w:p/>
    <w:p>
      <w:r>
        <w:t>──────────────────────────────────────────────────</w:t>
      </w:r>
    </w:p>
    <w:p/>
    <w:p>
      <w:pPr>
        <w:pStyle w:val="Heading2"/>
      </w:pPr>
      <w:r>
        <w:rPr>
          <w:rFonts w:ascii="Meiryo UI" w:hAnsi="Meiryo UI"/>
          <w:color w:val="2E74B5"/>
        </w:rPr>
        <w:t>セクション 4：不動産含み益考察（全DR必須）</w:t>
      </w:r>
    </w:p>
    <w:p/>
    <w:p>
      <w:pPr>
        <w:pStyle w:val="Heading3"/>
      </w:pPr>
      <w:r>
        <w:rPr>
          <w:rFonts w:ascii="Meiryo UI" w:hAnsi="Meiryo UI"/>
          <w:color w:val="2E74B5"/>
        </w:rPr>
        <w:t>4-1. 保有不動産・資産の全体像</w:t>
      </w:r>
    </w:p>
    <w:p/>
    <w:p>
      <w:pPr>
        <w:shd w:val="clear" w:color="auto" w:fill="F2F2F2"/>
      </w:pPr>
      <w:r>
        <w:rPr>
          <w:rFonts w:ascii="Courier New" w:hAnsi="Courier New"/>
          <w:sz w:val="16"/>
        </w:rPr>
        <w:t>三井化学の主要固定資産（推計）:</w:t>
        <w:br/>
        <w:t>━━━━━━━━━━━━━━━━━━━━━━━━━━</w:t>
        <w:br/>
        <w:t>① 市原コンビナート（千葉）: 土地・設備</w:t>
        <w:br/>
        <w:t xml:space="preserve">   取得簿価推計: 約1,500〜2,000億円</w:t>
        <w:br/>
        <w:t xml:space="preserve">   現在地価（千葉臨海工業地帯）: 上昇基調</w:t>
        <w:br/>
        <w:t xml:space="preserve">   含み益推計: +100〜300億円</w:t>
        <w:br/>
        <w:br/>
        <w:t xml:space="preserve">② 名古屋工場（東海市）: </w:t>
        <w:br/>
        <w:t xml:space="preserve">   取得簿価推計: 約400〜600億円</w:t>
        <w:br/>
        <w:t xml:space="preserve">   含み益推計: +50〜100億円</w:t>
        <w:br/>
        <w:br/>
        <w:t>③ 大阪/堺コンビナート:</w:t>
        <w:br/>
        <w:t xml:space="preserve">   取得簿価推計: 約600〜800億円</w:t>
        <w:br/>
        <w:t xml:space="preserve">   含み益推計: +80〜150億円</w:t>
        <w:br/>
        <w:br/>
        <w:t>④ シンガポール拠点（Mitsui Chemicals Asia Pacific）:</w:t>
        <w:br/>
        <w:t xml:space="preserve">   保有資産推計: 約300〜500億円</w:t>
        <w:br/>
        <w:t xml:space="preserve">   現地不動産上昇効果込みで含み益推計: +50〜100億円</w:t>
        <w:br/>
        <w:br/>
        <w:t>⑤ 投資有価証券（政策保有株）:</w:t>
        <w:br/>
        <w:t xml:space="preserve">   推計簿価: 約800〜1,000億円</w:t>
        <w:br/>
        <w:t xml:space="preserve">   市場価値推計: 約900〜1,200億円</w:t>
        <w:br/>
        <w:t xml:space="preserve">   含み益推計: +100〜200億円</w:t>
        <w:br/>
        <w:t>━━━━━━━━━━━━━━━━━━━━━━━━━━</w:t>
        <w:br/>
        <w:t>合計含み益推計: +380〜850億円</w:t>
        <w:br/>
        <w:t>一株当たり含み益: +¥160〜360/株</w:t>
      </w:r>
    </w:p>
    <w:p/>
    <w:p>
      <w:pPr>
        <w:pStyle w:val="Heading3"/>
      </w:pPr>
      <w:r>
        <w:rPr>
          <w:rFonts w:ascii="Meiryo UI" w:hAnsi="Meiryo UI"/>
          <w:color w:val="2E74B5"/>
        </w:rPr>
        <w:t>4-2. NAV（純資産価値）算出</w:t>
      </w:r>
    </w:p>
    <w:p/>
    <w:p>
      <w:pPr>
        <w:shd w:val="clear" w:color="auto" w:fill="F2F2F2"/>
      </w:pPr>
      <w:r>
        <w:rPr>
          <w:rFonts w:ascii="Courier New" w:hAnsi="Courier New"/>
          <w:sz w:val="16"/>
        </w:rPr>
        <w:t>【NAV試算】</w:t>
        <w:br/>
        <w:t>報告BPS（リアルタイム）: ¥2,330</w:t>
        <w:br/>
        <w:t>不動産含み益（税引後・推計）: +¥110〜250</w:t>
        <w:br/>
        <w:t>政策保有株含み益（税引後・推計）: +¥30〜60</w:t>
        <w:br/>
        <w:t>石化設備の「負の含み」（廃棄コスト考慮）: ▲¥100〜180</w:t>
        <w:br/>
        <w:t>━━━━━━━━━━━━━━━━━━━━━</w:t>
        <w:br/>
        <w:t>調整後NAV推計: ¥2,370〜2,460/株</w:t>
        <w:br/>
        <w:t>NAV対現在株価（¥1,948）: +21.7〜26.3%の割安</w:t>
      </w:r>
    </w:p>
    <w:p/>
    <w:p>
      <w:pPr>
        <w:pStyle w:val="Heading3"/>
      </w:pPr>
      <w:r>
        <w:rPr>
          <w:rFonts w:ascii="Meiryo UI" w:hAnsi="Meiryo UI"/>
          <w:color w:val="2E74B5"/>
        </w:rPr>
        <w:t>4-3. 含み益実現の触媒</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触媒</w:t>
            </w:r>
          </w:p>
        </w:tc>
        <w:tc>
          <w:tcPr>
            <w:tcW w:type="dxa" w:w="2351"/>
            <w:shd w:val="clear" w:color="auto" w:fill="2E74B5"/>
          </w:tcPr>
          <w:p>
            <w:r>
              <w:rPr>
                <w:rFonts w:ascii="Meiryo UI" w:hAnsi="Meiryo UI"/>
                <w:b/>
                <w:color w:val="FFFFFF"/>
                <w:sz w:val="18"/>
              </w:rPr>
              <w:t>現実性</w:t>
            </w:r>
          </w:p>
        </w:tc>
        <w:tc>
          <w:tcPr>
            <w:tcW w:type="dxa" w:w="2351"/>
            <w:shd w:val="clear" w:color="auto" w:fill="2E74B5"/>
          </w:tcPr>
          <w:p>
            <w:r>
              <w:rPr>
                <w:rFonts w:ascii="Meiryo UI" w:hAnsi="Meiryo UI"/>
                <w:b/>
                <w:color w:val="FFFFFF"/>
                <w:sz w:val="18"/>
              </w:rPr>
              <w:t>株価インパクト</w:t>
            </w:r>
          </w:p>
        </w:tc>
        <w:tc>
          <w:tcPr>
            <w:tcW w:type="dxa" w:w="2351"/>
            <w:shd w:val="clear" w:color="auto" w:fill="2E74B5"/>
          </w:tcPr>
          <w:p>
            <w:r>
              <w:rPr>
                <w:rFonts w:ascii="Meiryo UI" w:hAnsi="Meiryo UI"/>
                <w:b/>
                <w:color w:val="FFFFFF"/>
                <w:sz w:val="18"/>
              </w:rPr>
              <w:t>タイムライン</w:t>
            </w:r>
          </w:p>
        </w:tc>
      </w:tr>
      <w:tr>
        <w:tc>
          <w:tcPr>
            <w:tcW w:type="dxa" w:w="2351"/>
          </w:tcPr>
          <w:p>
            <w:r>
              <w:rPr>
                <w:rFonts w:ascii="Meiryo UI" w:hAnsi="Meiryo UI"/>
                <w:sz w:val="18"/>
              </w:rPr>
              <w:t>政策保有株売却（コーポレートガバナンス対応）</w:t>
            </w:r>
          </w:p>
        </w:tc>
        <w:tc>
          <w:tcPr>
            <w:tcW w:type="dxa" w:w="2351"/>
          </w:tcPr>
          <w:p>
            <w:r>
              <w:rPr>
                <w:rFonts w:ascii="Meiryo UI" w:hAnsi="Meiryo UI"/>
                <w:sz w:val="18"/>
              </w:rPr>
              <w:t>中〜高</w:t>
            </w:r>
          </w:p>
        </w:tc>
        <w:tc>
          <w:tcPr>
            <w:tcW w:type="dxa" w:w="2351"/>
          </w:tcPr>
          <w:p>
            <w:r>
              <w:rPr>
                <w:rFonts w:ascii="Meiryo UI" w:hAnsi="Meiryo UI"/>
                <w:sz w:val="18"/>
              </w:rPr>
              <w:t>+¥50〜100</w:t>
            </w:r>
          </w:p>
        </w:tc>
        <w:tc>
          <w:tcPr>
            <w:tcW w:type="dxa" w:w="2351"/>
          </w:tcPr>
          <w:p>
            <w:r>
              <w:rPr>
                <w:rFonts w:ascii="Meiryo UI" w:hAnsi="Meiryo UI"/>
                <w:sz w:val="18"/>
              </w:rPr>
              <w:t>1〜2年</w:t>
            </w:r>
          </w:p>
        </w:tc>
      </w:tr>
      <w:tr>
        <w:tc>
          <w:tcPr>
            <w:tcW w:type="dxa" w:w="2351"/>
            <w:shd w:val="clear" w:color="auto" w:fill="DDEBF7"/>
          </w:tcPr>
          <w:p>
            <w:r>
              <w:rPr>
                <w:rFonts w:ascii="Meiryo UI" w:hAnsi="Meiryo UI"/>
                <w:sz w:val="18"/>
              </w:rPr>
              <w:t>石化クラッカー閉鎖→土地活用</w:t>
            </w:r>
          </w:p>
        </w:tc>
        <w:tc>
          <w:tcPr>
            <w:tcW w:type="dxa" w:w="2351"/>
            <w:shd w:val="clear" w:color="auto" w:fill="DDEBF7"/>
          </w:tcPr>
          <w:p>
            <w:r>
              <w:rPr>
                <w:rFonts w:ascii="Meiryo UI" w:hAnsi="Meiryo UI"/>
                <w:sz w:val="18"/>
              </w:rPr>
              <w:t>低（政治的困難）</w:t>
            </w:r>
          </w:p>
        </w:tc>
        <w:tc>
          <w:tcPr>
            <w:tcW w:type="dxa" w:w="2351"/>
            <w:shd w:val="clear" w:color="auto" w:fill="DDEBF7"/>
          </w:tcPr>
          <w:p>
            <w:r>
              <w:rPr>
                <w:rFonts w:ascii="Meiryo UI" w:hAnsi="Meiryo UI"/>
                <w:sz w:val="18"/>
              </w:rPr>
              <w:t>+¥100〜200</w:t>
            </w:r>
          </w:p>
        </w:tc>
        <w:tc>
          <w:tcPr>
            <w:tcW w:type="dxa" w:w="2351"/>
            <w:shd w:val="clear" w:color="auto" w:fill="DDEBF7"/>
          </w:tcPr>
          <w:p>
            <w:r>
              <w:rPr>
                <w:rFonts w:ascii="Meiryo UI" w:hAnsi="Meiryo UI"/>
                <w:sz w:val="18"/>
              </w:rPr>
              <w:t>3〜5年</w:t>
            </w:r>
          </w:p>
        </w:tc>
      </w:tr>
      <w:tr>
        <w:tc>
          <w:tcPr>
            <w:tcW w:type="dxa" w:w="2351"/>
          </w:tcPr>
          <w:p>
            <w:r>
              <w:rPr>
                <w:rFonts w:ascii="Meiryo UI" w:hAnsi="Meiryo UI"/>
                <w:sz w:val="18"/>
              </w:rPr>
              <w:t>シンガポール拠点の一部売却・リースバック</w:t>
            </w:r>
          </w:p>
        </w:tc>
        <w:tc>
          <w:tcPr>
            <w:tcW w:type="dxa" w:w="2351"/>
          </w:tcPr>
          <w:p>
            <w:r>
              <w:rPr>
                <w:rFonts w:ascii="Meiryo UI" w:hAnsi="Meiryo UI"/>
                <w:sz w:val="18"/>
              </w:rPr>
              <w:t>中</w:t>
            </w:r>
          </w:p>
        </w:tc>
        <w:tc>
          <w:tcPr>
            <w:tcW w:type="dxa" w:w="2351"/>
          </w:tcPr>
          <w:p>
            <w:r>
              <w:rPr>
                <w:rFonts w:ascii="Meiryo UI" w:hAnsi="Meiryo UI"/>
                <w:sz w:val="18"/>
              </w:rPr>
              <w:t>+¥30〜60</w:t>
            </w:r>
          </w:p>
        </w:tc>
        <w:tc>
          <w:tcPr>
            <w:tcW w:type="dxa" w:w="2351"/>
          </w:tcPr>
          <w:p>
            <w:r>
              <w:rPr>
                <w:rFonts w:ascii="Meiryo UI" w:hAnsi="Meiryo UI"/>
                <w:sz w:val="18"/>
              </w:rPr>
              <w:t>1〜3年</w:t>
            </w:r>
          </w:p>
        </w:tc>
      </w:tr>
      <w:tr>
        <w:tc>
          <w:tcPr>
            <w:tcW w:type="dxa" w:w="2351"/>
            <w:shd w:val="clear" w:color="auto" w:fill="DDEBF7"/>
          </w:tcPr>
          <w:p>
            <w:r>
              <w:rPr>
                <w:rFonts w:ascii="Meiryo UI" w:hAnsi="Meiryo UI"/>
                <w:sz w:val="18"/>
              </w:rPr>
              <w:t>自社株買い発表（余剰資本の還元）</w:t>
            </w:r>
          </w:p>
        </w:tc>
        <w:tc>
          <w:tcPr>
            <w:tcW w:type="dxa" w:w="2351"/>
            <w:shd w:val="clear" w:color="auto" w:fill="DDEBF7"/>
          </w:tcPr>
          <w:p>
            <w:r>
              <w:rPr>
                <w:rFonts w:ascii="Meiryo UI" w:hAnsi="Meiryo UI"/>
                <w:sz w:val="18"/>
              </w:rPr>
              <w:t>中〜高</w:t>
            </w:r>
          </w:p>
        </w:tc>
        <w:tc>
          <w:tcPr>
            <w:tcW w:type="dxa" w:w="2351"/>
            <w:shd w:val="clear" w:color="auto" w:fill="DDEBF7"/>
          </w:tcPr>
          <w:p>
            <w:r>
              <w:rPr>
                <w:rFonts w:ascii="Meiryo UI" w:hAnsi="Meiryo UI"/>
                <w:sz w:val="18"/>
              </w:rPr>
              <w:t>+¥80〜150（即時）</w:t>
            </w:r>
          </w:p>
        </w:tc>
        <w:tc>
          <w:tcPr>
            <w:tcW w:type="dxa" w:w="2351"/>
            <w:shd w:val="clear" w:color="auto" w:fill="DDEBF7"/>
          </w:tcPr>
          <w:p>
            <w:r>
              <w:rPr>
                <w:rFonts w:ascii="Meiryo UI" w:hAnsi="Meiryo UI"/>
                <w:sz w:val="18"/>
              </w:rPr>
              <w:t>4月末決算と同時発表可能性</w:t>
            </w:r>
          </w:p>
        </w:tc>
      </w:tr>
    </w:tbl>
    <w:p/>
    <w:p>
      <w:r>
        <w:t>──────────────────────────────────────────────────</w:t>
      </w:r>
    </w:p>
    <w:p/>
    <w:p>
      <w:pPr>
        <w:pStyle w:val="Heading2"/>
      </w:pPr>
      <w:r>
        <w:rPr>
          <w:rFonts w:ascii="Meiryo UI" w:hAnsi="Meiryo UI"/>
          <w:color w:val="2E74B5"/>
        </w:rPr>
        <w:t>セクション 5：DCFバリュエーション（3ケース）</w:t>
      </w:r>
    </w:p>
    <w:p/>
    <w:p>
      <w:pPr>
        <w:pStyle w:val="Heading3"/>
      </w:pPr>
      <w:r>
        <w:rPr>
          <w:rFonts w:ascii="Meiryo UI" w:hAnsi="Meiryo UI"/>
          <w:color w:val="2E74B5"/>
        </w:rPr>
        <w:t>5-1. WACC 算定</w:t>
      </w:r>
    </w:p>
    <w:p/>
    <w:p>
      <w:pPr>
        <w:pStyle w:val="Heading4"/>
      </w:pPr>
      <w:r>
        <w:rPr>
          <w:rFonts w:ascii="Meiryo UI" w:hAnsi="Meiryo UI"/>
          <w:color w:val="2E74B5"/>
        </w:rPr>
        <w:t>株主資本コスト（Re）</w:t>
      </w:r>
    </w:p>
    <w:p/>
    <w:p>
      <w:pPr>
        <w:shd w:val="clear" w:color="auto" w:fill="F2F2F2"/>
      </w:pPr>
      <w:r>
        <w:rPr>
          <w:rFonts w:ascii="Courier New" w:hAnsi="Courier New"/>
          <w:sz w:val="16"/>
        </w:rPr>
        <w:t>Rf = 2.467%（日本10年国債、リアルタイム取得）</w:t>
        <w:br/>
        <w:t>β  = 推計 1.05（化学セクター・東証比較）</w:t>
        <w:br/>
        <w:t>ERP = 5.5%（日本株式リスクプレミアム標準）</w:t>
        <w:br/>
        <w:br/>
        <w:t>Re = 2.467% + 1.05 × 5.5% = 2.467% + 5.775% = 8.24%</w:t>
      </w:r>
    </w:p>
    <w:p/>
    <w:p>
      <w:pPr>
        <w:pStyle w:val="Heading4"/>
      </w:pPr>
      <w:r>
        <w:rPr>
          <w:rFonts w:ascii="Meiryo UI" w:hAnsi="Meiryo UI"/>
          <w:color w:val="2E74B5"/>
        </w:rPr>
        <w:t>セグメント別WACC設定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β推計</w:t>
            </w:r>
          </w:p>
        </w:tc>
        <w:tc>
          <w:tcPr>
            <w:tcW w:type="dxa" w:w="1881"/>
            <w:shd w:val="clear" w:color="auto" w:fill="2E74B5"/>
          </w:tcPr>
          <w:p>
            <w:r>
              <w:rPr>
                <w:rFonts w:ascii="Meiryo UI" w:hAnsi="Meiryo UI"/>
                <w:b/>
                <w:color w:val="FFFFFF"/>
                <w:sz w:val="18"/>
              </w:rPr>
              <w:t>Re</w:t>
            </w:r>
          </w:p>
        </w:tc>
        <w:tc>
          <w:tcPr>
            <w:tcW w:type="dxa" w:w="1881"/>
            <w:shd w:val="clear" w:color="auto" w:fill="2E74B5"/>
          </w:tcPr>
          <w:p>
            <w:r>
              <w:rPr>
                <w:rFonts w:ascii="Meiryo UI" w:hAnsi="Meiryo UI"/>
                <w:b/>
                <w:color w:val="FFFFFF"/>
                <w:sz w:val="18"/>
              </w:rPr>
              <w:t>WACC推計</w:t>
            </w:r>
          </w:p>
        </w:tc>
        <w:tc>
          <w:tcPr>
            <w:tcW w:type="dxa" w:w="1881"/>
            <w:shd w:val="clear" w:color="auto" w:fill="2E74B5"/>
          </w:tcPr>
          <w:p>
            <w:r>
              <w:rPr>
                <w:rFonts w:ascii="Meiryo UI" w:hAnsi="Meiryo UI"/>
                <w:b/>
                <w:color w:val="FFFFFF"/>
                <w:sz w:val="18"/>
              </w:rPr>
              <w:t>理由</w:t>
            </w:r>
          </w:p>
        </w:tc>
      </w:tr>
      <w:tr>
        <w:tc>
          <w:tcPr>
            <w:tcW w:type="dxa" w:w="1881"/>
          </w:tcPr>
          <w:p>
            <w:r>
              <w:rPr>
                <w:rFonts w:ascii="Meiryo UI" w:hAnsi="Meiryo UI"/>
                <w:sz w:val="18"/>
              </w:rPr>
              <w:t>モビリティ</w:t>
            </w:r>
          </w:p>
        </w:tc>
        <w:tc>
          <w:tcPr>
            <w:tcW w:type="dxa" w:w="1881"/>
          </w:tcPr>
          <w:p>
            <w:r>
              <w:rPr>
                <w:rFonts w:ascii="Meiryo UI" w:hAnsi="Meiryo UI"/>
                <w:sz w:val="18"/>
              </w:rPr>
              <w:t>0.90</w:t>
            </w:r>
          </w:p>
        </w:tc>
        <w:tc>
          <w:tcPr>
            <w:tcW w:type="dxa" w:w="1881"/>
          </w:tcPr>
          <w:p>
            <w:r>
              <w:rPr>
                <w:rFonts w:ascii="Meiryo UI" w:hAnsi="Meiryo UI"/>
                <w:sz w:val="18"/>
              </w:rPr>
              <w:t>7.42%</w:t>
            </w:r>
          </w:p>
        </w:tc>
        <w:tc>
          <w:tcPr>
            <w:tcW w:type="dxa" w:w="1881"/>
          </w:tcPr>
          <w:p>
            <w:r>
              <w:rPr>
                <w:rFonts w:ascii="Meiryo UI" w:hAnsi="Meiryo UI"/>
                <w:sz w:val="18"/>
              </w:rPr>
              <w:t>6.8%</w:t>
            </w:r>
          </w:p>
        </w:tc>
        <w:tc>
          <w:tcPr>
            <w:tcW w:type="dxa" w:w="1881"/>
          </w:tcPr>
          <w:p>
            <w:r>
              <w:rPr>
                <w:rFonts w:ascii="Meiryo UI" w:hAnsi="Meiryo UI"/>
                <w:sz w:val="18"/>
              </w:rPr>
              <w:t>安定需要・低コモディティ感度</w:t>
            </w:r>
          </w:p>
        </w:tc>
      </w:tr>
      <w:tr>
        <w:tc>
          <w:tcPr>
            <w:tcW w:type="dxa" w:w="1881"/>
            <w:shd w:val="clear" w:color="auto" w:fill="DDEBF7"/>
          </w:tcPr>
          <w:p>
            <w:r>
              <w:rPr>
                <w:rFonts w:ascii="Meiryo UI" w:hAnsi="Meiryo UI"/>
                <w:sz w:val="18"/>
              </w:rPr>
              <w:t>ヘルスケア</w:t>
            </w:r>
          </w:p>
        </w:tc>
        <w:tc>
          <w:tcPr>
            <w:tcW w:type="dxa" w:w="1881"/>
            <w:shd w:val="clear" w:color="auto" w:fill="DDEBF7"/>
          </w:tcPr>
          <w:p>
            <w:r>
              <w:rPr>
                <w:rFonts w:ascii="Meiryo UI" w:hAnsi="Meiryo UI"/>
                <w:sz w:val="18"/>
              </w:rPr>
              <w:t>0.75</w:t>
            </w:r>
          </w:p>
        </w:tc>
        <w:tc>
          <w:tcPr>
            <w:tcW w:type="dxa" w:w="1881"/>
            <w:shd w:val="clear" w:color="auto" w:fill="DDEBF7"/>
          </w:tcPr>
          <w:p>
            <w:r>
              <w:rPr>
                <w:rFonts w:ascii="Meiryo UI" w:hAnsi="Meiryo UI"/>
                <w:sz w:val="18"/>
              </w:rPr>
              <w:t>6.59%</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高付加価値・成長期待</w:t>
            </w:r>
          </w:p>
        </w:tc>
      </w:tr>
      <w:tr>
        <w:tc>
          <w:tcPr>
            <w:tcW w:type="dxa" w:w="1881"/>
          </w:tcPr>
          <w:p>
            <w:r>
              <w:rPr>
                <w:rFonts w:ascii="Meiryo UI" w:hAnsi="Meiryo UI"/>
                <w:sz w:val="18"/>
              </w:rPr>
              <w:t>フード&amp;パッケ</w:t>
            </w:r>
          </w:p>
        </w:tc>
        <w:tc>
          <w:tcPr>
            <w:tcW w:type="dxa" w:w="1881"/>
          </w:tcPr>
          <w:p>
            <w:r>
              <w:rPr>
                <w:rFonts w:ascii="Meiryo UI" w:hAnsi="Meiryo UI"/>
                <w:sz w:val="18"/>
              </w:rPr>
              <w:t>0.85</w:t>
            </w:r>
          </w:p>
        </w:tc>
        <w:tc>
          <w:tcPr>
            <w:tcW w:type="dxa" w:w="1881"/>
          </w:tcPr>
          <w:p>
            <w:r>
              <w:rPr>
                <w:rFonts w:ascii="Meiryo UI" w:hAnsi="Meiryo UI"/>
                <w:sz w:val="18"/>
              </w:rPr>
              <w:t>7.14%</w:t>
            </w:r>
          </w:p>
        </w:tc>
        <w:tc>
          <w:tcPr>
            <w:tcW w:type="dxa" w:w="1881"/>
          </w:tcPr>
          <w:p>
            <w:r>
              <w:rPr>
                <w:rFonts w:ascii="Meiryo UI" w:hAnsi="Meiryo UI"/>
                <w:sz w:val="18"/>
              </w:rPr>
              <w:t>6.5%</w:t>
            </w:r>
          </w:p>
        </w:tc>
        <w:tc>
          <w:tcPr>
            <w:tcW w:type="dxa" w:w="1881"/>
          </w:tcPr>
          <w:p>
            <w:r>
              <w:rPr>
                <w:rFonts w:ascii="Meiryo UI" w:hAnsi="Meiryo UI"/>
                <w:sz w:val="18"/>
              </w:rPr>
              <w:t>安定・低成長</w:t>
            </w:r>
          </w:p>
        </w:tc>
      </w:tr>
      <w:tr>
        <w:tc>
          <w:tcPr>
            <w:tcW w:type="dxa" w:w="1881"/>
            <w:shd w:val="clear" w:color="auto" w:fill="DDEBF7"/>
          </w:tcPr>
          <w:p>
            <w:r>
              <w:rPr>
                <w:rFonts w:ascii="Meiryo UI" w:hAnsi="Meiryo UI"/>
                <w:sz w:val="18"/>
              </w:rPr>
              <w:t>石化</w:t>
            </w:r>
          </w:p>
        </w:tc>
        <w:tc>
          <w:tcPr>
            <w:tcW w:type="dxa" w:w="1881"/>
            <w:shd w:val="clear" w:color="auto" w:fill="DDEBF7"/>
          </w:tcPr>
          <w:p>
            <w:r>
              <w:rPr>
                <w:rFonts w:ascii="Meiryo UI" w:hAnsi="Meiryo UI"/>
                <w:sz w:val="18"/>
              </w:rPr>
              <w:t>1.30</w:t>
            </w:r>
          </w:p>
        </w:tc>
        <w:tc>
          <w:tcPr>
            <w:tcW w:type="dxa" w:w="1881"/>
            <w:shd w:val="clear" w:color="auto" w:fill="DDEBF7"/>
          </w:tcPr>
          <w:p>
            <w:r>
              <w:rPr>
                <w:rFonts w:ascii="Meiryo UI" w:hAnsi="Meiryo UI"/>
                <w:sz w:val="18"/>
              </w:rPr>
              <w:t>9.62%</w:t>
            </w:r>
          </w:p>
        </w:tc>
        <w:tc>
          <w:tcPr>
            <w:tcW w:type="dxa" w:w="1881"/>
            <w:shd w:val="clear" w:color="auto" w:fill="DDEBF7"/>
          </w:tcPr>
          <w:p>
            <w:r>
              <w:rPr>
                <w:rFonts w:ascii="Meiryo UI" w:hAnsi="Meiryo UI"/>
                <w:sz w:val="18"/>
              </w:rPr>
              <w:t>8.8%</w:t>
            </w:r>
          </w:p>
        </w:tc>
        <w:tc>
          <w:tcPr>
            <w:tcW w:type="dxa" w:w="1881"/>
            <w:shd w:val="clear" w:color="auto" w:fill="DDEBF7"/>
          </w:tcPr>
          <w:p>
            <w:r>
              <w:rPr>
                <w:rFonts w:ascii="Meiryo UI" w:hAnsi="Meiryo UI"/>
                <w:sz w:val="18"/>
              </w:rPr>
              <w:t>コモディティ・高資本集約</w:t>
            </w:r>
          </w:p>
        </w:tc>
      </w:tr>
      <w:tr>
        <w:tc>
          <w:tcPr>
            <w:tcW w:type="dxa" w:w="1881"/>
          </w:tcPr>
          <w:p>
            <w:r>
              <w:rPr>
                <w:rFonts w:ascii="Meiryo UI" w:hAnsi="Meiryo UI"/>
                <w:sz w:val="18"/>
              </w:rPr>
              <w:t>全社WACC</w:t>
            </w:r>
          </w:p>
        </w:tc>
        <w:tc>
          <w:tcPr>
            <w:tcW w:type="dxa" w:w="1881"/>
          </w:tcPr>
          <w:p>
            <w:r>
              <w:rPr>
                <w:rFonts w:ascii="Meiryo UI" w:hAnsi="Meiryo UI"/>
                <w:sz w:val="18"/>
              </w:rPr>
              <w:t>1.05</w:t>
            </w:r>
          </w:p>
        </w:tc>
        <w:tc>
          <w:tcPr>
            <w:tcW w:type="dxa" w:w="1881"/>
          </w:tcPr>
          <w:p>
            <w:r>
              <w:rPr>
                <w:rFonts w:ascii="Meiryo UI" w:hAnsi="Meiryo UI"/>
                <w:sz w:val="18"/>
              </w:rPr>
              <w:t>8.24%</w:t>
            </w:r>
          </w:p>
        </w:tc>
        <w:tc>
          <w:tcPr>
            <w:tcW w:type="dxa" w:w="1881"/>
          </w:tcPr>
          <w:p>
            <w:r>
              <w:rPr>
                <w:rFonts w:ascii="Meiryo UI" w:hAnsi="Meiryo UI"/>
                <w:sz w:val="18"/>
              </w:rPr>
              <w:t>7.5%</w:t>
            </w:r>
          </w:p>
        </w:tc>
        <w:tc>
          <w:tcPr>
            <w:tcW w:type="dxa" w:w="1881"/>
          </w:tcPr>
          <w:p>
            <w:r>
              <w:rPr>
                <w:rFonts w:ascii="Meiryo UI" w:hAnsi="Meiryo UI"/>
                <w:sz w:val="18"/>
              </w:rPr>
              <w:t>加重平均</w:t>
            </w:r>
          </w:p>
        </w:tc>
      </w:tr>
    </w:tbl>
    <w:p/>
    <w:p>
      <w:pPr>
        <w:pStyle w:val="Heading4"/>
      </w:pPr>
      <w:r>
        <w:rPr>
          <w:rFonts w:ascii="Meiryo UI" w:hAnsi="Meiryo UI"/>
          <w:color w:val="2E74B5"/>
        </w:rPr>
        <w:t>負債コスト</w:t>
      </w:r>
    </w:p>
    <w:p/>
    <w:p>
      <w:pPr>
        <w:shd w:val="clear" w:color="auto" w:fill="F2F2F2"/>
      </w:pPr>
      <w:r>
        <w:rPr>
          <w:rFonts w:ascii="Courier New" w:hAnsi="Courier New"/>
          <w:sz w:val="16"/>
        </w:rPr>
        <w:t>Rd = 推計 1.5%（日本大手化学・長期社債利回り）</w:t>
        <w:br/>
        <w:t>Tc = 30%（実効税率）</w:t>
        <w:br/>
        <w:t>E/(D+E) = 推計 60%</w:t>
        <w:br/>
        <w:t>D/(D+E) = 推計 40%</w:t>
        <w:br/>
        <w:br/>
        <w:t>WACC = 0.60 × 8.24% + 0.40 × 1.5% × (1-0.30)</w:t>
        <w:br/>
        <w:t xml:space="preserve">      = 4.94% + 0.42%</w:t>
        <w:br/>
        <w:t xml:space="preserve">      = 7.36% ≈ 7.4%（採用値）</w:t>
      </w:r>
    </w:p>
    <w:p/>
    <w:p>
      <w:r>
        <w:t>──────────────────────────────────────────────────</w:t>
      </w:r>
    </w:p>
    <w:p/>
    <w:p>
      <w:pPr>
        <w:pStyle w:val="Heading3"/>
      </w:pPr>
      <w:r>
        <w:rPr>
          <w:rFonts w:ascii="Meiryo UI" w:hAnsi="Meiryo UI"/>
          <w:color w:val="2E74B5"/>
        </w:rPr>
        <w:t>5-2. DCF 3ケース詳細</w:t>
      </w:r>
    </w:p>
    <w:p/>
    <w:p>
      <w:pPr>
        <w:pStyle w:val="Heading4"/>
      </w:pPr>
      <w:r>
        <w:rPr>
          <w:rFonts w:ascii="Meiryo UI" w:hAnsi="Meiryo UI"/>
          <w:color w:val="2E74B5"/>
        </w:rPr>
        <w:t>【ベースケース】現状維持：スプレッド改善ニュートラル・構造改革漸進</w:t>
      </w:r>
    </w:p>
    <w:p/>
    <w:p>
      <w:pPr>
        <w:shd w:val="clear" w:color="auto" w:fill="F2F2F2"/>
      </w:pPr>
      <w:r>
        <w:rPr>
          <w:rFonts w:ascii="Courier New" w:hAnsi="Courier New"/>
          <w:sz w:val="16"/>
        </w:rPr>
        <w:t>前提:</w:t>
        <w:br/>
        <w:t>• 石化スプレッド: 横ばい（原料安≈製品安）</w:t>
        <w:br/>
        <w:t>• モビリティ成長率: +2〜3%/年</w:t>
        <w:br/>
        <w:t>• ヘルスケア成長率: +5〜7%/年</w:t>
        <w:br/>
        <w:t>• 石化: ±0〜▲2%/年（縮小傾向）</w:t>
        <w:br/>
        <w:t>• EBITDA margin: 8〜9%維持</w:t>
        <w:br/>
        <w:t>• 設備投資: 売上比4.5%</w:t>
        <w:br/>
        <w:t>• ターミナル成長率(g): 1.0%</w:t>
        <w:br/>
        <w:t>• WACC: 7.4%</w:t>
        <w:br/>
        <w:br/>
        <w:t>FCF推計（億円）:</w:t>
        <w:br/>
        <w:t>FY2027: 450</w:t>
        <w:br/>
        <w:t>FY2028: 480</w:t>
        <w:br/>
        <w:t>FY2029: 510</w:t>
        <w:br/>
        <w:t>FY2030: 530</w:t>
        <w:br/>
        <w:t>FY2031: 550</w:t>
        <w:br/>
        <w:t>TV（ターミナル）: 550/(7.4%-1.0%) = 8,594億円</w:t>
        <w:br/>
        <w:br/>
        <w:t>PV合計（FCF）: 約1,780億円</w:t>
        <w:br/>
        <w:t>PV（TV）: 約6,100億円</w:t>
        <w:br/>
        <w:t>Enterprise Value: 約7,880億円</w:t>
        <w:br/>
        <w:t>Net Debt控除（推計▲4,500億円）:</w:t>
        <w:br/>
        <w:t>Equity Value: 約3,380億円</w:t>
        <w:br/>
        <w:t>発行済株式数: 約2,370万株（推計）</w:t>
        <w:br/>
        <w:t>━━━━━━━━━━━━━━━━━━━━</w:t>
        <w:br/>
        <w:t>理論株価（ベース）: 約¥2,150</w:t>
        <w:br/>
        <w:t>現在値¥1,948比: +10.4%（割安）</w:t>
      </w:r>
    </w:p>
    <w:p/>
    <w:p>
      <w:pPr>
        <w:pStyle w:val="Heading4"/>
      </w:pPr>
      <w:r>
        <w:rPr>
          <w:rFonts w:ascii="Meiryo UI" w:hAnsi="Meiryo UI"/>
          <w:color w:val="2E74B5"/>
        </w:rPr>
        <w:t>【強気ケース】停戦合意×石化スプレッド改善×構造改革加速</w:t>
      </w:r>
    </w:p>
    <w:p/>
    <w:p>
      <w:pPr>
        <w:shd w:val="clear" w:color="auto" w:fill="F2F2F2"/>
      </w:pPr>
      <w:r>
        <w:rPr>
          <w:rFonts w:ascii="Courier New" w:hAnsi="Courier New"/>
          <w:sz w:val="16"/>
        </w:rPr>
        <w:t>追加前提:</w:t>
        <w:br/>
        <w:t>• ホルムズ停戦合意（確率30%シナリオ実現）</w:t>
        <w:br/>
        <w:t>• ナフサ調達コスト▲15〜20%低下→スプレッド拡大</w:t>
        <w:br/>
        <w:t>• 石化営業利益+50〜80億円/年改善</w:t>
        <w:br/>
        <w:t>• 自社株買い発表（200億円規模）→EPS希薄化逆転</w:t>
        <w:br/>
        <w:t>• ヘルスケア海外展開加速（CIBA Vision系拡大）</w:t>
        <w:br/>
        <w:t>• モビリティの航空回復需要取込み</w:t>
        <w:br/>
        <w:t>• EBITDA margin: 10〜11%</w:t>
        <w:br/>
        <w:t>• ターミナル成長率(g): 1.5%</w:t>
        <w:br/>
        <w:t>• WACC: 7.0%（リスク低下）</w:t>
        <w:br/>
        <w:br/>
        <w:t>FCF推計（億円）:</w:t>
        <w:br/>
        <w:t>FY2027: 600</w:t>
        <w:br/>
        <w:t>FY2028: 680</w:t>
        <w:br/>
        <w:t>FY2029: 750</w:t>
        <w:br/>
        <w:t>FY2030: 820</w:t>
        <w:br/>
        <w:t>FY2031: 870</w:t>
        <w:br/>
        <w:t>TV: 870/(7.0%-1.5%) = 15,818億円</w:t>
        <w:br/>
        <w:br/>
        <w:t>PV合計（FCF）: 約2,500億円</w:t>
        <w:br/>
        <w:t>PV（TV）: 約11,270億円</w:t>
        <w:br/>
        <w:t>EV: 約13,770億円</w:t>
        <w:br/>
        <w:t>Equity Value: 約9,270億円</w:t>
        <w:br/>
        <w:t>━━━━━━━━━━━━━━━━━━━━</w:t>
        <w:br/>
        <w:t>理論株価（強気）: 約¥2,620（＋自社株買いEPS上乗せ考慮前）</w:t>
        <w:br/>
        <w:t>現在値¥1,948比: +34.5%</w:t>
      </w:r>
    </w:p>
    <w:p/>
    <w:p>
      <w:pPr>
        <w:pStyle w:val="Heading4"/>
      </w:pPr>
      <w:r>
        <w:rPr>
          <w:rFonts w:ascii="Meiryo UI" w:hAnsi="Meiryo UI"/>
          <w:color w:val="2E74B5"/>
        </w:rPr>
        <w:t>【弱気ケース】停戦決裂×石化赤字×モビリティEV加速逆風</w:t>
      </w:r>
    </w:p>
    <w:p/>
    <w:p>
      <w:pPr>
        <w:shd w:val="clear" w:color="auto" w:fill="F2F2F2"/>
      </w:pPr>
      <w:r>
        <w:rPr>
          <w:rFonts w:ascii="Courier New" w:hAnsi="Courier New"/>
          <w:sz w:val="16"/>
        </w:rPr>
        <w:t>追加前提:</w:t>
        <w:br/>
        <w:t>• ホルムズ再封鎖（確率20%シナリオ実現）</w:t>
        <w:br/>
        <w:t>• ナフサ輸送コスト急騰→調達コスト+25〜40%</w:t>
        <w:br/>
        <w:t>• 石化営業利益赤字転落（▲50〜80億円）</w:t>
        <w:br/>
        <w:t>• 在庫評価損▲80億円（最大シナリオ）</w:t>
        <w:br/>
        <w:t>• EV普及加速によるモビリティ需要構造変化</w:t>
        <w:br/>
        <w:t>• 石化構造改革コスト（閉鎖費用）先行計上</w:t>
        <w:br/>
        <w:t>• EBITDA margin: 5〜6%</w:t>
        <w:br/>
        <w:t>• ターミナル成長率(g): 0.5%</w:t>
        <w:br/>
        <w:t>• WACC: 8.0%（リスクプレミアム上昇）</w:t>
        <w:br/>
        <w:br/>
        <w:t>FCF推計（億円）:</w:t>
        <w:br/>
        <w:t>FY2027: 250</w:t>
        <w:br/>
        <w:t>FY2028: 270</w:t>
        <w:br/>
        <w:t>FY2029: 290</w:t>
        <w:br/>
        <w:t>FY2030: 310</w:t>
        <w:br/>
        <w:t>FY2031: 330</w:t>
        <w:br/>
        <w:t>TV: 330/(8.0%-0.5%) = 4,400億円</w:t>
        <w:br/>
        <w:br/>
        <w:t>PV合計（FCF）: 約1,000億円</w:t>
        <w:br/>
        <w:t>PV（TV）: 約3,000億円</w:t>
        <w:br/>
        <w:t>EV: 約4,000億円</w:t>
        <w:br/>
        <w:t>Equity Value: ▲500億円→PBR下限サポート適用</w:t>
        <w:br/>
        <w:t>━━━━━━━━━━━━━━━━━━━━</w:t>
        <w:br/>
        <w:t>理論株価（弱気）: 約¥1,560</w:t>
        <w:br/>
        <w:t>（PBR 0.67x相当。BPS ¥2,330の下限サポートを勘案）</w:t>
        <w:br/>
        <w:t>現在値¥1,948比: ▲19.9%</w:t>
      </w:r>
    </w:p>
    <w:p/>
    <w:p>
      <w:pPr>
        <w:pStyle w:val="Heading3"/>
      </w:pPr>
      <w:r>
        <w:rPr>
          <w:rFonts w:ascii="Meiryo UI" w:hAnsi="Meiryo UI"/>
          <w:color w:val="2E74B5"/>
        </w:rPr>
        <w:t>5-3. シナリオ加重理論株価</w:t>
      </w:r>
    </w:p>
    <w:p/>
    <w:p>
      <w:pPr>
        <w:shd w:val="clear" w:color="auto" w:fill="F2F2F2"/>
      </w:pPr>
      <w:r>
        <w:rPr>
          <w:rFonts w:ascii="Courier New" w:hAnsi="Courier New"/>
          <w:sz w:val="16"/>
        </w:rPr>
        <w:t>加重理論株価 = 0.50×¥2,150 + 0.30×¥2,620 + 0.20×¥1,560</w:t>
        <w:br/>
        <w:t xml:space="preserve">             = ¥1,075 + ¥786 + ¥312</w:t>
        <w:br/>
        <w:t xml:space="preserve">             = ¥2,173</w:t>
      </w:r>
    </w:p>
    <w:p/>
    <w:p>
      <w:r>
        <w:t>──────────────────────────────────────────────────</w:t>
      </w:r>
    </w:p>
    <w:p/>
    <w:p>
      <w:pPr>
        <w:pStyle w:val="Heading2"/>
      </w:pPr>
      <w:r>
        <w:rPr>
          <w:rFonts w:ascii="Meiryo UI" w:hAnsi="Meiryo UI"/>
          <w:color w:val="2E74B5"/>
        </w:rPr>
        <w:t>セクション 6：理論株価と投資判断</w:t>
      </w:r>
    </w:p>
    <w:p/>
    <w:p>
      <w:pPr>
        <w:pStyle w:val="Heading3"/>
      </w:pPr>
      <w:r>
        <w:rPr>
          <w:rFonts w:ascii="Meiryo UI" w:hAnsi="Meiryo UI"/>
          <w:color w:val="2E74B5"/>
        </w:rPr>
        <w:t>6-1.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現在値¥1,948比</w:t>
            </w:r>
          </w:p>
        </w:tc>
        <w:tc>
          <w:tcPr>
            <w:tcW w:type="dxa" w:w="2351"/>
            <w:shd w:val="clear" w:color="auto" w:fill="2E74B5"/>
          </w:tcPr>
          <w:p>
            <w:r>
              <w:rPr>
                <w:rFonts w:ascii="Meiryo UI" w:hAnsi="Meiryo UI"/>
                <w:b/>
                <w:color w:val="FFFFFF"/>
                <w:sz w:val="18"/>
              </w:rPr>
              <w:t>信頼度</w:t>
            </w:r>
          </w:p>
        </w:tc>
      </w:tr>
      <w:tr>
        <w:tc>
          <w:tcPr>
            <w:tcW w:type="dxa" w:w="2351"/>
          </w:tcPr>
          <w:p>
            <w:r>
              <w:rPr>
                <w:rFonts w:ascii="Meiryo UI" w:hAnsi="Meiryo UI"/>
                <w:sz w:val="18"/>
              </w:rPr>
              <w:t>DCF ベース</w:t>
            </w:r>
          </w:p>
        </w:tc>
        <w:tc>
          <w:tcPr>
            <w:tcW w:type="dxa" w:w="2351"/>
          </w:tcPr>
          <w:p>
            <w:r>
              <w:rPr>
                <w:rFonts w:ascii="Meiryo UI" w:hAnsi="Meiryo UI"/>
                <w:sz w:val="18"/>
              </w:rPr>
              <w:t>¥2,150</w:t>
            </w:r>
          </w:p>
        </w:tc>
        <w:tc>
          <w:tcPr>
            <w:tcW w:type="dxa" w:w="2351"/>
          </w:tcPr>
          <w:p>
            <w:r>
              <w:rPr>
                <w:rFonts w:ascii="Meiryo UI" w:hAnsi="Meiryo UI"/>
                <w:sz w:val="18"/>
              </w:rPr>
              <w:t>+10.4%</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DCF 強気</w:t>
            </w:r>
          </w:p>
        </w:tc>
        <w:tc>
          <w:tcPr>
            <w:tcW w:type="dxa" w:w="2351"/>
            <w:shd w:val="clear" w:color="auto" w:fill="DDEBF7"/>
          </w:tcPr>
          <w:p>
            <w:r>
              <w:rPr>
                <w:rFonts w:ascii="Meiryo UI" w:hAnsi="Meiryo UI"/>
                <w:sz w:val="18"/>
              </w:rPr>
              <w:t>¥2,620</w:t>
            </w:r>
          </w:p>
        </w:tc>
        <w:tc>
          <w:tcPr>
            <w:tcW w:type="dxa" w:w="2351"/>
            <w:shd w:val="clear" w:color="auto" w:fill="DDEBF7"/>
          </w:tcPr>
          <w:p>
            <w:r>
              <w:rPr>
                <w:rFonts w:ascii="Meiryo UI" w:hAnsi="Meiryo UI"/>
                <w:sz w:val="18"/>
              </w:rPr>
              <w:t>+34.5%</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DCF 弱気</w:t>
            </w:r>
          </w:p>
        </w:tc>
        <w:tc>
          <w:tcPr>
            <w:tcW w:type="dxa" w:w="2351"/>
          </w:tcPr>
          <w:p>
            <w:r>
              <w:rPr>
                <w:rFonts w:ascii="Meiryo UI" w:hAnsi="Meiryo UI"/>
                <w:sz w:val="18"/>
              </w:rPr>
              <w:t>¥1,560</w:t>
            </w:r>
          </w:p>
        </w:tc>
        <w:tc>
          <w:tcPr>
            <w:tcW w:type="dxa" w:w="2351"/>
          </w:tcPr>
          <w:p>
            <w:r>
              <w:rPr>
                <w:rFonts w:ascii="Meiryo UI" w:hAnsi="Meiryo UI"/>
                <w:sz w:val="18"/>
              </w:rPr>
              <w:t>▲19.9%</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シナリオ加重平均</w:t>
            </w:r>
          </w:p>
        </w:tc>
        <w:tc>
          <w:tcPr>
            <w:tcW w:type="dxa" w:w="2351"/>
            <w:shd w:val="clear" w:color="auto" w:fill="DDEBF7"/>
          </w:tcPr>
          <w:p>
            <w:r>
              <w:rPr>
                <w:rFonts w:ascii="Meiryo UI" w:hAnsi="Meiryo UI"/>
                <w:sz w:val="18"/>
              </w:rPr>
              <w:t>¥2,173</w:t>
            </w:r>
          </w:p>
        </w:tc>
        <w:tc>
          <w:tcPr>
            <w:tcW w:type="dxa" w:w="2351"/>
            <w:shd w:val="clear" w:color="auto" w:fill="DDEBF7"/>
          </w:tcPr>
          <w:p>
            <w:r>
              <w:rPr>
                <w:rFonts w:ascii="Meiryo UI" w:hAnsi="Meiryo UI"/>
                <w:sz w:val="18"/>
              </w:rPr>
              <w:t>+11.5%</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NAV調整BPS</w:t>
            </w:r>
          </w:p>
        </w:tc>
        <w:tc>
          <w:tcPr>
            <w:tcW w:type="dxa" w:w="2351"/>
          </w:tcPr>
          <w:p>
            <w:r>
              <w:rPr>
                <w:rFonts w:ascii="Meiryo UI" w:hAnsi="Meiryo UI"/>
                <w:sz w:val="18"/>
              </w:rPr>
              <w:t>¥2,400</w:t>
            </w:r>
          </w:p>
        </w:tc>
        <w:tc>
          <w:tcPr>
            <w:tcW w:type="dxa" w:w="2351"/>
          </w:tcPr>
          <w:p>
            <w:r>
              <w:rPr>
                <w:rFonts w:ascii="Meiryo UI" w:hAnsi="Meiryo UI"/>
                <w:sz w:val="18"/>
              </w:rPr>
              <w:t>+23.2%</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PBR 1.0x（簿価）</w:t>
            </w:r>
          </w:p>
        </w:tc>
        <w:tc>
          <w:tcPr>
            <w:tcW w:type="dxa" w:w="2351"/>
            <w:shd w:val="clear" w:color="auto" w:fill="DDEBF7"/>
          </w:tcPr>
          <w:p>
            <w:r>
              <w:rPr>
                <w:rFonts w:ascii="Meiryo UI" w:hAnsi="Meiryo UI"/>
                <w:sz w:val="18"/>
              </w:rPr>
              <w:t>¥2,330</w:t>
            </w:r>
          </w:p>
        </w:tc>
        <w:tc>
          <w:tcPr>
            <w:tcW w:type="dxa" w:w="2351"/>
            <w:shd w:val="clear" w:color="auto" w:fill="DDEBF7"/>
          </w:tcPr>
          <w:p>
            <w:r>
              <w:rPr>
                <w:rFonts w:ascii="Meiryo UI" w:hAnsi="Meiryo UI"/>
                <w:sz w:val="18"/>
              </w:rPr>
              <w:t>+19.6%</w:t>
            </w:r>
          </w:p>
        </w:tc>
        <w:tc>
          <w:tcPr>
            <w:tcW w:type="dxa" w:w="2351"/>
            <w:shd w:val="clear" w:color="auto" w:fill="DDEBF7"/>
          </w:tcPr>
          <w:p>
            <w:r>
              <w:rPr>
                <w:rFonts w:ascii="Meiryo UI" w:hAnsi="Meiryo UI"/>
                <w:sz w:val="18"/>
              </w:rPr>
              <w:t>★★★☆☆</w:t>
            </w:r>
          </w:p>
        </w:tc>
      </w:tr>
    </w:tbl>
    <w:p/>
    <w:p>
      <w:pPr>
        <w:pStyle w:val="Heading3"/>
      </w:pPr>
      <w:r>
        <w:rPr>
          <w:rFonts w:ascii="Meiryo UI" w:hAnsi="Meiryo UI"/>
          <w:color w:val="2E74B5"/>
        </w:rPr>
        <w:t>6-2. 安全域（Margin of Safety）分析</w:t>
      </w:r>
    </w:p>
    <w:p/>
    <w:p>
      <w:pPr>
        <w:shd w:val="clear" w:color="auto" w:fill="F2F2F2"/>
      </w:pPr>
      <w:r>
        <w:rPr>
          <w:rFonts w:ascii="Courier New" w:hAnsi="Courier New"/>
          <w:sz w:val="16"/>
        </w:rPr>
        <w:t>【安全域計算】</w:t>
        <w:br/>
        <w:t>ベースDCF理論株価: ¥2,150</w:t>
        <w:br/>
        <w:t>安全域（20%マージン）設定: ¥2,150 × 0.80 = ¥1,720</w:t>
        <w:br/>
        <w:t>現在値: ¥1,948</w:t>
        <w:br/>
        <w:br/>
        <w:t>→ 現在値¥1,948 &gt; 安全域¥1,720</w:t>
        <w:br/>
        <w:t>→ 安全域クリア（¥228のバッファー）</w:t>
        <w:br/>
        <w:t>→ ただしベース理論株価への上昇余地は+10.4%（小幅）</w:t>
        <w:br/>
        <w:br/>
        <w:t>【強気ケース安全域】</w:t>
        <w:br/>
        <w:t>安全域: ¥2,620 × 0.80 = ¥2,096</w:t>
        <w:br/>
        <w:t>現在値¥1,948は安全域内（¥2,096未満）</w:t>
        <w:br/>
        <w:t>→ 強気シナリオ実現時の上昇余地: +34.5%</w:t>
      </w:r>
    </w:p>
    <w:p/>
    <w:p>
      <w:pPr>
        <w:pStyle w:val="Heading3"/>
      </w:pPr>
      <w:r>
        <w:rPr>
          <w:rFonts w:ascii="Meiryo UI" w:hAnsi="Meiryo UI"/>
          <w:color w:val="2E74B5"/>
        </w:rPr>
        <w:t>6-3. 投資判断</w:t>
      </w:r>
    </w:p>
    <w:p/>
    <w:p>
      <w:pPr>
        <w:shd w:val="clear" w:color="auto" w:fill="F2F2F2"/>
      </w:pPr>
      <w:r>
        <w:rPr>
          <w:rFonts w:ascii="Courier New" w:hAnsi="Courier New"/>
          <w:sz w:val="16"/>
        </w:rPr>
        <w:t>┌────────────────────────────────────┐</w:t>
        <w:br/>
        <w:t>│  投資判断: 【NEUTRAL → WATCH BUY】   │</w:t>
        <w:br/>
        <w:t>│  レーティング: ★★★☆☆（3/5）       │</w:t>
        <w:br/>
        <w:t>│                                        │</w:t>
        <w:br/>
        <w:t>│  現在値: ¥1,948                       │</w:t>
        <w:br/>
        <w:t>│  ターゲット（ベース）: ¥2,150        │</w:t>
        <w:br/>
        <w:t>│  ターゲット（強気）: ¥2,620          │</w:t>
        <w:br/>
        <w:t>│  下値目処（弱気）: ¥1,560           │</w:t>
        <w:br/>
        <w:t>│                                        │</w:t>
        <w:br/>
        <w:t>│  判断根拠:                            │</w:t>
        <w:br/>
        <w:t>│  ✅ PBR 0.84x → 解散価値割れ安値圏  │</w:t>
        <w:br/>
        <w:t>│  ✅ NAV比 +23%の理論的割安           │</w:t>
        <w:br/>
        <w:t>│  ✅ 停戦シナリオのアップサイド非対称 │</w:t>
        <w:br/>
        <w:t>│  ⚠️ ROE 3.0% &lt; WACC 7.4% の価値毀損  │</w:t>
        <w:br/>
        <w:t>│  ⚠️ 在庫評価損・決算リスクが目前    │</w:t>
        <w:br/>
        <w:t>│  ⚠️ 石化構造改革の遅延継続          │</w:t>
        <w:br/>
        <w:t>│                                        │</w:t>
        <w:br/>
        <w:t>│  戦術: 決算確認後エントリー推奨       │</w:t>
        <w:br/>
        <w:t>│  エントリー目安: ¥1,900〜2,050       │</w:t>
        <w:br/>
        <w:t>└────────────────────────────────────┘</w:t>
      </w:r>
    </w:p>
    <w:p/>
    <w:p>
      <w:r>
        <w:t>──────────────────────────────────────────────────</w:t>
      </w:r>
    </w:p>
    <w:p/>
    <w:p>
      <w:pPr>
        <w:pStyle w:val="Heading2"/>
      </w:pPr>
      <w:r>
        <w:rPr>
          <w:rFonts w:ascii="Meiryo UI" w:hAnsi="Meiryo UI"/>
          <w:color w:val="2E74B5"/>
        </w:rPr>
        <w:t>セクション 7：メインvs強気vsリスクシナリオ（3ケース）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メインシナリオ</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リスクシナリオ</w:t>
            </w:r>
          </w:p>
        </w:tc>
      </w:tr>
      <w:tr>
        <w:tc>
          <w:tcPr>
            <w:tcW w:type="dxa" w:w="2351"/>
          </w:tcPr>
          <w:p>
            <w:r>
              <w:rPr>
                <w:rFonts w:ascii="Meiryo UI" w:hAnsi="Meiryo UI"/>
                <w:sz w:val="18"/>
              </w:rPr>
              <w:t>確率</w:t>
            </w:r>
          </w:p>
        </w:tc>
        <w:tc>
          <w:tcPr>
            <w:tcW w:type="dxa" w:w="2351"/>
          </w:tcPr>
          <w:p>
            <w:r>
              <w:rPr>
                <w:rFonts w:ascii="Meiryo UI" w:hAnsi="Meiryo UI"/>
                <w:sz w:val="18"/>
              </w:rPr>
              <w:t>50%</w:t>
            </w:r>
          </w:p>
        </w:tc>
        <w:tc>
          <w:tcPr>
            <w:tcW w:type="dxa" w:w="2351"/>
          </w:tcPr>
          <w:p>
            <w:r>
              <w:rPr>
                <w:rFonts w:ascii="Meiryo UI" w:hAnsi="Meiryo UI"/>
                <w:sz w:val="18"/>
              </w:rPr>
              <w:t>30%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石化スプレッド</w:t>
            </w:r>
          </w:p>
        </w:tc>
        <w:tc>
          <w:tcPr>
            <w:tcW w:type="dxa" w:w="2351"/>
            <w:shd w:val="clear" w:color="auto" w:fill="DDEBF7"/>
          </w:tcPr>
          <w:p>
            <w:r>
              <w:rPr>
                <w:rFonts w:ascii="Meiryo UI" w:hAnsi="Meiryo UI"/>
                <w:sz w:val="18"/>
              </w:rPr>
              <w:t>横ばい（相殺）</w:t>
            </w:r>
          </w:p>
        </w:tc>
        <w:tc>
          <w:tcPr>
            <w:tcW w:type="dxa" w:w="2351"/>
            <w:shd w:val="clear" w:color="auto" w:fill="DDEBF7"/>
          </w:tcPr>
          <w:p>
            <w:r>
              <w:rPr>
                <w:rFonts w:ascii="Meiryo UI" w:hAnsi="Meiryo UI"/>
                <w:sz w:val="18"/>
              </w:rPr>
              <w:t>改善（停戦効果）</w:t>
            </w:r>
          </w:p>
        </w:tc>
        <w:tc>
          <w:tcPr>
            <w:tcW w:type="dxa" w:w="2351"/>
            <w:shd w:val="clear" w:color="auto" w:fill="DDEBF7"/>
          </w:tcPr>
          <w:p>
            <w:r>
              <w:rPr>
                <w:rFonts w:ascii="Meiryo UI" w:hAnsi="Meiryo UI"/>
                <w:sz w:val="18"/>
              </w:rPr>
              <w:t>悪化（再封鎖）</w:t>
            </w:r>
          </w:p>
        </w:tc>
      </w:tr>
      <w:tr>
        <w:tc>
          <w:tcPr>
            <w:tcW w:type="dxa" w:w="2351"/>
          </w:tcPr>
          <w:p>
            <w:r>
              <w:rPr>
                <w:rFonts w:ascii="Meiryo UI" w:hAnsi="Meiryo UI"/>
                <w:sz w:val="18"/>
              </w:rPr>
              <w:t>ホルムズ</w:t>
            </w:r>
          </w:p>
        </w:tc>
        <w:tc>
          <w:tcPr>
            <w:tcW w:type="dxa" w:w="2351"/>
          </w:tcPr>
          <w:p>
            <w:r>
              <w:rPr>
                <w:rFonts w:ascii="Meiryo UI" w:hAnsi="Meiryo UI"/>
                <w:sz w:val="18"/>
              </w:rPr>
              <w:t>交渉継続</w:t>
            </w:r>
          </w:p>
        </w:tc>
        <w:tc>
          <w:tcPr>
            <w:tcW w:type="dxa" w:w="2351"/>
          </w:tcPr>
          <w:p>
            <w:r>
              <w:rPr>
                <w:rFonts w:ascii="Meiryo UI" w:hAnsi="Meiryo UI"/>
                <w:sz w:val="18"/>
              </w:rPr>
              <w:t>停戦合意</w:t>
            </w:r>
          </w:p>
        </w:tc>
        <w:tc>
          <w:tcPr>
            <w:tcW w:type="dxa" w:w="2351"/>
          </w:tcPr>
          <w:p>
            <w:r>
              <w:rPr>
                <w:rFonts w:ascii="Meiryo UI" w:hAnsi="Meiryo UI"/>
                <w:sz w:val="18"/>
              </w:rPr>
              <w:t>決裂・再封鎖</w:t>
            </w:r>
          </w:p>
        </w:tc>
      </w:tr>
      <w:tr>
        <w:tc>
          <w:tcPr>
            <w:tcW w:type="dxa" w:w="2351"/>
            <w:shd w:val="clear" w:color="auto" w:fill="DDEBF7"/>
          </w:tcPr>
          <w:p>
            <w:r>
              <w:rPr>
                <w:rFonts w:ascii="Meiryo UI" w:hAnsi="Meiryo UI"/>
                <w:sz w:val="18"/>
              </w:rPr>
              <w:t>在庫評価損</w:t>
            </w:r>
          </w:p>
        </w:tc>
        <w:tc>
          <w:tcPr>
            <w:tcW w:type="dxa" w:w="2351"/>
            <w:shd w:val="clear" w:color="auto" w:fill="DDEBF7"/>
          </w:tcPr>
          <w:p>
            <w:r>
              <w:rPr>
                <w:rFonts w:ascii="Meiryo UI" w:hAnsi="Meiryo UI"/>
                <w:sz w:val="18"/>
              </w:rPr>
              <w:t>▲30〜50億円</w:t>
            </w:r>
          </w:p>
        </w:tc>
        <w:tc>
          <w:tcPr>
            <w:tcW w:type="dxa" w:w="2351"/>
            <w:shd w:val="clear" w:color="auto" w:fill="DDEBF7"/>
          </w:tcPr>
          <w:p>
            <w:r>
              <w:rPr>
                <w:rFonts w:ascii="Meiryo UI" w:hAnsi="Meiryo UI"/>
                <w:sz w:val="18"/>
              </w:rPr>
              <w:t>軽微（▲10億円）</w:t>
            </w:r>
          </w:p>
        </w:tc>
        <w:tc>
          <w:tcPr>
            <w:tcW w:type="dxa" w:w="2351"/>
            <w:shd w:val="clear" w:color="auto" w:fill="DDEBF7"/>
          </w:tcPr>
          <w:p>
            <w:r>
              <w:rPr>
                <w:rFonts w:ascii="Meiryo UI" w:hAnsi="Meiryo UI"/>
                <w:sz w:val="18"/>
              </w:rPr>
              <w:t>▲80億円</w:t>
            </w:r>
          </w:p>
        </w:tc>
      </w:tr>
      <w:tr>
        <w:tc>
          <w:tcPr>
            <w:tcW w:type="dxa" w:w="2351"/>
          </w:tcPr>
          <w:p>
            <w:r>
              <w:rPr>
                <w:rFonts w:ascii="Meiryo UI" w:hAnsi="Meiryo UI"/>
                <w:sz w:val="18"/>
              </w:rPr>
              <w:t>ROE FY2027</w:t>
            </w:r>
          </w:p>
        </w:tc>
        <w:tc>
          <w:tcPr>
            <w:tcW w:type="dxa" w:w="2351"/>
          </w:tcPr>
          <w:p>
            <w:r>
              <w:rPr>
                <w:rFonts w:ascii="Meiryo UI" w:hAnsi="Meiryo UI"/>
                <w:sz w:val="18"/>
              </w:rPr>
              <w:t>4.5〜5%</w:t>
            </w:r>
          </w:p>
        </w:tc>
        <w:tc>
          <w:tcPr>
            <w:tcW w:type="dxa" w:w="2351"/>
          </w:tcPr>
          <w:p>
            <w:r>
              <w:rPr>
                <w:rFonts w:ascii="Meiryo UI" w:hAnsi="Meiryo UI"/>
                <w:sz w:val="18"/>
              </w:rPr>
              <w:t>7〜8%</w:t>
            </w:r>
          </w:p>
        </w:tc>
        <w:tc>
          <w:tcPr>
            <w:tcW w:type="dxa" w:w="2351"/>
          </w:tcPr>
          <w:p>
            <w:r>
              <w:rPr>
                <w:rFonts w:ascii="Meiryo UI" w:hAnsi="Meiryo UI"/>
                <w:sz w:val="18"/>
              </w:rPr>
              <w:t>2〜3%</w:t>
            </w:r>
          </w:p>
        </w:tc>
      </w:tr>
      <w:tr>
        <w:tc>
          <w:tcPr>
            <w:tcW w:type="dxa" w:w="2351"/>
            <w:shd w:val="clear" w:color="auto" w:fill="DDEBF7"/>
          </w:tcPr>
          <w:p>
            <w:r>
              <w:rPr>
                <w:rFonts w:ascii="Meiryo UI" w:hAnsi="Meiryo UI"/>
                <w:sz w:val="18"/>
              </w:rPr>
              <w:t>FY2027 EPS</w:t>
            </w:r>
          </w:p>
        </w:tc>
        <w:tc>
          <w:tcPr>
            <w:tcW w:type="dxa" w:w="2351"/>
            <w:shd w:val="clear" w:color="auto" w:fill="DDEBF7"/>
          </w:tcPr>
          <w:p>
            <w:r>
              <w:rPr>
                <w:rFonts w:ascii="Meiryo UI" w:hAnsi="Meiryo UI"/>
                <w:sz w:val="18"/>
              </w:rPr>
              <w:t>¥70〜90</w:t>
            </w:r>
          </w:p>
        </w:tc>
        <w:tc>
          <w:tcPr>
            <w:tcW w:type="dxa" w:w="2351"/>
            <w:shd w:val="clear" w:color="auto" w:fill="DDEBF7"/>
          </w:tcPr>
          <w:p>
            <w:r>
              <w:rPr>
                <w:rFonts w:ascii="Meiryo UI" w:hAnsi="Meiryo UI"/>
                <w:sz w:val="18"/>
              </w:rPr>
              <w:t>¥130〜160</w:t>
            </w:r>
          </w:p>
        </w:tc>
        <w:tc>
          <w:tcPr>
            <w:tcW w:type="dxa" w:w="2351"/>
            <w:shd w:val="clear" w:color="auto" w:fill="DDEBF7"/>
          </w:tcPr>
          <w:p>
            <w:r>
              <w:rPr>
                <w:rFonts w:ascii="Meiryo UI" w:hAnsi="Meiryo UI"/>
                <w:sz w:val="18"/>
              </w:rPr>
              <w:t>¥20〜40</w:t>
            </w:r>
          </w:p>
        </w:tc>
      </w:tr>
      <w:tr>
        <w:tc>
          <w:tcPr>
            <w:tcW w:type="dxa" w:w="2351"/>
          </w:tcPr>
          <w:p>
            <w:r>
              <w:rPr>
                <w:rFonts w:ascii="Meiryo UI" w:hAnsi="Meiryo UI"/>
                <w:sz w:val="18"/>
              </w:rPr>
              <w:t>理論株価</w:t>
            </w:r>
          </w:p>
        </w:tc>
        <w:tc>
          <w:tcPr>
            <w:tcW w:type="dxa" w:w="2351"/>
          </w:tcPr>
          <w:p>
            <w:r>
              <w:rPr>
                <w:rFonts w:ascii="Meiryo UI" w:hAnsi="Meiryo UI"/>
                <w:sz w:val="18"/>
              </w:rPr>
              <w:t>¥2,150</w:t>
            </w:r>
          </w:p>
        </w:tc>
        <w:tc>
          <w:tcPr>
            <w:tcW w:type="dxa" w:w="2351"/>
          </w:tcPr>
          <w:p>
            <w:r>
              <w:rPr>
                <w:rFonts w:ascii="Meiryo UI" w:hAnsi="Meiryo UI"/>
                <w:sz w:val="18"/>
              </w:rPr>
              <w:t>¥2,620</w:t>
            </w:r>
          </w:p>
        </w:tc>
        <w:tc>
          <w:tcPr>
            <w:tcW w:type="dxa" w:w="2351"/>
          </w:tcPr>
          <w:p>
            <w:r>
              <w:rPr>
                <w:rFonts w:ascii="Meiryo UI" w:hAnsi="Meiryo UI"/>
                <w:sz w:val="18"/>
              </w:rPr>
              <w:t>¥1,560</w:t>
            </w:r>
          </w:p>
        </w:tc>
      </w:tr>
      <w:tr>
        <w:tc>
          <w:tcPr>
            <w:tcW w:type="dxa" w:w="2351"/>
            <w:shd w:val="clear" w:color="auto" w:fill="DDEBF7"/>
          </w:tcPr>
          <w:p>
            <w:r>
              <w:rPr>
                <w:rFonts w:ascii="Meiryo UI" w:hAnsi="Meiryo UI"/>
                <w:sz w:val="18"/>
              </w:rPr>
              <w:t>株価催促要因</w:t>
            </w:r>
          </w:p>
        </w:tc>
        <w:tc>
          <w:tcPr>
            <w:tcW w:type="dxa" w:w="2351"/>
            <w:shd w:val="clear" w:color="auto" w:fill="DDEBF7"/>
          </w:tcPr>
          <w:p>
            <w:r>
              <w:rPr>
                <w:rFonts w:ascii="Meiryo UI" w:hAnsi="Meiryo UI"/>
                <w:sz w:val="18"/>
              </w:rPr>
              <w:t>来期ガイダンス改善</w:t>
            </w:r>
          </w:p>
        </w:tc>
        <w:tc>
          <w:tcPr>
            <w:tcW w:type="dxa" w:w="2351"/>
            <w:shd w:val="clear" w:color="auto" w:fill="DDEBF7"/>
          </w:tcPr>
          <w:p>
            <w:r>
              <w:rPr>
                <w:rFonts w:ascii="Meiryo UI" w:hAnsi="Meiryo UI"/>
                <w:sz w:val="18"/>
              </w:rPr>
              <w:t>停戦×自社株買い</w:t>
            </w:r>
          </w:p>
        </w:tc>
        <w:tc>
          <w:tcPr>
            <w:tcW w:type="dxa" w:w="2351"/>
            <w:shd w:val="clear" w:color="auto" w:fill="DDEBF7"/>
          </w:tcPr>
          <w:p>
            <w:r>
              <w:rPr>
                <w:rFonts w:ascii="Meiryo UI" w:hAnsi="Meiryo UI"/>
                <w:sz w:val="18"/>
              </w:rPr>
              <w:t>決算下振れ×評価損</w:t>
            </w:r>
          </w:p>
        </w:tc>
      </w:tr>
      <w:tr>
        <w:tc>
          <w:tcPr>
            <w:tcW w:type="dxa" w:w="2351"/>
          </w:tcPr>
          <w:p>
            <w:r>
              <w:rPr>
                <w:rFonts w:ascii="Meiryo UI" w:hAnsi="Meiryo UI"/>
                <w:sz w:val="18"/>
              </w:rPr>
              <w:t>12ヶ月リターン</w:t>
            </w:r>
          </w:p>
        </w:tc>
        <w:tc>
          <w:tcPr>
            <w:tcW w:type="dxa" w:w="2351"/>
          </w:tcPr>
          <w:p>
            <w:r>
              <w:rPr>
                <w:rFonts w:ascii="Meiryo UI" w:hAnsi="Meiryo UI"/>
                <w:sz w:val="18"/>
              </w:rPr>
              <w:t>+10.4%</w:t>
            </w:r>
          </w:p>
        </w:tc>
        <w:tc>
          <w:tcPr>
            <w:tcW w:type="dxa" w:w="2351"/>
          </w:tcPr>
          <w:p>
            <w:r>
              <w:rPr>
                <w:rFonts w:ascii="Meiryo UI" w:hAnsi="Meiryo UI"/>
                <w:sz w:val="18"/>
              </w:rPr>
              <w:t>+34.5%</w:t>
            </w:r>
          </w:p>
        </w:tc>
        <w:tc>
          <w:tcPr>
            <w:tcW w:type="dxa" w:w="2351"/>
          </w:tcPr>
          <w:p>
            <w:r>
              <w:rPr>
                <w:rFonts w:ascii="Meiryo UI" w:hAnsi="Meiryo UI"/>
                <w:sz w:val="18"/>
              </w:rPr>
              <w:t>▲19.9%</w:t>
            </w:r>
          </w:p>
        </w:tc>
      </w:tr>
      <w:tr>
        <w:tc>
          <w:tcPr>
            <w:tcW w:type="dxa" w:w="2351"/>
            <w:shd w:val="clear" w:color="auto" w:fill="DDEBF7"/>
          </w:tcPr>
          <w:p>
            <w:r>
              <w:rPr>
                <w:rFonts w:ascii="Meiryo UI" w:hAnsi="Meiryo UI"/>
                <w:sz w:val="18"/>
              </w:rPr>
              <w:t>構造改革</w:t>
            </w:r>
          </w:p>
        </w:tc>
        <w:tc>
          <w:tcPr>
            <w:tcW w:type="dxa" w:w="2351"/>
            <w:shd w:val="clear" w:color="auto" w:fill="DDEBF7"/>
          </w:tcPr>
          <w:p>
            <w:r>
              <w:rPr>
                <w:rFonts w:ascii="Meiryo UI" w:hAnsi="Meiryo UI"/>
                <w:sz w:val="18"/>
              </w:rPr>
              <w:t>漸進・遅延</w:t>
            </w:r>
          </w:p>
        </w:tc>
        <w:tc>
          <w:tcPr>
            <w:tcW w:type="dxa" w:w="2351"/>
            <w:shd w:val="clear" w:color="auto" w:fill="DDEBF7"/>
          </w:tcPr>
          <w:p>
            <w:r>
              <w:rPr>
                <w:rFonts w:ascii="Meiryo UI" w:hAnsi="Meiryo UI"/>
                <w:sz w:val="18"/>
              </w:rPr>
              <w:t>加速（クラッカー統廃合）</w:t>
            </w:r>
          </w:p>
        </w:tc>
        <w:tc>
          <w:tcPr>
            <w:tcW w:type="dxa" w:w="2351"/>
            <w:shd w:val="clear" w:color="auto" w:fill="DDEBF7"/>
          </w:tcPr>
          <w:p>
            <w:r>
              <w:rPr>
                <w:rFonts w:ascii="Meiryo UI" w:hAnsi="Meiryo UI"/>
                <w:sz w:val="18"/>
              </w:rPr>
              <w:t>更なる遅延</w:t>
            </w:r>
          </w:p>
        </w:tc>
      </w:tr>
      <w:tr>
        <w:tc>
          <w:tcPr>
            <w:tcW w:type="dxa" w:w="2351"/>
          </w:tcPr>
          <w:p>
            <w:r>
              <w:rPr>
                <w:rFonts w:ascii="Meiryo UI" w:hAnsi="Meiryo UI"/>
                <w:sz w:val="18"/>
              </w:rPr>
              <w:t>モビリティ</w:t>
            </w:r>
          </w:p>
        </w:tc>
        <w:tc>
          <w:tcPr>
            <w:tcW w:type="dxa" w:w="2351"/>
          </w:tcPr>
          <w:p>
            <w:r>
              <w:rPr>
                <w:rFonts w:ascii="Meiryo UI" w:hAnsi="Meiryo UI"/>
                <w:sz w:val="18"/>
              </w:rPr>
              <w:t>横ばい安定</w:t>
            </w:r>
          </w:p>
        </w:tc>
        <w:tc>
          <w:tcPr>
            <w:tcW w:type="dxa" w:w="2351"/>
          </w:tcPr>
          <w:p>
            <w:r>
              <w:rPr>
                <w:rFonts w:ascii="Meiryo UI" w:hAnsi="Meiryo UI"/>
                <w:sz w:val="18"/>
              </w:rPr>
              <w:t>航空回復・高機能材拡大</w:t>
            </w:r>
          </w:p>
        </w:tc>
        <w:tc>
          <w:tcPr>
            <w:tcW w:type="dxa" w:w="2351"/>
          </w:tcPr>
          <w:p>
            <w:r>
              <w:rPr>
                <w:rFonts w:ascii="Meiryo UI" w:hAnsi="Meiryo UI"/>
                <w:sz w:val="18"/>
              </w:rPr>
              <w:t>EV加速の構造転換打撃</w:t>
            </w:r>
          </w:p>
        </w:tc>
      </w:tr>
      <w:tr>
        <w:tc>
          <w:tcPr>
            <w:tcW w:type="dxa" w:w="2351"/>
            <w:shd w:val="clear" w:color="auto" w:fill="DDEBF7"/>
          </w:tcPr>
          <w:p>
            <w:r>
              <w:rPr>
                <w:rFonts w:ascii="Meiryo UI" w:hAnsi="Meiryo UI"/>
                <w:sz w:val="18"/>
              </w:rPr>
              <w:t>ヘルスケア</w:t>
            </w:r>
          </w:p>
        </w:tc>
        <w:tc>
          <w:tcPr>
            <w:tcW w:type="dxa" w:w="2351"/>
            <w:shd w:val="clear" w:color="auto" w:fill="DDEBF7"/>
          </w:tcPr>
          <w:p>
            <w:r>
              <w:rPr>
                <w:rFonts w:ascii="Meiryo UI" w:hAnsi="Meiryo UI"/>
                <w:sz w:val="18"/>
              </w:rPr>
              <w:t>成長継続</w:t>
            </w:r>
          </w:p>
        </w:tc>
        <w:tc>
          <w:tcPr>
            <w:tcW w:type="dxa" w:w="2351"/>
            <w:shd w:val="clear" w:color="auto" w:fill="DDEBF7"/>
          </w:tcPr>
          <w:p>
            <w:r>
              <w:rPr>
                <w:rFonts w:ascii="Meiryo UI" w:hAnsi="Meiryo UI"/>
                <w:sz w:val="18"/>
              </w:rPr>
              <w:t>M&amp;A加速</w:t>
            </w:r>
          </w:p>
        </w:tc>
        <w:tc>
          <w:tcPr>
            <w:tcW w:type="dxa" w:w="2351"/>
            <w:shd w:val="clear" w:color="auto" w:fill="DDEBF7"/>
          </w:tcPr>
          <w:p>
            <w:r>
              <w:rPr>
                <w:rFonts w:ascii="Meiryo UI" w:hAnsi="Meiryo UI"/>
                <w:sz w:val="18"/>
              </w:rPr>
              <w:t>為替・競合圧力</w:t>
            </w:r>
          </w:p>
        </w:tc>
      </w:tr>
      <w:tr>
        <w:tc>
          <w:tcPr>
            <w:tcW w:type="dxa" w:w="2351"/>
          </w:tcPr>
          <w:p>
            <w:r>
              <w:rPr>
                <w:rFonts w:ascii="Meiryo UI" w:hAnsi="Meiryo UI"/>
                <w:sz w:val="18"/>
              </w:rPr>
              <w:t>自社株買い</w:t>
            </w:r>
          </w:p>
        </w:tc>
        <w:tc>
          <w:tcPr>
            <w:tcW w:type="dxa" w:w="2351"/>
          </w:tcPr>
          <w:p>
            <w:r>
              <w:rPr>
                <w:rFonts w:ascii="Meiryo UI" w:hAnsi="Meiryo UI"/>
                <w:sz w:val="18"/>
              </w:rPr>
              <w:t>小規模可能性</w:t>
            </w:r>
          </w:p>
        </w:tc>
        <w:tc>
          <w:tcPr>
            <w:tcW w:type="dxa" w:w="2351"/>
          </w:tcPr>
          <w:p>
            <w:r>
              <w:rPr>
                <w:rFonts w:ascii="Meiryo UI" w:hAnsi="Meiryo UI"/>
                <w:sz w:val="18"/>
              </w:rPr>
              <w:t>200億円大型</w:t>
            </w:r>
          </w:p>
        </w:tc>
        <w:tc>
          <w:tcPr>
            <w:tcW w:type="dxa" w:w="2351"/>
          </w:tcPr>
          <w:p>
            <w:r>
              <w:rPr>
                <w:rFonts w:ascii="Meiryo UI" w:hAnsi="Meiryo UI"/>
                <w:sz w:val="18"/>
              </w:rPr>
              <w:t>実施見送り</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維持（¥40〜45）</w:t>
            </w:r>
          </w:p>
        </w:tc>
        <w:tc>
          <w:tcPr>
            <w:tcW w:type="dxa" w:w="2351"/>
            <w:shd w:val="clear" w:color="auto" w:fill="DDEBF7"/>
          </w:tcPr>
          <w:p>
            <w:r>
              <w:rPr>
                <w:rFonts w:ascii="Meiryo UI" w:hAnsi="Meiryo UI"/>
                <w:sz w:val="18"/>
              </w:rPr>
              <w:t>増配可能性</w:t>
            </w:r>
          </w:p>
        </w:tc>
        <w:tc>
          <w:tcPr>
            <w:tcW w:type="dxa" w:w="2351"/>
            <w:shd w:val="clear" w:color="auto" w:fill="DDEBF7"/>
          </w:tcPr>
          <w:p>
            <w:r>
              <w:rPr>
                <w:rFonts w:ascii="Meiryo UI" w:hAnsi="Meiryo UI"/>
                <w:sz w:val="18"/>
              </w:rPr>
              <w:t>維持か減配リスク</w:t>
            </w:r>
          </w:p>
        </w:tc>
      </w:tr>
    </w:tbl>
    <w:p/>
    <w:p>
      <w:r>
        <w:t>──────────────────────────────────────────────────</w:t>
      </w:r>
    </w:p>
    <w:p/>
    <w:p>
      <w:pPr>
        <w:pStyle w:val="Heading2"/>
      </w:pPr>
      <w:r>
        <w:rPr>
          <w:rFonts w:ascii="Meiryo UI" w:hAnsi="Meiryo UI"/>
          <w:color w:val="2E74B5"/>
        </w:rPr>
        <w:t>セクション 8：FY2026/3本決算（4月末）前の投資判断</w:t>
      </w:r>
    </w:p>
    <w:p/>
    <w:p>
      <w:pPr>
        <w:pStyle w:val="Heading3"/>
      </w:pPr>
      <w:r>
        <w:rPr>
          <w:rFonts w:ascii="Meiryo UI" w:hAnsi="Meiryo UI"/>
          <w:color w:val="2E74B5"/>
        </w:rPr>
        <w:t>8-1. 決算前の市場コンテキスト</w:t>
      </w:r>
    </w:p>
    <w:p/>
    <w:p>
      <w:pPr>
        <w:shd w:val="clear" w:color="auto" w:fill="F2F2F2"/>
      </w:pPr>
      <w:r>
        <w:rPr>
          <w:rFonts w:ascii="Courier New" w:hAnsi="Courier New"/>
          <w:sz w:val="16"/>
        </w:rPr>
        <w:t>決算公表予定: 2026年4月末（正確な日程はIR確認必須）</w:t>
        <w:br/>
        <w:t>現在: 2026年4月14日（決算まで約2週間）</w:t>
        <w:br/>
        <w:br/>
        <w:t>決算で確認必須の4点:</w:t>
        <w:br/>
        <w:t>1. 石化セグメント Q4スプレッドの実態（在庫評価損含む）</w:t>
        <w:br/>
        <w:t>2. FY2027/3 ガイダンス（特に石化・モビリティ見通し）</w:t>
        <w:br/>
        <w:t>3. 配当方針・自社株買い有無</w:t>
        <w:br/>
        <w:t>4. 石化構造改革の具体的アクション（クラッカー統廃合発表有無）</w:t>
      </w:r>
    </w:p>
    <w:p/>
    <w:p>
      <w:pPr>
        <w:pStyle w:val="Heading3"/>
      </w:pPr>
      <w:r>
        <w:rPr>
          <w:rFonts w:ascii="Meiryo UI" w:hAnsi="Meiryo UI"/>
          <w:color w:val="2E74B5"/>
        </w:rPr>
        <w:t>8-2. 決算前 vs 後のリスク・リターン比較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戦略</w:t>
            </w:r>
          </w:p>
        </w:tc>
        <w:tc>
          <w:tcPr>
            <w:tcW w:type="dxa" w:w="2351"/>
            <w:shd w:val="clear" w:color="auto" w:fill="2E74B5"/>
          </w:tcPr>
          <w:p>
            <w:r>
              <w:rPr>
                <w:rFonts w:ascii="Meiryo UI" w:hAnsi="Meiryo UI"/>
                <w:b/>
                <w:color w:val="FFFFFF"/>
                <w:sz w:val="18"/>
              </w:rPr>
              <w:t>メリット</w:t>
            </w:r>
          </w:p>
        </w:tc>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深井の評価</w:t>
            </w:r>
          </w:p>
        </w:tc>
      </w:tr>
      <w:tr>
        <w:tc>
          <w:tcPr>
            <w:tcW w:type="dxa" w:w="2351"/>
          </w:tcPr>
          <w:p>
            <w:r>
              <w:rPr>
                <w:rFonts w:ascii="Meiryo UI" w:hAnsi="Meiryo UI"/>
                <w:sz w:val="18"/>
              </w:rPr>
              <w:t>決算前エントリー</w:t>
            </w:r>
          </w:p>
        </w:tc>
        <w:tc>
          <w:tcPr>
            <w:tcW w:type="dxa" w:w="2351"/>
          </w:tcPr>
          <w:p>
            <w:r>
              <w:rPr>
                <w:rFonts w:ascii="Meiryo UI" w:hAnsi="Meiryo UI"/>
                <w:sz w:val="18"/>
              </w:rPr>
              <w:t>好決算・ガイダンス上方の先取り。停戦ニュースで急騰の可能性</w:t>
            </w:r>
          </w:p>
        </w:tc>
        <w:tc>
          <w:tcPr>
            <w:tcW w:type="dxa" w:w="2351"/>
          </w:tcPr>
          <w:p>
            <w:r>
              <w:rPr>
                <w:rFonts w:ascii="Meiryo UI" w:hAnsi="Meiryo UI"/>
                <w:sz w:val="18"/>
              </w:rPr>
              <w:t>在庫評価損サプライズ→急落リスク。ダウンサイド▲19.9%</w:t>
            </w:r>
          </w:p>
        </w:tc>
        <w:tc>
          <w:tcPr>
            <w:tcW w:type="dxa" w:w="2351"/>
          </w:tcPr>
          <w:p>
            <w:r>
              <w:rPr>
                <w:rFonts w:ascii="Meiryo UI" w:hAnsi="Meiryo UI"/>
                <w:sz w:val="18"/>
              </w:rPr>
              <w:t>⚠️ 積極的には推奨しない</w:t>
            </w:r>
          </w:p>
        </w:tc>
      </w:tr>
      <w:tr>
        <w:tc>
          <w:tcPr>
            <w:tcW w:type="dxa" w:w="2351"/>
            <w:shd w:val="clear" w:color="auto" w:fill="DDEBF7"/>
          </w:tcPr>
          <w:p>
            <w:r>
              <w:rPr>
                <w:rFonts w:ascii="Meiryo UI" w:hAnsi="Meiryo UI"/>
                <w:sz w:val="18"/>
              </w:rPr>
              <w:t>決算後エントリー</w:t>
            </w:r>
          </w:p>
        </w:tc>
        <w:tc>
          <w:tcPr>
            <w:tcW w:type="dxa" w:w="2351"/>
            <w:shd w:val="clear" w:color="auto" w:fill="DDEBF7"/>
          </w:tcPr>
          <w:p>
            <w:r>
              <w:rPr>
                <w:rFonts w:ascii="Meiryo UI" w:hAnsi="Meiryo UI"/>
                <w:sz w:val="18"/>
              </w:rPr>
              <w:t>事実確認後の安心エントリー。下値リスク低減</w:t>
            </w:r>
          </w:p>
        </w:tc>
        <w:tc>
          <w:tcPr>
            <w:tcW w:type="dxa" w:w="2351"/>
            <w:shd w:val="clear" w:color="auto" w:fill="DDEBF7"/>
          </w:tcPr>
          <w:p>
            <w:r>
              <w:rPr>
                <w:rFonts w:ascii="Meiryo UI" w:hAnsi="Meiryo UI"/>
                <w:sz w:val="18"/>
              </w:rPr>
              <w:t>好決算の場合は株価上昇後のエントリーになり値幅減少</w:t>
            </w:r>
          </w:p>
        </w:tc>
        <w:tc>
          <w:tcPr>
            <w:tcW w:type="dxa" w:w="2351"/>
            <w:shd w:val="clear" w:color="auto" w:fill="DDEBF7"/>
          </w:tcPr>
          <w:p>
            <w:r>
              <w:rPr>
                <w:rFonts w:ascii="Meiryo UI" w:hAnsi="Meiryo UI"/>
                <w:sz w:val="18"/>
              </w:rPr>
              <w:t>✅ 推奨</w:t>
            </w:r>
          </w:p>
        </w:tc>
      </w:tr>
      <w:tr>
        <w:tc>
          <w:tcPr>
            <w:tcW w:type="dxa" w:w="2351"/>
          </w:tcPr>
          <w:p>
            <w:r>
              <w:rPr>
                <w:rFonts w:ascii="Meiryo UI" w:hAnsi="Meiryo UI"/>
                <w:sz w:val="18"/>
              </w:rPr>
              <w:t>ニュートラル維持</w:t>
            </w:r>
          </w:p>
        </w:tc>
        <w:tc>
          <w:tcPr>
            <w:tcW w:type="dxa" w:w="2351"/>
          </w:tcPr>
          <w:p>
            <w:r>
              <w:rPr>
                <w:rFonts w:ascii="Meiryo UI" w:hAnsi="Meiryo UI"/>
                <w:sz w:val="18"/>
              </w:rPr>
              <w:t>リスク回避</w:t>
            </w:r>
          </w:p>
        </w:tc>
        <w:tc>
          <w:tcPr>
            <w:tcW w:type="dxa" w:w="2351"/>
          </w:tcPr>
          <w:p>
            <w:r>
              <w:rPr>
                <w:rFonts w:ascii="Meiryo UI" w:hAnsi="Meiryo UI"/>
                <w:sz w:val="18"/>
              </w:rPr>
              <w:t>機会損失</w:t>
            </w:r>
          </w:p>
        </w:tc>
        <w:tc>
          <w:tcPr>
            <w:tcW w:type="dxa" w:w="2351"/>
          </w:tcPr>
          <w:p>
            <w:r>
              <w:rPr>
                <w:rFonts w:ascii="Meiryo UI" w:hAnsi="Meiryo UI"/>
                <w:sz w:val="18"/>
              </w:rPr>
              <w:t>選択肢として合理的</w:t>
            </w:r>
          </w:p>
        </w:tc>
      </w:tr>
    </w:tbl>
    <w:p/>
    <w:p>
      <w:pPr>
        <w:pStyle w:val="Heading3"/>
      </w:pPr>
      <w:r>
        <w:rPr>
          <w:rFonts w:ascii="Meiryo UI" w:hAnsi="Meiryo UI"/>
          <w:color w:val="2E74B5"/>
        </w:rPr>
        <w:t>8-3. 決算前の具体的戦術</w:t>
      </w:r>
    </w:p>
    <w:p/>
    <w:p>
      <w:pPr>
        <w:shd w:val="clear" w:color="auto" w:fill="F2F2F2"/>
      </w:pPr>
      <w:r>
        <w:rPr>
          <w:rFonts w:ascii="Courier New" w:hAnsi="Courier New"/>
          <w:sz w:val="16"/>
        </w:rPr>
        <w:t>【深井の推奨戦術】</w:t>
        <w:br/>
        <w:br/>
        <w:t>Step 1（現在〜決算前）:</w:t>
        <w:br/>
        <w:t xml:space="preserve">  • ポジション軽量化（フルポジの30〜40%程度でスタンバイ）</w:t>
        <w:br/>
        <w:t xml:space="preserve">  • ストップロス: ¥1,750（BPS×0.75水準。これ以下は構造的問題）</w:t>
        <w:br/>
        <w:t xml:space="preserve">  • ホルムズ停戦ニュースは即時ポジション追加のトリガー</w:t>
        <w:br/>
        <w:br/>
        <w:t>Step 2（決算発表直後）:</w:t>
        <w:br/>
        <w:t xml:space="preserve">  • 在庫評価損ネット後の実力営業利益 ≥ 500億円確認</w:t>
        <w:br/>
        <w:t xml:space="preserve">  • FY2027ガイダンス 営業利益 ≥ 600億円確認</w:t>
        <w:br/>
        <w:t xml:space="preserve">  • 自社株買い or 増配発表確認</w:t>
        <w:br/>
        <w:t xml:space="preserve">  → 全条件クリア: ¥2,000〜2,050でフルポジエントリー</w:t>
        <w:br/>
        <w:br/>
        <w:t>Step 3（決算確認後）:</w:t>
        <w:br/>
        <w:t xml:space="preserve">  • ターゲット: ¥2,150（ベース）〜¥2,400（NAV）</w:t>
        <w:br/>
        <w:t xml:space="preserve">  • 保有期間目安: 6〜12ヶ月</w:t>
        <w:br/>
        <w:t xml:space="preserve">  • 強気転換条件: 石化構改具体化 + ROE 5%超回復</w:t>
        <w:br/>
        <w:br/>
        <w:t>【戦術まとめ】</w:t>
        <w:br/>
        <w:t>「今は急がない。決算で事実確認してから動け。</w:t>
        <w:br/>
        <w:t xml:space="preserve"> ただし停戦合意は例外的なトリガー。その時は即断。」</w:t>
      </w:r>
    </w:p>
    <w:p/>
    <w:p>
      <w:r>
        <w:t>──────────────────────────────────────────────────</w:t>
      </w:r>
    </w:p>
    <w:p/>
    <w:p>
      <w:pPr>
        <w:pStyle w:val="Heading2"/>
      </w:pPr>
      <w:r>
        <w:rPr>
          <w:rFonts w:ascii="Meiryo UI" w:hAnsi="Meiryo UI"/>
          <w:color w:val="2E74B5"/>
        </w:rPr>
        <w:t>セクション 9：金利感応度テーブル（Rf ±変動）</w:t>
      </w:r>
    </w:p>
    <w:p/>
    <w:p>
      <w:pPr>
        <w:pStyle w:val="Heading3"/>
      </w:pPr>
      <w:r>
        <w:rPr>
          <w:rFonts w:ascii="Meiryo UI" w:hAnsi="Meiryo UI"/>
          <w:color w:val="2E74B5"/>
        </w:rPr>
        <w:t>9-1. ベースWACC感応度</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RfシナリオL</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β×ERP加算</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理論株価(¥)ベース</w:t>
            </w:r>
          </w:p>
        </w:tc>
        <w:tc>
          <w:tcPr>
            <w:tcW w:type="dxa" w:w="1344"/>
            <w:shd w:val="clear" w:color="auto" w:fill="2E74B5"/>
          </w:tcPr>
          <w:p>
            <w:r>
              <w:rPr>
                <w:rFonts w:ascii="Meiryo UI" w:hAnsi="Meiryo UI"/>
                <w:b/>
                <w:color w:val="FFFFFF"/>
                <w:sz w:val="18"/>
              </w:rPr>
              <w:t>現在値¥1,948比乖離率</w:t>
            </w:r>
          </w:p>
        </w:tc>
      </w:tr>
      <w:tr>
        <w:tc>
          <w:tcPr>
            <w:tcW w:type="dxa" w:w="1344"/>
          </w:tcPr>
          <w:p>
            <w:r>
              <w:rPr>
                <w:rFonts w:ascii="Meiryo UI" w:hAnsi="Meiryo UI"/>
                <w:sz w:val="18"/>
              </w:rPr>
              <w:t>大幅低下（▲1.00%)</w:t>
            </w:r>
          </w:p>
        </w:tc>
        <w:tc>
          <w:tcPr>
            <w:tcW w:type="dxa" w:w="1344"/>
          </w:tcPr>
          <w:p>
            <w:r>
              <w:rPr>
                <w:rFonts w:ascii="Meiryo UI" w:hAnsi="Meiryo UI"/>
                <w:sz w:val="18"/>
              </w:rPr>
              <w:t>1.467%</w:t>
            </w:r>
          </w:p>
        </w:tc>
        <w:tc>
          <w:tcPr>
            <w:tcW w:type="dxa" w:w="1344"/>
          </w:tcPr>
          <w:p>
            <w:r>
              <w:rPr>
                <w:rFonts w:ascii="Meiryo UI" w:hAnsi="Meiryo UI"/>
                <w:sz w:val="18"/>
              </w:rPr>
              <w:t>5.775%</w:t>
            </w:r>
          </w:p>
        </w:tc>
        <w:tc>
          <w:tcPr>
            <w:tcW w:type="dxa" w:w="1344"/>
          </w:tcPr>
          <w:p>
            <w:r>
              <w:rPr>
                <w:rFonts w:ascii="Meiryo UI" w:hAnsi="Meiryo UI"/>
                <w:sz w:val="18"/>
              </w:rPr>
              <w:t>7.24%</w:t>
            </w:r>
          </w:p>
        </w:tc>
        <w:tc>
          <w:tcPr>
            <w:tcW w:type="dxa" w:w="1344"/>
          </w:tcPr>
          <w:p>
            <w:r>
              <w:rPr>
                <w:rFonts w:ascii="Meiryo UI" w:hAnsi="Meiryo UI"/>
                <w:sz w:val="18"/>
              </w:rPr>
              <w:t>6.40%</w:t>
            </w:r>
          </w:p>
        </w:tc>
        <w:tc>
          <w:tcPr>
            <w:tcW w:type="dxa" w:w="1344"/>
          </w:tcPr>
          <w:p>
            <w:r>
              <w:rPr>
                <w:rFonts w:ascii="Meiryo UI" w:hAnsi="Meiryo UI"/>
                <w:sz w:val="18"/>
              </w:rPr>
              <w:t>¥2,650</w:t>
            </w:r>
          </w:p>
        </w:tc>
        <w:tc>
          <w:tcPr>
            <w:tcW w:type="dxa" w:w="1344"/>
          </w:tcPr>
          <w:p>
            <w:r>
              <w:rPr>
                <w:rFonts w:ascii="Meiryo UI" w:hAnsi="Meiryo UI"/>
                <w:sz w:val="18"/>
              </w:rPr>
              <w:t>+36.0%</w:t>
            </w:r>
          </w:p>
        </w:tc>
      </w:tr>
      <w:tr>
        <w:tc>
          <w:tcPr>
            <w:tcW w:type="dxa" w:w="1344"/>
            <w:shd w:val="clear" w:color="auto" w:fill="DDEBF7"/>
          </w:tcPr>
          <w:p>
            <w:r>
              <w:rPr>
                <w:rFonts w:ascii="Meiryo UI" w:hAnsi="Meiryo UI"/>
                <w:sz w:val="18"/>
              </w:rPr>
              <w:t>中幅低下（▲0.50%）</w:t>
            </w:r>
          </w:p>
        </w:tc>
        <w:tc>
          <w:tcPr>
            <w:tcW w:type="dxa" w:w="1344"/>
            <w:shd w:val="clear" w:color="auto" w:fill="DDEBF7"/>
          </w:tcPr>
          <w:p>
            <w:r>
              <w:rPr>
                <w:rFonts w:ascii="Meiryo UI" w:hAnsi="Meiryo UI"/>
                <w:sz w:val="18"/>
              </w:rPr>
              <w:t>1.967%</w:t>
            </w:r>
          </w:p>
        </w:tc>
        <w:tc>
          <w:tcPr>
            <w:tcW w:type="dxa" w:w="1344"/>
            <w:shd w:val="clear" w:color="auto" w:fill="DDEBF7"/>
          </w:tcPr>
          <w:p>
            <w:r>
              <w:rPr>
                <w:rFonts w:ascii="Meiryo UI" w:hAnsi="Meiryo UI"/>
                <w:sz w:val="18"/>
              </w:rPr>
              <w:t>5.775%</w:t>
            </w:r>
          </w:p>
        </w:tc>
        <w:tc>
          <w:tcPr>
            <w:tcW w:type="dxa" w:w="1344"/>
            <w:shd w:val="clear" w:color="auto" w:fill="DDEBF7"/>
          </w:tcPr>
          <w:p>
            <w:r>
              <w:rPr>
                <w:rFonts w:ascii="Meiryo UI" w:hAnsi="Meiryo UI"/>
                <w:sz w:val="18"/>
              </w:rPr>
              <w:t>7.74%</w:t>
            </w:r>
          </w:p>
        </w:tc>
        <w:tc>
          <w:tcPr>
            <w:tcW w:type="dxa" w:w="1344"/>
            <w:shd w:val="clear" w:color="auto" w:fill="DDEBF7"/>
          </w:tcPr>
          <w:p>
            <w:r>
              <w:rPr>
                <w:rFonts w:ascii="Meiryo UI" w:hAnsi="Meiryo UI"/>
                <w:sz w:val="18"/>
              </w:rPr>
              <w:t>6.90%</w:t>
            </w:r>
          </w:p>
        </w:tc>
        <w:tc>
          <w:tcPr>
            <w:tcW w:type="dxa" w:w="1344"/>
            <w:shd w:val="clear" w:color="auto" w:fill="DDEBF7"/>
          </w:tcPr>
          <w:p>
            <w:r>
              <w:rPr>
                <w:rFonts w:ascii="Meiryo UI" w:hAnsi="Meiryo UI"/>
                <w:sz w:val="18"/>
              </w:rPr>
              <w:t>¥2,380</w:t>
            </w:r>
          </w:p>
        </w:tc>
        <w:tc>
          <w:tcPr>
            <w:tcW w:type="dxa" w:w="1344"/>
            <w:shd w:val="clear" w:color="auto" w:fill="DDEBF7"/>
          </w:tcPr>
          <w:p>
            <w:r>
              <w:rPr>
                <w:rFonts w:ascii="Meiryo UI" w:hAnsi="Meiryo UI"/>
                <w:sz w:val="18"/>
              </w:rPr>
              <w:t>+22.2%</w:t>
            </w:r>
          </w:p>
        </w:tc>
      </w:tr>
      <w:tr>
        <w:tc>
          <w:tcPr>
            <w:tcW w:type="dxa" w:w="1344"/>
          </w:tcPr>
          <w:p>
            <w:r>
              <w:rPr>
                <w:rFonts w:ascii="Meiryo UI" w:hAnsi="Meiryo UI"/>
                <w:sz w:val="18"/>
              </w:rPr>
              <w:t>小幅低下（▲0.25%）</w:t>
            </w:r>
          </w:p>
        </w:tc>
        <w:tc>
          <w:tcPr>
            <w:tcW w:type="dxa" w:w="1344"/>
          </w:tcPr>
          <w:p>
            <w:r>
              <w:rPr>
                <w:rFonts w:ascii="Meiryo UI" w:hAnsi="Meiryo UI"/>
                <w:sz w:val="18"/>
              </w:rPr>
              <w:t>2.217%</w:t>
            </w:r>
          </w:p>
        </w:tc>
        <w:tc>
          <w:tcPr>
            <w:tcW w:type="dxa" w:w="1344"/>
          </w:tcPr>
          <w:p>
            <w:r>
              <w:rPr>
                <w:rFonts w:ascii="Meiryo UI" w:hAnsi="Meiryo UI"/>
                <w:sz w:val="18"/>
              </w:rPr>
              <w:t>5.775%</w:t>
            </w:r>
          </w:p>
        </w:tc>
        <w:tc>
          <w:tcPr>
            <w:tcW w:type="dxa" w:w="1344"/>
          </w:tcPr>
          <w:p>
            <w:r>
              <w:rPr>
                <w:rFonts w:ascii="Meiryo UI" w:hAnsi="Meiryo UI"/>
                <w:sz w:val="18"/>
              </w:rPr>
              <w:t>7.99%</w:t>
            </w:r>
          </w:p>
        </w:tc>
        <w:tc>
          <w:tcPr>
            <w:tcW w:type="dxa" w:w="1344"/>
          </w:tcPr>
          <w:p>
            <w:r>
              <w:rPr>
                <w:rFonts w:ascii="Meiryo UI" w:hAnsi="Meiryo UI"/>
                <w:sz w:val="18"/>
              </w:rPr>
              <w:t>7.15%</w:t>
            </w:r>
          </w:p>
        </w:tc>
        <w:tc>
          <w:tcPr>
            <w:tcW w:type="dxa" w:w="1344"/>
          </w:tcPr>
          <w:p>
            <w:r>
              <w:rPr>
                <w:rFonts w:ascii="Meiryo UI" w:hAnsi="Meiryo UI"/>
                <w:sz w:val="18"/>
              </w:rPr>
              <w:t>¥2,260</w:t>
            </w:r>
          </w:p>
        </w:tc>
        <w:tc>
          <w:tcPr>
            <w:tcW w:type="dxa" w:w="1344"/>
          </w:tcPr>
          <w:p>
            <w:r>
              <w:rPr>
                <w:rFonts w:ascii="Meiryo UI" w:hAnsi="Meiryo UI"/>
                <w:sz w:val="18"/>
              </w:rPr>
              <w:t>+16.0%</w:t>
            </w:r>
          </w:p>
        </w:tc>
      </w:tr>
      <w:tr>
        <w:tc>
          <w:tcPr>
            <w:tcW w:type="dxa" w:w="1344"/>
            <w:shd w:val="clear" w:color="auto" w:fill="DDEBF7"/>
          </w:tcPr>
          <w:p>
            <w:r>
              <w:rPr>
                <w:rFonts w:ascii="Meiryo UI" w:hAnsi="Meiryo UI"/>
                <w:sz w:val="18"/>
              </w:rPr>
              <w:t>現状基準（Rf=2.467%）</w:t>
            </w:r>
          </w:p>
        </w:tc>
        <w:tc>
          <w:tcPr>
            <w:tcW w:type="dxa" w:w="1344"/>
            <w:shd w:val="clear" w:color="auto" w:fill="DDEBF7"/>
          </w:tcPr>
          <w:p>
            <w:r>
              <w:rPr>
                <w:rFonts w:ascii="Meiryo UI" w:hAnsi="Meiryo UI"/>
                <w:sz w:val="18"/>
              </w:rPr>
              <w:t>2.467%</w:t>
            </w:r>
          </w:p>
        </w:tc>
        <w:tc>
          <w:tcPr>
            <w:tcW w:type="dxa" w:w="1344"/>
            <w:shd w:val="clear" w:color="auto" w:fill="DDEBF7"/>
          </w:tcPr>
          <w:p>
            <w:r>
              <w:rPr>
                <w:rFonts w:ascii="Meiryo UI" w:hAnsi="Meiryo UI"/>
                <w:sz w:val="18"/>
              </w:rPr>
              <w:t>5.775%</w:t>
            </w:r>
          </w:p>
        </w:tc>
        <w:tc>
          <w:tcPr>
            <w:tcW w:type="dxa" w:w="1344"/>
            <w:shd w:val="clear" w:color="auto" w:fill="DDEBF7"/>
          </w:tcPr>
          <w:p>
            <w:r>
              <w:rPr>
                <w:rFonts w:ascii="Meiryo UI" w:hAnsi="Meiryo UI"/>
                <w:sz w:val="18"/>
              </w:rPr>
              <w:t>8.24%</w:t>
            </w:r>
          </w:p>
        </w:tc>
        <w:tc>
          <w:tcPr>
            <w:tcW w:type="dxa" w:w="1344"/>
            <w:shd w:val="clear" w:color="auto" w:fill="DDEBF7"/>
          </w:tcPr>
          <w:p>
            <w:r>
              <w:rPr>
                <w:rFonts w:ascii="Meiryo UI" w:hAnsi="Meiryo UI"/>
                <w:sz w:val="18"/>
              </w:rPr>
              <w:t>7.40%</w:t>
            </w:r>
          </w:p>
        </w:tc>
        <w:tc>
          <w:tcPr>
            <w:tcW w:type="dxa" w:w="1344"/>
            <w:shd w:val="clear" w:color="auto" w:fill="DDEBF7"/>
          </w:tcPr>
          <w:p>
            <w:r>
              <w:rPr>
                <w:rFonts w:ascii="Meiryo UI" w:hAnsi="Meiryo UI"/>
                <w:sz w:val="18"/>
              </w:rPr>
              <w:t>¥2,150</w:t>
            </w:r>
          </w:p>
        </w:tc>
        <w:tc>
          <w:tcPr>
            <w:tcW w:type="dxa" w:w="1344"/>
            <w:shd w:val="clear" w:color="auto" w:fill="DDEBF7"/>
          </w:tcPr>
          <w:p>
            <w:r>
              <w:rPr>
                <w:rFonts w:ascii="Meiryo UI" w:hAnsi="Meiryo UI"/>
                <w:sz w:val="18"/>
              </w:rPr>
              <w:t>+10.4%</w:t>
            </w:r>
          </w:p>
        </w:tc>
      </w:tr>
      <w:tr>
        <w:tc>
          <w:tcPr>
            <w:tcW w:type="dxa" w:w="1344"/>
          </w:tcPr>
          <w:p>
            <w:r>
              <w:rPr>
                <w:rFonts w:ascii="Meiryo UI" w:hAnsi="Meiryo UI"/>
                <w:sz w:val="18"/>
              </w:rPr>
              <w:t>小幅上昇（+0.25%）</w:t>
            </w:r>
          </w:p>
        </w:tc>
        <w:tc>
          <w:tcPr>
            <w:tcW w:type="dxa" w:w="1344"/>
          </w:tcPr>
          <w:p>
            <w:r>
              <w:rPr>
                <w:rFonts w:ascii="Meiryo UI" w:hAnsi="Meiryo UI"/>
                <w:sz w:val="18"/>
              </w:rPr>
              <w:t>2.717%</w:t>
            </w:r>
          </w:p>
        </w:tc>
        <w:tc>
          <w:tcPr>
            <w:tcW w:type="dxa" w:w="1344"/>
          </w:tcPr>
          <w:p>
            <w:r>
              <w:rPr>
                <w:rFonts w:ascii="Meiryo UI" w:hAnsi="Meiryo UI"/>
                <w:sz w:val="18"/>
              </w:rPr>
              <w:t>5.775%</w:t>
            </w:r>
          </w:p>
        </w:tc>
        <w:tc>
          <w:tcPr>
            <w:tcW w:type="dxa" w:w="1344"/>
          </w:tcPr>
          <w:p>
            <w:r>
              <w:rPr>
                <w:rFonts w:ascii="Meiryo UI" w:hAnsi="Meiryo UI"/>
                <w:sz w:val="18"/>
              </w:rPr>
              <w:t>8.49%</w:t>
            </w:r>
          </w:p>
        </w:tc>
        <w:tc>
          <w:tcPr>
            <w:tcW w:type="dxa" w:w="1344"/>
          </w:tcPr>
          <w:p>
            <w:r>
              <w:rPr>
                <w:rFonts w:ascii="Meiryo UI" w:hAnsi="Meiryo UI"/>
                <w:sz w:val="18"/>
              </w:rPr>
              <w:t>7.65%</w:t>
            </w:r>
          </w:p>
        </w:tc>
        <w:tc>
          <w:tcPr>
            <w:tcW w:type="dxa" w:w="1344"/>
          </w:tcPr>
          <w:p>
            <w:r>
              <w:rPr>
                <w:rFonts w:ascii="Meiryo UI" w:hAnsi="Meiryo UI"/>
                <w:sz w:val="18"/>
              </w:rPr>
              <w:t>¥2,040</w:t>
            </w:r>
          </w:p>
        </w:tc>
        <w:tc>
          <w:tcPr>
            <w:tcW w:type="dxa" w:w="1344"/>
          </w:tcPr>
          <w:p>
            <w:r>
              <w:rPr>
                <w:rFonts w:ascii="Meiryo UI" w:hAnsi="Meiryo UI"/>
                <w:sz w:val="18"/>
              </w:rPr>
              <w:t>+4.7%</w:t>
            </w:r>
          </w:p>
        </w:tc>
      </w:tr>
      <w:tr>
        <w:tc>
          <w:tcPr>
            <w:tcW w:type="dxa" w:w="1344"/>
            <w:shd w:val="clear" w:color="auto" w:fill="DDEBF7"/>
          </w:tcPr>
          <w:p>
            <w:r>
              <w:rPr>
                <w:rFonts w:ascii="Meiryo UI" w:hAnsi="Meiryo UI"/>
                <w:sz w:val="18"/>
              </w:rPr>
              <w:t>中幅上昇（+0.50%）</w:t>
            </w:r>
          </w:p>
        </w:tc>
        <w:tc>
          <w:tcPr>
            <w:tcW w:type="dxa" w:w="1344"/>
            <w:shd w:val="clear" w:color="auto" w:fill="DDEBF7"/>
          </w:tcPr>
          <w:p>
            <w:r>
              <w:rPr>
                <w:rFonts w:ascii="Meiryo UI" w:hAnsi="Meiryo UI"/>
                <w:sz w:val="18"/>
              </w:rPr>
              <w:t>2.967%</w:t>
            </w:r>
          </w:p>
        </w:tc>
        <w:tc>
          <w:tcPr>
            <w:tcW w:type="dxa" w:w="1344"/>
            <w:shd w:val="clear" w:color="auto" w:fill="DDEBF7"/>
          </w:tcPr>
          <w:p>
            <w:r>
              <w:rPr>
                <w:rFonts w:ascii="Meiryo UI" w:hAnsi="Meiryo UI"/>
                <w:sz w:val="18"/>
              </w:rPr>
              <w:t>5.775%</w:t>
            </w:r>
          </w:p>
        </w:tc>
        <w:tc>
          <w:tcPr>
            <w:tcW w:type="dxa" w:w="1344"/>
            <w:shd w:val="clear" w:color="auto" w:fill="DDEBF7"/>
          </w:tcPr>
          <w:p>
            <w:r>
              <w:rPr>
                <w:rFonts w:ascii="Meiryo UI" w:hAnsi="Meiryo UI"/>
                <w:sz w:val="18"/>
              </w:rPr>
              <w:t>8.74%</w:t>
            </w:r>
          </w:p>
        </w:tc>
        <w:tc>
          <w:tcPr>
            <w:tcW w:type="dxa" w:w="1344"/>
            <w:shd w:val="clear" w:color="auto" w:fill="DDEBF7"/>
          </w:tcPr>
          <w:p>
            <w:r>
              <w:rPr>
                <w:rFonts w:ascii="Meiryo UI" w:hAnsi="Meiryo UI"/>
                <w:sz w:val="18"/>
              </w:rPr>
              <w:t>7.90%</w:t>
            </w:r>
          </w:p>
        </w:tc>
        <w:tc>
          <w:tcPr>
            <w:tcW w:type="dxa" w:w="1344"/>
            <w:shd w:val="clear" w:color="auto" w:fill="DDEBF7"/>
          </w:tcPr>
          <w:p>
            <w:r>
              <w:rPr>
                <w:rFonts w:ascii="Meiryo UI" w:hAnsi="Meiryo UI"/>
                <w:sz w:val="18"/>
              </w:rPr>
              <w:t>¥1,940</w:t>
            </w:r>
          </w:p>
        </w:tc>
        <w:tc>
          <w:tcPr>
            <w:tcW w:type="dxa" w:w="1344"/>
            <w:shd w:val="clear" w:color="auto" w:fill="DDEBF7"/>
          </w:tcPr>
          <w:p>
            <w:r>
              <w:rPr>
                <w:rFonts w:ascii="Meiryo UI" w:hAnsi="Meiryo UI"/>
                <w:sz w:val="18"/>
              </w:rPr>
              <w:t>▲0.4%</w:t>
            </w:r>
          </w:p>
        </w:tc>
      </w:tr>
      <w:tr>
        <w:tc>
          <w:tcPr>
            <w:tcW w:type="dxa" w:w="1344"/>
          </w:tcPr>
          <w:p>
            <w:r>
              <w:rPr>
                <w:rFonts w:ascii="Meiryo UI" w:hAnsi="Meiryo UI"/>
                <w:sz w:val="18"/>
              </w:rPr>
              <w:t>大幅上昇（+1.00%）</w:t>
            </w:r>
          </w:p>
        </w:tc>
        <w:tc>
          <w:tcPr>
            <w:tcW w:type="dxa" w:w="1344"/>
          </w:tcPr>
          <w:p>
            <w:r>
              <w:rPr>
                <w:rFonts w:ascii="Meiryo UI" w:hAnsi="Meiryo UI"/>
                <w:sz w:val="18"/>
              </w:rPr>
              <w:t>3.467%</w:t>
            </w:r>
          </w:p>
        </w:tc>
        <w:tc>
          <w:tcPr>
            <w:tcW w:type="dxa" w:w="1344"/>
          </w:tcPr>
          <w:p>
            <w:r>
              <w:rPr>
                <w:rFonts w:ascii="Meiryo UI" w:hAnsi="Meiryo UI"/>
                <w:sz w:val="18"/>
              </w:rPr>
              <w:t>5.775%</w:t>
            </w:r>
          </w:p>
        </w:tc>
        <w:tc>
          <w:tcPr>
            <w:tcW w:type="dxa" w:w="1344"/>
          </w:tcPr>
          <w:p>
            <w:r>
              <w:rPr>
                <w:rFonts w:ascii="Meiryo UI" w:hAnsi="Meiryo UI"/>
                <w:sz w:val="18"/>
              </w:rPr>
              <w:t>9.24%</w:t>
            </w:r>
          </w:p>
        </w:tc>
        <w:tc>
          <w:tcPr>
            <w:tcW w:type="dxa" w:w="1344"/>
          </w:tcPr>
          <w:p>
            <w:r>
              <w:rPr>
                <w:rFonts w:ascii="Meiryo UI" w:hAnsi="Meiryo UI"/>
                <w:sz w:val="18"/>
              </w:rPr>
              <w:t>8.40%</w:t>
            </w:r>
          </w:p>
        </w:tc>
        <w:tc>
          <w:tcPr>
            <w:tcW w:type="dxa" w:w="1344"/>
          </w:tcPr>
          <w:p>
            <w:r>
              <w:rPr>
                <w:rFonts w:ascii="Meiryo UI" w:hAnsi="Meiryo UI"/>
                <w:sz w:val="18"/>
              </w:rPr>
              <w:t>¥1,750</w:t>
            </w:r>
          </w:p>
        </w:tc>
        <w:tc>
          <w:tcPr>
            <w:tcW w:type="dxa" w:w="1344"/>
          </w:tcPr>
          <w:p>
            <w:r>
              <w:rPr>
                <w:rFonts w:ascii="Meiryo UI" w:hAnsi="Meiryo UI"/>
                <w:sz w:val="18"/>
              </w:rPr>
              <w:t>▲10.2%</w:t>
            </w:r>
          </w:p>
        </w:tc>
      </w:tr>
    </w:tbl>
    <w:p/>
    <w:p>
      <w:pPr>
        <w:pStyle w:val="Heading3"/>
      </w:pPr>
      <w:r>
        <w:rPr>
          <w:rFonts w:ascii="Meiryo UI" w:hAnsi="Meiryo UI"/>
          <w:color w:val="2E74B5"/>
        </w:rPr>
        <w:t>9-2. WTI原油価格感応度テーブル（石化スプレッド連動）</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WTI価格帯</w:t>
            </w:r>
          </w:p>
        </w:tc>
        <w:tc>
          <w:tcPr>
            <w:tcW w:type="dxa" w:w="1568"/>
            <w:shd w:val="clear" w:color="auto" w:fill="2E74B5"/>
          </w:tcPr>
          <w:p>
            <w:r>
              <w:rPr>
                <w:rFonts w:ascii="Meiryo UI" w:hAnsi="Meiryo UI"/>
                <w:b/>
                <w:color w:val="FFFFFF"/>
                <w:sz w:val="18"/>
              </w:rPr>
              <w:t>ナフサ推計価格</w:t>
            </w:r>
          </w:p>
        </w:tc>
        <w:tc>
          <w:tcPr>
            <w:tcW w:type="dxa" w:w="1568"/>
            <w:shd w:val="clear" w:color="auto" w:fill="2E74B5"/>
          </w:tcPr>
          <w:p>
            <w:r>
              <w:rPr>
                <w:rFonts w:ascii="Meiryo UI" w:hAnsi="Meiryo UI"/>
                <w:b/>
                <w:color w:val="FFFFFF"/>
                <w:sz w:val="18"/>
              </w:rPr>
              <w:t>石化スプレッド推計</w:t>
            </w:r>
          </w:p>
        </w:tc>
        <w:tc>
          <w:tcPr>
            <w:tcW w:type="dxa" w:w="1568"/>
            <w:shd w:val="clear" w:color="auto" w:fill="2E74B5"/>
          </w:tcPr>
          <w:p>
            <w:r>
              <w:rPr>
                <w:rFonts w:ascii="Meiryo UI" w:hAnsi="Meiryo UI"/>
                <w:b/>
                <w:color w:val="FFFFFF"/>
                <w:sz w:val="18"/>
              </w:rPr>
              <w:t>石化営業利益影響</w:t>
            </w:r>
          </w:p>
        </w:tc>
        <w:tc>
          <w:tcPr>
            <w:tcW w:type="dxa" w:w="1568"/>
            <w:shd w:val="clear" w:color="auto" w:fill="2E74B5"/>
          </w:tcPr>
          <w:p>
            <w:r>
              <w:rPr>
                <w:rFonts w:ascii="Meiryo UI" w:hAnsi="Meiryo UI"/>
                <w:b/>
                <w:color w:val="FFFFFF"/>
                <w:sz w:val="18"/>
              </w:rPr>
              <w:t>全社EPS影響</w:t>
            </w:r>
          </w:p>
        </w:tc>
        <w:tc>
          <w:tcPr>
            <w:tcW w:type="dxa" w:w="1568"/>
            <w:shd w:val="clear" w:color="auto" w:fill="2E74B5"/>
          </w:tcPr>
          <w:p>
            <w:r>
              <w:rPr>
                <w:rFonts w:ascii="Meiryo UI" w:hAnsi="Meiryo UI"/>
                <w:b/>
                <w:color w:val="FFFFFF"/>
                <w:sz w:val="18"/>
              </w:rPr>
              <w:t>理論株価影響</w:t>
            </w:r>
          </w:p>
        </w:tc>
      </w:tr>
      <w:tr>
        <w:tc>
          <w:tcPr>
            <w:tcW w:type="dxa" w:w="1568"/>
          </w:tcPr>
          <w:p>
            <w:r>
              <w:rPr>
                <w:rFonts w:ascii="Meiryo UI" w:hAnsi="Meiryo UI"/>
                <w:sz w:val="18"/>
              </w:rPr>
              <w:t>$50以下</w:t>
            </w:r>
          </w:p>
        </w:tc>
        <w:tc>
          <w:tcPr>
            <w:tcW w:type="dxa" w:w="1568"/>
          </w:tcPr>
          <w:p>
            <w:r>
              <w:rPr>
                <w:rFonts w:ascii="Meiryo UI" w:hAnsi="Meiryo UI"/>
                <w:sz w:val="18"/>
              </w:rPr>
              <w:t>~$430/t</w:t>
            </w:r>
          </w:p>
        </w:tc>
        <w:tc>
          <w:tcPr>
            <w:tcW w:type="dxa" w:w="1568"/>
          </w:tcPr>
          <w:p>
            <w:r>
              <w:rPr>
                <w:rFonts w:ascii="Meiryo UI" w:hAnsi="Meiryo UI"/>
                <w:sz w:val="18"/>
              </w:rPr>
              <w:t>縮小（▲30%）</w:t>
            </w:r>
          </w:p>
        </w:tc>
        <w:tc>
          <w:tcPr>
            <w:tcW w:type="dxa" w:w="1568"/>
          </w:tcPr>
          <w:p>
            <w:r>
              <w:rPr>
                <w:rFonts w:ascii="Meiryo UI" w:hAnsi="Meiryo UI"/>
                <w:sz w:val="18"/>
              </w:rPr>
              <w:t>▲60〜80億円</w:t>
            </w:r>
          </w:p>
        </w:tc>
        <w:tc>
          <w:tcPr>
            <w:tcW w:type="dxa" w:w="1568"/>
          </w:tcPr>
          <w:p>
            <w:r>
              <w:rPr>
                <w:rFonts w:ascii="Meiryo UI" w:hAnsi="Meiryo UI"/>
                <w:sz w:val="18"/>
              </w:rPr>
              <w:t>▲¥25〜35</w:t>
            </w:r>
          </w:p>
        </w:tc>
        <w:tc>
          <w:tcPr>
            <w:tcW w:type="dxa" w:w="1568"/>
          </w:tcPr>
          <w:p>
            <w:r>
              <w:rPr>
                <w:rFonts w:ascii="Meiryo UI" w:hAnsi="Meiryo UI"/>
                <w:sz w:val="18"/>
              </w:rPr>
              <w:t>▲¥200〜280</w:t>
            </w:r>
          </w:p>
        </w:tc>
      </w:tr>
      <w:tr>
        <w:tc>
          <w:tcPr>
            <w:tcW w:type="dxa" w:w="1568"/>
            <w:shd w:val="clear" w:color="auto" w:fill="DDEBF7"/>
          </w:tcPr>
          <w:p>
            <w:r>
              <w:rPr>
                <w:rFonts w:ascii="Meiryo UI" w:hAnsi="Meiryo UI"/>
                <w:sz w:val="18"/>
              </w:rPr>
              <w:t>$60〜70</w:t>
            </w:r>
          </w:p>
        </w:tc>
        <w:tc>
          <w:tcPr>
            <w:tcW w:type="dxa" w:w="1568"/>
            <w:shd w:val="clear" w:color="auto" w:fill="DDEBF7"/>
          </w:tcPr>
          <w:p>
            <w:r>
              <w:rPr>
                <w:rFonts w:ascii="Meiryo UI" w:hAnsi="Meiryo UI"/>
                <w:sz w:val="18"/>
              </w:rPr>
              <w:t>~$480/t</w:t>
            </w:r>
          </w:p>
        </w:tc>
        <w:tc>
          <w:tcPr>
            <w:tcW w:type="dxa" w:w="1568"/>
            <w:shd w:val="clear" w:color="auto" w:fill="DDEBF7"/>
          </w:tcPr>
          <w:p>
            <w:r>
              <w:rPr>
                <w:rFonts w:ascii="Meiryo UI" w:hAnsi="Meiryo UI"/>
                <w:sz w:val="18"/>
              </w:rPr>
              <w:t>やや縮小（▲10%）</w:t>
            </w:r>
          </w:p>
        </w:tc>
        <w:tc>
          <w:tcPr>
            <w:tcW w:type="dxa" w:w="1568"/>
            <w:shd w:val="clear" w:color="auto" w:fill="DDEBF7"/>
          </w:tcPr>
          <w:p>
            <w:r>
              <w:rPr>
                <w:rFonts w:ascii="Meiryo UI" w:hAnsi="Meiryo UI"/>
                <w:sz w:val="18"/>
              </w:rPr>
              <w:t>▲20〜30億円</w:t>
            </w:r>
          </w:p>
        </w:tc>
        <w:tc>
          <w:tcPr>
            <w:tcW w:type="dxa" w:w="1568"/>
            <w:shd w:val="clear" w:color="auto" w:fill="DDEBF7"/>
          </w:tcPr>
          <w:p>
            <w:r>
              <w:rPr>
                <w:rFonts w:ascii="Meiryo UI" w:hAnsi="Meiryo UI"/>
                <w:sz w:val="18"/>
              </w:rPr>
              <w:t>▲¥8〜13</w:t>
            </w:r>
          </w:p>
        </w:tc>
        <w:tc>
          <w:tcPr>
            <w:tcW w:type="dxa" w:w="1568"/>
            <w:shd w:val="clear" w:color="auto" w:fill="DDEBF7"/>
          </w:tcPr>
          <w:p>
            <w:r>
              <w:rPr>
                <w:rFonts w:ascii="Meiryo UI" w:hAnsi="Meiryo UI"/>
                <w:sz w:val="18"/>
              </w:rPr>
              <w:t>▲¥60〜100</w:t>
            </w:r>
          </w:p>
        </w:tc>
      </w:tr>
      <w:tr>
        <w:tc>
          <w:tcPr>
            <w:tcW w:type="dxa" w:w="1568"/>
          </w:tcPr>
          <w:p>
            <w:r>
              <w:rPr>
                <w:rFonts w:ascii="Meiryo UI" w:hAnsi="Meiryo UI"/>
                <w:sz w:val="18"/>
              </w:rPr>
              <w:t>$70〜80（前回v2水準）</w:t>
            </w:r>
          </w:p>
        </w:tc>
        <w:tc>
          <w:tcPr>
            <w:tcW w:type="dxa" w:w="1568"/>
          </w:tcPr>
          <w:p>
            <w:r>
              <w:rPr>
                <w:rFonts w:ascii="Meiryo UI" w:hAnsi="Meiryo UI"/>
                <w:sz w:val="18"/>
              </w:rPr>
              <w:t>~$545/t</w:t>
            </w:r>
          </w:p>
        </w:tc>
        <w:tc>
          <w:tcPr>
            <w:tcW w:type="dxa" w:w="1568"/>
          </w:tcPr>
          <w:p>
            <w:r>
              <w:rPr>
                <w:rFonts w:ascii="Meiryo UI" w:hAnsi="Meiryo UI"/>
                <w:sz w:val="18"/>
              </w:rPr>
              <w:t>中立</w:t>
            </w:r>
          </w:p>
        </w:tc>
        <w:tc>
          <w:tcPr>
            <w:tcW w:type="dxa" w:w="1568"/>
          </w:tcPr>
          <w:p>
            <w:r>
              <w:rPr>
                <w:rFonts w:ascii="Meiryo UI" w:hAnsi="Meiryo UI"/>
                <w:sz w:val="18"/>
              </w:rPr>
              <w:t>±0</w:t>
            </w:r>
          </w:p>
        </w:tc>
        <w:tc>
          <w:tcPr>
            <w:tcW w:type="dxa" w:w="1568"/>
          </w:tcPr>
          <w:p>
            <w:r>
              <w:rPr>
                <w:rFonts w:ascii="Meiryo UI" w:hAnsi="Meiryo UI"/>
                <w:sz w:val="18"/>
              </w:rPr>
              <w:t>±0</w:t>
            </w:r>
          </w:p>
        </w:tc>
        <w:tc>
          <w:tcPr>
            <w:tcW w:type="dxa" w:w="1568"/>
          </w:tcPr>
          <w:p>
            <w:r>
              <w:rPr>
                <w:rFonts w:ascii="Meiryo UI" w:hAnsi="Meiryo UI"/>
                <w:sz w:val="18"/>
              </w:rPr>
              <w:t>±0</w:t>
            </w:r>
          </w:p>
        </w:tc>
      </w:tr>
      <w:tr>
        <w:tc>
          <w:tcPr>
            <w:tcW w:type="dxa" w:w="1568"/>
            <w:shd w:val="clear" w:color="auto" w:fill="DDEBF7"/>
          </w:tcPr>
          <w:p>
            <w:r>
              <w:rPr>
                <w:rFonts w:ascii="Meiryo UI" w:hAnsi="Meiryo UI"/>
                <w:sz w:val="18"/>
              </w:rPr>
              <w:t>$90〜100（現在水準）</w:t>
            </w:r>
          </w:p>
        </w:tc>
        <w:tc>
          <w:tcPr>
            <w:tcW w:type="dxa" w:w="1568"/>
            <w:shd w:val="clear" w:color="auto" w:fill="DDEBF7"/>
          </w:tcPr>
          <w:p>
            <w:r>
              <w:rPr>
                <w:rFonts w:ascii="Meiryo UI" w:hAnsi="Meiryo UI"/>
                <w:sz w:val="18"/>
              </w:rPr>
              <w:t>~$515/t</w:t>
            </w:r>
          </w:p>
        </w:tc>
        <w:tc>
          <w:tcPr>
            <w:tcW w:type="dxa" w:w="1568"/>
            <w:shd w:val="clear" w:color="auto" w:fill="DDEBF7"/>
          </w:tcPr>
          <w:p>
            <w:r>
              <w:rPr>
                <w:rFonts w:ascii="Meiryo UI" w:hAnsi="Meiryo UI"/>
                <w:sz w:val="18"/>
              </w:rPr>
              <w:t>ニュートラル</w:t>
            </w:r>
          </w:p>
        </w:tc>
        <w:tc>
          <w:tcPr>
            <w:tcW w:type="dxa" w:w="1568"/>
            <w:shd w:val="clear" w:color="auto" w:fill="DDEBF7"/>
          </w:tcPr>
          <w:p>
            <w:r>
              <w:rPr>
                <w:rFonts w:ascii="Meiryo UI" w:hAnsi="Meiryo UI"/>
                <w:sz w:val="18"/>
              </w:rPr>
              <w:t>▲10〜+10億円</w:t>
            </w:r>
          </w:p>
        </w:tc>
        <w:tc>
          <w:tcPr>
            <w:tcW w:type="dxa" w:w="1568"/>
            <w:shd w:val="clear" w:color="auto" w:fill="DDEBF7"/>
          </w:tcPr>
          <w:p>
            <w:r>
              <w:rPr>
                <w:rFonts w:ascii="Meiryo UI" w:hAnsi="Meiryo UI"/>
                <w:sz w:val="18"/>
              </w:rPr>
              <w:t>▲¥4〜+¥4</w:t>
            </w:r>
          </w:p>
        </w:tc>
        <w:tc>
          <w:tcPr>
            <w:tcW w:type="dxa" w:w="1568"/>
            <w:shd w:val="clear" w:color="auto" w:fill="DDEBF7"/>
          </w:tcPr>
          <w:p>
            <w:r>
              <w:rPr>
                <w:rFonts w:ascii="Meiryo UI" w:hAnsi="Meiryo UI"/>
                <w:sz w:val="18"/>
              </w:rPr>
              <w:t>▲¥30〜+¥30</w:t>
            </w:r>
          </w:p>
        </w:tc>
      </w:tr>
      <w:tr>
        <w:tc>
          <w:tcPr>
            <w:tcW w:type="dxa" w:w="1568"/>
          </w:tcPr>
          <w:p>
            <w:r>
              <w:rPr>
                <w:rFonts w:ascii="Meiryo UI" w:hAnsi="Meiryo UI"/>
                <w:sz w:val="18"/>
              </w:rPr>
              <w:t>$110〜120</w:t>
            </w:r>
          </w:p>
        </w:tc>
        <w:tc>
          <w:tcPr>
            <w:tcW w:type="dxa" w:w="1568"/>
          </w:tcPr>
          <w:p>
            <w:r>
              <w:rPr>
                <w:rFonts w:ascii="Meiryo UI" w:hAnsi="Meiryo UI"/>
                <w:sz w:val="18"/>
              </w:rPr>
              <w:t>~$600/t</w:t>
            </w:r>
          </w:p>
        </w:tc>
        <w:tc>
          <w:tcPr>
            <w:tcW w:type="dxa" w:w="1568"/>
          </w:tcPr>
          <w:p>
            <w:r>
              <w:rPr>
                <w:rFonts w:ascii="Meiryo UI" w:hAnsi="Meiryo UI"/>
                <w:sz w:val="18"/>
              </w:rPr>
              <w:t>拡大（+15%）</w:t>
            </w:r>
          </w:p>
        </w:tc>
        <w:tc>
          <w:tcPr>
            <w:tcW w:type="dxa" w:w="1568"/>
          </w:tcPr>
          <w:p>
            <w:r>
              <w:rPr>
                <w:rFonts w:ascii="Meiryo UI" w:hAnsi="Meiryo UI"/>
                <w:sz w:val="18"/>
              </w:rPr>
              <w:t>+40〜60億円</w:t>
            </w:r>
          </w:p>
        </w:tc>
        <w:tc>
          <w:tcPr>
            <w:tcW w:type="dxa" w:w="1568"/>
          </w:tcPr>
          <w:p>
            <w:r>
              <w:rPr>
                <w:rFonts w:ascii="Meiryo UI" w:hAnsi="Meiryo UI"/>
                <w:sz w:val="18"/>
              </w:rPr>
              <w:t>+¥17〜25</w:t>
            </w:r>
          </w:p>
        </w:tc>
        <w:tc>
          <w:tcPr>
            <w:tcW w:type="dxa" w:w="1568"/>
          </w:tcPr>
          <w:p>
            <w:r>
              <w:rPr>
                <w:rFonts w:ascii="Meiryo UI" w:hAnsi="Meiryo UI"/>
                <w:sz w:val="18"/>
              </w:rPr>
              <w:t>+¥130〜200</w:t>
            </w:r>
          </w:p>
        </w:tc>
      </w:tr>
    </w:tbl>
    <w:p/>
    <w:p>
      <w:r>
        <w:rPr>
          <w:rFonts w:ascii="Meiryo UI" w:hAnsi="Meiryo UI"/>
          <w:sz w:val="20"/>
        </w:rPr>
        <w:t>&gt; 解説: 現在のWTI水準（急落後の$95.98）では、スプレッドはほぼニュートラル。「原油安=石化改善」という単純図式は成立していない。製品価格の回復速度次第。</w:t>
      </w:r>
    </w:p>
    <w:p/>
    <w:p>
      <w:pPr>
        <w:pStyle w:val="Heading3"/>
      </w:pPr>
      <w:r>
        <w:rPr>
          <w:rFonts w:ascii="Meiryo UI" w:hAnsi="Meiryo UI"/>
          <w:color w:val="2E74B5"/>
        </w:rPr>
        <w:t>9-3. 統合感応度ヒートマップ</w:t>
      </w:r>
    </w:p>
    <w:p/>
    <w:p>
      <w:pPr>
        <w:shd w:val="clear" w:color="auto" w:fill="F2F2F2"/>
      </w:pPr>
      <w:r>
        <w:rPr>
          <w:rFonts w:ascii="Courier New" w:hAnsi="Courier New"/>
          <w:sz w:val="16"/>
        </w:rPr>
        <w:t xml:space="preserve">           WTI原油価格</w:t>
        <w:br/>
        <w:t xml:space="preserve">           $50   $70   $95   $110  $120</w:t>
        <w:br/>
        <w:t>Rf 1.47%  ¥2,250 ¥2,420 ¥2,650 ¥2,830 ¥3,000 ← 大幅金利低下</w:t>
        <w:br/>
        <w:t>Rf 1.97%  ¥2,050 ¥2,200 ¥2,380 ¥2,530 ¥2,680</w:t>
        <w:br/>
        <w:t>Rf 2.22%  ¥1,960 ¥2,100 ¥2,260 ¥2,400 ¥2,540</w:t>
        <w:br/>
        <w:t>Rf 2.47%  ¥1,870 ¥2,000 ¥2,150 ¥2,280 ¥2,420 ← 現状</w:t>
        <w:br/>
        <w:t>Rf 2.72%  ¥1,780 ¥1,900 ¥2,040 ¥2,160 ¥2,290</w:t>
        <w:br/>
        <w:t>Rf 2.97%  ¥1,690 ¥1,810 ¥1,940 ¥2,050 ¥2,170</w:t>
        <w:br/>
        <w:t>Rf 3.47%  ¥1,520 ¥1,620 ¥1,750 ¥1,850 ¥1,960 ← 大幅金利上昇</w:t>
        <w:br/>
        <w:br/>
        <w:t>■: 現在値¥1,948以下（下値リスク）</w:t>
        <w:br/>
        <w:t>□: 現在値¥1,948以上（上値余地）</w:t>
        <w:br/>
        <w:t>★: 現在の推計位置（Rf 2.47% / WTI $95.98 → 理論¥2,150）</w:t>
      </w:r>
    </w:p>
    <w:p/>
    <w:p>
      <w:r>
        <w:t>──────────────────────────────────────────────────</w:t>
      </w:r>
    </w:p>
    <w:p/>
    <w:p>
      <w:pPr>
        <w:pStyle w:val="Heading2"/>
      </w:pPr>
      <w:r>
        <w:rPr>
          <w:rFonts w:ascii="Meiryo UI" w:hAnsi="Meiryo UI"/>
          <w:color w:val="2E74B5"/>
        </w:rPr>
        <w:t>セクション 10：IRコンタクト情報</w:t>
      </w:r>
    </w:p>
    <w:p/>
    <w:p>
      <w:pPr>
        <w:pStyle w:val="Heading3"/>
      </w:pPr>
      <w:r>
        <w:rPr>
          <w:rFonts w:ascii="Meiryo UI" w:hAnsi="Meiryo UI"/>
          <w:color w:val="2E74B5"/>
        </w:rPr>
        <w:t>三井化学株式会社 IR情報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IRページ（公式）</w:t>
            </w:r>
          </w:p>
        </w:tc>
        <w:tc>
          <w:tcPr>
            <w:tcW w:type="dxa" w:w="4703"/>
          </w:tcPr>
          <w:p>
            <w:r>
              <w:rPr>
                <w:rFonts w:ascii="Meiryo UI" w:hAnsi="Meiryo UI"/>
                <w:sz w:val="18"/>
              </w:rPr>
              <w:t>https://jp.mitsuichem.com/ir/</w:t>
            </w:r>
          </w:p>
        </w:tc>
      </w:tr>
      <w:tr>
        <w:tc>
          <w:tcPr>
            <w:tcW w:type="dxa" w:w="4703"/>
            <w:shd w:val="clear" w:color="auto" w:fill="DDEBF7"/>
          </w:tcPr>
          <w:p>
            <w:r>
              <w:rPr>
                <w:rFonts w:ascii="Meiryo UI" w:hAnsi="Meiryo UI"/>
                <w:sz w:val="18"/>
              </w:rPr>
              <w:t>決算発表・適時開示</w:t>
            </w:r>
          </w:p>
        </w:tc>
        <w:tc>
          <w:tcPr>
            <w:tcW w:type="dxa" w:w="4703"/>
            <w:shd w:val="clear" w:color="auto" w:fill="DDEBF7"/>
          </w:tcPr>
          <w:p>
            <w:r>
              <w:rPr>
                <w:rFonts w:ascii="Meiryo UI" w:hAnsi="Meiryo UI"/>
                <w:sz w:val="18"/>
              </w:rPr>
              <w:t>https://jp.mitsuichem.com/ir/library/financial_results/</w:t>
            </w:r>
          </w:p>
        </w:tc>
      </w:tr>
      <w:tr>
        <w:tc>
          <w:tcPr>
            <w:tcW w:type="dxa" w:w="4703"/>
          </w:tcPr>
          <w:p>
            <w:r>
              <w:rPr>
                <w:rFonts w:ascii="Meiryo UI" w:hAnsi="Meiryo UI"/>
                <w:sz w:val="18"/>
              </w:rPr>
              <w:t>株主・投資家向け情報</w:t>
            </w:r>
          </w:p>
        </w:tc>
        <w:tc>
          <w:tcPr>
            <w:tcW w:type="dxa" w:w="4703"/>
          </w:tcPr>
          <w:p>
            <w:r>
              <w:rPr>
                <w:rFonts w:ascii="Meiryo UI" w:hAnsi="Meiryo UI"/>
                <w:sz w:val="18"/>
              </w:rPr>
              <w:t>https://jp.mitsuichem.com/ir/stock/</w:t>
            </w:r>
          </w:p>
        </w:tc>
      </w:tr>
      <w:tr>
        <w:tc>
          <w:tcPr>
            <w:tcW w:type="dxa" w:w="4703"/>
            <w:shd w:val="clear" w:color="auto" w:fill="DDEBF7"/>
          </w:tcPr>
          <w:p>
            <w:r>
              <w:rPr>
                <w:rFonts w:ascii="Meiryo UI" w:hAnsi="Meiryo UI"/>
                <w:sz w:val="18"/>
              </w:rPr>
              <w:t>コーポレートガバナンス</w:t>
            </w:r>
          </w:p>
        </w:tc>
        <w:tc>
          <w:tcPr>
            <w:tcW w:type="dxa" w:w="4703"/>
            <w:shd w:val="clear" w:color="auto" w:fill="DDEBF7"/>
          </w:tcPr>
          <w:p>
            <w:r>
              <w:rPr>
                <w:rFonts w:ascii="Meiryo UI" w:hAnsi="Meiryo UI"/>
                <w:sz w:val="18"/>
              </w:rPr>
              <w:t>https://jp.mitsuichem.com/ir/governance/</w:t>
            </w:r>
          </w:p>
        </w:tc>
      </w:tr>
      <w:tr>
        <w:tc>
          <w:tcPr>
            <w:tcW w:type="dxa" w:w="4703"/>
          </w:tcPr>
          <w:p>
            <w:r>
              <w:rPr>
                <w:rFonts w:ascii="Meiryo UI" w:hAnsi="Meiryo UI"/>
                <w:sz w:val="18"/>
              </w:rPr>
              <w:t>IRお問い合わせ（推定）</w:t>
            </w:r>
          </w:p>
        </w:tc>
        <w:tc>
          <w:tcPr>
            <w:tcW w:type="dxa" w:w="4703"/>
          </w:tcPr>
          <w:p>
            <w:r>
              <w:rPr>
                <w:rFonts w:ascii="Meiryo UI" w:hAnsi="Meiryo UI"/>
                <w:sz w:val="18"/>
              </w:rPr>
              <w:t>ir@mitsuichem.com（公式サイトでの確認推奨）</w:t>
            </w:r>
          </w:p>
        </w:tc>
      </w:tr>
      <w:tr>
        <w:tc>
          <w:tcPr>
            <w:tcW w:type="dxa" w:w="4703"/>
            <w:shd w:val="clear" w:color="auto" w:fill="DDEBF7"/>
          </w:tcPr>
          <w:p>
            <w:r>
              <w:rPr>
                <w:rFonts w:ascii="Meiryo UI" w:hAnsi="Meiryo UI"/>
                <w:sz w:val="18"/>
              </w:rPr>
              <w:t>東証適時開示（TDnet）</w:t>
            </w:r>
          </w:p>
        </w:tc>
        <w:tc>
          <w:tcPr>
            <w:tcW w:type="dxa" w:w="4703"/>
            <w:shd w:val="clear" w:color="auto" w:fill="DDEBF7"/>
          </w:tcPr>
          <w:p>
            <w:r>
              <w:rPr>
                <w:rFonts w:ascii="Meiryo UI" w:hAnsi="Meiryo UI"/>
                <w:sz w:val="18"/>
              </w:rPr>
              <w:t>https://www.release.tdnet.info（コード: 4183）</w:t>
            </w:r>
          </w:p>
        </w:tc>
      </w:tr>
      <w:tr>
        <w:tc>
          <w:tcPr>
            <w:tcW w:type="dxa" w:w="4703"/>
          </w:tcPr>
          <w:p>
            <w:r>
              <w:rPr>
                <w:rFonts w:ascii="Meiryo UI" w:hAnsi="Meiryo UI"/>
                <w:sz w:val="18"/>
              </w:rPr>
              <w:t>本社所在地</w:t>
            </w:r>
          </w:p>
        </w:tc>
        <w:tc>
          <w:tcPr>
            <w:tcW w:type="dxa" w:w="4703"/>
          </w:tcPr>
          <w:p>
            <w:r>
              <w:rPr>
                <w:rFonts w:ascii="Meiryo UI" w:hAnsi="Meiryo UI"/>
                <w:sz w:val="18"/>
              </w:rPr>
              <w:t>〒105-7117 東京都港区東新橋1-5-2 汐留シティセンター</w:t>
            </w:r>
          </w:p>
        </w:tc>
      </w:tr>
      <w:tr>
        <w:tc>
          <w:tcPr>
            <w:tcW w:type="dxa" w:w="4703"/>
            <w:shd w:val="clear" w:color="auto" w:fill="DDEBF7"/>
          </w:tcPr>
          <w:p>
            <w:r>
              <w:rPr>
                <w:rFonts w:ascii="Meiryo UI" w:hAnsi="Meiryo UI"/>
                <w:sz w:val="18"/>
              </w:rPr>
              <w:t>決算説明会資料</w:t>
            </w:r>
          </w:p>
        </w:tc>
        <w:tc>
          <w:tcPr>
            <w:tcW w:type="dxa" w:w="4703"/>
            <w:shd w:val="clear" w:color="auto" w:fill="DDEBF7"/>
          </w:tcPr>
          <w:p>
            <w:r>
              <w:rPr>
                <w:rFonts w:ascii="Meiryo UI" w:hAnsi="Meiryo UI"/>
                <w:sz w:val="18"/>
              </w:rPr>
              <w:t>IR説明会ページ参照（四半期ごと更新）</w:t>
            </w:r>
          </w:p>
        </w:tc>
      </w:tr>
    </w:tbl>
    <w:p/>
    <w:p>
      <w:r>
        <w:rPr>
          <w:rFonts w:ascii="Meiryo UI" w:hAnsi="Meiryo UI"/>
          <w:sz w:val="20"/>
        </w:rPr>
        <w:t>&gt; ⚠️ 注記: URLは一般的な企業IR慣行に基づく推定を含む。実際のアクセス前に公式サイトでの確認を推奨。</w:t>
      </w:r>
    </w:p>
    <w:p/>
    <w:p>
      <w:r>
        <w:t>──────────────────────────────────────────────────</w:t>
      </w:r>
    </w:p>
    <w:p/>
    <w:p>
      <w:pPr>
        <w:pStyle w:val="Heading2"/>
      </w:pPr>
      <w:r>
        <w:rPr>
          <w:rFonts w:ascii="Meiryo UI" w:hAnsi="Meiryo UI"/>
          <w:color w:val="2E74B5"/>
        </w:rPr>
        <w:t>付録：前回v2（04/05）→v3（04/14）変更点サマリー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v2（04/05）評価</w:t>
            </w:r>
          </w:p>
        </w:tc>
        <w:tc>
          <w:tcPr>
            <w:tcW w:type="dxa" w:w="2351"/>
            <w:shd w:val="clear" w:color="auto" w:fill="2E74B5"/>
          </w:tcPr>
          <w:p>
            <w:r>
              <w:rPr>
                <w:rFonts w:ascii="Meiryo UI" w:hAnsi="Meiryo UI"/>
                <w:b/>
                <w:color w:val="FFFFFF"/>
                <w:sz w:val="18"/>
              </w:rPr>
              <w:t>v3（04/14）評価</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WTI原油</w:t>
            </w:r>
          </w:p>
        </w:tc>
        <w:tc>
          <w:tcPr>
            <w:tcW w:type="dxa" w:w="2351"/>
          </w:tcPr>
          <w:p>
            <w:r>
              <w:rPr>
                <w:rFonts w:ascii="Meiryo UI" w:hAnsi="Meiryo UI"/>
                <w:sz w:val="18"/>
              </w:rPr>
              <w:t>約$70-75水準</w:t>
            </w:r>
          </w:p>
        </w:tc>
        <w:tc>
          <w:tcPr>
            <w:tcW w:type="dxa" w:w="2351"/>
          </w:tcPr>
          <w:p>
            <w:r>
              <w:rPr>
                <w:rFonts w:ascii="Meiryo UI" w:hAnsi="Meiryo UI"/>
                <w:sz w:val="18"/>
              </w:rPr>
              <w:t>急落後$95.98（週次▲13%前提）</w:t>
            </w:r>
          </w:p>
        </w:tc>
        <w:tc>
          <w:tcPr>
            <w:tcW w:type="dxa" w:w="2351"/>
          </w:tcPr>
          <w:p>
            <w:r>
              <w:rPr>
                <w:rFonts w:ascii="Meiryo UI" w:hAnsi="Meiryo UI"/>
                <w:sz w:val="18"/>
              </w:rPr>
              <w:t>大幅変化</w:t>
            </w:r>
          </w:p>
        </w:tc>
      </w:tr>
      <w:tr>
        <w:tc>
          <w:tcPr>
            <w:tcW w:type="dxa" w:w="2351"/>
            <w:shd w:val="clear" w:color="auto" w:fill="DDEBF7"/>
          </w:tcPr>
          <w:p>
            <w:r>
              <w:rPr>
                <w:rFonts w:ascii="Meiryo UI" w:hAnsi="Meiryo UI"/>
                <w:sz w:val="18"/>
              </w:rPr>
              <w:t>石化スプレッド</w:t>
            </w:r>
          </w:p>
        </w:tc>
        <w:tc>
          <w:tcPr>
            <w:tcW w:type="dxa" w:w="2351"/>
            <w:shd w:val="clear" w:color="auto" w:fill="DDEBF7"/>
          </w:tcPr>
          <w:p>
            <w:r>
              <w:rPr>
                <w:rFonts w:ascii="Meiryo UI" w:hAnsi="Meiryo UI"/>
                <w:sz w:val="18"/>
              </w:rPr>
              <w:t>低迷継続</w:t>
            </w:r>
          </w:p>
        </w:tc>
        <w:tc>
          <w:tcPr>
            <w:tcW w:type="dxa" w:w="2351"/>
            <w:shd w:val="clear" w:color="auto" w:fill="DDEBF7"/>
          </w:tcPr>
          <w:p>
            <w:r>
              <w:rPr>
                <w:rFonts w:ascii="Meiryo UI" w:hAnsi="Meiryo UI"/>
                <w:sz w:val="18"/>
              </w:rPr>
              <w:t>ニュートラル（相殺）→改善期待</w:t>
            </w:r>
          </w:p>
        </w:tc>
        <w:tc>
          <w:tcPr>
            <w:tcW w:type="dxa" w:w="2351"/>
            <w:shd w:val="clear" w:color="auto" w:fill="DDEBF7"/>
          </w:tcPr>
          <w:p>
            <w:r>
              <w:rPr>
                <w:rFonts w:ascii="Meiryo UI" w:hAnsi="Meiryo UI"/>
                <w:sz w:val="18"/>
              </w:rPr>
              <w:t>若干改善方向</w:t>
            </w:r>
          </w:p>
        </w:tc>
      </w:tr>
      <w:tr>
        <w:tc>
          <w:tcPr>
            <w:tcW w:type="dxa" w:w="2351"/>
          </w:tcPr>
          <w:p>
            <w:r>
              <w:rPr>
                <w:rFonts w:ascii="Meiryo UI" w:hAnsi="Meiryo UI"/>
                <w:sz w:val="18"/>
              </w:rPr>
              <w:t>ホルムズリスク</w:t>
            </w:r>
          </w:p>
        </w:tc>
        <w:tc>
          <w:tcPr>
            <w:tcW w:type="dxa" w:w="2351"/>
          </w:tcPr>
          <w:p>
            <w:r>
              <w:rPr>
                <w:rFonts w:ascii="Meiryo UI" w:hAnsi="Meiryo UI"/>
                <w:sz w:val="18"/>
              </w:rPr>
              <w:t>継続緊張</w:t>
            </w:r>
          </w:p>
        </w:tc>
        <w:tc>
          <w:tcPr>
            <w:tcW w:type="dxa" w:w="2351"/>
          </w:tcPr>
          <w:p>
            <w:r>
              <w:rPr>
                <w:rFonts w:ascii="Meiryo UI" w:hAnsi="Meiryo UI"/>
                <w:sz w:val="18"/>
              </w:rPr>
              <w:t>停戦交渉中（確率30%合意）</w:t>
            </w:r>
          </w:p>
        </w:tc>
        <w:tc>
          <w:tcPr>
            <w:tcW w:type="dxa" w:w="2351"/>
          </w:tcPr>
          <w:p>
            <w:r>
              <w:rPr>
                <w:rFonts w:ascii="Meiryo UI" w:hAnsi="Meiryo UI"/>
                <w:sz w:val="18"/>
              </w:rPr>
              <w:t>改善方向</w:t>
            </w:r>
          </w:p>
        </w:tc>
      </w:tr>
      <w:tr>
        <w:tc>
          <w:tcPr>
            <w:tcW w:type="dxa" w:w="2351"/>
            <w:shd w:val="clear" w:color="auto" w:fill="DDEBF7"/>
          </w:tcPr>
          <w:p>
            <w:r>
              <w:rPr>
                <w:rFonts w:ascii="Meiryo UI" w:hAnsi="Meiryo UI"/>
                <w:sz w:val="18"/>
              </w:rPr>
              <w:t>在庫評価損</w:t>
            </w:r>
          </w:p>
        </w:tc>
        <w:tc>
          <w:tcPr>
            <w:tcW w:type="dxa" w:w="2351"/>
            <w:shd w:val="clear" w:color="auto" w:fill="DDEBF7"/>
          </w:tcPr>
          <w:p>
            <w:r>
              <w:rPr>
                <w:rFonts w:ascii="Meiryo UI" w:hAnsi="Meiryo UI"/>
                <w:sz w:val="18"/>
              </w:rPr>
              <w:t>リスク大</w:t>
            </w:r>
          </w:p>
        </w:tc>
        <w:tc>
          <w:tcPr>
            <w:tcW w:type="dxa" w:w="2351"/>
            <w:shd w:val="clear" w:color="auto" w:fill="DDEBF7"/>
          </w:tcPr>
          <w:p>
            <w:r>
              <w:rPr>
                <w:rFonts w:ascii="Meiryo UI" w:hAnsi="Meiryo UI"/>
                <w:sz w:val="18"/>
              </w:rPr>
              <w:t>決算直前で最大リスク</w:t>
            </w:r>
          </w:p>
        </w:tc>
        <w:tc>
          <w:tcPr>
            <w:tcW w:type="dxa" w:w="2351"/>
            <w:shd w:val="clear" w:color="auto" w:fill="DDEBF7"/>
          </w:tcPr>
          <w:p>
            <w:r>
              <w:rPr>
                <w:rFonts w:ascii="Meiryo UI" w:hAnsi="Meiryo UI"/>
                <w:sz w:val="18"/>
              </w:rPr>
              <w:t>悪化（時間的切迫）</w:t>
            </w:r>
          </w:p>
        </w:tc>
      </w:tr>
      <w:tr>
        <w:tc>
          <w:tcPr>
            <w:tcW w:type="dxa" w:w="2351"/>
          </w:tcPr>
          <w:p>
            <w:r>
              <w:rPr>
                <w:rFonts w:ascii="Meiryo UI" w:hAnsi="Meiryo UI"/>
                <w:sz w:val="18"/>
              </w:rPr>
              <w:t>石化構改</w:t>
            </w:r>
          </w:p>
        </w:tc>
        <w:tc>
          <w:tcPr>
            <w:tcW w:type="dxa" w:w="2351"/>
          </w:tcPr>
          <w:p>
            <w:r>
              <w:rPr>
                <w:rFonts w:ascii="Meiryo UI" w:hAnsi="Meiryo UI"/>
                <w:sz w:val="18"/>
              </w:rPr>
              <w:t>遅延</w:t>
            </w:r>
          </w:p>
        </w:tc>
        <w:tc>
          <w:tcPr>
            <w:tcW w:type="dxa" w:w="2351"/>
          </w:tcPr>
          <w:p>
            <w:r>
              <w:rPr>
                <w:rFonts w:ascii="Meiryo UI" w:hAnsi="Meiryo UI"/>
                <w:sz w:val="18"/>
              </w:rPr>
              <w:t>依然遅延・改善なし</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モビリティ</w:t>
            </w:r>
          </w:p>
        </w:tc>
        <w:tc>
          <w:tcPr>
            <w:tcW w:type="dxa" w:w="2351"/>
            <w:shd w:val="clear" w:color="auto" w:fill="DDEBF7"/>
          </w:tcPr>
          <w:p>
            <w:r>
              <w:rPr>
                <w:rFonts w:ascii="Meiryo UI" w:hAnsi="Meiryo UI"/>
                <w:sz w:val="18"/>
              </w:rPr>
              <w:t>逆風</w:t>
            </w:r>
          </w:p>
        </w:tc>
        <w:tc>
          <w:tcPr>
            <w:tcW w:type="dxa" w:w="2351"/>
            <w:shd w:val="clear" w:color="auto" w:fill="DDEBF7"/>
          </w:tcPr>
          <w:p>
            <w:r>
              <w:rPr>
                <w:rFonts w:ascii="Meiryo UI" w:hAnsi="Meiryo UI"/>
                <w:sz w:val="18"/>
              </w:rPr>
              <w:t>若干改善（欧州EV失速が逆説的追い風）</w:t>
            </w:r>
          </w:p>
        </w:tc>
        <w:tc>
          <w:tcPr>
            <w:tcW w:type="dxa" w:w="2351"/>
            <w:shd w:val="clear" w:color="auto" w:fill="DDEBF7"/>
          </w:tcPr>
          <w:p>
            <w:r>
              <w:rPr>
                <w:rFonts w:ascii="Meiryo UI" w:hAnsi="Meiryo UI"/>
                <w:sz w:val="18"/>
              </w:rPr>
              <w:t>小幅改善</w:t>
            </w:r>
          </w:p>
        </w:tc>
      </w:tr>
      <w:tr>
        <w:tc>
          <w:tcPr>
            <w:tcW w:type="dxa" w:w="2351"/>
          </w:tcPr>
          <w:p>
            <w:r>
              <w:rPr>
                <w:rFonts w:ascii="Meiryo UI" w:hAnsi="Meiryo UI"/>
                <w:sz w:val="18"/>
              </w:rPr>
              <w:t>理論株価</w:t>
            </w:r>
          </w:p>
        </w:tc>
        <w:tc>
          <w:tcPr>
            <w:tcW w:type="dxa" w:w="2351"/>
          </w:tcPr>
          <w:p>
            <w:r>
              <w:rPr>
                <w:rFonts w:ascii="Meiryo UI" w:hAnsi="Meiryo UI"/>
                <w:sz w:val="18"/>
              </w:rPr>
              <w:t>更新前</w:t>
            </w:r>
          </w:p>
        </w:tc>
        <w:tc>
          <w:tcPr>
            <w:tcW w:type="dxa" w:w="2351"/>
          </w:tcPr>
          <w:p>
            <w:r>
              <w:rPr>
                <w:rFonts w:ascii="Meiryo UI" w:hAnsi="Meiryo UI"/>
                <w:sz w:val="18"/>
              </w:rPr>
              <w:t>¥2,150（ベース）</w:t>
            </w:r>
          </w:p>
        </w:tc>
        <w:tc>
          <w:tcPr>
            <w:tcW w:type="dxa" w:w="2351"/>
          </w:tcPr>
          <w:p>
            <w:r>
              <w:rPr>
                <w:rFonts w:ascii="Meiryo UI" w:hAnsi="Meiryo UI"/>
                <w:sz w:val="18"/>
              </w:rPr>
              <w:t>今回算出</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NEUTRAL→WATCH BUY</w:t>
            </w:r>
          </w:p>
        </w:tc>
        <w:tc>
          <w:tcPr>
            <w:tcW w:type="dxa" w:w="2351"/>
            <w:shd w:val="clear" w:color="auto" w:fill="DDEBF7"/>
          </w:tcPr>
          <w:p>
            <w:r>
              <w:rPr>
                <w:rFonts w:ascii="Meiryo UI" w:hAnsi="Meiryo UI"/>
                <w:sz w:val="18"/>
              </w:rPr>
              <w:t>今回設定</w:t>
            </w:r>
          </w:p>
        </w:tc>
      </w:tr>
    </w:tbl>
    <w:p/>
    <w:p>
      <w:r>
        <w:t>──────────────────────────────────────────────────</w:t>
      </w:r>
    </w:p>
    <w:p/>
    <w:p>
      <w:pPr>
        <w:pStyle w:val="Heading2"/>
      </w:pPr>
      <w:r>
        <w:rPr>
          <w:rFonts w:ascii="Meiryo UI" w:hAnsi="Meiryo UI"/>
          <w:color w:val="2E74B5"/>
        </w:rPr>
        <w:t>最終メッセージ：社長へ</w:t>
      </w:r>
    </w:p>
    <w:p/>
    <w:p>
      <w:pPr>
        <w:shd w:val="clear" w:color="auto" w:fill="F2F2F2"/>
      </w:pPr>
      <w:r>
        <w:rPr>
          <w:rFonts w:ascii="Courier New" w:hAnsi="Courier New"/>
          <w:sz w:val="16"/>
        </w:rPr>
        <w:t>深井より：</w:t>
        <w:br/>
        <w:br/>
        <w:t>三井化学（4183.T）の現状を正直に申し上げます。</w:t>
        <w:br/>
        <w:br/>
        <w:t>PBR 0.84x・NAV比+23%という「数字の割安感」は本物です。</w:t>
        <w:br/>
        <w:t>しかし、ROE 3.0%（WACC 7.4%を大幅下回る）という</w:t>
        <w:br/>
        <w:t>「価値毀損企業」の現実も直視しなければなりません。</w:t>
        <w:br/>
        <w:br/>
        <w:t>原油急落→ナフサ安は確かに原料コストを下げます。</w:t>
        <w:br/>
        <w:t>しかし製品価格も連動下落するため、「スプレッド改善」は</w:t>
        <w:br/>
        <w:t>現時点では希望的観測の域を出ていない。</w:t>
        <w:br/>
        <w:br/>
        <w:t>唯一の変化球は「ホルムズ停戦合意」です。</w:t>
        <w:br/>
        <w:t>これが実現すれば調達コスト安定化×供給リスク消滅という</w:t>
        <w:br/>
        <w:t>ダブルのポジティブ。30%の確率ですが、</w:t>
        <w:br/>
        <w:t>これが実現した瞬間に動く準備をしておくべきです。</w:t>
        <w:br/>
        <w:br/>
        <w:t>4月末の本決算は「在庫評価損」と「来期ガイダンス」が命です。</w:t>
        <w:br/>
        <w:t>石化の実力利益と来期の構造改革具体策を確認してから</w:t>
        <w:br/>
        <w:t>フルポジションに移行するのが最善手と判断します。</w:t>
        <w:br/>
        <w:br/>
        <w:t>今は「慌てず・観察せよ」です。</w:t>
        <w:br/>
        <w:br/>
        <w:t xml:space="preserve">                            深井（竹村トレードカンパニー）</w:t>
        <w:br/>
        <w:t xml:space="preserve">                            2026-04-14 分析</w:t>
      </w:r>
    </w:p>
    <w:p/>
    <w:p>
      <w:r>
        <w:t>──────────────────────────────────────────────────</w:t>
      </w:r>
    </w:p>
    <w:p/>
    <w:p>
      <w:r>
        <w:rPr>
          <w:rFonts w:ascii="Meiryo UI" w:hAnsi="Meiryo UI"/>
          <w:sz w:val="20"/>
        </w:rPr>
        <w:t>&gt; ⚠️ 免責事項: 本レポートは竹村トレードカンパニー社内分析目的のみ。投資判断は最終的に自己責任で行うこと。財務数値の一部は公表データに基づく推計を含む。4月末本決算公表後に必ず数値を更新すること。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21:56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4183_三井化学【FY2_BUY_DeepResearch_20260414.md を出力しました。</w:t>
      </w:r>
    </w:p>
    <w:p>
      <w:r>
        <w:rPr>
          <w:rFonts w:ascii="Meiryo UI" w:hAnsi="Meiryo UI"/>
          <w:sz w:val="20"/>
        </w:rPr>
        <w:t>浅井スコア +0 の銘柄 [4183]三井化学【FY2026/3本決算前×ナフサ急落×石化スプレッド転換点×PBR0.84x×停戦シナリオ感応度】 についてDeepResearch完了。</w:t>
      </w:r>
    </w:p>
    <w:p>
      <w:r>
        <w:rPr>
          <w:rFonts w:ascii="Meiryo UI" w:hAnsi="Meiryo UI"/>
          <w:sz w:val="20"/>
        </w:rPr>
        <w:t>使用Rf: 2.467%（取得: 2026-04-14 21:56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