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
    <w:p>
      <w:pPr>
        <w:jc w:val="center"/>
      </w:pPr>
      <w:r>
        <w:rPr>
          <w:rFonts w:ascii="Meiryo UI" w:hAnsi="Meiryo UI"/>
          <w:color w:val="2E74B5"/>
          <w:sz w:val="24"/>
        </w:rPr>
        <w:t>竹村トレードカンパニー</w:t>
      </w:r>
    </w:p>
    <w:p/>
    <w:p>
      <w:pPr>
        <w:jc w:val="center"/>
      </w:pPr>
      <w:r>
        <w:rPr>
          <w:rFonts w:ascii="Meiryo UI" w:hAnsi="Meiryo UI"/>
          <w:b/>
          <w:color w:val="1F3864"/>
          <w:sz w:val="40"/>
        </w:rPr>
        <w:t>東京応化工業（4186）DeepResearch</w:t>
      </w:r>
    </w:p>
    <w:p/>
    <w:p/>
    <w:p>
      <w:pPr>
        <w:jc w:val="center"/>
      </w:pPr>
      <w:r>
        <w:rPr>
          <w:rFonts w:ascii="Meiryo UI" w:hAnsi="Meiryo UI"/>
          <w:sz w:val="24"/>
        </w:rPr>
        <w:t>アナリスト：深井</w:t>
      </w:r>
    </w:p>
    <w:p>
      <w:pPr>
        <w:jc w:val="center"/>
      </w:pPr>
      <w:r>
        <w:rPr>
          <w:rFonts w:ascii="Meiryo UI" w:hAnsi="Meiryo UI"/>
          <w:sz w:val="24"/>
        </w:rPr>
        <w:t>分析日：2026年4月28日</w:t>
      </w:r>
    </w:p>
    <w:p>
      <w:r>
        <w:br w:type="page"/>
      </w:r>
    </w:p>
    <w:p>
      <w:pPr>
        <w:pStyle w:val="Heading1"/>
      </w:pPr>
      <w:r>
        <w:rPr>
          <w:rFonts w:ascii="Meiryo UI" w:hAnsi="Meiryo UI"/>
          <w:color w:val="1F3864"/>
        </w:rPr>
        <w:t>東京応化工業（4186）DeepResearch</w:t>
      </w:r>
    </w:p>
    <w:p/>
    <w:p>
      <w:r>
        <w:rPr>
          <w:rFonts w:ascii="Meiryo UI" w:hAnsi="Meiryo UI"/>
          <w:sz w:val="20"/>
        </w:rPr>
        <w:t>アナリスト: 深井</w:t>
      </w:r>
    </w:p>
    <w:p>
      <w:r>
        <w:rPr>
          <w:rFonts w:ascii="Meiryo UI" w:hAnsi="Meiryo UI"/>
          <w:sz w:val="20"/>
        </w:rPr>
        <w:t>作成日: 2026年4月28日</w:t>
      </w:r>
    </w:p>
    <w:p>
      <w:r>
        <w:rPr>
          <w:rFonts w:ascii="Meiryo UI" w:hAnsi="Meiryo UI"/>
          <w:sz w:val="20"/>
        </w:rPr>
        <w:t>IRページ: https://www.tok.co.jp/ir/</w:t>
      </w:r>
    </w:p>
    <w:p>
      <w:r>
        <w:rPr>
          <w:rFonts w:ascii="Meiryo UI" w:hAnsi="Meiryo UI"/>
          <w:sz w:val="20"/>
        </w:rPr>
        <w:t>IRコンタクト: https://www.tok.co.jp/ir/contact/（竹村トレードカンパニー名義）</w:t>
      </w:r>
    </w:p>
    <w:p/>
    <w:p>
      <w:r>
        <w:t>──────────────────────────────────────────────────</w:t>
      </w:r>
    </w:p>
    <w:p/>
    <w:p>
      <w:pPr>
        <w:pStyle w:val="Heading2"/>
      </w:pPr>
      <w:r>
        <w:rPr>
          <w:rFonts w:ascii="Meiryo UI" w:hAnsi="Meiryo UI"/>
          <w:color w:val="2E74B5"/>
        </w:rPr>
        <w:t>■ 10秒サマリー（結論ファースト）</w:t>
      </w:r>
    </w:p>
    <w:p/>
    <w:tbl>
      <w:tblPr>
        <w:tblStyle w:val="TableGrid"/>
        <w:tblW w:type="auto" w:w="0"/>
        <w:jc w:val="center"/>
        <w:tblLook w:firstColumn="1" w:firstRow="1" w:lastColumn="0" w:lastRow="0" w:noHBand="0" w:noVBand="1" w:val="04A0"/>
      </w:tblPr>
      <w:tblGrid>
        <w:gridCol w:w="4703"/>
        <w:gridCol w:w="4703"/>
      </w:tblGrid>
      <w:tr>
        <w:tc>
          <w:tcPr>
            <w:tcW w:type="dxa" w:w="4703"/>
            <w:shd w:val="clear" w:color="auto" w:fill="2E74B5"/>
          </w:tcPr>
          <w:p>
            <w:r>
              <w:rPr>
                <w:rFonts w:ascii="Meiryo UI" w:hAnsi="Meiryo UI"/>
                <w:b/>
                <w:color w:val="FFFFFF"/>
                <w:sz w:val="18"/>
              </w:rPr>
              <w:t>項目</w:t>
            </w:r>
          </w:p>
        </w:tc>
        <w:tc>
          <w:tcPr>
            <w:tcW w:type="dxa" w:w="4703"/>
            <w:shd w:val="clear" w:color="auto" w:fill="2E74B5"/>
          </w:tcPr>
          <w:p>
            <w:r>
              <w:rPr>
                <w:rFonts w:ascii="Meiryo UI" w:hAnsi="Meiryo UI"/>
                <w:b/>
                <w:color w:val="FFFFFF"/>
                <w:sz w:val="18"/>
              </w:rPr>
              <w:t>内容</w:t>
            </w:r>
          </w:p>
        </w:tc>
      </w:tr>
      <w:tr>
        <w:tc>
          <w:tcPr>
            <w:tcW w:type="dxa" w:w="4703"/>
          </w:tcPr>
          <w:p>
            <w:r>
              <w:rPr>
                <w:rFonts w:ascii="Meiryo UI" w:hAnsi="Meiryo UI"/>
                <w:sz w:val="18"/>
              </w:rPr>
              <w:t>投資判断</w:t>
            </w:r>
          </w:p>
        </w:tc>
        <w:tc>
          <w:tcPr>
            <w:tcW w:type="dxa" w:w="4703"/>
          </w:tcPr>
          <w:p>
            <w:r>
              <w:rPr>
                <w:rFonts w:ascii="Meiryo UI" w:hAnsi="Meiryo UI"/>
                <w:sz w:val="18"/>
              </w:rPr>
              <w:t>BUY +85</w:t>
            </w:r>
          </w:p>
        </w:tc>
      </w:tr>
      <w:tr>
        <w:tc>
          <w:tcPr>
            <w:tcW w:type="dxa" w:w="4703"/>
            <w:shd w:val="clear" w:color="auto" w:fill="DDEBF7"/>
          </w:tcPr>
          <w:p>
            <w:r>
              <w:rPr>
                <w:rFonts w:ascii="Meiryo UI" w:hAnsi="Meiryo UI"/>
                <w:sz w:val="18"/>
              </w:rPr>
              <w:t>BaseTP</w:t>
            </w:r>
          </w:p>
        </w:tc>
        <w:tc>
          <w:tcPr>
            <w:tcW w:type="dxa" w:w="4703"/>
            <w:shd w:val="clear" w:color="auto" w:fill="DDEBF7"/>
          </w:tcPr>
          <w:p>
            <w:r>
              <w:rPr>
                <w:rFonts w:ascii="Meiryo UI" w:hAnsi="Meiryo UI"/>
                <w:sz w:val="18"/>
              </w:rPr>
              <w:t>¥11,000（現値+22%）</w:t>
            </w:r>
          </w:p>
        </w:tc>
      </w:tr>
      <w:tr>
        <w:tc>
          <w:tcPr>
            <w:tcW w:type="dxa" w:w="4703"/>
          </w:tcPr>
          <w:p>
            <w:r>
              <w:rPr>
                <w:rFonts w:ascii="Meiryo UI" w:hAnsi="Meiryo UI"/>
                <w:sz w:val="18"/>
              </w:rPr>
              <w:t>BullTP</w:t>
            </w:r>
          </w:p>
        </w:tc>
        <w:tc>
          <w:tcPr>
            <w:tcW w:type="dxa" w:w="4703"/>
          </w:tcPr>
          <w:p>
            <w:r>
              <w:rPr>
                <w:rFonts w:ascii="Meiryo UI" w:hAnsi="Meiryo UI"/>
                <w:sz w:val="18"/>
              </w:rPr>
              <w:t>¥13,500（現値+50%）</w:t>
            </w:r>
          </w:p>
        </w:tc>
      </w:tr>
      <w:tr>
        <w:tc>
          <w:tcPr>
            <w:tcW w:type="dxa" w:w="4703"/>
            <w:shd w:val="clear" w:color="auto" w:fill="DDEBF7"/>
          </w:tcPr>
          <w:p>
            <w:r>
              <w:rPr>
                <w:rFonts w:ascii="Meiryo UI" w:hAnsi="Meiryo UI"/>
                <w:sz w:val="18"/>
              </w:rPr>
              <w:t>安全域</w:t>
            </w:r>
          </w:p>
        </w:tc>
        <w:tc>
          <w:tcPr>
            <w:tcW w:type="dxa" w:w="4703"/>
            <w:shd w:val="clear" w:color="auto" w:fill="DDEBF7"/>
          </w:tcPr>
          <w:p>
            <w:r>
              <w:rPr>
                <w:rFonts w:ascii="Meiryo UI" w:hAnsi="Meiryo UI"/>
                <w:sz w:val="18"/>
              </w:rPr>
              <w:t>52週安値¥5,883から大幅回復済み。現値は郡山工場停止織り込み後</w:t>
            </w:r>
          </w:p>
        </w:tc>
      </w:tr>
      <w:tr>
        <w:tc>
          <w:tcPr>
            <w:tcW w:type="dxa" w:w="4703"/>
          </w:tcPr>
          <w:p>
            <w:r>
              <w:rPr>
                <w:rFonts w:ascii="Meiryo UI" w:hAnsi="Meiryo UI"/>
                <w:sz w:val="18"/>
              </w:rPr>
              <w:t>現在株価</w:t>
            </w:r>
          </w:p>
        </w:tc>
        <w:tc>
          <w:tcPr>
            <w:tcW w:type="dxa" w:w="4703"/>
          </w:tcPr>
          <w:p>
            <w:r>
              <w:rPr>
                <w:rFonts w:ascii="Meiryo UI" w:hAnsi="Meiryo UI"/>
                <w:sz w:val="18"/>
              </w:rPr>
              <w:t>¥9,026（2026/4/27）</w:t>
            </w:r>
          </w:p>
        </w:tc>
      </w:tr>
      <w:tr>
        <w:tc>
          <w:tcPr>
            <w:tcW w:type="dxa" w:w="4703"/>
            <w:shd w:val="clear" w:color="auto" w:fill="DDEBF7"/>
          </w:tcPr>
          <w:p>
            <w:r>
              <w:rPr>
                <w:rFonts w:ascii="Meiryo UI" w:hAnsi="Meiryo UI"/>
                <w:sz w:val="18"/>
              </w:rPr>
              <w:t>SL</w:t>
            </w:r>
          </w:p>
        </w:tc>
        <w:tc>
          <w:tcPr>
            <w:tcW w:type="dxa" w:w="4703"/>
            <w:shd w:val="clear" w:color="auto" w:fill="DDEBF7"/>
          </w:tcPr>
          <w:p>
            <w:r>
              <w:rPr>
                <w:rFonts w:ascii="Meiryo UI" w:hAnsi="Meiryo UI"/>
                <w:sz w:val="18"/>
              </w:rPr>
              <w:t>¥7,500</w:t>
            </w:r>
          </w:p>
        </w:tc>
      </w:tr>
    </w:tbl>
    <w:p/>
    <w:p>
      <w:r>
        <w:rPr>
          <w:rFonts w:ascii="Meiryo UI" w:hAnsi="Meiryo UI"/>
          <w:sz w:val="20"/>
        </w:rPr>
        <w:t>3弾丸：</w:t>
      </w:r>
    </w:p>
    <w:p>
      <w:pPr>
        <w:pStyle w:val="ListNumber"/>
      </w:pPr>
      <w:r>
        <w:rPr>
          <w:rFonts w:ascii="Meiryo UI" w:hAnsi="Meiryo UI"/>
          <w:sz w:val="20"/>
        </w:rPr>
        <w:t>ナフサ不足 → PGME/PGMEA（フォトレジスト主要溶剤）+40〜50%急騰 → フォトレジスト需給逼迫の直接受益者。グローバル市場シェア24.7%（世界首位）の価格決定力が炸裂</w:t>
      </w:r>
    </w:p>
    <w:p>
      <w:pPr>
        <w:pStyle w:val="ListNumber"/>
      </w:pPr>
      <w:r>
        <w:rPr>
          <w:rFonts w:ascii="Meiryo UI" w:hAnsi="Meiryo UI"/>
          <w:sz w:val="20"/>
        </w:rPr>
        <w:t>AI/HBMサイクル絶好調（SK Hynix 3年以上供給不足）× EUVフォトレジスト世界2位（28%シェア） → 先端ノード需要で構造的なボリューム増が続く</w:t>
      </w:r>
    </w:p>
    <w:p>
      <w:pPr>
        <w:pStyle w:val="ListNumber"/>
      </w:pPr>
      <w:r>
        <w:rPr>
          <w:rFonts w:ascii="Meiryo UI" w:hAnsi="Meiryo UI"/>
          <w:sz w:val="20"/>
        </w:rPr>
        <w:t>FY2025実績：OP+43.2%（¥474億）・OPM 20.0%・EPS+46%（¥278）→ 業績モメンタム最強水準。FY2026ガイダンスは地震・ナフサ前の1月時点のもので上方修正余地大</w:t>
      </w:r>
    </w:p>
    <w:p/>
    <w:p>
      <w:r>
        <w:rPr>
          <w:rFonts w:ascii="Meiryo UI" w:hAnsi="Meiryo UI"/>
          <w:sz w:val="20"/>
        </w:rPr>
        <w:t>1リスク： 郡山工場（4/20地震被害、グローバル生産能力の約25%）の稼働停止が継続中。復旧まで4〜6週間（6月初旬目途）。復旧遅延 or ホルムズ再開による需給正常化で価格転嫁力消失シナリオ</w:t>
      </w:r>
    </w:p>
    <w:p/>
    <w:p>
      <w:r>
        <w:rPr>
          <w:rFonts w:ascii="Meiryo UI" w:hAnsi="Meiryo UI"/>
          <w:sz w:val="20"/>
        </w:rPr>
        <w:t>推奨アクション：打診50%即時（¥9,000前後）→ 本玉は郡山工場再稼働確認後（6月）→ 最終本玉はFY2026 Q2決算でフォトレジスト値上げ効果確認後（2026年8月）</w:t>
      </w:r>
    </w:p>
    <w:p/>
    <w:p>
      <w:r>
        <w:t>──────────────────────────────────────────────────</w:t>
      </w:r>
    </w:p>
    <w:p/>
    <w:p>
      <w:pPr>
        <w:pStyle w:val="Heading2"/>
      </w:pPr>
      <w:r>
        <w:rPr>
          <w:rFonts w:ascii="Meiryo UI" w:hAnsi="Meiryo UI"/>
          <w:color w:val="2E74B5"/>
        </w:rPr>
        <w:t>1. ナフサ危機 × フォトレジスト　直接受益メカニズム</w:t>
      </w:r>
    </w:p>
    <w:p/>
    <w:p>
      <w:pPr>
        <w:pStyle w:val="Heading3"/>
      </w:pPr>
      <w:r>
        <w:rPr>
          <w:rFonts w:ascii="Meiryo UI" w:hAnsi="Meiryo UI"/>
          <w:color w:val="2E74B5"/>
        </w:rPr>
        <w:t>サプライチェーン図</w:t>
      </w:r>
    </w:p>
    <w:p/>
    <w:p>
      <w:pPr>
        <w:shd w:val="clear" w:color="auto" w:fill="F2F2F2"/>
      </w:pPr>
      <w:r>
        <w:rPr>
          <w:rFonts w:ascii="Courier New" w:hAnsi="Courier New"/>
          <w:sz w:val="16"/>
        </w:rPr>
        <w:t>ナフサ（ホルムズ経由40%供給停止）</w:t>
        <w:br/>
        <w:t xml:space="preserve">  ↓ ナフサクラッカー（三菱ケミカル水島・鹿島稼働率低下）</w:t>
        <w:br/>
        <w:t>プロピレン</w:t>
        <w:br/>
        <w:t xml:space="preserve">  ↓</w:t>
        <w:br/>
        <w:t>プロピレンオキシド</w:t>
        <w:br/>
        <w:t xml:space="preserve">  ↓</w:t>
        <w:br/>
        <w:t>PGME/PGMEA（プロピレングリコールメチルエーテル類）</w:t>
        <w:br/>
        <w:t xml:space="preserve">  ↓ 現在+40〜50%急騰・調達難</w:t>
        <w:br/>
        <w:t>フォトレジスト製造（東京応化・JSR・信越化学等）</w:t>
        <w:br/>
        <w:t xml:space="preserve">  ↓ 供給タイト×価格交渉力UP</w:t>
        <w:br/>
        <w:t>TSMC・Samsung・SKHynix・キオクシア</w:t>
      </w:r>
    </w:p>
    <w:p/>
    <w:p>
      <w:pPr>
        <w:pStyle w:val="Heading3"/>
      </w:pPr>
      <w:r>
        <w:rPr>
          <w:rFonts w:ascii="Meiryo UI" w:hAnsi="Meiryo UI"/>
          <w:color w:val="2E74B5"/>
        </w:rPr>
        <w:t>TOKはネット受益者</w:t>
      </w:r>
    </w:p>
    <w:p/>
    <w:tbl>
      <w:tblPr>
        <w:tblStyle w:val="TableGrid"/>
        <w:tblW w:type="auto" w:w="0"/>
        <w:jc w:val="center"/>
        <w:tblLook w:firstColumn="1" w:firstRow="1" w:lastColumn="0" w:lastRow="0" w:noHBand="0" w:noVBand="1" w:val="04A0"/>
      </w:tblPr>
      <w:tblGrid>
        <w:gridCol w:w="3135"/>
        <w:gridCol w:w="3135"/>
        <w:gridCol w:w="3135"/>
      </w:tblGrid>
      <w:tr>
        <w:tc>
          <w:tcPr>
            <w:tcW w:type="dxa" w:w="3135"/>
            <w:shd w:val="clear" w:color="auto" w:fill="2E74B5"/>
          </w:tcPr>
          <w:p>
            <w:r>
              <w:rPr>
                <w:rFonts w:ascii="Meiryo UI" w:hAnsi="Meiryo UI"/>
                <w:b/>
                <w:color w:val="FFFFFF"/>
                <w:sz w:val="18"/>
              </w:rPr>
              <w:t>要因</w:t>
            </w:r>
          </w:p>
        </w:tc>
        <w:tc>
          <w:tcPr>
            <w:tcW w:type="dxa" w:w="3135"/>
            <w:shd w:val="clear" w:color="auto" w:fill="2E74B5"/>
          </w:tcPr>
          <w:p>
            <w:r>
              <w:rPr>
                <w:rFonts w:ascii="Meiryo UI" w:hAnsi="Meiryo UI"/>
                <w:b/>
                <w:color w:val="FFFFFF"/>
                <w:sz w:val="18"/>
              </w:rPr>
              <w:t>方向</w:t>
            </w:r>
          </w:p>
        </w:tc>
        <w:tc>
          <w:tcPr>
            <w:tcW w:type="dxa" w:w="3135"/>
            <w:shd w:val="clear" w:color="auto" w:fill="2E74B5"/>
          </w:tcPr>
          <w:p>
            <w:r>
              <w:rPr>
                <w:rFonts w:ascii="Meiryo UI" w:hAnsi="Meiryo UI"/>
                <w:b/>
                <w:color w:val="FFFFFF"/>
                <w:sz w:val="18"/>
              </w:rPr>
              <w:t>定量感</w:t>
            </w:r>
          </w:p>
        </w:tc>
      </w:tr>
      <w:tr>
        <w:tc>
          <w:tcPr>
            <w:tcW w:type="dxa" w:w="3135"/>
          </w:tcPr>
          <w:p>
            <w:r>
              <w:rPr>
                <w:rFonts w:ascii="Meiryo UI" w:hAnsi="Meiryo UI"/>
                <w:sz w:val="18"/>
              </w:rPr>
              <w:t>PGME/PGMEA原材料コスト</w:t>
            </w:r>
          </w:p>
        </w:tc>
        <w:tc>
          <w:tcPr>
            <w:tcW w:type="dxa" w:w="3135"/>
          </w:tcPr>
          <w:p>
            <w:r>
              <w:rPr>
                <w:rFonts w:ascii="Meiryo UI" w:hAnsi="Meiryo UI"/>
                <w:sz w:val="18"/>
              </w:rPr>
              <w:t>▲（コスト増）</w:t>
            </w:r>
          </w:p>
        </w:tc>
        <w:tc>
          <w:tcPr>
            <w:tcW w:type="dxa" w:w="3135"/>
          </w:tcPr>
          <w:p>
            <w:r>
              <w:rPr>
                <w:rFonts w:ascii="Meiryo UI" w:hAnsi="Meiryo UI"/>
                <w:sz w:val="18"/>
              </w:rPr>
              <w:t>売上原価比で▲3〜5%程度</w:t>
            </w:r>
          </w:p>
        </w:tc>
      </w:tr>
      <w:tr>
        <w:tc>
          <w:tcPr>
            <w:tcW w:type="dxa" w:w="3135"/>
            <w:shd w:val="clear" w:color="auto" w:fill="DDEBF7"/>
          </w:tcPr>
          <w:p>
            <w:r>
              <w:rPr>
                <w:rFonts w:ascii="Meiryo UI" w:hAnsi="Meiryo UI"/>
                <w:sz w:val="18"/>
              </w:rPr>
              <w:t>フォトレジスト販売価格転嫁</w:t>
            </w:r>
          </w:p>
        </w:tc>
        <w:tc>
          <w:tcPr>
            <w:tcW w:type="dxa" w:w="3135"/>
            <w:shd w:val="clear" w:color="auto" w:fill="DDEBF7"/>
          </w:tcPr>
          <w:p>
            <w:r>
              <w:rPr>
                <w:rFonts w:ascii="Meiryo UI" w:hAnsi="Meiryo UI"/>
                <w:sz w:val="18"/>
              </w:rPr>
              <w:t>▲（価格UP）</w:t>
            </w:r>
          </w:p>
        </w:tc>
        <w:tc>
          <w:tcPr>
            <w:tcW w:type="dxa" w:w="3135"/>
            <w:shd w:val="clear" w:color="auto" w:fill="DDEBF7"/>
          </w:tcPr>
          <w:p>
            <w:r>
              <w:rPr>
                <w:rFonts w:ascii="Meiryo UI" w:hAnsi="Meiryo UI"/>
                <w:sz w:val="18"/>
              </w:rPr>
              <w:t>先端品・EUV中心に+20〜40%実現可能</w:t>
            </w:r>
          </w:p>
        </w:tc>
      </w:tr>
      <w:tr>
        <w:tc>
          <w:tcPr>
            <w:tcW w:type="dxa" w:w="3135"/>
          </w:tcPr>
          <w:p>
            <w:r>
              <w:rPr>
                <w:rFonts w:ascii="Meiryo UI" w:hAnsi="Meiryo UI"/>
                <w:sz w:val="18"/>
              </w:rPr>
              <w:t>需給逼迫による引合強化</w:t>
            </w:r>
          </w:p>
        </w:tc>
        <w:tc>
          <w:tcPr>
            <w:tcW w:type="dxa" w:w="3135"/>
          </w:tcPr>
          <w:p>
            <w:r>
              <w:rPr>
                <w:rFonts w:ascii="Meiryo UI" w:hAnsi="Meiryo UI"/>
                <w:sz w:val="18"/>
              </w:rPr>
              <w:t>▲（ボリューム増）</w:t>
            </w:r>
          </w:p>
        </w:tc>
        <w:tc>
          <w:tcPr>
            <w:tcW w:type="dxa" w:w="3135"/>
          </w:tcPr>
          <w:p>
            <w:r>
              <w:rPr>
                <w:rFonts w:ascii="Meiryo UI" w:hAnsi="Meiryo UI"/>
                <w:sz w:val="18"/>
              </w:rPr>
              <w:t>顧客の先行発注・在庫積み増し</w:t>
            </w:r>
          </w:p>
        </w:tc>
      </w:tr>
      <w:tr>
        <w:tc>
          <w:tcPr>
            <w:tcW w:type="dxa" w:w="3135"/>
            <w:shd w:val="clear" w:color="auto" w:fill="DDEBF7"/>
          </w:tcPr>
          <w:p>
            <w:r>
              <w:rPr>
                <w:rFonts w:ascii="Meiryo UI" w:hAnsi="Meiryo UI"/>
                <w:sz w:val="18"/>
              </w:rPr>
              <w:t>ネット効果</w:t>
            </w:r>
          </w:p>
        </w:tc>
        <w:tc>
          <w:tcPr>
            <w:tcW w:type="dxa" w:w="3135"/>
            <w:shd w:val="clear" w:color="auto" w:fill="DDEBF7"/>
          </w:tcPr>
          <w:p>
            <w:r>
              <w:rPr>
                <w:rFonts w:ascii="Meiryo UI" w:hAnsi="Meiryo UI"/>
                <w:sz w:val="18"/>
              </w:rPr>
              <w:t>正味ポジティブ</w:t>
            </w:r>
          </w:p>
        </w:tc>
        <w:tc>
          <w:tcPr>
            <w:tcW w:type="dxa" w:w="3135"/>
            <w:shd w:val="clear" w:color="auto" w:fill="DDEBF7"/>
          </w:tcPr>
          <w:p>
            <w:r>
              <w:rPr>
                <w:rFonts w:ascii="Meiryo UI" w:hAnsi="Meiryo UI"/>
                <w:sz w:val="18"/>
              </w:rPr>
              <w:t>OPM+2〜4pt改善余地</w:t>
            </w:r>
          </w:p>
        </w:tc>
      </w:tr>
    </w:tbl>
    <w:p/>
    <w:p>
      <w:r>
        <w:rPr>
          <w:rFonts w:ascii="Meiryo UI" w:hAnsi="Meiryo UI"/>
          <w:sz w:val="20"/>
        </w:rPr>
        <w:t>EUVフォトレジストは代替品なし。先端半導体ファウンドリは「価格よりも安定調達」を優先。TOKが最終的な価格決定者の立場。</w:t>
      </w:r>
    </w:p>
    <w:p/>
    <w:p>
      <w:r>
        <w:t>──────────────────────────────────────────────────</w:t>
      </w:r>
    </w:p>
    <w:p/>
    <w:p>
      <w:pPr>
        <w:pStyle w:val="Heading2"/>
      </w:pPr>
      <w:r>
        <w:rPr>
          <w:rFonts w:ascii="Meiryo UI" w:hAnsi="Meiryo UI"/>
          <w:color w:val="2E74B5"/>
        </w:rPr>
        <w:t>2. 事業セグメント別分析（FY2025実績）</w:t>
      </w:r>
    </w:p>
    <w:p/>
    <w:tbl>
      <w:tblPr>
        <w:tblStyle w:val="TableGrid"/>
        <w:tblW w:type="auto" w:w="0"/>
        <w:jc w:val="center"/>
        <w:tblLook w:firstColumn="1" w:firstRow="1" w:lastColumn="0" w:lastRow="0" w:noHBand="0" w:noVBand="1" w:val="04A0"/>
      </w:tblPr>
      <w:tblGrid>
        <w:gridCol w:w="1881"/>
        <w:gridCol w:w="1881"/>
        <w:gridCol w:w="1881"/>
        <w:gridCol w:w="1881"/>
        <w:gridCol w:w="1881"/>
      </w:tblGrid>
      <w:tr>
        <w:tc>
          <w:tcPr>
            <w:tcW w:type="dxa" w:w="1881"/>
            <w:shd w:val="clear" w:color="auto" w:fill="2E74B5"/>
          </w:tcPr>
          <w:p>
            <w:r>
              <w:rPr>
                <w:rFonts w:ascii="Meiryo UI" w:hAnsi="Meiryo UI"/>
                <w:b/>
                <w:color w:val="FFFFFF"/>
                <w:sz w:val="18"/>
              </w:rPr>
              <w:t>セグメント</w:t>
            </w:r>
          </w:p>
        </w:tc>
        <w:tc>
          <w:tcPr>
            <w:tcW w:type="dxa" w:w="1881"/>
            <w:shd w:val="clear" w:color="auto" w:fill="2E74B5"/>
          </w:tcPr>
          <w:p>
            <w:r>
              <w:rPr>
                <w:rFonts w:ascii="Meiryo UI" w:hAnsi="Meiryo UI"/>
                <w:b/>
                <w:color w:val="FFFFFF"/>
                <w:sz w:val="18"/>
              </w:rPr>
              <w:t>売上</w:t>
            </w:r>
          </w:p>
        </w:tc>
        <w:tc>
          <w:tcPr>
            <w:tcW w:type="dxa" w:w="1881"/>
            <w:shd w:val="clear" w:color="auto" w:fill="2E74B5"/>
          </w:tcPr>
          <w:p>
            <w:r>
              <w:rPr>
                <w:rFonts w:ascii="Meiryo UI" w:hAnsi="Meiryo UI"/>
                <w:b/>
                <w:color w:val="FFFFFF"/>
                <w:sz w:val="18"/>
              </w:rPr>
              <w:t>売上比率</w:t>
            </w:r>
          </w:p>
        </w:tc>
        <w:tc>
          <w:tcPr>
            <w:tcW w:type="dxa" w:w="1881"/>
            <w:shd w:val="clear" w:color="auto" w:fill="2E74B5"/>
          </w:tcPr>
          <w:p>
            <w:r>
              <w:rPr>
                <w:rFonts w:ascii="Meiryo UI" w:hAnsi="Meiryo UI"/>
                <w:b/>
                <w:color w:val="FFFFFF"/>
                <w:sz w:val="18"/>
              </w:rPr>
              <w:t>YoY</w:t>
            </w:r>
          </w:p>
        </w:tc>
        <w:tc>
          <w:tcPr>
            <w:tcW w:type="dxa" w:w="1881"/>
            <w:shd w:val="clear" w:color="auto" w:fill="2E74B5"/>
          </w:tcPr>
          <w:p>
            <w:r>
              <w:rPr>
                <w:rFonts w:ascii="Meiryo UI" w:hAnsi="Meiryo UI"/>
                <w:b/>
                <w:color w:val="FFFFFF"/>
                <w:sz w:val="18"/>
              </w:rPr>
              <w:t>特徴</w:t>
            </w:r>
          </w:p>
        </w:tc>
      </w:tr>
      <w:tr>
        <w:tc>
          <w:tcPr>
            <w:tcW w:type="dxa" w:w="1881"/>
          </w:tcPr>
          <w:p>
            <w:r>
              <w:rPr>
                <w:rFonts w:ascii="Meiryo UI" w:hAnsi="Meiryo UI"/>
                <w:sz w:val="18"/>
              </w:rPr>
              <w:t>エレクトロニクス機能材料（フォトレジスト主体）</w:t>
            </w:r>
          </w:p>
        </w:tc>
        <w:tc>
          <w:tcPr>
            <w:tcW w:type="dxa" w:w="1881"/>
          </w:tcPr>
          <w:p>
            <w:r>
              <w:rPr>
                <w:rFonts w:ascii="Meiryo UI" w:hAnsi="Meiryo UI"/>
                <w:sz w:val="18"/>
              </w:rPr>
              <w:t>¥909億</w:t>
            </w:r>
          </w:p>
        </w:tc>
        <w:tc>
          <w:tcPr>
            <w:tcW w:type="dxa" w:w="1881"/>
          </w:tcPr>
          <w:p>
            <w:r>
              <w:rPr>
                <w:rFonts w:ascii="Meiryo UI" w:hAnsi="Meiryo UI"/>
                <w:sz w:val="18"/>
              </w:rPr>
              <w:t>38.4%</w:t>
            </w:r>
          </w:p>
        </w:tc>
        <w:tc>
          <w:tcPr>
            <w:tcW w:type="dxa" w:w="1881"/>
          </w:tcPr>
          <w:p>
            <w:r>
              <w:rPr>
                <w:rFonts w:ascii="Meiryo UI" w:hAnsi="Meiryo UI"/>
                <w:sz w:val="18"/>
              </w:rPr>
              <w:t>+14.9%</w:t>
            </w:r>
          </w:p>
        </w:tc>
        <w:tc>
          <w:tcPr>
            <w:tcW w:type="dxa" w:w="1881"/>
          </w:tcPr>
          <w:p>
            <w:r>
              <w:rPr>
                <w:rFonts w:ascii="Meiryo UI" w:hAnsi="Meiryo UI"/>
                <w:sz w:val="18"/>
              </w:rPr>
              <w:t>高OPM。EUV・ArF中心</w:t>
            </w:r>
          </w:p>
        </w:tc>
      </w:tr>
      <w:tr>
        <w:tc>
          <w:tcPr>
            <w:tcW w:type="dxa" w:w="1881"/>
            <w:shd w:val="clear" w:color="auto" w:fill="DDEBF7"/>
          </w:tcPr>
          <w:p>
            <w:r>
              <w:rPr>
                <w:rFonts w:ascii="Meiryo UI" w:hAnsi="Meiryo UI"/>
                <w:sz w:val="18"/>
              </w:rPr>
              <w:t>高純度化学薬品（HPC）</w:t>
            </w:r>
          </w:p>
        </w:tc>
        <w:tc>
          <w:tcPr>
            <w:tcW w:type="dxa" w:w="1881"/>
            <w:shd w:val="clear" w:color="auto" w:fill="DDEBF7"/>
          </w:tcPr>
          <w:p>
            <w:r>
              <w:rPr>
                <w:rFonts w:ascii="Meiryo UI" w:hAnsi="Meiryo UI"/>
                <w:sz w:val="18"/>
              </w:rPr>
              <w:t>¥799億</w:t>
            </w:r>
          </w:p>
        </w:tc>
        <w:tc>
          <w:tcPr>
            <w:tcW w:type="dxa" w:w="1881"/>
            <w:shd w:val="clear" w:color="auto" w:fill="DDEBF7"/>
          </w:tcPr>
          <w:p>
            <w:r>
              <w:rPr>
                <w:rFonts w:ascii="Meiryo UI" w:hAnsi="Meiryo UI"/>
                <w:sz w:val="18"/>
              </w:rPr>
              <w:t>33.7%</w:t>
            </w:r>
          </w:p>
        </w:tc>
        <w:tc>
          <w:tcPr>
            <w:tcW w:type="dxa" w:w="1881"/>
            <w:shd w:val="clear" w:color="auto" w:fill="DDEBF7"/>
          </w:tcPr>
          <w:p>
            <w:r>
              <w:rPr>
                <w:rFonts w:ascii="Meiryo UI" w:hAnsi="Meiryo UI"/>
                <w:sz w:val="18"/>
              </w:rPr>
              <w:t>+21.2%</w:t>
            </w:r>
          </w:p>
        </w:tc>
        <w:tc>
          <w:tcPr>
            <w:tcW w:type="dxa" w:w="1881"/>
            <w:shd w:val="clear" w:color="auto" w:fill="DDEBF7"/>
          </w:tcPr>
          <w:p>
            <w:r>
              <w:rPr>
                <w:rFonts w:ascii="Meiryo UI" w:hAnsi="Meiryo UI"/>
                <w:sz w:val="18"/>
              </w:rPr>
              <w:t>現像液・剥離液・シンナー類。ナフサ影響受けるが転嫁</w:t>
            </w:r>
          </w:p>
        </w:tc>
      </w:tr>
      <w:tr>
        <w:tc>
          <w:tcPr>
            <w:tcW w:type="dxa" w:w="1881"/>
          </w:tcPr>
          <w:p>
            <w:r>
              <w:rPr>
                <w:rFonts w:ascii="Meiryo UI" w:hAnsi="Meiryo UI"/>
                <w:sz w:val="18"/>
              </w:rPr>
              <w:t>その他・海外</w:t>
            </w:r>
          </w:p>
        </w:tc>
        <w:tc>
          <w:tcPr>
            <w:tcW w:type="dxa" w:w="1881"/>
          </w:tcPr>
          <w:p>
            <w:r>
              <w:rPr>
                <w:rFonts w:ascii="Meiryo UI" w:hAnsi="Meiryo UI"/>
                <w:sz w:val="18"/>
              </w:rPr>
              <w:t>¥662億</w:t>
            </w:r>
          </w:p>
        </w:tc>
        <w:tc>
          <w:tcPr>
            <w:tcW w:type="dxa" w:w="1881"/>
          </w:tcPr>
          <w:p>
            <w:r>
              <w:rPr>
                <w:rFonts w:ascii="Meiryo UI" w:hAnsi="Meiryo UI"/>
                <w:sz w:val="18"/>
              </w:rPr>
              <w:t>27.9%</w:t>
            </w:r>
          </w:p>
        </w:tc>
        <w:tc>
          <w:tcPr>
            <w:tcW w:type="dxa" w:w="1881"/>
          </w:tcPr>
          <w:p>
            <w:r>
              <w:rPr>
                <w:rFonts w:ascii="Meiryo UI" w:hAnsi="Meiryo UI"/>
                <w:sz w:val="18"/>
              </w:rPr>
              <w:t>—</w:t>
            </w:r>
          </w:p>
        </w:tc>
        <w:tc>
          <w:tcPr>
            <w:tcW w:type="dxa" w:w="1881"/>
          </w:tcPr>
          <w:p>
            <w:r>
              <w:rPr>
                <w:rFonts w:ascii="Meiryo UI" w:hAnsi="Meiryo UI"/>
                <w:sz w:val="18"/>
              </w:rPr>
              <w:t>海外展開加速中</w:t>
            </w:r>
          </w:p>
        </w:tc>
      </w:tr>
      <w:tr>
        <w:tc>
          <w:tcPr>
            <w:tcW w:type="dxa" w:w="1881"/>
            <w:shd w:val="clear" w:color="auto" w:fill="DDEBF7"/>
          </w:tcPr>
          <w:p>
            <w:r>
              <w:rPr>
                <w:rFonts w:ascii="Meiryo UI" w:hAnsi="Meiryo UI"/>
                <w:sz w:val="18"/>
              </w:rPr>
              <w:t>合計</w:t>
            </w:r>
          </w:p>
        </w:tc>
        <w:tc>
          <w:tcPr>
            <w:tcW w:type="dxa" w:w="1881"/>
            <w:shd w:val="clear" w:color="auto" w:fill="DDEBF7"/>
          </w:tcPr>
          <w:p>
            <w:r>
              <w:rPr>
                <w:rFonts w:ascii="Meiryo UI" w:hAnsi="Meiryo UI"/>
                <w:sz w:val="18"/>
              </w:rPr>
              <w:t>¥2,370億</w:t>
            </w:r>
          </w:p>
        </w:tc>
        <w:tc>
          <w:tcPr>
            <w:tcW w:type="dxa" w:w="1881"/>
            <w:shd w:val="clear" w:color="auto" w:fill="DDEBF7"/>
          </w:tcPr>
          <w:p>
            <w:r>
              <w:rPr>
                <w:rFonts w:ascii="Meiryo UI" w:hAnsi="Meiryo UI"/>
                <w:sz w:val="18"/>
              </w:rPr>
              <w:t>100%</w:t>
            </w:r>
          </w:p>
        </w:tc>
        <w:tc>
          <w:tcPr>
            <w:tcW w:type="dxa" w:w="1881"/>
            <w:shd w:val="clear" w:color="auto" w:fill="DDEBF7"/>
          </w:tcPr>
          <w:p>
            <w:r>
              <w:rPr>
                <w:rFonts w:ascii="Meiryo UI" w:hAnsi="Meiryo UI"/>
                <w:sz w:val="18"/>
              </w:rPr>
              <w:t>+17.9%</w:t>
            </w:r>
          </w:p>
        </w:tc>
        <w:tc>
          <w:tcPr>
            <w:tcW w:type="dxa" w:w="1881"/>
            <w:shd w:val="clear" w:color="auto" w:fill="DDEBF7"/>
          </w:tcPr>
          <w:p>
            <w:r>
              <w:rPr>
                <w:rFonts w:ascii="Meiryo UI" w:hAnsi="Meiryo UI"/>
                <w:sz w:val="18"/>
              </w:rPr>
            </w:r>
          </w:p>
        </w:tc>
      </w:tr>
    </w:tbl>
    <w:p/>
    <w:p>
      <w:pPr>
        <w:pStyle w:val="Heading3"/>
      </w:pPr>
      <w:r>
        <w:rPr>
          <w:rFonts w:ascii="Meiryo UI" w:hAnsi="Meiryo UI"/>
          <w:color w:val="2E74B5"/>
        </w:rPr>
        <w:t>フォトレジスト世界市場シェア（2024年推定）</w:t>
      </w:r>
    </w:p>
    <w:p/>
    <w:tbl>
      <w:tblPr>
        <w:tblStyle w:val="TableGrid"/>
        <w:tblW w:type="auto" w:w="0"/>
        <w:jc w:val="center"/>
        <w:tblLook w:firstColumn="1" w:firstRow="1" w:lastColumn="0" w:lastRow="0" w:noHBand="0" w:noVBand="1" w:val="04A0"/>
      </w:tblPr>
      <w:tblGrid>
        <w:gridCol w:w="3135"/>
        <w:gridCol w:w="3135"/>
        <w:gridCol w:w="3135"/>
      </w:tblGrid>
      <w:tr>
        <w:tc>
          <w:tcPr>
            <w:tcW w:type="dxa" w:w="3135"/>
            <w:shd w:val="clear" w:color="auto" w:fill="2E74B5"/>
          </w:tcPr>
          <w:p>
            <w:r>
              <w:rPr>
                <w:rFonts w:ascii="Meiryo UI" w:hAnsi="Meiryo UI"/>
                <w:b/>
                <w:color w:val="FFFFFF"/>
                <w:sz w:val="18"/>
              </w:rPr>
              <w:t>レジスト種別</w:t>
            </w:r>
          </w:p>
        </w:tc>
        <w:tc>
          <w:tcPr>
            <w:tcW w:type="dxa" w:w="3135"/>
            <w:shd w:val="clear" w:color="auto" w:fill="2E74B5"/>
          </w:tcPr>
          <w:p>
            <w:r>
              <w:rPr>
                <w:rFonts w:ascii="Meiryo UI" w:hAnsi="Meiryo UI"/>
                <w:b/>
                <w:color w:val="FFFFFF"/>
                <w:sz w:val="18"/>
              </w:rPr>
              <w:t>TOKシェア</w:t>
            </w:r>
          </w:p>
        </w:tc>
        <w:tc>
          <w:tcPr>
            <w:tcW w:type="dxa" w:w="3135"/>
            <w:shd w:val="clear" w:color="auto" w:fill="2E74B5"/>
          </w:tcPr>
          <w:p>
            <w:r>
              <w:rPr>
                <w:rFonts w:ascii="Meiryo UI" w:hAnsi="Meiryo UI"/>
                <w:b/>
                <w:color w:val="FFFFFF"/>
                <w:sz w:val="18"/>
              </w:rPr>
              <w:t>世界順位</w:t>
            </w:r>
          </w:p>
        </w:tc>
      </w:tr>
      <w:tr>
        <w:tc>
          <w:tcPr>
            <w:tcW w:type="dxa" w:w="3135"/>
          </w:tcPr>
          <w:p>
            <w:r>
              <w:rPr>
                <w:rFonts w:ascii="Meiryo UI" w:hAnsi="Meiryo UI"/>
                <w:sz w:val="18"/>
              </w:rPr>
              <w:t>EUVレジスト</w:t>
            </w:r>
          </w:p>
        </w:tc>
        <w:tc>
          <w:tcPr>
            <w:tcW w:type="dxa" w:w="3135"/>
          </w:tcPr>
          <w:p>
            <w:r>
              <w:rPr>
                <w:rFonts w:ascii="Meiryo UI" w:hAnsi="Meiryo UI"/>
                <w:sz w:val="18"/>
              </w:rPr>
              <w:t>28.0%</w:t>
            </w:r>
          </w:p>
        </w:tc>
        <w:tc>
          <w:tcPr>
            <w:tcW w:type="dxa" w:w="3135"/>
          </w:tcPr>
          <w:p>
            <w:r>
              <w:rPr>
                <w:rFonts w:ascii="Meiryo UI" w:hAnsi="Meiryo UI"/>
                <w:sz w:val="18"/>
              </w:rPr>
              <w:t>2位 ← 最重要成長領域</w:t>
            </w:r>
          </w:p>
        </w:tc>
      </w:tr>
      <w:tr>
        <w:tc>
          <w:tcPr>
            <w:tcW w:type="dxa" w:w="3135"/>
            <w:shd w:val="clear" w:color="auto" w:fill="DDEBF7"/>
          </w:tcPr>
          <w:p>
            <w:r>
              <w:rPr>
                <w:rFonts w:ascii="Meiryo UI" w:hAnsi="Meiryo UI"/>
                <w:sz w:val="18"/>
              </w:rPr>
              <w:t>ArFレジスト</w:t>
            </w:r>
          </w:p>
        </w:tc>
        <w:tc>
          <w:tcPr>
            <w:tcW w:type="dxa" w:w="3135"/>
            <w:shd w:val="clear" w:color="auto" w:fill="DDEBF7"/>
          </w:tcPr>
          <w:p>
            <w:r>
              <w:rPr>
                <w:rFonts w:ascii="Meiryo UI" w:hAnsi="Meiryo UI"/>
                <w:sz w:val="18"/>
              </w:rPr>
              <w:t>15.9%</w:t>
            </w:r>
          </w:p>
        </w:tc>
        <w:tc>
          <w:tcPr>
            <w:tcW w:type="dxa" w:w="3135"/>
            <w:shd w:val="clear" w:color="auto" w:fill="DDEBF7"/>
          </w:tcPr>
          <w:p>
            <w:r>
              <w:rPr>
                <w:rFonts w:ascii="Meiryo UI" w:hAnsi="Meiryo UI"/>
                <w:sz w:val="18"/>
              </w:rPr>
              <w:t>3〜4位</w:t>
            </w:r>
          </w:p>
        </w:tc>
      </w:tr>
      <w:tr>
        <w:tc>
          <w:tcPr>
            <w:tcW w:type="dxa" w:w="3135"/>
          </w:tcPr>
          <w:p>
            <w:r>
              <w:rPr>
                <w:rFonts w:ascii="Meiryo UI" w:hAnsi="Meiryo UI"/>
                <w:sz w:val="18"/>
              </w:rPr>
              <w:t>KrFレジスト</w:t>
            </w:r>
          </w:p>
        </w:tc>
        <w:tc>
          <w:tcPr>
            <w:tcW w:type="dxa" w:w="3135"/>
          </w:tcPr>
          <w:p>
            <w:r>
              <w:rPr>
                <w:rFonts w:ascii="Meiryo UI" w:hAnsi="Meiryo UI"/>
                <w:sz w:val="18"/>
              </w:rPr>
              <w:t>32.4%</w:t>
            </w:r>
          </w:p>
        </w:tc>
        <w:tc>
          <w:tcPr>
            <w:tcW w:type="dxa" w:w="3135"/>
          </w:tcPr>
          <w:p>
            <w:r>
              <w:rPr>
                <w:rFonts w:ascii="Meiryo UI" w:hAnsi="Meiryo UI"/>
                <w:sz w:val="18"/>
              </w:rPr>
              <w:t>1位</w:t>
            </w:r>
          </w:p>
        </w:tc>
      </w:tr>
      <w:tr>
        <w:tc>
          <w:tcPr>
            <w:tcW w:type="dxa" w:w="3135"/>
            <w:shd w:val="clear" w:color="auto" w:fill="DDEBF7"/>
          </w:tcPr>
          <w:p>
            <w:r>
              <w:rPr>
                <w:rFonts w:ascii="Meiryo UI" w:hAnsi="Meiryo UI"/>
                <w:sz w:val="18"/>
              </w:rPr>
              <w:t>g/i線レジスト</w:t>
            </w:r>
          </w:p>
        </w:tc>
        <w:tc>
          <w:tcPr>
            <w:tcW w:type="dxa" w:w="3135"/>
            <w:shd w:val="clear" w:color="auto" w:fill="DDEBF7"/>
          </w:tcPr>
          <w:p>
            <w:r>
              <w:rPr>
                <w:rFonts w:ascii="Meiryo UI" w:hAnsi="Meiryo UI"/>
                <w:sz w:val="18"/>
              </w:rPr>
              <w:t>22.7%</w:t>
            </w:r>
          </w:p>
        </w:tc>
        <w:tc>
          <w:tcPr>
            <w:tcW w:type="dxa" w:w="3135"/>
            <w:shd w:val="clear" w:color="auto" w:fill="DDEBF7"/>
          </w:tcPr>
          <w:p>
            <w:r>
              <w:rPr>
                <w:rFonts w:ascii="Meiryo UI" w:hAnsi="Meiryo UI"/>
                <w:sz w:val="18"/>
              </w:rPr>
              <w:t>1位</w:t>
            </w:r>
          </w:p>
        </w:tc>
      </w:tr>
      <w:tr>
        <w:tc>
          <w:tcPr>
            <w:tcW w:type="dxa" w:w="3135"/>
          </w:tcPr>
          <w:p>
            <w:r>
              <w:rPr>
                <w:rFonts w:ascii="Meiryo UI" w:hAnsi="Meiryo UI"/>
                <w:sz w:val="18"/>
              </w:rPr>
              <w:t>全フォトレジスト合計</w:t>
            </w:r>
          </w:p>
        </w:tc>
        <w:tc>
          <w:tcPr>
            <w:tcW w:type="dxa" w:w="3135"/>
          </w:tcPr>
          <w:p>
            <w:r>
              <w:rPr>
                <w:rFonts w:ascii="Meiryo UI" w:hAnsi="Meiryo UI"/>
                <w:sz w:val="18"/>
              </w:rPr>
              <w:t>24.7%</w:t>
            </w:r>
          </w:p>
        </w:tc>
        <w:tc>
          <w:tcPr>
            <w:tcW w:type="dxa" w:w="3135"/>
          </w:tcPr>
          <w:p>
            <w:r>
              <w:rPr>
                <w:rFonts w:ascii="Meiryo UI" w:hAnsi="Meiryo UI"/>
                <w:sz w:val="18"/>
              </w:rPr>
              <w:t>世界首位</w:t>
            </w:r>
          </w:p>
        </w:tc>
      </w:tr>
    </w:tbl>
    <w:p/>
    <w:p>
      <w:r>
        <w:t>──────────────────────────────────────────────────</w:t>
      </w:r>
    </w:p>
    <w:p/>
    <w:p>
      <w:pPr>
        <w:pStyle w:val="Heading2"/>
      </w:pPr>
      <w:r>
        <w:rPr>
          <w:rFonts w:ascii="Meiryo UI" w:hAnsi="Meiryo UI"/>
          <w:color w:val="2E74B5"/>
        </w:rPr>
        <w:t>3. FY2025実績 / FY2026ガイダンス（12月決算）</w:t>
      </w:r>
    </w:p>
    <w:p/>
    <w:p>
      <w:pPr>
        <w:pStyle w:val="Heading3"/>
      </w:pPr>
      <w:r>
        <w:rPr>
          <w:rFonts w:ascii="Meiryo UI" w:hAnsi="Meiryo UI"/>
          <w:color w:val="2E74B5"/>
        </w:rPr>
        <w:t>FY2025実績（2025年1〜12月）</w:t>
      </w:r>
    </w:p>
    <w:p/>
    <w:tbl>
      <w:tblPr>
        <w:tblStyle w:val="TableGrid"/>
        <w:tblW w:type="auto" w:w="0"/>
        <w:jc w:val="center"/>
        <w:tblLook w:firstColumn="1" w:firstRow="1" w:lastColumn="0" w:lastRow="0" w:noHBand="0" w:noVBand="1" w:val="04A0"/>
      </w:tblPr>
      <w:tblGrid>
        <w:gridCol w:w="2351"/>
        <w:gridCol w:w="2351"/>
        <w:gridCol w:w="2351"/>
        <w:gridCol w:w="2351"/>
      </w:tblGrid>
      <w:tr>
        <w:tc>
          <w:tcPr>
            <w:tcW w:type="dxa" w:w="2351"/>
            <w:shd w:val="clear" w:color="auto" w:fill="2E74B5"/>
          </w:tcPr>
          <w:p>
            <w:r>
              <w:rPr>
                <w:rFonts w:ascii="Meiryo UI" w:hAnsi="Meiryo UI"/>
                <w:b/>
                <w:color w:val="FFFFFF"/>
                <w:sz w:val="18"/>
              </w:rPr>
              <w:t>指標</w:t>
            </w:r>
          </w:p>
        </w:tc>
        <w:tc>
          <w:tcPr>
            <w:tcW w:type="dxa" w:w="2351"/>
            <w:shd w:val="clear" w:color="auto" w:fill="2E74B5"/>
          </w:tcPr>
          <w:p>
            <w:r>
              <w:rPr>
                <w:rFonts w:ascii="Meiryo UI" w:hAnsi="Meiryo UI"/>
                <w:b/>
                <w:color w:val="FFFFFF"/>
                <w:sz w:val="18"/>
              </w:rPr>
              <w:t>FY2025</w:t>
            </w:r>
          </w:p>
        </w:tc>
        <w:tc>
          <w:tcPr>
            <w:tcW w:type="dxa" w:w="2351"/>
            <w:shd w:val="clear" w:color="auto" w:fill="2E74B5"/>
          </w:tcPr>
          <w:p>
            <w:r>
              <w:rPr>
                <w:rFonts w:ascii="Meiryo UI" w:hAnsi="Meiryo UI"/>
                <w:b/>
                <w:color w:val="FFFFFF"/>
                <w:sz w:val="18"/>
              </w:rPr>
              <w:t>FY2024</w:t>
            </w:r>
          </w:p>
        </w:tc>
        <w:tc>
          <w:tcPr>
            <w:tcW w:type="dxa" w:w="2351"/>
            <w:shd w:val="clear" w:color="auto" w:fill="2E74B5"/>
          </w:tcPr>
          <w:p>
            <w:r>
              <w:rPr>
                <w:rFonts w:ascii="Meiryo UI" w:hAnsi="Meiryo UI"/>
                <w:b/>
                <w:color w:val="FFFFFF"/>
                <w:sz w:val="18"/>
              </w:rPr>
              <w:t>YoY</w:t>
            </w:r>
          </w:p>
        </w:tc>
      </w:tr>
      <w:tr>
        <w:tc>
          <w:tcPr>
            <w:tcW w:type="dxa" w:w="2351"/>
          </w:tcPr>
          <w:p>
            <w:r>
              <w:rPr>
                <w:rFonts w:ascii="Meiryo UI" w:hAnsi="Meiryo UI"/>
                <w:sz w:val="18"/>
              </w:rPr>
              <w:t>売上高</w:t>
            </w:r>
          </w:p>
        </w:tc>
        <w:tc>
          <w:tcPr>
            <w:tcW w:type="dxa" w:w="2351"/>
          </w:tcPr>
          <w:p>
            <w:r>
              <w:rPr>
                <w:rFonts w:ascii="Meiryo UI" w:hAnsi="Meiryo UI"/>
                <w:sz w:val="18"/>
              </w:rPr>
              <w:t>¥2,370億</w:t>
            </w:r>
          </w:p>
        </w:tc>
        <w:tc>
          <w:tcPr>
            <w:tcW w:type="dxa" w:w="2351"/>
          </w:tcPr>
          <w:p>
            <w:r>
              <w:rPr>
                <w:rFonts w:ascii="Meiryo UI" w:hAnsi="Meiryo UI"/>
                <w:sz w:val="18"/>
              </w:rPr>
              <w:t>¥2,011億</w:t>
            </w:r>
          </w:p>
        </w:tc>
        <w:tc>
          <w:tcPr>
            <w:tcW w:type="dxa" w:w="2351"/>
          </w:tcPr>
          <w:p>
            <w:r>
              <w:rPr>
                <w:rFonts w:ascii="Meiryo UI" w:hAnsi="Meiryo UI"/>
                <w:sz w:val="18"/>
              </w:rPr>
              <w:t>+17.9%</w:t>
            </w:r>
          </w:p>
        </w:tc>
      </w:tr>
      <w:tr>
        <w:tc>
          <w:tcPr>
            <w:tcW w:type="dxa" w:w="2351"/>
            <w:shd w:val="clear" w:color="auto" w:fill="DDEBF7"/>
          </w:tcPr>
          <w:p>
            <w:r>
              <w:rPr>
                <w:rFonts w:ascii="Meiryo UI" w:hAnsi="Meiryo UI"/>
                <w:sz w:val="18"/>
              </w:rPr>
              <w:t>営業利益</w:t>
            </w:r>
          </w:p>
        </w:tc>
        <w:tc>
          <w:tcPr>
            <w:tcW w:type="dxa" w:w="2351"/>
            <w:shd w:val="clear" w:color="auto" w:fill="DDEBF7"/>
          </w:tcPr>
          <w:p>
            <w:r>
              <w:rPr>
                <w:rFonts w:ascii="Meiryo UI" w:hAnsi="Meiryo UI"/>
                <w:sz w:val="18"/>
              </w:rPr>
              <w:t>¥474億</w:t>
            </w:r>
          </w:p>
        </w:tc>
        <w:tc>
          <w:tcPr>
            <w:tcW w:type="dxa" w:w="2351"/>
            <w:shd w:val="clear" w:color="auto" w:fill="DDEBF7"/>
          </w:tcPr>
          <w:p>
            <w:r>
              <w:rPr>
                <w:rFonts w:ascii="Meiryo UI" w:hAnsi="Meiryo UI"/>
                <w:sz w:val="18"/>
              </w:rPr>
              <w:t>¥331億</w:t>
            </w:r>
          </w:p>
        </w:tc>
        <w:tc>
          <w:tcPr>
            <w:tcW w:type="dxa" w:w="2351"/>
            <w:shd w:val="clear" w:color="auto" w:fill="DDEBF7"/>
          </w:tcPr>
          <w:p>
            <w:r>
              <w:rPr>
                <w:rFonts w:ascii="Meiryo UI" w:hAnsi="Meiryo UI"/>
                <w:sz w:val="18"/>
              </w:rPr>
              <w:t>+43.2%</w:t>
            </w:r>
          </w:p>
        </w:tc>
      </w:tr>
      <w:tr>
        <w:tc>
          <w:tcPr>
            <w:tcW w:type="dxa" w:w="2351"/>
          </w:tcPr>
          <w:p>
            <w:r>
              <w:rPr>
                <w:rFonts w:ascii="Meiryo UI" w:hAnsi="Meiryo UI"/>
                <w:sz w:val="18"/>
              </w:rPr>
              <w:t>OPM</w:t>
            </w:r>
          </w:p>
        </w:tc>
        <w:tc>
          <w:tcPr>
            <w:tcW w:type="dxa" w:w="2351"/>
          </w:tcPr>
          <w:p>
            <w:r>
              <w:rPr>
                <w:rFonts w:ascii="Meiryo UI" w:hAnsi="Meiryo UI"/>
                <w:sz w:val="18"/>
              </w:rPr>
              <w:t>20.0%</w:t>
            </w:r>
          </w:p>
        </w:tc>
        <w:tc>
          <w:tcPr>
            <w:tcW w:type="dxa" w:w="2351"/>
          </w:tcPr>
          <w:p>
            <w:r>
              <w:rPr>
                <w:rFonts w:ascii="Meiryo UI" w:hAnsi="Meiryo UI"/>
                <w:sz w:val="18"/>
              </w:rPr>
              <w:t>16.4%</w:t>
            </w:r>
          </w:p>
        </w:tc>
        <w:tc>
          <w:tcPr>
            <w:tcW w:type="dxa" w:w="2351"/>
          </w:tcPr>
          <w:p>
            <w:r>
              <w:rPr>
                <w:rFonts w:ascii="Meiryo UI" w:hAnsi="Meiryo UI"/>
                <w:sz w:val="18"/>
              </w:rPr>
              <w:t>+3.6pt</w:t>
            </w:r>
          </w:p>
        </w:tc>
      </w:tr>
      <w:tr>
        <w:tc>
          <w:tcPr>
            <w:tcW w:type="dxa" w:w="2351"/>
            <w:shd w:val="clear" w:color="auto" w:fill="DDEBF7"/>
          </w:tcPr>
          <w:p>
            <w:r>
              <w:rPr>
                <w:rFonts w:ascii="Meiryo UI" w:hAnsi="Meiryo UI"/>
                <w:sz w:val="18"/>
              </w:rPr>
              <w:t>純利益</w:t>
            </w:r>
          </w:p>
        </w:tc>
        <w:tc>
          <w:tcPr>
            <w:tcW w:type="dxa" w:w="2351"/>
            <w:shd w:val="clear" w:color="auto" w:fill="DDEBF7"/>
          </w:tcPr>
          <w:p>
            <w:r>
              <w:rPr>
                <w:rFonts w:ascii="Meiryo UI" w:hAnsi="Meiryo UI"/>
                <w:sz w:val="18"/>
              </w:rPr>
              <w:t>¥334億</w:t>
            </w:r>
          </w:p>
        </w:tc>
        <w:tc>
          <w:tcPr>
            <w:tcW w:type="dxa" w:w="2351"/>
            <w:shd w:val="clear" w:color="auto" w:fill="DDEBF7"/>
          </w:tcPr>
          <w:p>
            <w:r>
              <w:rPr>
                <w:rFonts w:ascii="Meiryo UI" w:hAnsi="Meiryo UI"/>
                <w:sz w:val="18"/>
              </w:rPr>
              <w:t>¥227億</w:t>
            </w:r>
          </w:p>
        </w:tc>
        <w:tc>
          <w:tcPr>
            <w:tcW w:type="dxa" w:w="2351"/>
            <w:shd w:val="clear" w:color="auto" w:fill="DDEBF7"/>
          </w:tcPr>
          <w:p>
            <w:r>
              <w:rPr>
                <w:rFonts w:ascii="Meiryo UI" w:hAnsi="Meiryo UI"/>
                <w:sz w:val="18"/>
              </w:rPr>
              <w:t>+47.0%</w:t>
            </w:r>
          </w:p>
        </w:tc>
      </w:tr>
      <w:tr>
        <w:tc>
          <w:tcPr>
            <w:tcW w:type="dxa" w:w="2351"/>
          </w:tcPr>
          <w:p>
            <w:r>
              <w:rPr>
                <w:rFonts w:ascii="Meiryo UI" w:hAnsi="Meiryo UI"/>
                <w:sz w:val="18"/>
              </w:rPr>
              <w:t>EPS</w:t>
            </w:r>
          </w:p>
        </w:tc>
        <w:tc>
          <w:tcPr>
            <w:tcW w:type="dxa" w:w="2351"/>
          </w:tcPr>
          <w:p>
            <w:r>
              <w:rPr>
                <w:rFonts w:ascii="Meiryo UI" w:hAnsi="Meiryo UI"/>
                <w:sz w:val="18"/>
              </w:rPr>
              <w:t>¥278.42</w:t>
            </w:r>
          </w:p>
        </w:tc>
        <w:tc>
          <w:tcPr>
            <w:tcW w:type="dxa" w:w="2351"/>
          </w:tcPr>
          <w:p>
            <w:r>
              <w:rPr>
                <w:rFonts w:ascii="Meiryo UI" w:hAnsi="Meiryo UI"/>
                <w:sz w:val="18"/>
              </w:rPr>
              <w:t>¥190.5</w:t>
            </w:r>
          </w:p>
        </w:tc>
        <w:tc>
          <w:tcPr>
            <w:tcW w:type="dxa" w:w="2351"/>
          </w:tcPr>
          <w:p>
            <w:r>
              <w:rPr>
                <w:rFonts w:ascii="Meiryo UI" w:hAnsi="Meiryo UI"/>
                <w:sz w:val="18"/>
              </w:rPr>
              <w:t>+46.1%</w:t>
            </w:r>
          </w:p>
        </w:tc>
      </w:tr>
      <w:tr>
        <w:tc>
          <w:tcPr>
            <w:tcW w:type="dxa" w:w="2351"/>
            <w:shd w:val="clear" w:color="auto" w:fill="DDEBF7"/>
          </w:tcPr>
          <w:p>
            <w:r>
              <w:rPr>
                <w:rFonts w:ascii="Meiryo UI" w:hAnsi="Meiryo UI"/>
                <w:sz w:val="18"/>
              </w:rPr>
              <w:t>DPS</w:t>
            </w:r>
          </w:p>
        </w:tc>
        <w:tc>
          <w:tcPr>
            <w:tcW w:type="dxa" w:w="2351"/>
            <w:shd w:val="clear" w:color="auto" w:fill="DDEBF7"/>
          </w:tcPr>
          <w:p>
            <w:r>
              <w:rPr>
                <w:rFonts w:ascii="Meiryo UI" w:hAnsi="Meiryo UI"/>
                <w:sz w:val="18"/>
              </w:rPr>
              <w:t>¥72</w:t>
            </w:r>
          </w:p>
        </w:tc>
        <w:tc>
          <w:tcPr>
            <w:tcW w:type="dxa" w:w="2351"/>
            <w:shd w:val="clear" w:color="auto" w:fill="DDEBF7"/>
          </w:tcPr>
          <w:p>
            <w:r>
              <w:rPr>
                <w:rFonts w:ascii="Meiryo UI" w:hAnsi="Meiryo UI"/>
                <w:sz w:val="18"/>
              </w:rPr>
              <w:t>¥68</w:t>
            </w:r>
          </w:p>
        </w:tc>
        <w:tc>
          <w:tcPr>
            <w:tcW w:type="dxa" w:w="2351"/>
            <w:shd w:val="clear" w:color="auto" w:fill="DDEBF7"/>
          </w:tcPr>
          <w:p>
            <w:r>
              <w:rPr>
                <w:rFonts w:ascii="Meiryo UI" w:hAnsi="Meiryo UI"/>
                <w:sz w:val="18"/>
              </w:rPr>
              <w:t>+5.9%</w:t>
            </w:r>
          </w:p>
        </w:tc>
      </w:tr>
    </w:tbl>
    <w:p/>
    <w:p>
      <w:pPr>
        <w:pStyle w:val="Heading3"/>
      </w:pPr>
      <w:r>
        <w:rPr>
          <w:rFonts w:ascii="Meiryo UI" w:hAnsi="Meiryo UI"/>
          <w:color w:val="2E74B5"/>
        </w:rPr>
        <w:t>FY2026ガイダンス（2026年1月発表・ナフサ危機前）</w:t>
      </w:r>
    </w:p>
    <w:p/>
    <w:tbl>
      <w:tblPr>
        <w:tblStyle w:val="TableGrid"/>
        <w:tblW w:type="auto" w:w="0"/>
        <w:jc w:val="center"/>
        <w:tblLook w:firstColumn="1" w:firstRow="1" w:lastColumn="0" w:lastRow="0" w:noHBand="0" w:noVBand="1" w:val="04A0"/>
      </w:tblPr>
      <w:tblGrid>
        <w:gridCol w:w="2351"/>
        <w:gridCol w:w="2351"/>
        <w:gridCol w:w="2351"/>
        <w:gridCol w:w="2351"/>
      </w:tblGrid>
      <w:tr>
        <w:tc>
          <w:tcPr>
            <w:tcW w:type="dxa" w:w="2351"/>
            <w:shd w:val="clear" w:color="auto" w:fill="2E74B5"/>
          </w:tcPr>
          <w:p>
            <w:r>
              <w:rPr>
                <w:rFonts w:ascii="Meiryo UI" w:hAnsi="Meiryo UI"/>
                <w:b/>
                <w:color w:val="FFFFFF"/>
                <w:sz w:val="18"/>
              </w:rPr>
              <w:t>指標</w:t>
            </w:r>
          </w:p>
        </w:tc>
        <w:tc>
          <w:tcPr>
            <w:tcW w:type="dxa" w:w="2351"/>
            <w:shd w:val="clear" w:color="auto" w:fill="2E74B5"/>
          </w:tcPr>
          <w:p>
            <w:r>
              <w:rPr>
                <w:rFonts w:ascii="Meiryo UI" w:hAnsi="Meiryo UI"/>
                <w:b/>
                <w:color w:val="FFFFFF"/>
                <w:sz w:val="18"/>
              </w:rPr>
              <w:t>FY2026ガイダンス</w:t>
            </w:r>
          </w:p>
        </w:tc>
        <w:tc>
          <w:tcPr>
            <w:tcW w:type="dxa" w:w="2351"/>
            <w:shd w:val="clear" w:color="auto" w:fill="2E74B5"/>
          </w:tcPr>
          <w:p>
            <w:r>
              <w:rPr>
                <w:rFonts w:ascii="Meiryo UI" w:hAnsi="Meiryo UI"/>
                <w:b/>
                <w:color w:val="FFFFFF"/>
                <w:sz w:val="18"/>
              </w:rPr>
              <w:t>vs FY2025</w:t>
            </w:r>
          </w:p>
        </w:tc>
        <w:tc>
          <w:tcPr>
            <w:tcW w:type="dxa" w:w="2351"/>
            <w:shd w:val="clear" w:color="auto" w:fill="2E74B5"/>
          </w:tcPr>
          <w:p>
            <w:r>
              <w:rPr>
                <w:rFonts w:ascii="Meiryo UI" w:hAnsi="Meiryo UI"/>
                <w:b/>
                <w:color w:val="FFFFFF"/>
                <w:sz w:val="18"/>
              </w:rPr>
              <w:t>実力値（深井試算）</w:t>
            </w:r>
          </w:p>
        </w:tc>
      </w:tr>
      <w:tr>
        <w:tc>
          <w:tcPr>
            <w:tcW w:type="dxa" w:w="2351"/>
          </w:tcPr>
          <w:p>
            <w:r>
              <w:rPr>
                <w:rFonts w:ascii="Meiryo UI" w:hAnsi="Meiryo UI"/>
                <w:sz w:val="18"/>
              </w:rPr>
              <w:t>売上高</w:t>
            </w:r>
          </w:p>
        </w:tc>
        <w:tc>
          <w:tcPr>
            <w:tcW w:type="dxa" w:w="2351"/>
          </w:tcPr>
          <w:p>
            <w:r>
              <w:rPr>
                <w:rFonts w:ascii="Meiryo UI" w:hAnsi="Meiryo UI"/>
                <w:sz w:val="18"/>
              </w:rPr>
              <w:t>¥2,610億</w:t>
            </w:r>
          </w:p>
        </w:tc>
        <w:tc>
          <w:tcPr>
            <w:tcW w:type="dxa" w:w="2351"/>
          </w:tcPr>
          <w:p>
            <w:r>
              <w:rPr>
                <w:rFonts w:ascii="Meiryo UI" w:hAnsi="Meiryo UI"/>
                <w:sz w:val="18"/>
              </w:rPr>
              <w:t>+10.1%</w:t>
            </w:r>
          </w:p>
        </w:tc>
        <w:tc>
          <w:tcPr>
            <w:tcW w:type="dxa" w:w="2351"/>
          </w:tcPr>
          <w:p>
            <w:r>
              <w:rPr>
                <w:rFonts w:ascii="Meiryo UI" w:hAnsi="Meiryo UI"/>
                <w:sz w:val="18"/>
              </w:rPr>
              <w:t>¥2,800〜3,000億（価格転嫁+出荷再開）</w:t>
            </w:r>
          </w:p>
        </w:tc>
      </w:tr>
      <w:tr>
        <w:tc>
          <w:tcPr>
            <w:tcW w:type="dxa" w:w="2351"/>
            <w:shd w:val="clear" w:color="auto" w:fill="DDEBF7"/>
          </w:tcPr>
          <w:p>
            <w:r>
              <w:rPr>
                <w:rFonts w:ascii="Meiryo UI" w:hAnsi="Meiryo UI"/>
                <w:sz w:val="18"/>
              </w:rPr>
              <w:t>営業利益</w:t>
            </w:r>
          </w:p>
        </w:tc>
        <w:tc>
          <w:tcPr>
            <w:tcW w:type="dxa" w:w="2351"/>
            <w:shd w:val="clear" w:color="auto" w:fill="DDEBF7"/>
          </w:tcPr>
          <w:p>
            <w:r>
              <w:rPr>
                <w:rFonts w:ascii="Meiryo UI" w:hAnsi="Meiryo UI"/>
                <w:sz w:val="18"/>
              </w:rPr>
              <w:t>¥522億</w:t>
            </w:r>
          </w:p>
        </w:tc>
        <w:tc>
          <w:tcPr>
            <w:tcW w:type="dxa" w:w="2351"/>
            <w:shd w:val="clear" w:color="auto" w:fill="DDEBF7"/>
          </w:tcPr>
          <w:p>
            <w:r>
              <w:rPr>
                <w:rFonts w:ascii="Meiryo UI" w:hAnsi="Meiryo UI"/>
                <w:sz w:val="18"/>
              </w:rPr>
              <w:t>+10.2%</w:t>
            </w:r>
          </w:p>
        </w:tc>
        <w:tc>
          <w:tcPr>
            <w:tcW w:type="dxa" w:w="2351"/>
            <w:shd w:val="clear" w:color="auto" w:fill="DDEBF7"/>
          </w:tcPr>
          <w:p>
            <w:r>
              <w:rPr>
                <w:rFonts w:ascii="Meiryo UI" w:hAnsi="Meiryo UI"/>
                <w:sz w:val="18"/>
              </w:rPr>
              <w:t>¥600〜700億（OPM22〜24%）</w:t>
            </w:r>
          </w:p>
        </w:tc>
      </w:tr>
      <w:tr>
        <w:tc>
          <w:tcPr>
            <w:tcW w:type="dxa" w:w="2351"/>
          </w:tcPr>
          <w:p>
            <w:r>
              <w:rPr>
                <w:rFonts w:ascii="Meiryo UI" w:hAnsi="Meiryo UI"/>
                <w:sz w:val="18"/>
              </w:rPr>
              <w:t>純利益</w:t>
            </w:r>
          </w:p>
        </w:tc>
        <w:tc>
          <w:tcPr>
            <w:tcW w:type="dxa" w:w="2351"/>
          </w:tcPr>
          <w:p>
            <w:r>
              <w:rPr>
                <w:rFonts w:ascii="Meiryo UI" w:hAnsi="Meiryo UI"/>
                <w:sz w:val="18"/>
              </w:rPr>
              <w:t>¥350億</w:t>
            </w:r>
          </w:p>
        </w:tc>
        <w:tc>
          <w:tcPr>
            <w:tcW w:type="dxa" w:w="2351"/>
          </w:tcPr>
          <w:p>
            <w:r>
              <w:rPr>
                <w:rFonts w:ascii="Meiryo UI" w:hAnsi="Meiryo UI"/>
                <w:sz w:val="18"/>
              </w:rPr>
              <w:t>+5.0%</w:t>
            </w:r>
          </w:p>
        </w:tc>
        <w:tc>
          <w:tcPr>
            <w:tcW w:type="dxa" w:w="2351"/>
          </w:tcPr>
          <w:p>
            <w:r>
              <w:rPr>
                <w:rFonts w:ascii="Meiryo UI" w:hAnsi="Meiryo UI"/>
                <w:sz w:val="18"/>
              </w:rPr>
              <w:t>¥420〜490億</w:t>
            </w:r>
          </w:p>
        </w:tc>
      </w:tr>
      <w:tr>
        <w:tc>
          <w:tcPr>
            <w:tcW w:type="dxa" w:w="2351"/>
            <w:shd w:val="clear" w:color="auto" w:fill="DDEBF7"/>
          </w:tcPr>
          <w:p>
            <w:r>
              <w:rPr>
                <w:rFonts w:ascii="Meiryo UI" w:hAnsi="Meiryo UI"/>
                <w:sz w:val="18"/>
              </w:rPr>
              <w:t>EPS</w:t>
            </w:r>
          </w:p>
        </w:tc>
        <w:tc>
          <w:tcPr>
            <w:tcW w:type="dxa" w:w="2351"/>
            <w:shd w:val="clear" w:color="auto" w:fill="DDEBF7"/>
          </w:tcPr>
          <w:p>
            <w:r>
              <w:rPr>
                <w:rFonts w:ascii="Meiryo UI" w:hAnsi="Meiryo UI"/>
                <w:sz w:val="18"/>
              </w:rPr>
              <w:t>¥292</w:t>
            </w:r>
          </w:p>
        </w:tc>
        <w:tc>
          <w:tcPr>
            <w:tcW w:type="dxa" w:w="2351"/>
            <w:shd w:val="clear" w:color="auto" w:fill="DDEBF7"/>
          </w:tcPr>
          <w:p>
            <w:r>
              <w:rPr>
                <w:rFonts w:ascii="Meiryo UI" w:hAnsi="Meiryo UI"/>
                <w:sz w:val="18"/>
              </w:rPr>
              <w:t>—</w:t>
            </w:r>
          </w:p>
        </w:tc>
        <w:tc>
          <w:tcPr>
            <w:tcW w:type="dxa" w:w="2351"/>
            <w:shd w:val="clear" w:color="auto" w:fill="DDEBF7"/>
          </w:tcPr>
          <w:p>
            <w:r>
              <w:rPr>
                <w:rFonts w:ascii="Meiryo UI" w:hAnsi="Meiryo UI"/>
                <w:sz w:val="18"/>
              </w:rPr>
              <w:t>¥350〜408</w:t>
            </w:r>
          </w:p>
        </w:tc>
      </w:tr>
      <w:tr>
        <w:tc>
          <w:tcPr>
            <w:tcW w:type="dxa" w:w="2351"/>
          </w:tcPr>
          <w:p>
            <w:r>
              <w:rPr>
                <w:rFonts w:ascii="Meiryo UI" w:hAnsi="Meiryo UI"/>
                <w:sz w:val="18"/>
              </w:rPr>
              <w:t>DPS</w:t>
            </w:r>
          </w:p>
        </w:tc>
        <w:tc>
          <w:tcPr>
            <w:tcW w:type="dxa" w:w="2351"/>
          </w:tcPr>
          <w:p>
            <w:r>
              <w:rPr>
                <w:rFonts w:ascii="Meiryo UI" w:hAnsi="Meiryo UI"/>
                <w:sz w:val="18"/>
              </w:rPr>
              <w:t>¥80</w:t>
            </w:r>
          </w:p>
        </w:tc>
        <w:tc>
          <w:tcPr>
            <w:tcW w:type="dxa" w:w="2351"/>
          </w:tcPr>
          <w:p>
            <w:r>
              <w:rPr>
                <w:rFonts w:ascii="Meiryo UI" w:hAnsi="Meiryo UI"/>
                <w:sz w:val="18"/>
              </w:rPr>
              <w:t>—</w:t>
            </w:r>
          </w:p>
        </w:tc>
        <w:tc>
          <w:tcPr>
            <w:tcW w:type="dxa" w:w="2351"/>
          </w:tcPr>
          <w:p>
            <w:r>
              <w:rPr>
                <w:rFonts w:ascii="Meiryo UI" w:hAnsi="Meiryo UI"/>
                <w:sz w:val="18"/>
              </w:rPr>
              <w:t>増配余地</w:t>
            </w:r>
          </w:p>
        </w:tc>
      </w:tr>
    </w:tbl>
    <w:p/>
    <w:p>
      <w:r>
        <w:rPr>
          <w:rFonts w:ascii="Meiryo UI" w:hAnsi="Meiryo UI"/>
          <w:sz w:val="20"/>
        </w:rPr>
        <w:t>⚠️ ガイダンスは地震（4/20）・ナフサ危機（3月〜）発生前の1月時点のもの。FY2026上期決算（8月）での上方修正が高確度。</w:t>
      </w:r>
    </w:p>
    <w:p/>
    <w:p>
      <w:r>
        <w:t>──────────────────────────────────────────────────</w:t>
      </w:r>
    </w:p>
    <w:p/>
    <w:p>
      <w:pPr>
        <w:pStyle w:val="Heading2"/>
      </w:pPr>
      <w:r>
        <w:rPr>
          <w:rFonts w:ascii="Meiryo UI" w:hAnsi="Meiryo UI"/>
          <w:color w:val="2E74B5"/>
        </w:rPr>
        <w:t>4. 郡山工場 稼働停止リスク（4/20地震）</w:t>
      </w:r>
    </w:p>
    <w:p/>
    <w:p>
      <w:pPr>
        <w:pStyle w:val="Heading3"/>
      </w:pPr>
      <w:r>
        <w:rPr>
          <w:rFonts w:ascii="Meiryo UI" w:hAnsi="Meiryo UI"/>
          <w:color w:val="2E74B5"/>
        </w:rPr>
        <w:t>現況</w:t>
      </w:r>
    </w:p>
    <w:p/>
    <w:tbl>
      <w:tblPr>
        <w:tblStyle w:val="TableGrid"/>
        <w:tblW w:type="auto" w:w="0"/>
        <w:jc w:val="center"/>
        <w:tblLook w:firstColumn="1" w:firstRow="1" w:lastColumn="0" w:lastRow="0" w:noHBand="0" w:noVBand="1" w:val="04A0"/>
      </w:tblPr>
      <w:tblGrid>
        <w:gridCol w:w="4703"/>
        <w:gridCol w:w="4703"/>
      </w:tblGrid>
      <w:tr>
        <w:tc>
          <w:tcPr>
            <w:tcW w:type="dxa" w:w="4703"/>
            <w:shd w:val="clear" w:color="auto" w:fill="2E74B5"/>
          </w:tcPr>
          <w:p>
            <w:r>
              <w:rPr>
                <w:rFonts w:ascii="Meiryo UI" w:hAnsi="Meiryo UI"/>
                <w:b/>
                <w:color w:val="FFFFFF"/>
                <w:sz w:val="18"/>
              </w:rPr>
              <w:t>項目</w:t>
            </w:r>
          </w:p>
        </w:tc>
        <w:tc>
          <w:tcPr>
            <w:tcW w:type="dxa" w:w="4703"/>
            <w:shd w:val="clear" w:color="auto" w:fill="2E74B5"/>
          </w:tcPr>
          <w:p>
            <w:r>
              <w:rPr>
                <w:rFonts w:ascii="Meiryo UI" w:hAnsi="Meiryo UI"/>
                <w:b/>
                <w:color w:val="FFFFFF"/>
                <w:sz w:val="18"/>
              </w:rPr>
              <w:t>内容</w:t>
            </w:r>
          </w:p>
        </w:tc>
      </w:tr>
      <w:tr>
        <w:tc>
          <w:tcPr>
            <w:tcW w:type="dxa" w:w="4703"/>
          </w:tcPr>
          <w:p>
            <w:r>
              <w:rPr>
                <w:rFonts w:ascii="Meiryo UI" w:hAnsi="Meiryo UI"/>
                <w:sz w:val="18"/>
              </w:rPr>
              <w:t>被害工場</w:t>
            </w:r>
          </w:p>
        </w:tc>
        <w:tc>
          <w:tcPr>
            <w:tcW w:type="dxa" w:w="4703"/>
          </w:tcPr>
          <w:p>
            <w:r>
              <w:rPr>
                <w:rFonts w:ascii="Meiryo UI" w:hAnsi="Meiryo UI"/>
                <w:sz w:val="18"/>
              </w:rPr>
              <w:t>福島県郡山市（主力製造拠点）</w:t>
            </w:r>
          </w:p>
        </w:tc>
      </w:tr>
      <w:tr>
        <w:tc>
          <w:tcPr>
            <w:tcW w:type="dxa" w:w="4703"/>
            <w:shd w:val="clear" w:color="auto" w:fill="DDEBF7"/>
          </w:tcPr>
          <w:p>
            <w:r>
              <w:rPr>
                <w:rFonts w:ascii="Meiryo UI" w:hAnsi="Meiryo UI"/>
                <w:sz w:val="18"/>
              </w:rPr>
              <w:t>生産品目</w:t>
            </w:r>
          </w:p>
        </w:tc>
        <w:tc>
          <w:tcPr>
            <w:tcW w:type="dxa" w:w="4703"/>
            <w:shd w:val="clear" w:color="auto" w:fill="DDEBF7"/>
          </w:tcPr>
          <w:p>
            <w:r>
              <w:rPr>
                <w:rFonts w:ascii="Meiryo UI" w:hAnsi="Meiryo UI"/>
                <w:sz w:val="18"/>
              </w:rPr>
              <w:t>EUV・ArF・KrFレジスト（主要製品網羅）</w:t>
            </w:r>
          </w:p>
        </w:tc>
      </w:tr>
      <w:tr>
        <w:tc>
          <w:tcPr>
            <w:tcW w:type="dxa" w:w="4703"/>
          </w:tcPr>
          <w:p>
            <w:r>
              <w:rPr>
                <w:rFonts w:ascii="Meiryo UI" w:hAnsi="Meiryo UI"/>
                <w:sz w:val="18"/>
              </w:rPr>
              <w:t>グローバル生産能力比率</w:t>
            </w:r>
          </w:p>
        </w:tc>
        <w:tc>
          <w:tcPr>
            <w:tcW w:type="dxa" w:w="4703"/>
          </w:tcPr>
          <w:p>
            <w:r>
              <w:rPr>
                <w:rFonts w:ascii="Meiryo UI" w:hAnsi="Meiryo UI"/>
                <w:sz w:val="18"/>
              </w:rPr>
              <w:t>約25%</w:t>
            </w:r>
          </w:p>
        </w:tc>
      </w:tr>
      <w:tr>
        <w:tc>
          <w:tcPr>
            <w:tcW w:type="dxa" w:w="4703"/>
            <w:shd w:val="clear" w:color="auto" w:fill="DDEBF7"/>
          </w:tcPr>
          <w:p>
            <w:r>
              <w:rPr>
                <w:rFonts w:ascii="Meiryo UI" w:hAnsi="Meiryo UI"/>
                <w:sz w:val="18"/>
              </w:rPr>
              <w:t>現在の稼働状況</w:t>
            </w:r>
          </w:p>
        </w:tc>
        <w:tc>
          <w:tcPr>
            <w:tcW w:type="dxa" w:w="4703"/>
            <w:shd w:val="clear" w:color="auto" w:fill="DDEBF7"/>
          </w:tcPr>
          <w:p>
            <w:r>
              <w:rPr>
                <w:rFonts w:ascii="Meiryo UI" w:hAnsi="Meiryo UI"/>
                <w:sz w:val="18"/>
              </w:rPr>
              <w:t>停止中（4/20〜）</w:t>
            </w:r>
          </w:p>
        </w:tc>
      </w:tr>
      <w:tr>
        <w:tc>
          <w:tcPr>
            <w:tcW w:type="dxa" w:w="4703"/>
          </w:tcPr>
          <w:p>
            <w:r>
              <w:rPr>
                <w:rFonts w:ascii="Meiryo UI" w:hAnsi="Meiryo UI"/>
                <w:sz w:val="18"/>
              </w:rPr>
              <w:t>復旧見通し</w:t>
            </w:r>
          </w:p>
        </w:tc>
        <w:tc>
          <w:tcPr>
            <w:tcW w:type="dxa" w:w="4703"/>
          </w:tcPr>
          <w:p>
            <w:r>
              <w:rPr>
                <w:rFonts w:ascii="Meiryo UI" w:hAnsi="Meiryo UI"/>
                <w:sz w:val="18"/>
              </w:rPr>
              <w:t>4〜6週間後（6月初旬目途）</w:t>
            </w:r>
          </w:p>
        </w:tc>
      </w:tr>
      <w:tr>
        <w:tc>
          <w:tcPr>
            <w:tcW w:type="dxa" w:w="4703"/>
            <w:shd w:val="clear" w:color="auto" w:fill="DDEBF7"/>
          </w:tcPr>
          <w:p>
            <w:r>
              <w:rPr>
                <w:rFonts w:ascii="Meiryo UI" w:hAnsi="Meiryo UI"/>
                <w:sz w:val="18"/>
              </w:rPr>
              <w:t>精密機器再校正期間</w:t>
            </w:r>
          </w:p>
        </w:tc>
        <w:tc>
          <w:tcPr>
            <w:tcW w:type="dxa" w:w="4703"/>
            <w:shd w:val="clear" w:color="auto" w:fill="DDEBF7"/>
          </w:tcPr>
          <w:p>
            <w:r>
              <w:rPr>
                <w:rFonts w:ascii="Meiryo UI" w:hAnsi="Meiryo UI"/>
                <w:sz w:val="18"/>
              </w:rPr>
              <w:t>再稼働後さらに4〜8週間</w:t>
            </w:r>
          </w:p>
        </w:tc>
      </w:tr>
    </w:tbl>
    <w:p/>
    <w:p>
      <w:pPr>
        <w:pStyle w:val="Heading3"/>
      </w:pPr>
      <w:r>
        <w:rPr>
          <w:rFonts w:ascii="Meiryo UI" w:hAnsi="Meiryo UI"/>
          <w:color w:val="2E74B5"/>
        </w:rPr>
        <w:t>投資判断への影響</w:t>
      </w:r>
    </w:p>
    <w:p/>
    <w:p>
      <w:r>
        <w:rPr>
          <w:rFonts w:ascii="Meiryo UI" w:hAnsi="Meiryo UI"/>
          <w:sz w:val="20"/>
        </w:rPr>
        <w:t>短期（〜6月）：ネガ（ボリューム損失）</w:t>
      </w:r>
    </w:p>
    <w:p>
      <w:pPr>
        <w:pStyle w:val="ListBullet"/>
      </w:pPr>
      <w:r>
        <w:rPr>
          <w:rFonts w:ascii="Meiryo UI" w:hAnsi="Meiryo UI"/>
          <w:sz w:val="20"/>
        </w:rPr>
        <w:t>Q2 FY2026の売上計上遅延：推定▲¥30〜50億</w:t>
      </w:r>
    </w:p>
    <w:p>
      <w:pPr>
        <w:pStyle w:val="ListBullet"/>
      </w:pPr>
      <w:r>
        <w:rPr>
          <w:rFonts w:ascii="Meiryo UI" w:hAnsi="Meiryo UI"/>
          <w:sz w:val="20"/>
        </w:rPr>
        <w:t>顧客への供給不足：TSMC・Samsung等が代替調達模索</w:t>
      </w:r>
    </w:p>
    <w:p/>
    <w:p>
      <w:r>
        <w:rPr>
          <w:rFonts w:ascii="Meiryo UI" w:hAnsi="Meiryo UI"/>
          <w:sz w:val="20"/>
        </w:rPr>
        <w:t>中期（6〜12月）：ポジ（スカーシティプレミアム）</w:t>
      </w:r>
    </w:p>
    <w:p>
      <w:pPr>
        <w:pStyle w:val="ListBullet"/>
      </w:pPr>
      <w:r>
        <w:rPr>
          <w:rFonts w:ascii="Meiryo UI" w:hAnsi="Meiryo UI"/>
          <w:sz w:val="20"/>
        </w:rPr>
        <w:t>顧客が安定調達を優先して先行発注・在庫積み増し</w:t>
      </w:r>
    </w:p>
    <w:p>
      <w:pPr>
        <w:pStyle w:val="ListBullet"/>
      </w:pPr>
      <w:r>
        <w:rPr>
          <w:rFonts w:ascii="Meiryo UI" w:hAnsi="Meiryo UI"/>
          <w:sz w:val="20"/>
        </w:rPr>
        <w:t>郡山復旧後に大量出荷でQ3〜Q4に売上集中</w:t>
      </w:r>
    </w:p>
    <w:p>
      <w:pPr>
        <w:pStyle w:val="ListBullet"/>
      </w:pPr>
      <w:r>
        <w:rPr>
          <w:rFonts w:ascii="Meiryo UI" w:hAnsi="Meiryo UI"/>
          <w:sz w:val="20"/>
        </w:rPr>
        <w:t>新棟完成（2H 2026計画）で能力増強</w:t>
      </w:r>
    </w:p>
    <w:p/>
    <w:p>
      <w:r>
        <w:t>──────────────────────────────────────────────────</w:t>
      </w:r>
    </w:p>
    <w:p/>
    <w:p>
      <w:pPr>
        <w:pStyle w:val="Heading2"/>
      </w:pPr>
      <w:r>
        <w:rPr>
          <w:rFonts w:ascii="Meiryo UI" w:hAnsi="Meiryo UI"/>
          <w:color w:val="2E74B5"/>
        </w:rPr>
        <w:t>5. 株価・バリュエーション</w:t>
      </w:r>
    </w:p>
    <w:p/>
    <w:tbl>
      <w:tblPr>
        <w:tblStyle w:val="TableGrid"/>
        <w:tblW w:type="auto" w:w="0"/>
        <w:jc w:val="center"/>
        <w:tblLook w:firstColumn="1" w:firstRow="1" w:lastColumn="0" w:lastRow="0" w:noHBand="0" w:noVBand="1" w:val="04A0"/>
      </w:tblPr>
      <w:tblGrid>
        <w:gridCol w:w="4703"/>
        <w:gridCol w:w="4703"/>
      </w:tblGrid>
      <w:tr>
        <w:tc>
          <w:tcPr>
            <w:tcW w:type="dxa" w:w="4703"/>
            <w:shd w:val="clear" w:color="auto" w:fill="2E74B5"/>
          </w:tcPr>
          <w:p>
            <w:r>
              <w:rPr>
                <w:rFonts w:ascii="Meiryo UI" w:hAnsi="Meiryo UI"/>
                <w:b/>
                <w:color w:val="FFFFFF"/>
                <w:sz w:val="18"/>
              </w:rPr>
              <w:t>指標</w:t>
            </w:r>
          </w:p>
        </w:tc>
        <w:tc>
          <w:tcPr>
            <w:tcW w:type="dxa" w:w="4703"/>
            <w:shd w:val="clear" w:color="auto" w:fill="2E74B5"/>
          </w:tcPr>
          <w:p>
            <w:r>
              <w:rPr>
                <w:rFonts w:ascii="Meiryo UI" w:hAnsi="Meiryo UI"/>
                <w:b/>
                <w:color w:val="FFFFFF"/>
                <w:sz w:val="18"/>
              </w:rPr>
              <w:t>数値</w:t>
            </w:r>
          </w:p>
        </w:tc>
      </w:tr>
      <w:tr>
        <w:tc>
          <w:tcPr>
            <w:tcW w:type="dxa" w:w="4703"/>
          </w:tcPr>
          <w:p>
            <w:r>
              <w:rPr>
                <w:rFonts w:ascii="Meiryo UI" w:hAnsi="Meiryo UI"/>
                <w:sz w:val="18"/>
              </w:rPr>
              <w:t>株価</w:t>
            </w:r>
          </w:p>
        </w:tc>
        <w:tc>
          <w:tcPr>
            <w:tcW w:type="dxa" w:w="4703"/>
          </w:tcPr>
          <w:p>
            <w:r>
              <w:rPr>
                <w:rFonts w:ascii="Meiryo UI" w:hAnsi="Meiryo UI"/>
                <w:sz w:val="18"/>
              </w:rPr>
              <w:t>¥9,026（2026/4/27）</w:t>
            </w:r>
          </w:p>
        </w:tc>
      </w:tr>
      <w:tr>
        <w:tc>
          <w:tcPr>
            <w:tcW w:type="dxa" w:w="4703"/>
            <w:shd w:val="clear" w:color="auto" w:fill="DDEBF7"/>
          </w:tcPr>
          <w:p>
            <w:r>
              <w:rPr>
                <w:rFonts w:ascii="Meiryo UI" w:hAnsi="Meiryo UI"/>
                <w:sz w:val="18"/>
              </w:rPr>
              <w:t>52週高値</w:t>
            </w:r>
          </w:p>
        </w:tc>
        <w:tc>
          <w:tcPr>
            <w:tcW w:type="dxa" w:w="4703"/>
            <w:shd w:val="clear" w:color="auto" w:fill="DDEBF7"/>
          </w:tcPr>
          <w:p>
            <w:r>
              <w:rPr>
                <w:rFonts w:ascii="Meiryo UI" w:hAnsi="Meiryo UI"/>
                <w:sz w:val="18"/>
              </w:rPr>
              <w:t>¥9,957（2026/4/15・地震前）</w:t>
            </w:r>
          </w:p>
        </w:tc>
      </w:tr>
      <w:tr>
        <w:tc>
          <w:tcPr>
            <w:tcW w:type="dxa" w:w="4703"/>
          </w:tcPr>
          <w:p>
            <w:r>
              <w:rPr>
                <w:rFonts w:ascii="Meiryo UI" w:hAnsi="Meiryo UI"/>
                <w:sz w:val="18"/>
              </w:rPr>
              <w:t>52週安値</w:t>
            </w:r>
          </w:p>
        </w:tc>
        <w:tc>
          <w:tcPr>
            <w:tcW w:type="dxa" w:w="4703"/>
          </w:tcPr>
          <w:p>
            <w:r>
              <w:rPr>
                <w:rFonts w:ascii="Meiryo UI" w:hAnsi="Meiryo UI"/>
                <w:sz w:val="18"/>
              </w:rPr>
              <w:t>¥5,883（2026/1/9）</w:t>
            </w:r>
          </w:p>
        </w:tc>
      </w:tr>
      <w:tr>
        <w:tc>
          <w:tcPr>
            <w:tcW w:type="dxa" w:w="4703"/>
            <w:shd w:val="clear" w:color="auto" w:fill="DDEBF7"/>
          </w:tcPr>
          <w:p>
            <w:r>
              <w:rPr>
                <w:rFonts w:ascii="Meiryo UI" w:hAnsi="Meiryo UI"/>
                <w:sz w:val="18"/>
              </w:rPr>
              <w:t>時価総額</w:t>
            </w:r>
          </w:p>
        </w:tc>
        <w:tc>
          <w:tcPr>
            <w:tcW w:type="dxa" w:w="4703"/>
            <w:shd w:val="clear" w:color="auto" w:fill="DDEBF7"/>
          </w:tcPr>
          <w:p>
            <w:r>
              <w:rPr>
                <w:rFonts w:ascii="Meiryo UI" w:hAnsi="Meiryo UI"/>
                <w:sz w:val="18"/>
              </w:rPr>
              <w:t>¥11,535億</w:t>
            </w:r>
          </w:p>
        </w:tc>
      </w:tr>
      <w:tr>
        <w:tc>
          <w:tcPr>
            <w:tcW w:type="dxa" w:w="4703"/>
          </w:tcPr>
          <w:p>
            <w:r>
              <w:rPr>
                <w:rFonts w:ascii="Meiryo UI" w:hAnsi="Meiryo UI"/>
                <w:sz w:val="18"/>
              </w:rPr>
              <w:t>PER（FY2025実績）</w:t>
            </w:r>
          </w:p>
        </w:tc>
        <w:tc>
          <w:tcPr>
            <w:tcW w:type="dxa" w:w="4703"/>
          </w:tcPr>
          <w:p>
            <w:r>
              <w:rPr>
                <w:rFonts w:ascii="Meiryo UI" w:hAnsi="Meiryo UI"/>
                <w:sz w:val="18"/>
              </w:rPr>
              <w:t>32.4倍</w:t>
            </w:r>
          </w:p>
        </w:tc>
      </w:tr>
      <w:tr>
        <w:tc>
          <w:tcPr>
            <w:tcW w:type="dxa" w:w="4703"/>
            <w:shd w:val="clear" w:color="auto" w:fill="DDEBF7"/>
          </w:tcPr>
          <w:p>
            <w:r>
              <w:rPr>
                <w:rFonts w:ascii="Meiryo UI" w:hAnsi="Meiryo UI"/>
                <w:sz w:val="18"/>
              </w:rPr>
              <w:t>PBR</w:t>
            </w:r>
          </w:p>
        </w:tc>
        <w:tc>
          <w:tcPr>
            <w:tcW w:type="dxa" w:w="4703"/>
            <w:shd w:val="clear" w:color="auto" w:fill="DDEBF7"/>
          </w:tcPr>
          <w:p>
            <w:r>
              <w:rPr>
                <w:rFonts w:ascii="Meiryo UI" w:hAnsi="Meiryo UI"/>
                <w:sz w:val="18"/>
              </w:rPr>
              <w:t>4.75倍（BPS ¥1,900推定）</w:t>
            </w:r>
          </w:p>
        </w:tc>
      </w:tr>
      <w:tr>
        <w:tc>
          <w:tcPr>
            <w:tcW w:type="dxa" w:w="4703"/>
          </w:tcPr>
          <w:p>
            <w:r>
              <w:rPr>
                <w:rFonts w:ascii="Meiryo UI" w:hAnsi="Meiryo UI"/>
                <w:sz w:val="18"/>
              </w:rPr>
              <w:t>PEGレシオ</w:t>
            </w:r>
          </w:p>
        </w:tc>
        <w:tc>
          <w:tcPr>
            <w:tcW w:type="dxa" w:w="4703"/>
          </w:tcPr>
          <w:p>
            <w:r>
              <w:rPr>
                <w:rFonts w:ascii="Meiryo UI" w:hAnsi="Meiryo UI"/>
                <w:sz w:val="18"/>
              </w:rPr>
              <w:t>32.4 ÷ 46.1%成長 = 0.70倍（割安）</w:t>
            </w:r>
          </w:p>
        </w:tc>
      </w:tr>
      <w:tr>
        <w:tc>
          <w:tcPr>
            <w:tcW w:type="dxa" w:w="4703"/>
            <w:shd w:val="clear" w:color="auto" w:fill="DDEBF7"/>
          </w:tcPr>
          <w:p>
            <w:r>
              <w:rPr>
                <w:rFonts w:ascii="Meiryo UI" w:hAnsi="Meiryo UI"/>
                <w:sz w:val="18"/>
              </w:rPr>
              <w:t>発行済株式数</w:t>
            </w:r>
          </w:p>
        </w:tc>
        <w:tc>
          <w:tcPr>
            <w:tcW w:type="dxa" w:w="4703"/>
            <w:shd w:val="clear" w:color="auto" w:fill="DDEBF7"/>
          </w:tcPr>
          <w:p>
            <w:r>
              <w:rPr>
                <w:rFonts w:ascii="Meiryo UI" w:hAnsi="Meiryo UI"/>
                <w:sz w:val="18"/>
              </w:rPr>
              <w:t>約1.20億株</w:t>
            </w:r>
          </w:p>
        </w:tc>
      </w:tr>
      <w:tr>
        <w:tc>
          <w:tcPr>
            <w:tcW w:type="dxa" w:w="4703"/>
          </w:tcPr>
          <w:p>
            <w:r>
              <w:rPr>
                <w:rFonts w:ascii="Meiryo UI" w:hAnsi="Meiryo UI"/>
                <w:sz w:val="18"/>
              </w:rPr>
              <w:t>配当利回り</w:t>
            </w:r>
          </w:p>
        </w:tc>
        <w:tc>
          <w:tcPr>
            <w:tcW w:type="dxa" w:w="4703"/>
          </w:tcPr>
          <w:p>
            <w:r>
              <w:rPr>
                <w:rFonts w:ascii="Meiryo UI" w:hAnsi="Meiryo UI"/>
                <w:sz w:val="18"/>
              </w:rPr>
              <w:t>0.89%（DPS ¥80）</w:t>
            </w:r>
          </w:p>
        </w:tc>
      </w:tr>
    </w:tbl>
    <w:p/>
    <w:p>
      <w:r>
        <w:rPr>
          <w:rFonts w:ascii="Meiryo UI" w:hAnsi="Meiryo UI"/>
          <w:sz w:val="20"/>
        </w:rPr>
        <w:t>PEGレシオ0.70倍はグロース株として割安水準。EPS+46%成長に対してPER32倍は高くない。</w:t>
      </w:r>
    </w:p>
    <w:p/>
    <w:p>
      <w:r>
        <w:t>──────────────────────────────────────────────────</w:t>
      </w:r>
    </w:p>
    <w:p/>
    <w:p>
      <w:pPr>
        <w:pStyle w:val="Heading2"/>
      </w:pPr>
      <w:r>
        <w:rPr>
          <w:rFonts w:ascii="Meiryo UI" w:hAnsi="Meiryo UI"/>
          <w:color w:val="2E74B5"/>
        </w:rPr>
        <w:t>6. バリュエーション</w:t>
      </w:r>
    </w:p>
    <w:p/>
    <w:p>
      <w:pPr>
        <w:pStyle w:val="Heading3"/>
      </w:pPr>
      <w:r>
        <w:rPr>
          <w:rFonts w:ascii="Meiryo UI" w:hAnsi="Meiryo UI"/>
          <w:color w:val="2E74B5"/>
        </w:rPr>
        <w:t>WACC</w:t>
      </w:r>
    </w:p>
    <w:p>
      <w:pPr>
        <w:pStyle w:val="ListBullet"/>
      </w:pPr>
      <w:r>
        <w:rPr>
          <w:rFonts w:ascii="Meiryo UI" w:hAnsi="Meiryo UI"/>
          <w:sz w:val="20"/>
        </w:rPr>
        <w:t>Rf: 2.380%（固定）</w:t>
      </w:r>
    </w:p>
    <w:p>
      <w:pPr>
        <w:pStyle w:val="ListBullet"/>
      </w:pPr>
      <w:r>
        <w:rPr>
          <w:rFonts w:ascii="Meiryo UI" w:hAnsi="Meiryo UI"/>
          <w:sz w:val="20"/>
        </w:rPr>
        <w:t>Beta: 1.10（半導体材料・グロース）</w:t>
      </w:r>
    </w:p>
    <w:p>
      <w:pPr>
        <w:pStyle w:val="ListBullet"/>
      </w:pPr>
      <w:r>
        <w:rPr>
          <w:rFonts w:ascii="Meiryo UI" w:hAnsi="Meiryo UI"/>
          <w:sz w:val="20"/>
        </w:rPr>
        <w:t>ERP: 5.5%</w:t>
      </w:r>
    </w:p>
    <w:p>
      <w:pPr>
        <w:pStyle w:val="ListBullet"/>
      </w:pPr>
      <w:r>
        <w:rPr>
          <w:rFonts w:ascii="Meiryo UI" w:hAnsi="Meiryo UI"/>
          <w:sz w:val="20"/>
        </w:rPr>
        <w:t>WACC: 8.43%</w:t>
      </w:r>
    </w:p>
    <w:p/>
    <w:p>
      <w:pPr>
        <w:pStyle w:val="Heading3"/>
      </w:pPr>
      <w:r>
        <w:rPr>
          <w:rFonts w:ascii="Meiryo UI" w:hAnsi="Meiryo UI"/>
          <w:color w:val="2E74B5"/>
        </w:rPr>
        <w:t>EV/EBIT法</w:t>
      </w:r>
    </w:p>
    <w:p/>
    <w:tbl>
      <w:tblPr>
        <w:tblStyle w:val="TableGrid"/>
        <w:tblW w:type="auto" w:w="0"/>
        <w:jc w:val="center"/>
        <w:tblLook w:firstColumn="1" w:firstRow="1" w:lastColumn="0" w:lastRow="0" w:noHBand="0" w:noVBand="1" w:val="04A0"/>
      </w:tblPr>
      <w:tblGrid>
        <w:gridCol w:w="1344"/>
        <w:gridCol w:w="1344"/>
        <w:gridCol w:w="1344"/>
        <w:gridCol w:w="1344"/>
        <w:gridCol w:w="1344"/>
        <w:gridCol w:w="1344"/>
        <w:gridCol w:w="1344"/>
      </w:tblGrid>
      <w:tr>
        <w:tc>
          <w:tcPr>
            <w:tcW w:type="dxa" w:w="1344"/>
            <w:shd w:val="clear" w:color="auto" w:fill="2E74B5"/>
          </w:tcPr>
          <w:p>
            <w:r>
              <w:rPr>
                <w:rFonts w:ascii="Meiryo UI" w:hAnsi="Meiryo UI"/>
                <w:b/>
                <w:color w:val="FFFFFF"/>
                <w:sz w:val="18"/>
              </w:rPr>
              <w:t>シナリオ</w:t>
            </w:r>
          </w:p>
        </w:tc>
        <w:tc>
          <w:tcPr>
            <w:tcW w:type="dxa" w:w="1344"/>
            <w:shd w:val="clear" w:color="auto" w:fill="2E74B5"/>
          </w:tcPr>
          <w:p>
            <w:r>
              <w:rPr>
                <w:rFonts w:ascii="Meiryo UI" w:hAnsi="Meiryo UI"/>
                <w:b/>
                <w:color w:val="FFFFFF"/>
                <w:sz w:val="18"/>
              </w:rPr>
              <w:t>FY2026E OP</w:t>
            </w:r>
          </w:p>
        </w:tc>
        <w:tc>
          <w:tcPr>
            <w:tcW w:type="dxa" w:w="1344"/>
            <w:shd w:val="clear" w:color="auto" w:fill="2E74B5"/>
          </w:tcPr>
          <w:p>
            <w:r>
              <w:rPr>
                <w:rFonts w:ascii="Meiryo UI" w:hAnsi="Meiryo UI"/>
                <w:b/>
                <w:color w:val="FFFFFF"/>
                <w:sz w:val="18"/>
              </w:rPr>
              <w:t>EV/EBIT</w:t>
            </w:r>
          </w:p>
        </w:tc>
        <w:tc>
          <w:tcPr>
            <w:tcW w:type="dxa" w:w="1344"/>
            <w:shd w:val="clear" w:color="auto" w:fill="2E74B5"/>
          </w:tcPr>
          <w:p>
            <w:r>
              <w:rPr>
                <w:rFonts w:ascii="Meiryo UI" w:hAnsi="Meiryo UI"/>
                <w:b/>
                <w:color w:val="FFFFFF"/>
                <w:sz w:val="18"/>
              </w:rPr>
              <w:t>EV</w:t>
            </w:r>
          </w:p>
        </w:tc>
        <w:tc>
          <w:tcPr>
            <w:tcW w:type="dxa" w:w="1344"/>
            <w:shd w:val="clear" w:color="auto" w:fill="2E74B5"/>
          </w:tcPr>
          <w:p>
            <w:r>
              <w:rPr>
                <w:rFonts w:ascii="Meiryo UI" w:hAnsi="Meiryo UI"/>
                <w:b/>
                <w:color w:val="FFFFFF"/>
                <w:sz w:val="18"/>
              </w:rPr>
              <w:t>純有利子負債</w:t>
            </w:r>
          </w:p>
        </w:tc>
        <w:tc>
          <w:tcPr>
            <w:tcW w:type="dxa" w:w="1344"/>
            <w:shd w:val="clear" w:color="auto" w:fill="2E74B5"/>
          </w:tcPr>
          <w:p>
            <w:r>
              <w:rPr>
                <w:rFonts w:ascii="Meiryo UI" w:hAnsi="Meiryo UI"/>
                <w:b/>
                <w:color w:val="FFFFFF"/>
                <w:sz w:val="18"/>
              </w:rPr>
              <w:t>株式価値</w:t>
            </w:r>
          </w:p>
        </w:tc>
        <w:tc>
          <w:tcPr>
            <w:tcW w:type="dxa" w:w="1344"/>
            <w:shd w:val="clear" w:color="auto" w:fill="2E74B5"/>
          </w:tcPr>
          <w:p>
            <w:r>
              <w:rPr>
                <w:rFonts w:ascii="Meiryo UI" w:hAnsi="Meiryo UI"/>
                <w:b/>
                <w:color w:val="FFFFFF"/>
                <w:sz w:val="18"/>
              </w:rPr>
              <w:t>TP</w:t>
            </w:r>
          </w:p>
        </w:tc>
      </w:tr>
      <w:tr>
        <w:tc>
          <w:tcPr>
            <w:tcW w:type="dxa" w:w="1344"/>
          </w:tcPr>
          <w:p>
            <w:r>
              <w:rPr>
                <w:rFonts w:ascii="Meiryo UI" w:hAnsi="Meiryo UI"/>
                <w:sz w:val="18"/>
              </w:rPr>
              <w:t>Base</w:t>
            </w:r>
          </w:p>
        </w:tc>
        <w:tc>
          <w:tcPr>
            <w:tcW w:type="dxa" w:w="1344"/>
          </w:tcPr>
          <w:p>
            <w:r>
              <w:rPr>
                <w:rFonts w:ascii="Meiryo UI" w:hAnsi="Meiryo UI"/>
                <w:sz w:val="18"/>
              </w:rPr>
              <w:t>¥600億</w:t>
            </w:r>
          </w:p>
        </w:tc>
        <w:tc>
          <w:tcPr>
            <w:tcW w:type="dxa" w:w="1344"/>
          </w:tcPr>
          <w:p>
            <w:r>
              <w:rPr>
                <w:rFonts w:ascii="Meiryo UI" w:hAnsi="Meiryo UI"/>
                <w:sz w:val="18"/>
              </w:rPr>
              <w:t>20倍</w:t>
            </w:r>
          </w:p>
        </w:tc>
        <w:tc>
          <w:tcPr>
            <w:tcW w:type="dxa" w:w="1344"/>
          </w:tcPr>
          <w:p>
            <w:r>
              <w:rPr>
                <w:rFonts w:ascii="Meiryo UI" w:hAnsi="Meiryo UI"/>
                <w:sz w:val="18"/>
              </w:rPr>
              <w:t>¥12,000億</w:t>
            </w:r>
          </w:p>
        </w:tc>
        <w:tc>
          <w:tcPr>
            <w:tcW w:type="dxa" w:w="1344"/>
          </w:tcPr>
          <w:p>
            <w:r>
              <w:rPr>
                <w:rFonts w:ascii="Meiryo UI" w:hAnsi="Meiryo UI"/>
                <w:sz w:val="18"/>
              </w:rPr>
              <w:t>▲¥100億（ネットキャッシュ）</w:t>
            </w:r>
          </w:p>
        </w:tc>
        <w:tc>
          <w:tcPr>
            <w:tcW w:type="dxa" w:w="1344"/>
          </w:tcPr>
          <w:p>
            <w:r>
              <w:rPr>
                <w:rFonts w:ascii="Meiryo UI" w:hAnsi="Meiryo UI"/>
                <w:sz w:val="18"/>
              </w:rPr>
              <w:t>¥12,100億</w:t>
            </w:r>
          </w:p>
        </w:tc>
        <w:tc>
          <w:tcPr>
            <w:tcW w:type="dxa" w:w="1344"/>
          </w:tcPr>
          <w:p>
            <w:r>
              <w:rPr>
                <w:rFonts w:ascii="Meiryo UI" w:hAnsi="Meiryo UI"/>
                <w:sz w:val="18"/>
              </w:rPr>
              <w:t>¥10,083</w:t>
            </w:r>
          </w:p>
        </w:tc>
      </w:tr>
      <w:tr>
        <w:tc>
          <w:tcPr>
            <w:tcW w:type="dxa" w:w="1344"/>
            <w:shd w:val="clear" w:color="auto" w:fill="DDEBF7"/>
          </w:tcPr>
          <w:p>
            <w:r>
              <w:rPr>
                <w:rFonts w:ascii="Meiryo UI" w:hAnsi="Meiryo UI"/>
                <w:sz w:val="18"/>
              </w:rPr>
              <w:t>Bull</w:t>
            </w:r>
          </w:p>
        </w:tc>
        <w:tc>
          <w:tcPr>
            <w:tcW w:type="dxa" w:w="1344"/>
            <w:shd w:val="clear" w:color="auto" w:fill="DDEBF7"/>
          </w:tcPr>
          <w:p>
            <w:r>
              <w:rPr>
                <w:rFonts w:ascii="Meiryo UI" w:hAnsi="Meiryo UI"/>
                <w:sz w:val="18"/>
              </w:rPr>
              <w:t>¥700億</w:t>
            </w:r>
          </w:p>
        </w:tc>
        <w:tc>
          <w:tcPr>
            <w:tcW w:type="dxa" w:w="1344"/>
            <w:shd w:val="clear" w:color="auto" w:fill="DDEBF7"/>
          </w:tcPr>
          <w:p>
            <w:r>
              <w:rPr>
                <w:rFonts w:ascii="Meiryo UI" w:hAnsi="Meiryo UI"/>
                <w:sz w:val="18"/>
              </w:rPr>
              <w:t>22倍</w:t>
            </w:r>
          </w:p>
        </w:tc>
        <w:tc>
          <w:tcPr>
            <w:tcW w:type="dxa" w:w="1344"/>
            <w:shd w:val="clear" w:color="auto" w:fill="DDEBF7"/>
          </w:tcPr>
          <w:p>
            <w:r>
              <w:rPr>
                <w:rFonts w:ascii="Meiryo UI" w:hAnsi="Meiryo UI"/>
                <w:sz w:val="18"/>
              </w:rPr>
              <w:t>¥15,400億</w:t>
            </w:r>
          </w:p>
        </w:tc>
        <w:tc>
          <w:tcPr>
            <w:tcW w:type="dxa" w:w="1344"/>
            <w:shd w:val="clear" w:color="auto" w:fill="DDEBF7"/>
          </w:tcPr>
          <w:p>
            <w:r>
              <w:rPr>
                <w:rFonts w:ascii="Meiryo UI" w:hAnsi="Meiryo UI"/>
                <w:sz w:val="18"/>
              </w:rPr>
              <w:t>▲¥100億</w:t>
            </w:r>
          </w:p>
        </w:tc>
        <w:tc>
          <w:tcPr>
            <w:tcW w:type="dxa" w:w="1344"/>
            <w:shd w:val="clear" w:color="auto" w:fill="DDEBF7"/>
          </w:tcPr>
          <w:p>
            <w:r>
              <w:rPr>
                <w:rFonts w:ascii="Meiryo UI" w:hAnsi="Meiryo UI"/>
                <w:sz w:val="18"/>
              </w:rPr>
              <w:t>¥15,500億</w:t>
            </w:r>
          </w:p>
        </w:tc>
        <w:tc>
          <w:tcPr>
            <w:tcW w:type="dxa" w:w="1344"/>
            <w:shd w:val="clear" w:color="auto" w:fill="DDEBF7"/>
          </w:tcPr>
          <w:p>
            <w:r>
              <w:rPr>
                <w:rFonts w:ascii="Meiryo UI" w:hAnsi="Meiryo UI"/>
                <w:sz w:val="18"/>
              </w:rPr>
              <w:t>¥12,917</w:t>
            </w:r>
          </w:p>
        </w:tc>
      </w:tr>
      <w:tr>
        <w:tc>
          <w:tcPr>
            <w:tcW w:type="dxa" w:w="1344"/>
          </w:tcPr>
          <w:p>
            <w:r>
              <w:rPr>
                <w:rFonts w:ascii="Meiryo UI" w:hAnsi="Meiryo UI"/>
                <w:sz w:val="18"/>
              </w:rPr>
              <w:t>Bear</w:t>
            </w:r>
          </w:p>
        </w:tc>
        <w:tc>
          <w:tcPr>
            <w:tcW w:type="dxa" w:w="1344"/>
          </w:tcPr>
          <w:p>
            <w:r>
              <w:rPr>
                <w:rFonts w:ascii="Meiryo UI" w:hAnsi="Meiryo UI"/>
                <w:sz w:val="18"/>
              </w:rPr>
              <w:t>¥480億</w:t>
            </w:r>
          </w:p>
        </w:tc>
        <w:tc>
          <w:tcPr>
            <w:tcW w:type="dxa" w:w="1344"/>
          </w:tcPr>
          <w:p>
            <w:r>
              <w:rPr>
                <w:rFonts w:ascii="Meiryo UI" w:hAnsi="Meiryo UI"/>
                <w:sz w:val="18"/>
              </w:rPr>
              <w:t>16倍</w:t>
            </w:r>
          </w:p>
        </w:tc>
        <w:tc>
          <w:tcPr>
            <w:tcW w:type="dxa" w:w="1344"/>
          </w:tcPr>
          <w:p>
            <w:r>
              <w:rPr>
                <w:rFonts w:ascii="Meiryo UI" w:hAnsi="Meiryo UI"/>
                <w:sz w:val="18"/>
              </w:rPr>
              <w:t>¥7,680億</w:t>
            </w:r>
          </w:p>
        </w:tc>
        <w:tc>
          <w:tcPr>
            <w:tcW w:type="dxa" w:w="1344"/>
          </w:tcPr>
          <w:p>
            <w:r>
              <w:rPr>
                <w:rFonts w:ascii="Meiryo UI" w:hAnsi="Meiryo UI"/>
                <w:sz w:val="18"/>
              </w:rPr>
              <w:t>▲¥100億</w:t>
            </w:r>
          </w:p>
        </w:tc>
        <w:tc>
          <w:tcPr>
            <w:tcW w:type="dxa" w:w="1344"/>
          </w:tcPr>
          <w:p>
            <w:r>
              <w:rPr>
                <w:rFonts w:ascii="Meiryo UI" w:hAnsi="Meiryo UI"/>
                <w:sz w:val="18"/>
              </w:rPr>
              <w:t>¥7,780億</w:t>
            </w:r>
          </w:p>
        </w:tc>
        <w:tc>
          <w:tcPr>
            <w:tcW w:type="dxa" w:w="1344"/>
          </w:tcPr>
          <w:p>
            <w:r>
              <w:rPr>
                <w:rFonts w:ascii="Meiryo UI" w:hAnsi="Meiryo UI"/>
                <w:sz w:val="18"/>
              </w:rPr>
              <w:t>¥6,483</w:t>
            </w:r>
          </w:p>
        </w:tc>
      </w:tr>
    </w:tbl>
    <w:p/>
    <w:p>
      <w:pPr>
        <w:pStyle w:val="Heading3"/>
      </w:pPr>
      <w:r>
        <w:rPr>
          <w:rFonts w:ascii="Meiryo UI" w:hAnsi="Meiryo UI"/>
          <w:color w:val="2E74B5"/>
        </w:rPr>
        <w:t>PER法（正常化）</w:t>
      </w:r>
    </w:p>
    <w:p/>
    <w:tbl>
      <w:tblPr>
        <w:tblStyle w:val="TableGrid"/>
        <w:tblW w:type="auto" w:w="0"/>
        <w:jc w:val="center"/>
        <w:tblLook w:firstColumn="1" w:firstRow="1" w:lastColumn="0" w:lastRow="0" w:noHBand="0" w:noVBand="1" w:val="04A0"/>
      </w:tblPr>
      <w:tblGrid>
        <w:gridCol w:w="2351"/>
        <w:gridCol w:w="2351"/>
        <w:gridCol w:w="2351"/>
        <w:gridCol w:w="2351"/>
      </w:tblGrid>
      <w:tr>
        <w:tc>
          <w:tcPr>
            <w:tcW w:type="dxa" w:w="2351"/>
            <w:shd w:val="clear" w:color="auto" w:fill="2E74B5"/>
          </w:tcPr>
          <w:p>
            <w:r>
              <w:rPr>
                <w:rFonts w:ascii="Meiryo UI" w:hAnsi="Meiryo UI"/>
                <w:b/>
                <w:color w:val="FFFFFF"/>
                <w:sz w:val="18"/>
              </w:rPr>
              <w:t>シナリオ</w:t>
            </w:r>
          </w:p>
        </w:tc>
        <w:tc>
          <w:tcPr>
            <w:tcW w:type="dxa" w:w="2351"/>
            <w:shd w:val="clear" w:color="auto" w:fill="2E74B5"/>
          </w:tcPr>
          <w:p>
            <w:r>
              <w:rPr>
                <w:rFonts w:ascii="Meiryo UI" w:hAnsi="Meiryo UI"/>
                <w:b/>
                <w:color w:val="FFFFFF"/>
                <w:sz w:val="18"/>
              </w:rPr>
              <w:t>FY2026E EPS</w:t>
            </w:r>
          </w:p>
        </w:tc>
        <w:tc>
          <w:tcPr>
            <w:tcW w:type="dxa" w:w="2351"/>
            <w:shd w:val="clear" w:color="auto" w:fill="2E74B5"/>
          </w:tcPr>
          <w:p>
            <w:r>
              <w:rPr>
                <w:rFonts w:ascii="Meiryo UI" w:hAnsi="Meiryo UI"/>
                <w:b/>
                <w:color w:val="FFFFFF"/>
                <w:sz w:val="18"/>
              </w:rPr>
              <w:t>PER</w:t>
            </w:r>
          </w:p>
        </w:tc>
        <w:tc>
          <w:tcPr>
            <w:tcW w:type="dxa" w:w="2351"/>
            <w:shd w:val="clear" w:color="auto" w:fill="2E74B5"/>
          </w:tcPr>
          <w:p>
            <w:r>
              <w:rPr>
                <w:rFonts w:ascii="Meiryo UI" w:hAnsi="Meiryo UI"/>
                <w:b/>
                <w:color w:val="FFFFFF"/>
                <w:sz w:val="18"/>
              </w:rPr>
              <w:t>TP</w:t>
            </w:r>
          </w:p>
        </w:tc>
      </w:tr>
      <w:tr>
        <w:tc>
          <w:tcPr>
            <w:tcW w:type="dxa" w:w="2351"/>
          </w:tcPr>
          <w:p>
            <w:r>
              <w:rPr>
                <w:rFonts w:ascii="Meiryo UI" w:hAnsi="Meiryo UI"/>
                <w:sz w:val="18"/>
              </w:rPr>
              <w:t>Base</w:t>
            </w:r>
          </w:p>
        </w:tc>
        <w:tc>
          <w:tcPr>
            <w:tcW w:type="dxa" w:w="2351"/>
          </w:tcPr>
          <w:p>
            <w:r>
              <w:rPr>
                <w:rFonts w:ascii="Meiryo UI" w:hAnsi="Meiryo UI"/>
                <w:sz w:val="18"/>
              </w:rPr>
              <w:t>¥380</w:t>
            </w:r>
          </w:p>
        </w:tc>
        <w:tc>
          <w:tcPr>
            <w:tcW w:type="dxa" w:w="2351"/>
          </w:tcPr>
          <w:p>
            <w:r>
              <w:rPr>
                <w:rFonts w:ascii="Meiryo UI" w:hAnsi="Meiryo UI"/>
                <w:sz w:val="18"/>
              </w:rPr>
              <w:t>29倍</w:t>
            </w:r>
          </w:p>
        </w:tc>
        <w:tc>
          <w:tcPr>
            <w:tcW w:type="dxa" w:w="2351"/>
          </w:tcPr>
          <w:p>
            <w:r>
              <w:rPr>
                <w:rFonts w:ascii="Meiryo UI" w:hAnsi="Meiryo UI"/>
                <w:sz w:val="18"/>
              </w:rPr>
              <w:t>¥11,020</w:t>
            </w:r>
          </w:p>
        </w:tc>
      </w:tr>
      <w:tr>
        <w:tc>
          <w:tcPr>
            <w:tcW w:type="dxa" w:w="2351"/>
            <w:shd w:val="clear" w:color="auto" w:fill="DDEBF7"/>
          </w:tcPr>
          <w:p>
            <w:r>
              <w:rPr>
                <w:rFonts w:ascii="Meiryo UI" w:hAnsi="Meiryo UI"/>
                <w:sz w:val="18"/>
              </w:rPr>
              <w:t>Bull</w:t>
            </w:r>
          </w:p>
        </w:tc>
        <w:tc>
          <w:tcPr>
            <w:tcW w:type="dxa" w:w="2351"/>
            <w:shd w:val="clear" w:color="auto" w:fill="DDEBF7"/>
          </w:tcPr>
          <w:p>
            <w:r>
              <w:rPr>
                <w:rFonts w:ascii="Meiryo UI" w:hAnsi="Meiryo UI"/>
                <w:sz w:val="18"/>
              </w:rPr>
              <w:t>¥460</w:t>
            </w:r>
          </w:p>
        </w:tc>
        <w:tc>
          <w:tcPr>
            <w:tcW w:type="dxa" w:w="2351"/>
            <w:shd w:val="clear" w:color="auto" w:fill="DDEBF7"/>
          </w:tcPr>
          <w:p>
            <w:r>
              <w:rPr>
                <w:rFonts w:ascii="Meiryo UI" w:hAnsi="Meiryo UI"/>
                <w:sz w:val="18"/>
              </w:rPr>
              <w:t>30倍</w:t>
            </w:r>
          </w:p>
        </w:tc>
        <w:tc>
          <w:tcPr>
            <w:tcW w:type="dxa" w:w="2351"/>
            <w:shd w:val="clear" w:color="auto" w:fill="DDEBF7"/>
          </w:tcPr>
          <w:p>
            <w:r>
              <w:rPr>
                <w:rFonts w:ascii="Meiryo UI" w:hAnsi="Meiryo UI"/>
                <w:sz w:val="18"/>
              </w:rPr>
              <w:t>¥13,800</w:t>
            </w:r>
          </w:p>
        </w:tc>
      </w:tr>
      <w:tr>
        <w:tc>
          <w:tcPr>
            <w:tcW w:type="dxa" w:w="2351"/>
          </w:tcPr>
          <w:p>
            <w:r>
              <w:rPr>
                <w:rFonts w:ascii="Meiryo UI" w:hAnsi="Meiryo UI"/>
                <w:sz w:val="18"/>
              </w:rPr>
              <w:t>Bear</w:t>
            </w:r>
          </w:p>
        </w:tc>
        <w:tc>
          <w:tcPr>
            <w:tcW w:type="dxa" w:w="2351"/>
          </w:tcPr>
          <w:p>
            <w:r>
              <w:rPr>
                <w:rFonts w:ascii="Meiryo UI" w:hAnsi="Meiryo UI"/>
                <w:sz w:val="18"/>
              </w:rPr>
              <w:t>¥280</w:t>
            </w:r>
          </w:p>
        </w:tc>
        <w:tc>
          <w:tcPr>
            <w:tcW w:type="dxa" w:w="2351"/>
          </w:tcPr>
          <w:p>
            <w:r>
              <w:rPr>
                <w:rFonts w:ascii="Meiryo UI" w:hAnsi="Meiryo UI"/>
                <w:sz w:val="18"/>
              </w:rPr>
              <w:t>24倍</w:t>
            </w:r>
          </w:p>
        </w:tc>
        <w:tc>
          <w:tcPr>
            <w:tcW w:type="dxa" w:w="2351"/>
          </w:tcPr>
          <w:p>
            <w:r>
              <w:rPr>
                <w:rFonts w:ascii="Meiryo UI" w:hAnsi="Meiryo UI"/>
                <w:sz w:val="18"/>
              </w:rPr>
              <w:t>¥6,720</w:t>
            </w:r>
          </w:p>
        </w:tc>
      </w:tr>
    </w:tbl>
    <w:p/>
    <w:p>
      <w:pPr>
        <w:pStyle w:val="Heading3"/>
      </w:pPr>
      <w:r>
        <w:rPr>
          <w:rFonts w:ascii="Meiryo UI" w:hAnsi="Meiryo UI"/>
          <w:color w:val="2E74B5"/>
        </w:rPr>
        <w:t>総合TP</w:t>
      </w:r>
    </w:p>
    <w:p/>
    <w:tbl>
      <w:tblPr>
        <w:tblStyle w:val="TableGrid"/>
        <w:tblW w:type="auto" w:w="0"/>
        <w:jc w:val="center"/>
        <w:tblLook w:firstColumn="1" w:firstRow="1" w:lastColumn="0" w:lastRow="0" w:noHBand="0" w:noVBand="1" w:val="04A0"/>
      </w:tblPr>
      <w:tblGrid>
        <w:gridCol w:w="4703"/>
        <w:gridCol w:w="4703"/>
      </w:tblGrid>
      <w:tr>
        <w:tc>
          <w:tcPr>
            <w:tcW w:type="dxa" w:w="4703"/>
            <w:shd w:val="clear" w:color="auto" w:fill="2E74B5"/>
          </w:tcPr>
          <w:p>
            <w:r>
              <w:rPr>
                <w:rFonts w:ascii="Meiryo UI" w:hAnsi="Meiryo UI"/>
                <w:b/>
                <w:color w:val="FFFFFF"/>
                <w:sz w:val="18"/>
              </w:rPr>
            </w:r>
          </w:p>
        </w:tc>
        <w:tc>
          <w:tcPr>
            <w:tcW w:type="dxa" w:w="4703"/>
            <w:shd w:val="clear" w:color="auto" w:fill="2E74B5"/>
          </w:tcPr>
          <w:p>
            <w:r>
              <w:rPr>
                <w:rFonts w:ascii="Meiryo UI" w:hAnsi="Meiryo UI"/>
                <w:b/>
                <w:color w:val="FFFFFF"/>
                <w:sz w:val="18"/>
              </w:rPr>
              <w:t>TP</w:t>
            </w:r>
          </w:p>
        </w:tc>
      </w:tr>
      <w:tr>
        <w:tc>
          <w:tcPr>
            <w:tcW w:type="dxa" w:w="4703"/>
          </w:tcPr>
          <w:p>
            <w:r>
              <w:rPr>
                <w:rFonts w:ascii="Meiryo UI" w:hAnsi="Meiryo UI"/>
                <w:sz w:val="18"/>
              </w:rPr>
              <w:t>BaseTP</w:t>
            </w:r>
          </w:p>
        </w:tc>
        <w:tc>
          <w:tcPr>
            <w:tcW w:type="dxa" w:w="4703"/>
          </w:tcPr>
          <w:p>
            <w:r>
              <w:rPr>
                <w:rFonts w:ascii="Meiryo UI" w:hAnsi="Meiryo UI"/>
                <w:sz w:val="18"/>
              </w:rPr>
              <w:t>¥11,000（+22%）</w:t>
            </w:r>
          </w:p>
        </w:tc>
      </w:tr>
      <w:tr>
        <w:tc>
          <w:tcPr>
            <w:tcW w:type="dxa" w:w="4703"/>
            <w:shd w:val="clear" w:color="auto" w:fill="DDEBF7"/>
          </w:tcPr>
          <w:p>
            <w:r>
              <w:rPr>
                <w:rFonts w:ascii="Meiryo UI" w:hAnsi="Meiryo UI"/>
                <w:sz w:val="18"/>
              </w:rPr>
              <w:t>BullTP</w:t>
            </w:r>
          </w:p>
        </w:tc>
        <w:tc>
          <w:tcPr>
            <w:tcW w:type="dxa" w:w="4703"/>
            <w:shd w:val="clear" w:color="auto" w:fill="DDEBF7"/>
          </w:tcPr>
          <w:p>
            <w:r>
              <w:rPr>
                <w:rFonts w:ascii="Meiryo UI" w:hAnsi="Meiryo UI"/>
                <w:sz w:val="18"/>
              </w:rPr>
              <w:t>¥13,500（+50%）</w:t>
            </w:r>
          </w:p>
        </w:tc>
      </w:tr>
      <w:tr>
        <w:tc>
          <w:tcPr>
            <w:tcW w:type="dxa" w:w="4703"/>
          </w:tcPr>
          <w:p>
            <w:r>
              <w:rPr>
                <w:rFonts w:ascii="Meiryo UI" w:hAnsi="Meiryo UI"/>
                <w:sz w:val="18"/>
              </w:rPr>
              <w:t>BearTP</w:t>
            </w:r>
          </w:p>
        </w:tc>
        <w:tc>
          <w:tcPr>
            <w:tcW w:type="dxa" w:w="4703"/>
          </w:tcPr>
          <w:p>
            <w:r>
              <w:rPr>
                <w:rFonts w:ascii="Meiryo UI" w:hAnsi="Meiryo UI"/>
                <w:sz w:val="18"/>
              </w:rPr>
              <w:t>¥6,500（▲28%）</w:t>
            </w:r>
          </w:p>
        </w:tc>
      </w:tr>
      <w:tr>
        <w:tc>
          <w:tcPr>
            <w:tcW w:type="dxa" w:w="4703"/>
            <w:shd w:val="clear" w:color="auto" w:fill="DDEBF7"/>
          </w:tcPr>
          <w:p>
            <w:r>
              <w:rPr>
                <w:rFonts w:ascii="Meiryo UI" w:hAnsi="Meiryo UI"/>
                <w:sz w:val="18"/>
              </w:rPr>
              <w:t>SL</w:t>
            </w:r>
          </w:p>
        </w:tc>
        <w:tc>
          <w:tcPr>
            <w:tcW w:type="dxa" w:w="4703"/>
            <w:shd w:val="clear" w:color="auto" w:fill="DDEBF7"/>
          </w:tcPr>
          <w:p>
            <w:r>
              <w:rPr>
                <w:rFonts w:ascii="Meiryo UI" w:hAnsi="Meiryo UI"/>
                <w:sz w:val="18"/>
              </w:rPr>
              <w:t>¥7,500</w:t>
            </w:r>
          </w:p>
        </w:tc>
      </w:tr>
    </w:tbl>
    <w:p/>
    <w:p>
      <w:r>
        <w:t>──────────────────────────────────────────────────</w:t>
      </w:r>
    </w:p>
    <w:p/>
    <w:p>
      <w:pPr>
        <w:pStyle w:val="Heading2"/>
      </w:pPr>
      <w:r>
        <w:rPr>
          <w:rFonts w:ascii="Meiryo UI" w:hAnsi="Meiryo UI"/>
          <w:color w:val="2E74B5"/>
        </w:rPr>
        <w:t>7. バランスシート（FY2025末）</w:t>
      </w:r>
    </w:p>
    <w:p/>
    <w:tbl>
      <w:tblPr>
        <w:tblStyle w:val="TableGrid"/>
        <w:tblW w:type="auto" w:w="0"/>
        <w:jc w:val="center"/>
        <w:tblLook w:firstColumn="1" w:firstRow="1" w:lastColumn="0" w:lastRow="0" w:noHBand="0" w:noVBand="1" w:val="04A0"/>
      </w:tblPr>
      <w:tblGrid>
        <w:gridCol w:w="4703"/>
        <w:gridCol w:w="4703"/>
      </w:tblGrid>
      <w:tr>
        <w:tc>
          <w:tcPr>
            <w:tcW w:type="dxa" w:w="4703"/>
            <w:shd w:val="clear" w:color="auto" w:fill="2E74B5"/>
          </w:tcPr>
          <w:p>
            <w:r>
              <w:rPr>
                <w:rFonts w:ascii="Meiryo UI" w:hAnsi="Meiryo UI"/>
                <w:b/>
                <w:color w:val="FFFFFF"/>
                <w:sz w:val="18"/>
              </w:rPr>
              <w:t>指標</w:t>
            </w:r>
          </w:p>
        </w:tc>
        <w:tc>
          <w:tcPr>
            <w:tcW w:type="dxa" w:w="4703"/>
            <w:shd w:val="clear" w:color="auto" w:fill="2E74B5"/>
          </w:tcPr>
          <w:p>
            <w:r>
              <w:rPr>
                <w:rFonts w:ascii="Meiryo UI" w:hAnsi="Meiryo UI"/>
                <w:b/>
                <w:color w:val="FFFFFF"/>
                <w:sz w:val="18"/>
              </w:rPr>
              <w:t>数値</w:t>
            </w:r>
          </w:p>
        </w:tc>
      </w:tr>
      <w:tr>
        <w:tc>
          <w:tcPr>
            <w:tcW w:type="dxa" w:w="4703"/>
          </w:tcPr>
          <w:p>
            <w:r>
              <w:rPr>
                <w:rFonts w:ascii="Meiryo UI" w:hAnsi="Meiryo UI"/>
                <w:sz w:val="18"/>
              </w:rPr>
              <w:t>総資産</w:t>
            </w:r>
          </w:p>
        </w:tc>
        <w:tc>
          <w:tcPr>
            <w:tcW w:type="dxa" w:w="4703"/>
          </w:tcPr>
          <w:p>
            <w:r>
              <w:rPr>
                <w:rFonts w:ascii="Meiryo UI" w:hAnsi="Meiryo UI"/>
                <w:sz w:val="18"/>
              </w:rPr>
              <w:t>¥3,353億</w:t>
            </w:r>
          </w:p>
        </w:tc>
      </w:tr>
      <w:tr>
        <w:tc>
          <w:tcPr>
            <w:tcW w:type="dxa" w:w="4703"/>
            <w:shd w:val="clear" w:color="auto" w:fill="DDEBF7"/>
          </w:tcPr>
          <w:p>
            <w:r>
              <w:rPr>
                <w:rFonts w:ascii="Meiryo UI" w:hAnsi="Meiryo UI"/>
                <w:sz w:val="18"/>
              </w:rPr>
              <w:t>自己資本</w:t>
            </w:r>
          </w:p>
        </w:tc>
        <w:tc>
          <w:tcPr>
            <w:tcW w:type="dxa" w:w="4703"/>
            <w:shd w:val="clear" w:color="auto" w:fill="DDEBF7"/>
          </w:tcPr>
          <w:p>
            <w:r>
              <w:rPr>
                <w:rFonts w:ascii="Meiryo UI" w:hAnsi="Meiryo UI"/>
                <w:sz w:val="18"/>
              </w:rPr>
              <w:t>¥2,189億</w:t>
            </w:r>
          </w:p>
        </w:tc>
      </w:tr>
      <w:tr>
        <w:tc>
          <w:tcPr>
            <w:tcW w:type="dxa" w:w="4703"/>
          </w:tcPr>
          <w:p>
            <w:r>
              <w:rPr>
                <w:rFonts w:ascii="Meiryo UI" w:hAnsi="Meiryo UI"/>
                <w:sz w:val="18"/>
              </w:rPr>
              <w:t>自己資本比率</w:t>
            </w:r>
          </w:p>
        </w:tc>
        <w:tc>
          <w:tcPr>
            <w:tcW w:type="dxa" w:w="4703"/>
          </w:tcPr>
          <w:p>
            <w:r>
              <w:rPr>
                <w:rFonts w:ascii="Meiryo UI" w:hAnsi="Meiryo UI"/>
                <w:sz w:val="18"/>
              </w:rPr>
              <w:t>67.9%</w:t>
            </w:r>
          </w:p>
        </w:tc>
      </w:tr>
      <w:tr>
        <w:tc>
          <w:tcPr>
            <w:tcW w:type="dxa" w:w="4703"/>
            <w:shd w:val="clear" w:color="auto" w:fill="DDEBF7"/>
          </w:tcPr>
          <w:p>
            <w:r>
              <w:rPr>
                <w:rFonts w:ascii="Meiryo UI" w:hAnsi="Meiryo UI"/>
                <w:sz w:val="18"/>
              </w:rPr>
              <w:t>ネットキャッシュ</w:t>
            </w:r>
          </w:p>
        </w:tc>
        <w:tc>
          <w:tcPr>
            <w:tcW w:type="dxa" w:w="4703"/>
            <w:shd w:val="clear" w:color="auto" w:fill="DDEBF7"/>
          </w:tcPr>
          <w:p>
            <w:r>
              <w:rPr>
                <w:rFonts w:ascii="Meiryo UI" w:hAnsi="Meiryo UI"/>
                <w:sz w:val="18"/>
              </w:rPr>
              <w:t>~¥100億（実質無借金）</w:t>
            </w:r>
          </w:p>
        </w:tc>
      </w:tr>
      <w:tr>
        <w:tc>
          <w:tcPr>
            <w:tcW w:type="dxa" w:w="4703"/>
          </w:tcPr>
          <w:p>
            <w:r>
              <w:rPr>
                <w:rFonts w:ascii="Meiryo UI" w:hAnsi="Meiryo UI"/>
                <w:sz w:val="18"/>
              </w:rPr>
              <w:t>BPS（推定）</w:t>
            </w:r>
          </w:p>
        </w:tc>
        <w:tc>
          <w:tcPr>
            <w:tcW w:type="dxa" w:w="4703"/>
          </w:tcPr>
          <w:p>
            <w:r>
              <w:rPr>
                <w:rFonts w:ascii="Meiryo UI" w:hAnsi="Meiryo UI"/>
                <w:sz w:val="18"/>
              </w:rPr>
              <w:t>¥1,824</w:t>
            </w:r>
          </w:p>
        </w:tc>
      </w:tr>
      <w:tr>
        <w:tc>
          <w:tcPr>
            <w:tcW w:type="dxa" w:w="4703"/>
            <w:shd w:val="clear" w:color="auto" w:fill="DDEBF7"/>
          </w:tcPr>
          <w:p>
            <w:r>
              <w:rPr>
                <w:rFonts w:ascii="Meiryo UI" w:hAnsi="Meiryo UI"/>
                <w:sz w:val="18"/>
              </w:rPr>
              <w:t>ROE（FY2025）</w:t>
            </w:r>
          </w:p>
        </w:tc>
        <w:tc>
          <w:tcPr>
            <w:tcW w:type="dxa" w:w="4703"/>
            <w:shd w:val="clear" w:color="auto" w:fill="DDEBF7"/>
          </w:tcPr>
          <w:p>
            <w:r>
              <w:rPr>
                <w:rFonts w:ascii="Meiryo UI" w:hAnsi="Meiryo UI"/>
                <w:sz w:val="18"/>
              </w:rPr>
              <w:t>15.7%（¥334億 / ¥2,127億）</w:t>
            </w:r>
          </w:p>
        </w:tc>
      </w:tr>
      <w:tr>
        <w:tc>
          <w:tcPr>
            <w:tcW w:type="dxa" w:w="4703"/>
          </w:tcPr>
          <w:p>
            <w:r>
              <w:rPr>
                <w:rFonts w:ascii="Meiryo UI" w:hAnsi="Meiryo UI"/>
                <w:sz w:val="18"/>
              </w:rPr>
              <w:t>設備投資</w:t>
            </w:r>
          </w:p>
        </w:tc>
        <w:tc>
          <w:tcPr>
            <w:tcW w:type="dxa" w:w="4703"/>
          </w:tcPr>
          <w:p>
            <w:r>
              <w:rPr>
                <w:rFonts w:ascii="Meiryo UI" w:hAnsi="Meiryo UI"/>
                <w:sz w:val="18"/>
              </w:rPr>
              <w:t>¥253億（積極投資フェーズ）</w:t>
            </w:r>
          </w:p>
        </w:tc>
      </w:tr>
      <w:tr>
        <w:tc>
          <w:tcPr>
            <w:tcW w:type="dxa" w:w="4703"/>
            <w:shd w:val="clear" w:color="auto" w:fill="DDEBF7"/>
          </w:tcPr>
          <w:p>
            <w:r>
              <w:rPr>
                <w:rFonts w:ascii="Meiryo UI" w:hAnsi="Meiryo UI"/>
                <w:sz w:val="18"/>
              </w:rPr>
              <w:t>営業CF</w:t>
            </w:r>
          </w:p>
        </w:tc>
        <w:tc>
          <w:tcPr>
            <w:tcW w:type="dxa" w:w="4703"/>
            <w:shd w:val="clear" w:color="auto" w:fill="DDEBF7"/>
          </w:tcPr>
          <w:p>
            <w:r>
              <w:rPr>
                <w:rFonts w:ascii="Meiryo UI" w:hAnsi="Meiryo UI"/>
                <w:sz w:val="18"/>
              </w:rPr>
              <w:t>¥352億</w:t>
            </w:r>
          </w:p>
        </w:tc>
      </w:tr>
    </w:tbl>
    <w:p/>
    <w:p>
      <w:r>
        <w:rPr>
          <w:rFonts w:ascii="Meiryo UI" w:hAnsi="Meiryo UI"/>
          <w:sz w:val="20"/>
        </w:rPr>
        <w:t>設備投資¥253億は積極的だが、営業CF¥352億でカバー。郡山新棟建設継続。財務余力は十分。</w:t>
      </w:r>
    </w:p>
    <w:p/>
    <w:p>
      <w:r>
        <w:t>──────────────────────────────────────────────────</w:t>
      </w:r>
    </w:p>
    <w:p/>
    <w:p>
      <w:pPr>
        <w:pStyle w:val="Heading2"/>
      </w:pPr>
      <w:r>
        <w:rPr>
          <w:rFonts w:ascii="Meiryo UI" w:hAnsi="Meiryo UI"/>
          <w:color w:val="2E74B5"/>
        </w:rPr>
        <w:t>8. 不動産含み益</w:t>
      </w:r>
    </w:p>
    <w:p/>
    <w:p>
      <w:r>
        <w:rPr>
          <w:rFonts w:ascii="Meiryo UI" w:hAnsi="Meiryo UI"/>
          <w:sz w:val="20"/>
        </w:rPr>
        <w:t>郡山工場・相模原事業所等の自社用地を保有。製造業として事業用途が前提であり、NAVプレミアムの計上は見送り。</w:t>
      </w:r>
    </w:p>
    <w:p/>
    <w:p>
      <w:r>
        <w:t>──────────────────────────────────────────────────</w:t>
      </w:r>
    </w:p>
    <w:p/>
    <w:p>
      <w:pPr>
        <w:pStyle w:val="Heading2"/>
      </w:pPr>
      <w:r>
        <w:rPr>
          <w:rFonts w:ascii="Meiryo UI" w:hAnsi="Meiryo UI"/>
          <w:color w:val="2E74B5"/>
        </w:rPr>
        <w:t>9. リスクシナリオ定量</w:t>
      </w:r>
    </w:p>
    <w:p/>
    <w:p>
      <w:pPr>
        <w:pStyle w:val="Heading3"/>
      </w:pPr>
      <w:r>
        <w:rPr>
          <w:rFonts w:ascii="Meiryo UI" w:hAnsi="Meiryo UI"/>
          <w:color w:val="2E74B5"/>
        </w:rPr>
        <w:t>シナリオA（40%）：ナフサ高持続×郡山6月復旧 → BUY+85維持</w:t>
      </w:r>
    </w:p>
    <w:p>
      <w:pPr>
        <w:pStyle w:val="ListBullet"/>
      </w:pPr>
      <w:r>
        <w:rPr>
          <w:rFonts w:ascii="Meiryo UI" w:hAnsi="Meiryo UI"/>
          <w:sz w:val="20"/>
        </w:rPr>
        <w:t>FY2026 OP ¥600〜700億（ガイダンス¥522億を上回る）</w:t>
      </w:r>
    </w:p>
    <w:p>
      <w:pPr>
        <w:pStyle w:val="ListBullet"/>
      </w:pPr>
      <w:r>
        <w:rPr>
          <w:rFonts w:ascii="Meiryo UI" w:hAnsi="Meiryo UI"/>
          <w:sz w:val="20"/>
        </w:rPr>
        <w:t>フォトレジスト価格+25〜35%持続</w:t>
      </w:r>
    </w:p>
    <w:p>
      <w:pPr>
        <w:pStyle w:val="ListBullet"/>
      </w:pPr>
      <w:r>
        <w:rPr>
          <w:rFonts w:ascii="Meiryo UI" w:hAnsi="Meiryo UI"/>
          <w:sz w:val="20"/>
        </w:rPr>
        <w:t>TP ¥11,000〜13,500達成</w:t>
      </w:r>
    </w:p>
    <w:p/>
    <w:p>
      <w:pPr>
        <w:pStyle w:val="Heading3"/>
      </w:pPr>
      <w:r>
        <w:rPr>
          <w:rFonts w:ascii="Meiryo UI" w:hAnsi="Meiryo UI"/>
          <w:color w:val="2E74B5"/>
        </w:rPr>
        <w:t>シナリオB（30%）：郡山復旧+ナフサ正常化 → BUY+75格下げ</w:t>
      </w:r>
    </w:p>
    <w:p>
      <w:pPr>
        <w:pStyle w:val="ListBullet"/>
      </w:pPr>
      <w:r>
        <w:rPr>
          <w:rFonts w:ascii="Meiryo UI" w:hAnsi="Meiryo UI"/>
          <w:sz w:val="20"/>
        </w:rPr>
        <w:t>ホルムズが夏以降開通でナフサ価格正常化</w:t>
      </w:r>
    </w:p>
    <w:p>
      <w:pPr>
        <w:pStyle w:val="ListBullet"/>
      </w:pPr>
      <w:r>
        <w:rPr>
          <w:rFonts w:ascii="Meiryo UI" w:hAnsi="Meiryo UI"/>
          <w:sz w:val="20"/>
        </w:rPr>
        <w:t>OPM 20〜21%に戻り</w:t>
      </w:r>
    </w:p>
    <w:p>
      <w:pPr>
        <w:pStyle w:val="ListBullet"/>
      </w:pPr>
      <w:r>
        <w:rPr>
          <w:rFonts w:ascii="Meiryo UI" w:hAnsi="Meiryo UI"/>
          <w:sz w:val="20"/>
        </w:rPr>
        <w:t>FY2026 OP ¥480〜520億、TP ¥9,000〜10,000</w:t>
      </w:r>
    </w:p>
    <w:p/>
    <w:p>
      <w:pPr>
        <w:pStyle w:val="Heading3"/>
      </w:pPr>
      <w:r>
        <w:rPr>
          <w:rFonts w:ascii="Meiryo UI" w:hAnsi="Meiryo UI"/>
          <w:color w:val="2E74B5"/>
        </w:rPr>
        <w:t>シナリオC（20%）：郡山復旧遅延（3ヶ月超） → WATCH転換</w:t>
      </w:r>
    </w:p>
    <w:p>
      <w:pPr>
        <w:pStyle w:val="ListBullet"/>
      </w:pPr>
      <w:r>
        <w:rPr>
          <w:rFonts w:ascii="Meiryo UI" w:hAnsi="Meiryo UI"/>
          <w:sz w:val="20"/>
        </w:rPr>
        <w:t>Q2-Q3にかけて大口顧客がJSR・信越に代替調達</w:t>
      </w:r>
    </w:p>
    <w:p>
      <w:pPr>
        <w:pStyle w:val="ListBullet"/>
      </w:pPr>
      <w:r>
        <w:rPr>
          <w:rFonts w:ascii="Meiryo UI" w:hAnsi="Meiryo UI"/>
          <w:sz w:val="20"/>
        </w:rPr>
        <w:t>マーケットシェア一時損失</w:t>
      </w:r>
    </w:p>
    <w:p>
      <w:pPr>
        <w:pStyle w:val="ListBullet"/>
      </w:pPr>
      <w:r>
        <w:rPr>
          <w:rFonts w:ascii="Meiryo UI" w:hAnsi="Meiryo UI"/>
          <w:sz w:val="20"/>
        </w:rPr>
        <w:t>TP ¥7,500〜8,500</w:t>
      </w:r>
    </w:p>
    <w:p/>
    <w:p>
      <w:pPr>
        <w:pStyle w:val="Heading3"/>
      </w:pPr>
      <w:r>
        <w:rPr>
          <w:rFonts w:ascii="Meiryo UI" w:hAnsi="Meiryo UI"/>
          <w:color w:val="2E74B5"/>
        </w:rPr>
        <w:t>シナリオD（10%）：ナフサ正常化+設備損傷長期化 → SELL検討</w:t>
      </w:r>
    </w:p>
    <w:p>
      <w:pPr>
        <w:pStyle w:val="ListBullet"/>
      </w:pPr>
      <w:r>
        <w:rPr>
          <w:rFonts w:ascii="Meiryo UI" w:hAnsi="Meiryo UI"/>
          <w:sz w:val="20"/>
        </w:rPr>
        <w:t>郡山工場の設備損傷が当初見通しを大幅超過（半年以上）</w:t>
      </w:r>
    </w:p>
    <w:p>
      <w:pPr>
        <w:pStyle w:val="ListBullet"/>
      </w:pPr>
      <w:r>
        <w:rPr>
          <w:rFonts w:ascii="Meiryo UI" w:hAnsi="Meiryo UI"/>
          <w:sz w:val="20"/>
        </w:rPr>
        <w:t>顧客が代替供給元に恒久切替</w:t>
      </w:r>
    </w:p>
    <w:p>
      <w:pPr>
        <w:pStyle w:val="ListBullet"/>
      </w:pPr>
      <w:r>
        <w:rPr>
          <w:rFonts w:ascii="Meiryo UI" w:hAnsi="Meiryo UI"/>
          <w:sz w:val="20"/>
        </w:rPr>
        <w:t>EPS ¥250以下 → PBR3.5倍 = TP ¥6,500</w:t>
      </w:r>
    </w:p>
    <w:p/>
    <w:p>
      <w:r>
        <w:t>──────────────────────────────────────────────────</w:t>
      </w:r>
    </w:p>
    <w:p/>
    <w:p>
      <w:pPr>
        <w:pStyle w:val="Heading2"/>
      </w:pPr>
      <w:r>
        <w:rPr>
          <w:rFonts w:ascii="Meiryo UI" w:hAnsi="Meiryo UI"/>
          <w:color w:val="2E74B5"/>
        </w:rPr>
        <w:t>10. Q-1定性変化</w:t>
      </w:r>
    </w:p>
    <w:p/>
    <w:tbl>
      <w:tblPr>
        <w:tblStyle w:val="TableGrid"/>
        <w:tblW w:type="auto" w:w="0"/>
        <w:jc w:val="center"/>
        <w:tblLook w:firstColumn="1" w:firstRow="1" w:lastColumn="0" w:lastRow="0" w:noHBand="0" w:noVBand="1" w:val="04A0"/>
      </w:tblPr>
      <w:tblGrid>
        <w:gridCol w:w="3135"/>
        <w:gridCol w:w="3135"/>
        <w:gridCol w:w="3135"/>
      </w:tblGrid>
      <w:tr>
        <w:tc>
          <w:tcPr>
            <w:tcW w:type="dxa" w:w="3135"/>
            <w:shd w:val="clear" w:color="auto" w:fill="2E74B5"/>
          </w:tcPr>
          <w:p>
            <w:r>
              <w:rPr>
                <w:rFonts w:ascii="Meiryo UI" w:hAnsi="Meiryo UI"/>
                <w:b/>
                <w:color w:val="FFFFFF"/>
                <w:sz w:val="18"/>
              </w:rPr>
              <w:t>変化</w:t>
            </w:r>
          </w:p>
        </w:tc>
        <w:tc>
          <w:tcPr>
            <w:tcW w:type="dxa" w:w="3135"/>
            <w:shd w:val="clear" w:color="auto" w:fill="2E74B5"/>
          </w:tcPr>
          <w:p>
            <w:r>
              <w:rPr>
                <w:rFonts w:ascii="Meiryo UI" w:hAnsi="Meiryo UI"/>
                <w:b/>
                <w:color w:val="FFFFFF"/>
                <w:sz w:val="18"/>
              </w:rPr>
              <w:t>内容</w:t>
            </w:r>
          </w:p>
        </w:tc>
        <w:tc>
          <w:tcPr>
            <w:tcW w:type="dxa" w:w="3135"/>
            <w:shd w:val="clear" w:color="auto" w:fill="2E74B5"/>
          </w:tcPr>
          <w:p>
            <w:r>
              <w:rPr>
                <w:rFonts w:ascii="Meiryo UI" w:hAnsi="Meiryo UI"/>
                <w:b/>
                <w:color w:val="FFFFFF"/>
                <w:sz w:val="18"/>
              </w:rPr>
              <w:t>投資インプリ</w:t>
            </w:r>
          </w:p>
        </w:tc>
      </w:tr>
      <w:tr>
        <w:tc>
          <w:tcPr>
            <w:tcW w:type="dxa" w:w="3135"/>
          </w:tcPr>
          <w:p>
            <w:r>
              <w:rPr>
                <w:rFonts w:ascii="Meiryo UI" w:hAnsi="Meiryo UI"/>
                <w:sz w:val="18"/>
              </w:rPr>
              <w:t>ナフサ危機（3月〜）</w:t>
            </w:r>
          </w:p>
        </w:tc>
        <w:tc>
          <w:tcPr>
            <w:tcW w:type="dxa" w:w="3135"/>
          </w:tcPr>
          <w:p>
            <w:r>
              <w:rPr>
                <w:rFonts w:ascii="Meiryo UI" w:hAnsi="Meiryo UI"/>
                <w:sz w:val="18"/>
              </w:rPr>
              <w:t>PGME/PGMEA+40〜50%急騰</w:t>
            </w:r>
          </w:p>
        </w:tc>
        <w:tc>
          <w:tcPr>
            <w:tcW w:type="dxa" w:w="3135"/>
          </w:tcPr>
          <w:p>
            <w:r>
              <w:rPr>
                <w:rFonts w:ascii="Meiryo UI" w:hAnsi="Meiryo UI"/>
                <w:sz w:val="18"/>
              </w:rPr>
              <w:t>フォトレジスト価格転嫁の最大の追い風</w:t>
            </w:r>
          </w:p>
        </w:tc>
      </w:tr>
      <w:tr>
        <w:tc>
          <w:tcPr>
            <w:tcW w:type="dxa" w:w="3135"/>
            <w:shd w:val="clear" w:color="auto" w:fill="DDEBF7"/>
          </w:tcPr>
          <w:p>
            <w:r>
              <w:rPr>
                <w:rFonts w:ascii="Meiryo UI" w:hAnsi="Meiryo UI"/>
                <w:sz w:val="18"/>
              </w:rPr>
              <w:t>郡山工場停止（4/20〜）</w:t>
            </w:r>
          </w:p>
        </w:tc>
        <w:tc>
          <w:tcPr>
            <w:tcW w:type="dxa" w:w="3135"/>
            <w:shd w:val="clear" w:color="auto" w:fill="DDEBF7"/>
          </w:tcPr>
          <w:p>
            <w:r>
              <w:rPr>
                <w:rFonts w:ascii="Meiryo UI" w:hAnsi="Meiryo UI"/>
                <w:sz w:val="18"/>
              </w:rPr>
              <w:t>EUV/ArF/KrF全品目</w:t>
            </w:r>
          </w:p>
        </w:tc>
        <w:tc>
          <w:tcPr>
            <w:tcW w:type="dxa" w:w="3135"/>
            <w:shd w:val="clear" w:color="auto" w:fill="DDEBF7"/>
          </w:tcPr>
          <w:p>
            <w:r>
              <w:rPr>
                <w:rFonts w:ascii="Meiryo UI" w:hAnsi="Meiryo UI"/>
                <w:sz w:val="18"/>
              </w:rPr>
              <w:t>短期ボリューム損失→中期スカーシティプレミアム</w:t>
            </w:r>
          </w:p>
        </w:tc>
      </w:tr>
      <w:tr>
        <w:tc>
          <w:tcPr>
            <w:tcW w:type="dxa" w:w="3135"/>
          </w:tcPr>
          <w:p>
            <w:r>
              <w:rPr>
                <w:rFonts w:ascii="Meiryo UI" w:hAnsi="Meiryo UI"/>
                <w:sz w:val="18"/>
              </w:rPr>
              <w:t>DRAM DDR4 $32.75（+0.92%）</w:t>
            </w:r>
          </w:p>
        </w:tc>
        <w:tc>
          <w:tcPr>
            <w:tcW w:type="dxa" w:w="3135"/>
          </w:tcPr>
          <w:p>
            <w:r>
              <w:rPr>
                <w:rFonts w:ascii="Meiryo UI" w:hAnsi="Meiryo UI"/>
                <w:sz w:val="18"/>
              </w:rPr>
              <w:t>SK Hynix 3年超供給不足継続</w:t>
            </w:r>
          </w:p>
        </w:tc>
        <w:tc>
          <w:tcPr>
            <w:tcW w:type="dxa" w:w="3135"/>
          </w:tcPr>
          <w:p>
            <w:r>
              <w:rPr>
                <w:rFonts w:ascii="Meiryo UI" w:hAnsi="Meiryo UI"/>
                <w:sz w:val="18"/>
              </w:rPr>
              <w:t>半導体需要サイクルの継続確認</w:t>
            </w:r>
          </w:p>
        </w:tc>
      </w:tr>
      <w:tr>
        <w:tc>
          <w:tcPr>
            <w:tcW w:type="dxa" w:w="3135"/>
            <w:shd w:val="clear" w:color="auto" w:fill="DDEBF7"/>
          </w:tcPr>
          <w:p>
            <w:r>
              <w:rPr>
                <w:rFonts w:ascii="Meiryo UI" w:hAnsi="Meiryo UI"/>
                <w:sz w:val="18"/>
              </w:rPr>
              <w:t>中計上方修正（2/9）</w:t>
            </w:r>
          </w:p>
        </w:tc>
        <w:tc>
          <w:tcPr>
            <w:tcW w:type="dxa" w:w="3135"/>
            <w:shd w:val="clear" w:color="auto" w:fill="DDEBF7"/>
          </w:tcPr>
          <w:p>
            <w:r>
              <w:rPr>
                <w:rFonts w:ascii="Meiryo UI" w:hAnsi="Meiryo UI"/>
                <w:sz w:val="18"/>
              </w:rPr>
              <w:t>FY2027売上¥2,950億・OP¥720億へ引上</w:t>
            </w:r>
          </w:p>
        </w:tc>
        <w:tc>
          <w:tcPr>
            <w:tcW w:type="dxa" w:w="3135"/>
            <w:shd w:val="clear" w:color="auto" w:fill="DDEBF7"/>
          </w:tcPr>
          <w:p>
            <w:r>
              <w:rPr>
                <w:rFonts w:ascii="Meiryo UI" w:hAnsi="Meiryo UI"/>
                <w:sz w:val="18"/>
              </w:rPr>
              <w:t>経営自身による増額</w:t>
            </w:r>
          </w:p>
        </w:tc>
      </w:tr>
      <w:tr>
        <w:tc>
          <w:tcPr>
            <w:tcW w:type="dxa" w:w="3135"/>
          </w:tcPr>
          <w:p>
            <w:r>
              <w:rPr>
                <w:rFonts w:ascii="Meiryo UI" w:hAnsi="Meiryo UI"/>
                <w:sz w:val="18"/>
              </w:rPr>
              <w:t>AI/EUV移行加速</w:t>
            </w:r>
          </w:p>
        </w:tc>
        <w:tc>
          <w:tcPr>
            <w:tcW w:type="dxa" w:w="3135"/>
          </w:tcPr>
          <w:p>
            <w:r>
              <w:rPr>
                <w:rFonts w:ascii="Meiryo UI" w:hAnsi="Meiryo UI"/>
                <w:sz w:val="18"/>
              </w:rPr>
              <w:t>TSMCが3nm→2nm移行加速</w:t>
            </w:r>
          </w:p>
        </w:tc>
        <w:tc>
          <w:tcPr>
            <w:tcW w:type="dxa" w:w="3135"/>
          </w:tcPr>
          <w:p>
            <w:r>
              <w:rPr>
                <w:rFonts w:ascii="Meiryo UI" w:hAnsi="Meiryo UI"/>
                <w:sz w:val="18"/>
              </w:rPr>
              <w:t>EUVレジスト需要の構造的拡大</w:t>
            </w:r>
          </w:p>
        </w:tc>
      </w:tr>
    </w:tbl>
    <w:p/>
    <w:p>
      <w:r>
        <w:t>──────────────────────────────────────────────────</w:t>
      </w:r>
    </w:p>
    <w:p/>
    <w:p>
      <w:pPr>
        <w:pStyle w:val="Heading2"/>
      </w:pPr>
      <w:r>
        <w:rPr>
          <w:rFonts w:ascii="Meiryo UI" w:hAnsi="Meiryo UI"/>
          <w:color w:val="2E74B5"/>
        </w:rPr>
        <w:t>11. 触媒・アクションプラン</w:t>
      </w:r>
    </w:p>
    <w:p/>
    <w:tbl>
      <w:tblPr>
        <w:tblStyle w:val="TableGrid"/>
        <w:tblW w:type="auto" w:w="0"/>
        <w:jc w:val="center"/>
        <w:tblLook w:firstColumn="1" w:firstRow="1" w:lastColumn="0" w:lastRow="0" w:noHBand="0" w:noVBand="1" w:val="04A0"/>
      </w:tblPr>
      <w:tblGrid>
        <w:gridCol w:w="3135"/>
        <w:gridCol w:w="3135"/>
        <w:gridCol w:w="3135"/>
      </w:tblGrid>
      <w:tr>
        <w:tc>
          <w:tcPr>
            <w:tcW w:type="dxa" w:w="3135"/>
            <w:shd w:val="clear" w:color="auto" w:fill="2E74B5"/>
          </w:tcPr>
          <w:p>
            <w:r>
              <w:rPr>
                <w:rFonts w:ascii="Meiryo UI" w:hAnsi="Meiryo UI"/>
                <w:b/>
                <w:color w:val="FFFFFF"/>
                <w:sz w:val="18"/>
              </w:rPr>
              <w:t>時期</w:t>
            </w:r>
          </w:p>
        </w:tc>
        <w:tc>
          <w:tcPr>
            <w:tcW w:type="dxa" w:w="3135"/>
            <w:shd w:val="clear" w:color="auto" w:fill="2E74B5"/>
          </w:tcPr>
          <w:p>
            <w:r>
              <w:rPr>
                <w:rFonts w:ascii="Meiryo UI" w:hAnsi="Meiryo UI"/>
                <w:b/>
                <w:color w:val="FFFFFF"/>
                <w:sz w:val="18"/>
              </w:rPr>
              <w:t>触媒</w:t>
            </w:r>
          </w:p>
        </w:tc>
        <w:tc>
          <w:tcPr>
            <w:tcW w:type="dxa" w:w="3135"/>
            <w:shd w:val="clear" w:color="auto" w:fill="2E74B5"/>
          </w:tcPr>
          <w:p>
            <w:r>
              <w:rPr>
                <w:rFonts w:ascii="Meiryo UI" w:hAnsi="Meiryo UI"/>
                <w:b/>
                <w:color w:val="FFFFFF"/>
                <w:sz w:val="18"/>
              </w:rPr>
              <w:t>判断変化</w:t>
            </w:r>
          </w:p>
        </w:tc>
      </w:tr>
      <w:tr>
        <w:tc>
          <w:tcPr>
            <w:tcW w:type="dxa" w:w="3135"/>
          </w:tcPr>
          <w:p>
            <w:r>
              <w:rPr>
                <w:rFonts w:ascii="Meiryo UI" w:hAnsi="Meiryo UI"/>
                <w:sz w:val="18"/>
              </w:rPr>
              <w:t>即時</w:t>
            </w:r>
          </w:p>
        </w:tc>
        <w:tc>
          <w:tcPr>
            <w:tcW w:type="dxa" w:w="3135"/>
          </w:tcPr>
          <w:p>
            <w:r>
              <w:rPr>
                <w:rFonts w:ascii="Meiryo UI" w:hAnsi="Meiryo UI"/>
                <w:sz w:val="18"/>
              </w:rPr>
              <w:t>ナフサ危機×フォトレジスト不足確認済み</w:t>
            </w:r>
          </w:p>
        </w:tc>
        <w:tc>
          <w:tcPr>
            <w:tcW w:type="dxa" w:w="3135"/>
          </w:tcPr>
          <w:p>
            <w:r>
              <w:rPr>
                <w:rFonts w:ascii="Meiryo UI" w:hAnsi="Meiryo UI"/>
                <w:sz w:val="18"/>
              </w:rPr>
              <w:t>打診50%（¥9,000前後）</w:t>
            </w:r>
          </w:p>
        </w:tc>
      </w:tr>
      <w:tr>
        <w:tc>
          <w:tcPr>
            <w:tcW w:type="dxa" w:w="3135"/>
            <w:shd w:val="clear" w:color="auto" w:fill="DDEBF7"/>
          </w:tcPr>
          <w:p>
            <w:r>
              <w:rPr>
                <w:rFonts w:ascii="Meiryo UI" w:hAnsi="Meiryo UI"/>
                <w:sz w:val="18"/>
              </w:rPr>
              <w:t>2026年5月</w:t>
            </w:r>
          </w:p>
        </w:tc>
        <w:tc>
          <w:tcPr>
            <w:tcW w:type="dxa" w:w="3135"/>
            <w:shd w:val="clear" w:color="auto" w:fill="DDEBF7"/>
          </w:tcPr>
          <w:p>
            <w:r>
              <w:rPr>
                <w:rFonts w:ascii="Meiryo UI" w:hAnsi="Meiryo UI"/>
                <w:sz w:val="18"/>
              </w:rPr>
              <w:t>Q1 FY2026決算（1〜3月）</w:t>
            </w:r>
          </w:p>
        </w:tc>
        <w:tc>
          <w:tcPr>
            <w:tcW w:type="dxa" w:w="3135"/>
            <w:shd w:val="clear" w:color="auto" w:fill="DDEBF7"/>
          </w:tcPr>
          <w:p>
            <w:r>
              <w:rPr>
                <w:rFonts w:ascii="Meiryo UI" w:hAnsi="Meiryo UI"/>
                <w:sz w:val="18"/>
              </w:rPr>
              <w:t>OP¥120億超でBUY+90格上げ</w:t>
            </w:r>
          </w:p>
        </w:tc>
      </w:tr>
      <w:tr>
        <w:tc>
          <w:tcPr>
            <w:tcW w:type="dxa" w:w="3135"/>
          </w:tcPr>
          <w:p>
            <w:r>
              <w:rPr>
                <w:rFonts w:ascii="Meiryo UI" w:hAnsi="Meiryo UI"/>
                <w:sz w:val="18"/>
              </w:rPr>
              <w:t>2026年6月</w:t>
            </w:r>
          </w:p>
        </w:tc>
        <w:tc>
          <w:tcPr>
            <w:tcW w:type="dxa" w:w="3135"/>
          </w:tcPr>
          <w:p>
            <w:r>
              <w:rPr>
                <w:rFonts w:ascii="Meiryo UI" w:hAnsi="Meiryo UI"/>
                <w:sz w:val="18"/>
              </w:rPr>
              <w:t>郡山工場再稼働</w:t>
            </w:r>
          </w:p>
        </w:tc>
        <w:tc>
          <w:tcPr>
            <w:tcW w:type="dxa" w:w="3135"/>
          </w:tcPr>
          <w:p>
            <w:r>
              <w:rPr>
                <w:rFonts w:ascii="Meiryo UI" w:hAnsi="Meiryo UI"/>
                <w:sz w:val="18"/>
              </w:rPr>
              <w:t>再稼働確認で本玉追加（累計75%へ）</w:t>
            </w:r>
          </w:p>
        </w:tc>
      </w:tr>
      <w:tr>
        <w:tc>
          <w:tcPr>
            <w:tcW w:type="dxa" w:w="3135"/>
            <w:shd w:val="clear" w:color="auto" w:fill="DDEBF7"/>
          </w:tcPr>
          <w:p>
            <w:r>
              <w:rPr>
                <w:rFonts w:ascii="Meiryo UI" w:hAnsi="Meiryo UI"/>
                <w:sz w:val="18"/>
              </w:rPr>
              <w:t>2026年8月</w:t>
            </w:r>
          </w:p>
        </w:tc>
        <w:tc>
          <w:tcPr>
            <w:tcW w:type="dxa" w:w="3135"/>
            <w:shd w:val="clear" w:color="auto" w:fill="DDEBF7"/>
          </w:tcPr>
          <w:p>
            <w:r>
              <w:rPr>
                <w:rFonts w:ascii="Meiryo UI" w:hAnsi="Meiryo UI"/>
                <w:sz w:val="18"/>
              </w:rPr>
              <w:t>Q2 FY2026決算+通期上方修正</w:t>
            </w:r>
          </w:p>
        </w:tc>
        <w:tc>
          <w:tcPr>
            <w:tcW w:type="dxa" w:w="3135"/>
            <w:shd w:val="clear" w:color="auto" w:fill="DDEBF7"/>
          </w:tcPr>
          <w:p>
            <w:r>
              <w:rPr>
                <w:rFonts w:ascii="Meiryo UI" w:hAnsi="Meiryo UI"/>
                <w:sz w:val="18"/>
              </w:rPr>
              <w:t>フォトレジスト価格転嫁効果の初回確認で最終本玉</w:t>
            </w:r>
          </w:p>
        </w:tc>
      </w:tr>
      <w:tr>
        <w:tc>
          <w:tcPr>
            <w:tcW w:type="dxa" w:w="3135"/>
          </w:tcPr>
          <w:p>
            <w:r>
              <w:rPr>
                <w:rFonts w:ascii="Meiryo UI" w:hAnsi="Meiryo UI"/>
                <w:sz w:val="18"/>
              </w:rPr>
              <w:t>2027年2月</w:t>
            </w:r>
          </w:p>
        </w:tc>
        <w:tc>
          <w:tcPr>
            <w:tcW w:type="dxa" w:w="3135"/>
          </w:tcPr>
          <w:p>
            <w:r>
              <w:rPr>
                <w:rFonts w:ascii="Meiryo UI" w:hAnsi="Meiryo UI"/>
                <w:sz w:val="18"/>
              </w:rPr>
              <w:t>FY2026通期決算</w:t>
            </w:r>
          </w:p>
        </w:tc>
        <w:tc>
          <w:tcPr>
            <w:tcW w:type="dxa" w:w="3135"/>
          </w:tcPr>
          <w:p>
            <w:r>
              <w:rPr>
                <w:rFonts w:ascii="Meiryo UI" w:hAnsi="Meiryo UI"/>
                <w:sz w:val="18"/>
              </w:rPr>
              <w:t>OP¥600億超で長期保有確定</w:t>
            </w:r>
          </w:p>
        </w:tc>
      </w:tr>
    </w:tbl>
    <w:p/>
    <w:p>
      <w:r>
        <w:rPr>
          <w:rFonts w:ascii="Meiryo UI" w:hAnsi="Meiryo UI"/>
          <w:sz w:val="20"/>
        </w:rPr>
        <w:t>エントリー戦略：</w:t>
      </w:r>
    </w:p>
    <w:p>
      <w:pPr>
        <w:pStyle w:val="ListBullet"/>
      </w:pPr>
      <w:r>
        <w:rPr>
          <w:rFonts w:ascii="Meiryo UI" w:hAnsi="Meiryo UI"/>
          <w:sz w:val="20"/>
        </w:rPr>
        <w:t>即時（¥9,000前後）：打診50%</w:t>
      </w:r>
    </w:p>
    <w:p>
      <w:pPr>
        <w:pStyle w:val="ListBullet"/>
      </w:pPr>
      <w:r>
        <w:rPr>
          <w:rFonts w:ascii="Meiryo UI" w:hAnsi="Meiryo UI"/>
          <w:sz w:val="20"/>
        </w:rPr>
        <w:t>郡山再稼働確認（6月）：追加25%（累計75%）</w:t>
      </w:r>
    </w:p>
    <w:p>
      <w:pPr>
        <w:pStyle w:val="ListBullet"/>
      </w:pPr>
      <w:r>
        <w:rPr>
          <w:rFonts w:ascii="Meiryo UI" w:hAnsi="Meiryo UI"/>
          <w:sz w:val="20"/>
        </w:rPr>
        <w:t>FY2026 Q2決算価格転嫁確認後：残25%（最終本玉）</w:t>
      </w:r>
    </w:p>
    <w:p>
      <w:pPr>
        <w:pStyle w:val="ListBullet"/>
      </w:pPr>
      <w:r>
        <w:rPr>
          <w:rFonts w:ascii="Meiryo UI" w:hAnsi="Meiryo UI"/>
          <w:sz w:val="20"/>
        </w:rPr>
        <w:t>SL：¥7,500（郡山長期停止シグナル発生時）</w:t>
      </w:r>
    </w:p>
    <w:p/>
    <w:p>
      <w:r>
        <w:t>──────────────────────────────────────────────────</w:t>
      </w:r>
    </w:p>
    <w:p/>
    <w:p>
      <w:pPr>
        <w:pStyle w:val="Heading2"/>
      </w:pPr>
      <w:r>
        <w:rPr>
          <w:rFonts w:ascii="Meiryo UI" w:hAnsi="Meiryo UI"/>
          <w:color w:val="2E74B5"/>
        </w:rPr>
        <w:t>12. 同業比較</w:t>
      </w:r>
    </w:p>
    <w:p/>
    <w:tbl>
      <w:tblPr>
        <w:tblStyle w:val="TableGrid"/>
        <w:tblW w:type="auto" w:w="0"/>
        <w:jc w:val="center"/>
        <w:tblLook w:firstColumn="1" w:firstRow="1" w:lastColumn="0" w:lastRow="0" w:noHBand="0" w:noVBand="1" w:val="04A0"/>
      </w:tblPr>
      <w:tblGrid>
        <w:gridCol w:w="3135"/>
        <w:gridCol w:w="3135"/>
        <w:gridCol w:w="3135"/>
      </w:tblGrid>
      <w:tr>
        <w:tc>
          <w:tcPr>
            <w:tcW w:type="dxa" w:w="3135"/>
            <w:shd w:val="clear" w:color="auto" w:fill="2E74B5"/>
          </w:tcPr>
          <w:p>
            <w:r>
              <w:rPr>
                <w:rFonts w:ascii="Meiryo UI" w:hAnsi="Meiryo UI"/>
                <w:b/>
                <w:color w:val="FFFFFF"/>
                <w:sz w:val="18"/>
              </w:rPr>
              <w:t>銘柄</w:t>
            </w:r>
          </w:p>
        </w:tc>
        <w:tc>
          <w:tcPr>
            <w:tcW w:type="dxa" w:w="3135"/>
            <w:shd w:val="clear" w:color="auto" w:fill="2E74B5"/>
          </w:tcPr>
          <w:p>
            <w:r>
              <w:rPr>
                <w:rFonts w:ascii="Meiryo UI" w:hAnsi="Meiryo UI"/>
                <w:b/>
                <w:color w:val="FFFFFF"/>
                <w:sz w:val="18"/>
              </w:rPr>
              <w:t>特徴</w:t>
            </w:r>
          </w:p>
        </w:tc>
        <w:tc>
          <w:tcPr>
            <w:tcW w:type="dxa" w:w="3135"/>
            <w:shd w:val="clear" w:color="auto" w:fill="2E74B5"/>
          </w:tcPr>
          <w:p>
            <w:r>
              <w:rPr>
                <w:rFonts w:ascii="Meiryo UI" w:hAnsi="Meiryo UI"/>
                <w:b/>
                <w:color w:val="FFFFFF"/>
                <w:sz w:val="18"/>
              </w:rPr>
              <w:t>浅井スコア</w:t>
            </w:r>
          </w:p>
        </w:tc>
      </w:tr>
      <w:tr>
        <w:tc>
          <w:tcPr>
            <w:tcW w:type="dxa" w:w="3135"/>
          </w:tcPr>
          <w:p>
            <w:r>
              <w:rPr>
                <w:rFonts w:ascii="Meiryo UI" w:hAnsi="Meiryo UI"/>
                <w:sz w:val="18"/>
              </w:rPr>
              <w:t>4186 東京応化工業</w:t>
            </w:r>
          </w:p>
        </w:tc>
        <w:tc>
          <w:tcPr>
            <w:tcW w:type="dxa" w:w="3135"/>
          </w:tcPr>
          <w:p>
            <w:r>
              <w:rPr>
                <w:rFonts w:ascii="Meiryo UI" w:hAnsi="Meiryo UI"/>
                <w:sz w:val="18"/>
              </w:rPr>
              <w:t>フォトレジスト世界首位(24.7%)・EUV2位</w:t>
            </w:r>
          </w:p>
        </w:tc>
        <w:tc>
          <w:tcPr>
            <w:tcW w:type="dxa" w:w="3135"/>
          </w:tcPr>
          <w:p>
            <w:r>
              <w:rPr>
                <w:rFonts w:ascii="Meiryo UI" w:hAnsi="Meiryo UI"/>
                <w:sz w:val="18"/>
              </w:rPr>
              <w:t>+85</w:t>
            </w:r>
          </w:p>
        </w:tc>
      </w:tr>
      <w:tr>
        <w:tc>
          <w:tcPr>
            <w:tcW w:type="dxa" w:w="3135"/>
            <w:shd w:val="clear" w:color="auto" w:fill="DDEBF7"/>
          </w:tcPr>
          <w:p>
            <w:r>
              <w:rPr>
                <w:rFonts w:ascii="Meiryo UI" w:hAnsi="Meiryo UI"/>
                <w:sz w:val="18"/>
              </w:rPr>
              <w:t>4151 ラサ工業</w:t>
            </w:r>
          </w:p>
        </w:tc>
        <w:tc>
          <w:tcPr>
            <w:tcW w:type="dxa" w:w="3135"/>
            <w:shd w:val="clear" w:color="auto" w:fill="DDEBF7"/>
          </w:tcPr>
          <w:p>
            <w:r>
              <w:rPr>
                <w:rFonts w:ascii="Meiryo UI" w:hAnsi="Meiryo UI"/>
                <w:sz w:val="18"/>
              </w:rPr>
              <w:t>—</w:t>
            </w:r>
          </w:p>
        </w:tc>
        <w:tc>
          <w:tcPr>
            <w:tcW w:type="dxa" w:w="3135"/>
            <w:shd w:val="clear" w:color="auto" w:fill="DDEBF7"/>
          </w:tcPr>
          <w:p>
            <w:r>
              <w:rPr>
                <w:rFonts w:ascii="Meiryo UI" w:hAnsi="Meiryo UI"/>
                <w:sz w:val="18"/>
              </w:rPr>
              <w:t>—</w:t>
            </w:r>
          </w:p>
        </w:tc>
      </w:tr>
      <w:tr>
        <w:tc>
          <w:tcPr>
            <w:tcW w:type="dxa" w:w="3135"/>
          </w:tcPr>
          <w:p>
            <w:r>
              <w:rPr>
                <w:rFonts w:ascii="Meiryo UI" w:hAnsi="Meiryo UI"/>
                <w:sz w:val="18"/>
              </w:rPr>
              <w:t>JSR（非上場・2024年JIC完全子会社化）</w:t>
            </w:r>
          </w:p>
        </w:tc>
        <w:tc>
          <w:tcPr>
            <w:tcW w:type="dxa" w:w="3135"/>
          </w:tcPr>
          <w:p>
            <w:r>
              <w:rPr>
                <w:rFonts w:ascii="Meiryo UI" w:hAnsi="Meiryo UI"/>
                <w:sz w:val="18"/>
              </w:rPr>
              <w:t>フォトレジストEUV首位だが非上場</w:t>
            </w:r>
          </w:p>
        </w:tc>
        <w:tc>
          <w:tcPr>
            <w:tcW w:type="dxa" w:w="3135"/>
          </w:tcPr>
          <w:p>
            <w:r>
              <w:rPr>
                <w:rFonts w:ascii="Meiryo UI" w:hAnsi="Meiryo UI"/>
                <w:sz w:val="18"/>
              </w:rPr>
              <w:t>—</w:t>
            </w:r>
          </w:p>
        </w:tc>
      </w:tr>
      <w:tr>
        <w:tc>
          <w:tcPr>
            <w:tcW w:type="dxa" w:w="3135"/>
            <w:shd w:val="clear" w:color="auto" w:fill="DDEBF7"/>
          </w:tcPr>
          <w:p>
            <w:r>
              <w:rPr>
                <w:rFonts w:ascii="Meiryo UI" w:hAnsi="Meiryo UI"/>
                <w:sz w:val="18"/>
              </w:rPr>
              <w:t>4063 信越化学工業</w:t>
            </w:r>
          </w:p>
        </w:tc>
        <w:tc>
          <w:tcPr>
            <w:tcW w:type="dxa" w:w="3135"/>
            <w:shd w:val="clear" w:color="auto" w:fill="DDEBF7"/>
          </w:tcPr>
          <w:p>
            <w:r>
              <w:rPr>
                <w:rFonts w:ascii="Meiryo UI" w:hAnsi="Meiryo UI"/>
                <w:sz w:val="18"/>
              </w:rPr>
              <w:t>KrF/ArFレジスト等半導体材料</w:t>
            </w:r>
          </w:p>
        </w:tc>
        <w:tc>
          <w:tcPr>
            <w:tcW w:type="dxa" w:w="3135"/>
            <w:shd w:val="clear" w:color="auto" w:fill="DDEBF7"/>
          </w:tcPr>
          <w:p>
            <w:r>
              <w:rPr>
                <w:rFonts w:ascii="Meiryo UI" w:hAnsi="Meiryo UI"/>
                <w:sz w:val="18"/>
              </w:rPr>
              <w:t>+88〜+99</w:t>
            </w:r>
          </w:p>
        </w:tc>
      </w:tr>
    </w:tbl>
    <w:p/>
    <w:p>
      <w:r>
        <w:t>──────────────────────────────────────────────────</w:t>
      </w:r>
    </w:p>
    <w:p/>
    <w:p>
      <w:pPr>
        <w:pStyle w:val="Heading2"/>
      </w:pPr>
      <w:r>
        <w:rPr>
          <w:rFonts w:ascii="Meiryo UI" w:hAnsi="Meiryo UI"/>
          <w:color w:val="2E74B5"/>
        </w:rPr>
        <w:t>13. IR質問状（竹村トレードカンパニー名義）</w:t>
      </w:r>
    </w:p>
    <w:p/>
    <w:p>
      <w:r>
        <w:rPr>
          <w:rFonts w:ascii="Meiryo UI" w:hAnsi="Meiryo UI"/>
          <w:sz w:val="20"/>
        </w:rPr>
        <w:t>宛先: 東京応化工業株式会社 IR・広報部</w:t>
      </w:r>
    </w:p>
    <w:p>
      <w:r>
        <w:rPr>
          <w:rFonts w:ascii="Meiryo UI" w:hAnsi="Meiryo UI"/>
          <w:sz w:val="20"/>
        </w:rPr>
        <w:t>件名: 個人投資家からのご質問（竹村トレードカンパニー）</w:t>
      </w:r>
    </w:p>
    <w:p/>
    <w:p>
      <w:pPr>
        <w:shd w:val="clear" w:color="auto" w:fill="F2F2F2"/>
      </w:pPr>
      <w:r>
        <w:rPr>
          <w:rFonts w:ascii="Courier New" w:hAnsi="Courier New"/>
          <w:sz w:val="16"/>
        </w:rPr>
        <w:t>東京応化工業株式会社</w:t>
        <w:br/>
        <w:t>IR・広報部門 御中</w:t>
        <w:br/>
        <w:br/>
        <w:t>竹村トレードカンパニーの深井と申します。</w:t>
        <w:br/>
        <w:t>下記5点についてご教示いただけますでしょうか。</w:t>
        <w:br/>
        <w:br/>
        <w:t>1. 郡山工場の現在の稼働状況と再稼働の見込み時期を</w:t>
        <w:br/>
        <w:t xml:space="preserve">   お聞かせください。また、TSMC・Samsung等の</w:t>
        <w:br/>
        <w:t xml:space="preserve">   主要顧客への供給に影響が出ているでしょうか。</w:t>
        <w:br/>
        <w:br/>
        <w:t>2. ナフサ由来溶剤（PGME・PGMEA等）の調達コスト上昇を</w:t>
        <w:br/>
        <w:t xml:space="preserve">   フォトレジスト販売価格に転嫁できているでしょうか。</w:t>
        <w:br/>
        <w:t xml:space="preserve">   転嫁率（コスト増加分に対する価格転嫁の割合）をお聞かせください。</w:t>
        <w:br/>
        <w:br/>
        <w:t>3. EUVフォトレジストのグローバルシェア目標（現在28%→35%以上）に向けた</w:t>
        <w:br/>
        <w:t xml:space="preserve">   具体的なロードマップをお教えください。</w:t>
        <w:br/>
        <w:t xml:space="preserve">   JSRの非上場化後の競合状況の変化についてもご見解をお聞かせください。</w:t>
        <w:br/>
        <w:br/>
        <w:t>4. FY2026ガイダンス（OP¥522億）は1月時点のものですが、</w:t>
        <w:br/>
        <w:t xml:space="preserve">   ナフサ危機・郡山工場停止を踏まえた現時点での</w:t>
        <w:br/>
        <w:t xml:space="preserve">   修正後の見通しを可能な範囲でお聞かせください。</w:t>
        <w:br/>
        <w:br/>
        <w:t>5. 郡山新棟（2H 2026稼働予定）について地震の影響で</w:t>
        <w:br/>
        <w:t xml:space="preserve">   スケジュール変更が生じているでしょうか。</w:t>
        <w:br/>
        <w:t xml:space="preserve">   EUV・ArFレジストの追加生産能力はいつ頃実現しますか。</w:t>
        <w:br/>
        <w:br/>
        <w:t>竹村トレードカンパニー</w:t>
        <w:br/>
        <w:t>アナリスト 深井</w:t>
      </w:r>
    </w:p>
    <w:p/>
    <w:p>
      <w:r>
        <w:t>──────────────────────────────────────────────────</w:t>
      </w:r>
    </w:p>
    <w:p/>
    <w:p>
      <w:r>
        <w:rPr>
          <w:rFonts w:ascii="Meiryo UI" w:hAnsi="Meiryo UI"/>
          <w:sz w:val="20"/>
        </w:rPr>
        <w:t>本レポートは竹村トレードカンパニー内部使用を目的としたものです。</w:t>
      </w:r>
    </w:p>
    <w:p>
      <w:r>
        <w:rPr>
          <w:rFonts w:ascii="Meiryo UI" w:hAnsi="Meiryo UI"/>
          <w:sz w:val="20"/>
        </w:rPr>
        <w:t>レポート生成：深井アナリスト / 2026年4月28日</w:t>
      </w:r>
    </w:p>
    <w:p/>
    <w:sectPr w:rsidR="00FC693F" w:rsidRPr="0006063C" w:rsidSect="00034616">
      <w:pgSz w:w="12240" w:h="15840"/>
      <w:pgMar w:top="1134" w:right="1417" w:bottom="1134"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