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三菱ケミカルグループ（4188）DeepResearch</w:t>
      </w:r>
    </w:p>
    <w:p/>
    <w:p/>
    <w:p>
      <w:pPr>
        <w:jc w:val="center"/>
      </w:pPr>
      <w:r>
        <w:rPr>
          <w:rFonts w:ascii="Meiryo UI" w:hAnsi="Meiryo UI"/>
          <w:sz w:val="24"/>
        </w:rPr>
        <w:t>アナリスト：深井</w:t>
      </w:r>
    </w:p>
    <w:p>
      <w:pPr>
        <w:jc w:val="center"/>
      </w:pPr>
      <w:r>
        <w:rPr>
          <w:rFonts w:ascii="Meiryo UI" w:hAnsi="Meiryo UI"/>
          <w:sz w:val="24"/>
        </w:rPr>
        <w:t>分析日：2026年4月28日</w:t>
      </w:r>
    </w:p>
    <w:p>
      <w:r>
        <w:br w:type="page"/>
      </w:r>
    </w:p>
    <w:p>
      <w:pPr>
        <w:pStyle w:val="Heading1"/>
      </w:pPr>
      <w:r>
        <w:rPr>
          <w:rFonts w:ascii="Meiryo UI" w:hAnsi="Meiryo UI"/>
          <w:color w:val="1F3864"/>
        </w:rPr>
        <w:t>三菱ケミカルグループ（4188）DeepResearch</w:t>
      </w:r>
    </w:p>
    <w:p/>
    <w:p>
      <w:r>
        <w:rPr>
          <w:rFonts w:ascii="Meiryo UI" w:hAnsi="Meiryo UI"/>
          <w:sz w:val="20"/>
        </w:rPr>
        <w:t>アナリスト: 深井</w:t>
      </w:r>
    </w:p>
    <w:p>
      <w:r>
        <w:rPr>
          <w:rFonts w:ascii="Meiryo UI" w:hAnsi="Meiryo UI"/>
          <w:sz w:val="20"/>
        </w:rPr>
        <w:t>作成日: 2026年4月28日</w:t>
      </w:r>
    </w:p>
    <w:p>
      <w:r>
        <w:rPr>
          <w:rFonts w:ascii="Meiryo UI" w:hAnsi="Meiryo UI"/>
          <w:sz w:val="20"/>
        </w:rPr>
        <w:t>IRページ: https://www.mitsubishichemical.com/jp/investor/</w:t>
      </w:r>
    </w:p>
    <w:p>
      <w:r>
        <w:rPr>
          <w:rFonts w:ascii="Meiryo UI" w:hAnsi="Meiryo UI"/>
          <w:sz w:val="20"/>
        </w:rPr>
        <w:t>IRコンタクト: ir-info@m-chemical.co.jp（竹村トレードカンパニー名義）</w:t>
      </w:r>
    </w:p>
    <w:p/>
    <w:p>
      <w:r>
        <w:t>──────────────────────────────────────────────────</w:t>
      </w:r>
    </w:p>
    <w:p/>
    <w:p>
      <w:pPr>
        <w:pStyle w:val="Heading2"/>
      </w:pPr>
      <w:r>
        <w:rPr>
          <w:rFonts w:ascii="Meiryo UI" w:hAnsi="Meiryo UI"/>
          <w:color w:val="2E74B5"/>
        </w:rPr>
        <w:t>■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 +65</w:t>
            </w:r>
          </w:p>
        </w:tc>
      </w:tr>
      <w:tr>
        <w:tc>
          <w:tcPr>
            <w:tcW w:type="dxa" w:w="4703"/>
            <w:shd w:val="clear" w:color="auto" w:fill="DDEBF7"/>
          </w:tcPr>
          <w:p>
            <w:r>
              <w:rPr>
                <w:rFonts w:ascii="Meiryo UI" w:hAnsi="Meiryo UI"/>
                <w:sz w:val="18"/>
              </w:rPr>
              <w:t>BaseTP</w:t>
            </w:r>
          </w:p>
        </w:tc>
        <w:tc>
          <w:tcPr>
            <w:tcW w:type="dxa" w:w="4703"/>
            <w:shd w:val="clear" w:color="auto" w:fill="DDEBF7"/>
          </w:tcPr>
          <w:p>
            <w:r>
              <w:rPr>
                <w:rFonts w:ascii="Meiryo UI" w:hAnsi="Meiryo UI"/>
                <w:sz w:val="18"/>
              </w:rPr>
              <w:t>¥1,100（現値+21%）</w:t>
            </w:r>
          </w:p>
        </w:tc>
      </w:tr>
      <w:tr>
        <w:tc>
          <w:tcPr>
            <w:tcW w:type="dxa" w:w="4703"/>
          </w:tcPr>
          <w:p>
            <w:r>
              <w:rPr>
                <w:rFonts w:ascii="Meiryo UI" w:hAnsi="Meiryo UI"/>
                <w:sz w:val="18"/>
              </w:rPr>
              <w:t>BullTP</w:t>
            </w:r>
          </w:p>
        </w:tc>
        <w:tc>
          <w:tcPr>
            <w:tcW w:type="dxa" w:w="4703"/>
          </w:tcPr>
          <w:p>
            <w:r>
              <w:rPr>
                <w:rFonts w:ascii="Meiryo UI" w:hAnsi="Meiryo UI"/>
                <w:sz w:val="18"/>
              </w:rPr>
              <w:t>¥1,350（現値+48%）</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PBR0.67倍×52週安値¥846近辺</w:t>
            </w:r>
          </w:p>
        </w:tc>
      </w:tr>
      <w:tr>
        <w:tc>
          <w:tcPr>
            <w:tcW w:type="dxa" w:w="4703"/>
          </w:tcPr>
          <w:p>
            <w:r>
              <w:rPr>
                <w:rFonts w:ascii="Meiryo UI" w:hAnsi="Meiryo UI"/>
                <w:sz w:val="18"/>
              </w:rPr>
              <w:t>現在株価</w:t>
            </w:r>
          </w:p>
        </w:tc>
        <w:tc>
          <w:tcPr>
            <w:tcW w:type="dxa" w:w="4703"/>
          </w:tcPr>
          <w:p>
            <w:r>
              <w:rPr>
                <w:rFonts w:ascii="Meiryo UI" w:hAnsi="Meiryo UI"/>
                <w:sz w:val="18"/>
              </w:rPr>
              <w:t>¥909.8（2026/4/27）</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¥780</w:t>
            </w:r>
          </w:p>
        </w:tc>
      </w:tr>
    </w:tbl>
    <w:p/>
    <w:p>
      <w:r>
        <w:rPr>
          <w:rFonts w:ascii="Meiryo UI" w:hAnsi="Meiryo UI"/>
          <w:sz w:val="20"/>
        </w:rPr>
        <w:t>3弾丸：</w:t>
      </w:r>
    </w:p>
    <w:p>
      <w:pPr>
        <w:pStyle w:val="ListNumber"/>
      </w:pPr>
      <w:r>
        <w:rPr>
          <w:rFonts w:ascii="Meiryo UI" w:hAnsi="Meiryo UI"/>
          <w:sz w:val="20"/>
        </w:rPr>
        <w:t>食品包装フィルム+20〜35%値上げ実施済み（4/21出荷分）→ スペシャリティマテリアルズの価格転嫁力がナフサ危機で本番確認</w:t>
      </w:r>
    </w:p>
    <w:p>
      <w:pPr>
        <w:pStyle w:val="ListNumber"/>
      </w:pPr>
      <w:r>
        <w:rPr>
          <w:rFonts w:ascii="Meiryo UI" w:hAnsi="Meiryo UI"/>
          <w:sz w:val="20"/>
        </w:rPr>
        <w:t>田辺三菱製薬売却完了済み（2025年7月1日・ベインキャピタルへ¥5,100億）→ 純有利子負債は既に¥12,620億水準。デレバレッジ達成後もPBR0.67倍のまま放置されている</w:t>
      </w:r>
    </w:p>
    <w:p>
      <w:pPr>
        <w:pStyle w:val="ListNumber"/>
      </w:pPr>
      <w:r>
        <w:rPr>
          <w:rFonts w:ascii="Meiryo UI" w:hAnsi="Meiryo UI"/>
          <w:sz w:val="20"/>
        </w:rPr>
        <w:t>日本酸素HD（4091）51%保有の隠れ価値 → 産業ガス安定収益が株価フロア。ナフサと無関係</w:t>
      </w:r>
    </w:p>
    <w:p/>
    <w:p>
      <w:r>
        <w:rPr>
          <w:rFonts w:ascii="Meiryo UI" w:hAnsi="Meiryo UI"/>
          <w:sz w:val="20"/>
        </w:rPr>
        <w:t>1リスク： MMA（メチルメタクリレート）の構造的供給過剰継続＋純有利子負債¥12,620億（デレバレッジ後も高水準）。ベーシックマテリアルズセグメントは価格転嫁不可</w:t>
      </w:r>
    </w:p>
    <w:p/>
    <w:p>
      <w:r>
        <w:rPr>
          <w:rFonts w:ascii="Meiryo UI" w:hAnsi="Meiryo UI"/>
          <w:sz w:val="20"/>
        </w:rPr>
        <w:t>推奨アクション：打診30%即時（¥900-920レンジ）→ 本玉は5月FY2026通期決算+FY2027ガイダンス確認後</w:t>
      </w:r>
    </w:p>
    <w:p/>
    <w:p>
      <w:r>
        <w:t>──────────────────────────────────────────────────</w:t>
      </w:r>
    </w:p>
    <w:p/>
    <w:p>
      <w:pPr>
        <w:pStyle w:val="Heading2"/>
      </w:pPr>
      <w:r>
        <w:rPr>
          <w:rFonts w:ascii="Meiryo UI" w:hAnsi="Meiryo UI"/>
          <w:color w:val="2E74B5"/>
        </w:rPr>
        <w:t>1. 企業概要・セグメント構成</w:t>
      </w:r>
    </w:p>
    <w:p/>
    <w:p>
      <w:r>
        <w:rPr>
          <w:rFonts w:ascii="Meiryo UI" w:hAnsi="Meiryo UI"/>
          <w:sz w:val="20"/>
        </w:rPr>
        <w:t>三菱ケミカルグループ（旧三菱ケミカルHD）。IFRS適用。売上収益¥3.74兆。</w:t>
      </w:r>
    </w:p>
    <w:p/>
    <w:p>
      <w:pPr>
        <w:pStyle w:val="Heading3"/>
      </w:pPr>
      <w:r>
        <w:rPr>
          <w:rFonts w:ascii="Meiryo UI" w:hAnsi="Meiryo UI"/>
          <w:color w:val="2E74B5"/>
        </w:rPr>
        <w:t>FY2026セグメント別収益構造（概算）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コアOP</w:t>
            </w:r>
          </w:p>
        </w:tc>
        <w:tc>
          <w:tcPr>
            <w:tcW w:type="dxa" w:w="2351"/>
            <w:shd w:val="clear" w:color="auto" w:fill="2E74B5"/>
          </w:tcPr>
          <w:p>
            <w:r>
              <w:rPr>
                <w:rFonts w:ascii="Meiryo UI" w:hAnsi="Meiryo UI"/>
                <w:b/>
                <w:color w:val="FFFFFF"/>
                <w:sz w:val="18"/>
              </w:rPr>
              <w:t>ナフサ感応度</w:t>
            </w:r>
          </w:p>
        </w:tc>
        <w:tc>
          <w:tcPr>
            <w:tcW w:type="dxa" w:w="2351"/>
            <w:shd w:val="clear" w:color="auto" w:fill="2E74B5"/>
          </w:tcPr>
          <w:p>
            <w:r>
              <w:rPr>
                <w:rFonts w:ascii="Meiryo UI" w:hAnsi="Meiryo UI"/>
                <w:b/>
                <w:color w:val="FFFFFF"/>
                <w:sz w:val="18"/>
              </w:rPr>
              <w:t>戦略的位置付け</w:t>
            </w:r>
          </w:p>
        </w:tc>
      </w:tr>
      <w:tr>
        <w:tc>
          <w:tcPr>
            <w:tcW w:type="dxa" w:w="2351"/>
          </w:tcPr>
          <w:p>
            <w:r>
              <w:rPr>
                <w:rFonts w:ascii="Meiryo UI" w:hAnsi="Meiryo UI"/>
                <w:sz w:val="18"/>
              </w:rPr>
              <w:t>スペシャリティマテリアルズ</w:t>
            </w:r>
          </w:p>
        </w:tc>
        <w:tc>
          <w:tcPr>
            <w:tcW w:type="dxa" w:w="2351"/>
          </w:tcPr>
          <w:p>
            <w:r>
              <w:rPr>
                <w:rFonts w:ascii="Meiryo UI" w:hAnsi="Meiryo UI"/>
                <w:sz w:val="18"/>
              </w:rPr>
              <w:t>~¥650億</w:t>
            </w:r>
          </w:p>
        </w:tc>
        <w:tc>
          <w:tcPr>
            <w:tcW w:type="dxa" w:w="2351"/>
          </w:tcPr>
          <w:p>
            <w:r>
              <w:rPr>
                <w:rFonts w:ascii="Meiryo UI" w:hAnsi="Meiryo UI"/>
                <w:sz w:val="18"/>
              </w:rPr>
              <w:t>中（転嫁力高）</w:t>
            </w:r>
          </w:p>
        </w:tc>
        <w:tc>
          <w:tcPr>
            <w:tcW w:type="dxa" w:w="2351"/>
          </w:tcPr>
          <w:p>
            <w:r>
              <w:rPr>
                <w:rFonts w:ascii="Meiryo UI" w:hAnsi="Meiryo UI"/>
                <w:sz w:val="18"/>
              </w:rPr>
              <w:t>主力成長軸。食品包装フィルム+20-35%値上げ実施</w:t>
            </w:r>
          </w:p>
        </w:tc>
      </w:tr>
      <w:tr>
        <w:tc>
          <w:tcPr>
            <w:tcW w:type="dxa" w:w="2351"/>
            <w:shd w:val="clear" w:color="auto" w:fill="DDEBF7"/>
          </w:tcPr>
          <w:p>
            <w:r>
              <w:rPr>
                <w:rFonts w:ascii="Meiryo UI" w:hAnsi="Meiryo UI"/>
                <w:sz w:val="18"/>
              </w:rPr>
              <w:t>産業ガス（日本酸素HD）</w:t>
            </w:r>
          </w:p>
        </w:tc>
        <w:tc>
          <w:tcPr>
            <w:tcW w:type="dxa" w:w="2351"/>
            <w:shd w:val="clear" w:color="auto" w:fill="DDEBF7"/>
          </w:tcPr>
          <w:p>
            <w:r>
              <w:rPr>
                <w:rFonts w:ascii="Meiryo UI" w:hAnsi="Meiryo UI"/>
                <w:sz w:val="18"/>
              </w:rPr>
              <w:t>~¥1,300億</w:t>
            </w:r>
          </w:p>
        </w:tc>
        <w:tc>
          <w:tcPr>
            <w:tcW w:type="dxa" w:w="2351"/>
            <w:shd w:val="clear" w:color="auto" w:fill="DDEBF7"/>
          </w:tcPr>
          <w:p>
            <w:r>
              <w:rPr>
                <w:rFonts w:ascii="Meiryo UI" w:hAnsi="Meiryo UI"/>
                <w:sz w:val="18"/>
              </w:rPr>
              <w:t>ゼロ</w:t>
            </w:r>
          </w:p>
        </w:tc>
        <w:tc>
          <w:tcPr>
            <w:tcW w:type="dxa" w:w="2351"/>
            <w:shd w:val="clear" w:color="auto" w:fill="DDEBF7"/>
          </w:tcPr>
          <w:p>
            <w:r>
              <w:rPr>
                <w:rFonts w:ascii="Meiryo UI" w:hAnsi="Meiryo UI"/>
                <w:sz w:val="18"/>
              </w:rPr>
              <w:t>安定収益。4091上場子会社51%保有</w:t>
            </w:r>
          </w:p>
        </w:tc>
      </w:tr>
      <w:tr>
        <w:tc>
          <w:tcPr>
            <w:tcW w:type="dxa" w:w="2351"/>
          </w:tcPr>
          <w:p>
            <w:r>
              <w:rPr>
                <w:rFonts w:ascii="Meiryo UI" w:hAnsi="Meiryo UI"/>
                <w:sz w:val="18"/>
              </w:rPr>
              <w:t>MMA&amp;デリバティブズ</w:t>
            </w:r>
          </w:p>
        </w:tc>
        <w:tc>
          <w:tcPr>
            <w:tcW w:type="dxa" w:w="2351"/>
          </w:tcPr>
          <w:p>
            <w:r>
              <w:rPr>
                <w:rFonts w:ascii="Meiryo UI" w:hAnsi="Meiryo UI"/>
                <w:sz w:val="18"/>
              </w:rPr>
              <w:t>~¥200億</w:t>
            </w:r>
          </w:p>
        </w:tc>
        <w:tc>
          <w:tcPr>
            <w:tcW w:type="dxa" w:w="2351"/>
          </w:tcPr>
          <w:p>
            <w:r>
              <w:rPr>
                <w:rFonts w:ascii="Meiryo UI" w:hAnsi="Meiryo UI"/>
                <w:sz w:val="18"/>
              </w:rPr>
              <w:t>高（転嫁力低）</w:t>
            </w:r>
          </w:p>
        </w:tc>
        <w:tc>
          <w:tcPr>
            <w:tcW w:type="dxa" w:w="2351"/>
          </w:tcPr>
          <w:p>
            <w:r>
              <w:rPr>
                <w:rFonts w:ascii="Meiryo UI" w:hAnsi="Meiryo UI"/>
                <w:sz w:val="18"/>
              </w:rPr>
              <w:t>構造的低迷。グローバル供給過剰</w:t>
            </w:r>
          </w:p>
        </w:tc>
      </w:tr>
      <w:tr>
        <w:tc>
          <w:tcPr>
            <w:tcW w:type="dxa" w:w="2351"/>
            <w:shd w:val="clear" w:color="auto" w:fill="DDEBF7"/>
          </w:tcPr>
          <w:p>
            <w:r>
              <w:rPr>
                <w:rFonts w:ascii="Meiryo UI" w:hAnsi="Meiryo UI"/>
                <w:sz w:val="18"/>
              </w:rPr>
              <w:t>ベーシックマテリアルズ&amp;ポリマーズ</w:t>
            </w:r>
          </w:p>
        </w:tc>
        <w:tc>
          <w:tcPr>
            <w:tcW w:type="dxa" w:w="2351"/>
            <w:shd w:val="clear" w:color="auto" w:fill="DDEBF7"/>
          </w:tcPr>
          <w:p>
            <w:r>
              <w:rPr>
                <w:rFonts w:ascii="Meiryo UI" w:hAnsi="Meiryo UI"/>
                <w:sz w:val="18"/>
              </w:rPr>
              <w:t>~▲100億</w:t>
            </w:r>
          </w:p>
        </w:tc>
        <w:tc>
          <w:tcPr>
            <w:tcW w:type="dxa" w:w="2351"/>
            <w:shd w:val="clear" w:color="auto" w:fill="DDEBF7"/>
          </w:tcPr>
          <w:p>
            <w:r>
              <w:rPr>
                <w:rFonts w:ascii="Meiryo UI" w:hAnsi="Meiryo UI"/>
                <w:sz w:val="18"/>
              </w:rPr>
              <w:t>最高（転嫁不可）</w:t>
            </w:r>
          </w:p>
        </w:tc>
        <w:tc>
          <w:tcPr>
            <w:tcW w:type="dxa" w:w="2351"/>
            <w:shd w:val="clear" w:color="auto" w:fill="DDEBF7"/>
          </w:tcPr>
          <w:p>
            <w:r>
              <w:rPr>
                <w:rFonts w:ascii="Meiryo UI" w:hAnsi="Meiryo UI"/>
                <w:sz w:val="18"/>
              </w:rPr>
              <w:t>クラッカー稼働率低下中</w:t>
            </w:r>
          </w:p>
        </w:tc>
      </w:tr>
      <w:tr>
        <w:tc>
          <w:tcPr>
            <w:tcW w:type="dxa" w:w="2351"/>
          </w:tcPr>
          <w:p>
            <w:r>
              <w:rPr>
                <w:rFonts w:ascii="Meiryo UI" w:hAnsi="Meiryo UI"/>
                <w:sz w:val="18"/>
              </w:rPr>
              <w:t>ファーマ（田辺三菱製薬）</w:t>
            </w:r>
          </w:p>
        </w:tc>
        <w:tc>
          <w:tcPr>
            <w:tcW w:type="dxa" w:w="2351"/>
          </w:tcPr>
          <w:p>
            <w:r>
              <w:rPr>
                <w:rFonts w:ascii="Meiryo UI" w:hAnsi="Meiryo UI"/>
                <w:sz w:val="18"/>
              </w:rPr>
              <w:t>売却中</w:t>
            </w:r>
          </w:p>
        </w:tc>
        <w:tc>
          <w:tcPr>
            <w:tcW w:type="dxa" w:w="2351"/>
          </w:tcPr>
          <w:p>
            <w:r>
              <w:rPr>
                <w:rFonts w:ascii="Meiryo UI" w:hAnsi="Meiryo UI"/>
                <w:sz w:val="18"/>
              </w:rPr>
              <w:t>ゼロ</w:t>
            </w:r>
          </w:p>
        </w:tc>
        <w:tc>
          <w:tcPr>
            <w:tcW w:type="dxa" w:w="2351"/>
          </w:tcPr>
          <w:p>
            <w:r>
              <w:rPr>
                <w:rFonts w:ascii="Meiryo UI" w:hAnsi="Meiryo UI"/>
                <w:sz w:val="18"/>
              </w:rPr>
              <w:t>売却対価¥5,100億でデレバレッジ</w:t>
            </w:r>
          </w:p>
        </w:tc>
      </w:tr>
      <w:tr>
        <w:tc>
          <w:tcPr>
            <w:tcW w:type="dxa" w:w="2351"/>
            <w:shd w:val="clear" w:color="auto" w:fill="DDEBF7"/>
          </w:tcPr>
          <w:p>
            <w:r>
              <w:rPr>
                <w:rFonts w:ascii="Meiryo UI" w:hAnsi="Meiryo UI"/>
                <w:sz w:val="18"/>
              </w:rPr>
              <w:t>合計コアOP</w:t>
            </w:r>
          </w:p>
        </w:tc>
        <w:tc>
          <w:tcPr>
            <w:tcW w:type="dxa" w:w="2351"/>
            <w:shd w:val="clear" w:color="auto" w:fill="DDEBF7"/>
          </w:tcPr>
          <w:p>
            <w:r>
              <w:rPr>
                <w:rFonts w:ascii="Meiryo UI" w:hAnsi="Meiryo UI"/>
                <w:sz w:val="18"/>
              </w:rPr>
              <w:t>¥2,650億</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FY2026ガイダンス（2/5更新）</w:t>
            </w:r>
          </w:p>
        </w:tc>
      </w:tr>
    </w:tbl>
    <w:p/>
    <w:p>
      <w:r>
        <w:t>──────────────────────────────────────────────────</w:t>
      </w:r>
    </w:p>
    <w:p/>
    <w:p>
      <w:pPr>
        <w:pStyle w:val="Heading2"/>
      </w:pPr>
      <w:r>
        <w:rPr>
          <w:rFonts w:ascii="Meiryo UI" w:hAnsi="Meiryo UI"/>
          <w:color w:val="2E74B5"/>
        </w:rPr>
        <w:t>2. FY2026実績・FY2027見通し</w:t>
      </w:r>
    </w:p>
    <w:p/>
    <w:p>
      <w:pPr>
        <w:pStyle w:val="Heading3"/>
      </w:pPr>
      <w:r>
        <w:rPr>
          <w:rFonts w:ascii="Meiryo UI" w:hAnsi="Meiryo UI"/>
          <w:color w:val="2E74B5"/>
        </w:rPr>
        <w:t>FY2026（4月25年〜3月26年）ガイダンス（2026/2/5更新）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売上収益</w:t>
            </w:r>
          </w:p>
        </w:tc>
        <w:tc>
          <w:tcPr>
            <w:tcW w:type="dxa" w:w="2351"/>
          </w:tcPr>
          <w:p>
            <w:r>
              <w:rPr>
                <w:rFonts w:ascii="Meiryo UI" w:hAnsi="Meiryo UI"/>
                <w:sz w:val="18"/>
              </w:rPr>
              <w:t>¥37,400億</w:t>
            </w:r>
          </w:p>
        </w:tc>
        <w:tc>
          <w:tcPr>
            <w:tcW w:type="dxa" w:w="2351"/>
          </w:tcPr>
          <w:p>
            <w:r>
              <w:rPr>
                <w:rFonts w:ascii="Meiryo UI" w:hAnsi="Meiryo UI"/>
                <w:sz w:val="18"/>
              </w:rPr>
              <w:t>▲2.5%</w:t>
            </w:r>
          </w:p>
        </w:tc>
        <w:tc>
          <w:tcPr>
            <w:tcW w:type="dxa" w:w="2351"/>
          </w:tcPr>
          <w:p>
            <w:r>
              <w:rPr>
                <w:rFonts w:ascii="Meiryo UI" w:hAnsi="Meiryo UI"/>
                <w:sz w:val="18"/>
              </w:rPr>
              <w:t>ホルムズ前。ナフサ危機は3月以降</w:t>
            </w:r>
          </w:p>
        </w:tc>
      </w:tr>
      <w:tr>
        <w:tc>
          <w:tcPr>
            <w:tcW w:type="dxa" w:w="2351"/>
            <w:shd w:val="clear" w:color="auto" w:fill="DDEBF7"/>
          </w:tcPr>
          <w:p>
            <w:r>
              <w:rPr>
                <w:rFonts w:ascii="Meiryo UI" w:hAnsi="Meiryo UI"/>
                <w:sz w:val="18"/>
              </w:rPr>
              <w:t>コアOP</w:t>
            </w:r>
          </w:p>
        </w:tc>
        <w:tc>
          <w:tcPr>
            <w:tcW w:type="dxa" w:w="2351"/>
            <w:shd w:val="clear" w:color="auto" w:fill="DDEBF7"/>
          </w:tcPr>
          <w:p>
            <w:r>
              <w:rPr>
                <w:rFonts w:ascii="Meiryo UI" w:hAnsi="Meiryo UI"/>
                <w:sz w:val="18"/>
              </w:rPr>
              <w:t>¥2,650億</w:t>
            </w:r>
          </w:p>
        </w:tc>
        <w:tc>
          <w:tcPr>
            <w:tcW w:type="dxa" w:w="2351"/>
            <w:shd w:val="clear" w:color="auto" w:fill="DDEBF7"/>
          </w:tcPr>
          <w:p>
            <w:r>
              <w:rPr>
                <w:rFonts w:ascii="Meiryo UI" w:hAnsi="Meiryo UI"/>
                <w:sz w:val="18"/>
              </w:rPr>
              <w:t>+26.8%</w:t>
            </w:r>
          </w:p>
        </w:tc>
        <w:tc>
          <w:tcPr>
            <w:tcW w:type="dxa" w:w="2351"/>
            <w:shd w:val="clear" w:color="auto" w:fill="DDEBF7"/>
          </w:tcPr>
          <w:p>
            <w:r>
              <w:rPr>
                <w:rFonts w:ascii="Meiryo UI" w:hAnsi="Meiryo UI"/>
                <w:sz w:val="18"/>
              </w:rPr>
              <w:t>Core OPM 7.1%</w:t>
            </w:r>
          </w:p>
        </w:tc>
      </w:tr>
      <w:tr>
        <w:tc>
          <w:tcPr>
            <w:tcW w:type="dxa" w:w="2351"/>
          </w:tcPr>
          <w:p>
            <w:r>
              <w:rPr>
                <w:rFonts w:ascii="Meiryo UI" w:hAnsi="Meiryo UI"/>
                <w:sz w:val="18"/>
              </w:rPr>
              <w:t>報告純利益</w:t>
            </w:r>
          </w:p>
        </w:tc>
        <w:tc>
          <w:tcPr>
            <w:tcW w:type="dxa" w:w="2351"/>
          </w:tcPr>
          <w:p>
            <w:r>
              <w:rPr>
                <w:rFonts w:ascii="Meiryo UI" w:hAnsi="Meiryo UI"/>
                <w:sz w:val="18"/>
              </w:rPr>
              <w:t>¥470億</w:t>
            </w:r>
          </w:p>
        </w:tc>
        <w:tc>
          <w:tcPr>
            <w:tcW w:type="dxa" w:w="2351"/>
          </w:tcPr>
          <w:p>
            <w:r>
              <w:rPr>
                <w:rFonts w:ascii="Meiryo UI" w:hAnsi="Meiryo UI"/>
                <w:sz w:val="18"/>
              </w:rPr>
              <w:t>大幅減</w:t>
            </w:r>
          </w:p>
        </w:tc>
        <w:tc>
          <w:tcPr>
            <w:tcW w:type="dxa" w:w="2351"/>
          </w:tcPr>
          <w:p>
            <w:r>
              <w:rPr>
                <w:rFonts w:ascii="Meiryo UI" w:hAnsi="Meiryo UI"/>
                <w:sz w:val="18"/>
              </w:rPr>
              <w:t>構造改革費用¥1,700億超含む（英国拠点・炭素材料事業）</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¥34.6</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構造改革費用控除後正常化EPS ¥107推定</w:t>
            </w:r>
          </w:p>
        </w:tc>
      </w:tr>
      <w:tr>
        <w:tc>
          <w:tcPr>
            <w:tcW w:type="dxa" w:w="2351"/>
          </w:tcPr>
          <w:p>
            <w:r>
              <w:rPr>
                <w:rFonts w:ascii="Meiryo UI" w:hAnsi="Meiryo UI"/>
                <w:sz w:val="18"/>
              </w:rPr>
              <w:t>DPS</w:t>
            </w:r>
          </w:p>
        </w:tc>
        <w:tc>
          <w:tcPr>
            <w:tcW w:type="dxa" w:w="2351"/>
          </w:tcPr>
          <w:p>
            <w:r>
              <w:rPr>
                <w:rFonts w:ascii="Meiryo UI" w:hAnsi="Meiryo UI"/>
                <w:sz w:val="18"/>
              </w:rPr>
              <w:t>¥32.0</w:t>
            </w:r>
          </w:p>
        </w:tc>
        <w:tc>
          <w:tcPr>
            <w:tcW w:type="dxa" w:w="2351"/>
          </w:tcPr>
          <w:p>
            <w:r>
              <w:rPr>
                <w:rFonts w:ascii="Meiryo UI" w:hAnsi="Meiryo UI"/>
                <w:sz w:val="18"/>
              </w:rPr>
              <w:t>—</w:t>
            </w:r>
          </w:p>
        </w:tc>
        <w:tc>
          <w:tcPr>
            <w:tcW w:type="dxa" w:w="2351"/>
          </w:tcPr>
          <w:p>
            <w:r>
              <w:rPr>
                <w:rFonts w:ascii="Meiryo UI" w:hAnsi="Meiryo UI"/>
                <w:sz w:val="18"/>
              </w:rPr>
              <w:t>配当利回り3.52%</w:t>
            </w:r>
          </w:p>
        </w:tc>
      </w:tr>
    </w:tbl>
    <w:p/>
    <w:p>
      <w:r>
        <w:rPr>
          <w:rFonts w:ascii="Meiryo UI" w:hAnsi="Meiryo UI"/>
          <w:sz w:val="20"/>
        </w:rPr>
        <w:t>⚠️ 注意: 報告PER=26.3倍は構造改革費用で著しく歪む。コアOPベース正常化EPS ¥107×12倍PER=¥1,284が実力値。</w:t>
      </w:r>
    </w:p>
    <w:p/>
    <w:p>
      <w:r>
        <w:rPr>
          <w:rFonts w:ascii="Meiryo UI" w:hAnsi="Meiryo UI"/>
          <w:sz w:val="20"/>
        </w:rPr>
        <w:t>正常化EPS算出根拠：</w:t>
      </w:r>
    </w:p>
    <w:p>
      <w:pPr>
        <w:pStyle w:val="ListBullet"/>
      </w:pPr>
      <w:r>
        <w:rPr>
          <w:rFonts w:ascii="Meiryo UI" w:hAnsi="Meiryo UI"/>
          <w:sz w:val="20"/>
        </w:rPr>
        <w:t>コアOP ¥2,650億 ÷ 粗利フロー</w:t>
      </w:r>
    </w:p>
    <w:p>
      <w:pPr>
        <w:pStyle w:val="ListBullet"/>
      </w:pPr>
      <w:r>
        <w:rPr>
          <w:rFonts w:ascii="Meiryo UI" w:hAnsi="Meiryo UI"/>
          <w:sz w:val="20"/>
        </w:rPr>
        <w:t>利息費用 ▲¥440億（純有利子負債¥17,720億×2.5%）</w:t>
      </w:r>
    </w:p>
    <w:p>
      <w:pPr>
        <w:pStyle w:val="ListBullet"/>
      </w:pPr>
      <w:r>
        <w:rPr>
          <w:rFonts w:ascii="Meiryo UI" w:hAnsi="Meiryo UI"/>
          <w:sz w:val="20"/>
        </w:rPr>
        <w:t>正常化税前利益 ¥2,210億 × 税率70% = 正常化純利益 ¥1,547億</w:t>
      </w:r>
    </w:p>
    <w:p>
      <w:pPr>
        <w:pStyle w:val="ListBullet"/>
      </w:pPr>
      <w:r>
        <w:rPr>
          <w:rFonts w:ascii="Meiryo UI" w:hAnsi="Meiryo UI"/>
          <w:sz w:val="20"/>
        </w:rPr>
        <w:t>発行済株式数 14.41億株 → 正常化EPS ¥107</w:t>
      </w:r>
    </w:p>
    <w:p/>
    <w:p>
      <w:pPr>
        <w:pStyle w:val="Heading3"/>
      </w:pPr>
      <w:r>
        <w:rPr>
          <w:rFonts w:ascii="Meiryo UI" w:hAnsi="Meiryo UI"/>
          <w:color w:val="2E74B5"/>
        </w:rPr>
        <w:t>Q3 YTD実績（2025年4〜12月）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売上収益</w:t>
            </w:r>
          </w:p>
        </w:tc>
        <w:tc>
          <w:tcPr>
            <w:tcW w:type="dxa" w:w="3135"/>
          </w:tcPr>
          <w:p>
            <w:r>
              <w:rPr>
                <w:rFonts w:ascii="Meiryo UI" w:hAnsi="Meiryo UI"/>
                <w:sz w:val="18"/>
              </w:rPr>
              <w:t>¥27,373億</w:t>
            </w:r>
          </w:p>
        </w:tc>
        <w:tc>
          <w:tcPr>
            <w:tcW w:type="dxa" w:w="3135"/>
          </w:tcPr>
          <w:p>
            <w:r>
              <w:rPr>
                <w:rFonts w:ascii="Meiryo UI" w:hAnsi="Meiryo UI"/>
                <w:sz w:val="18"/>
              </w:rPr>
              <w:t>▲8.2%</w:t>
            </w:r>
          </w:p>
        </w:tc>
      </w:tr>
      <w:tr>
        <w:tc>
          <w:tcPr>
            <w:tcW w:type="dxa" w:w="3135"/>
            <w:shd w:val="clear" w:color="auto" w:fill="DDEBF7"/>
          </w:tcPr>
          <w:p>
            <w:r>
              <w:rPr>
                <w:rFonts w:ascii="Meiryo UI" w:hAnsi="Meiryo UI"/>
                <w:sz w:val="18"/>
              </w:rPr>
              <w:t>コアOP</w:t>
            </w:r>
          </w:p>
        </w:tc>
        <w:tc>
          <w:tcPr>
            <w:tcW w:type="dxa" w:w="3135"/>
            <w:shd w:val="clear" w:color="auto" w:fill="DDEBF7"/>
          </w:tcPr>
          <w:p>
            <w:r>
              <w:rPr>
                <w:rFonts w:ascii="Meiryo UI" w:hAnsi="Meiryo UI"/>
                <w:sz w:val="18"/>
              </w:rPr>
              <w:t>¥1,856億</w:t>
            </w:r>
          </w:p>
        </w:tc>
        <w:tc>
          <w:tcPr>
            <w:tcW w:type="dxa" w:w="3135"/>
            <w:shd w:val="clear" w:color="auto" w:fill="DDEBF7"/>
          </w:tcPr>
          <w:p>
            <w:r>
              <w:rPr>
                <w:rFonts w:ascii="Meiryo UI" w:hAnsi="Meiryo UI"/>
                <w:sz w:val="18"/>
              </w:rPr>
              <w:t>▲2.4%</w:t>
            </w:r>
          </w:p>
        </w:tc>
      </w:tr>
      <w:tr>
        <w:tc>
          <w:tcPr>
            <w:tcW w:type="dxa" w:w="3135"/>
          </w:tcPr>
          <w:p>
            <w:r>
              <w:rPr>
                <w:rFonts w:ascii="Meiryo UI" w:hAnsi="Meiryo UI"/>
                <w:sz w:val="18"/>
              </w:rPr>
              <w:t>Core OPM</w:t>
            </w:r>
          </w:p>
        </w:tc>
        <w:tc>
          <w:tcPr>
            <w:tcW w:type="dxa" w:w="3135"/>
          </w:tcPr>
          <w:p>
            <w:r>
              <w:rPr>
                <w:rFonts w:ascii="Meiryo UI" w:hAnsi="Meiryo UI"/>
                <w:sz w:val="18"/>
              </w:rPr>
              <w:t>6.8%</w:t>
            </w:r>
          </w:p>
        </w:tc>
        <w:tc>
          <w:tcPr>
            <w:tcW w:type="dxa" w:w="3135"/>
          </w:tcPr>
          <w:p>
            <w:r>
              <w:rPr>
                <w:rFonts w:ascii="Meiryo UI" w:hAnsi="Meiryo UI"/>
                <w:sz w:val="18"/>
              </w:rPr>
              <w:t>—</w:t>
            </w:r>
          </w:p>
        </w:tc>
      </w:tr>
    </w:tbl>
    <w:p/>
    <w:p>
      <w:r>
        <w:t>──────────────────────────────────────────────────</w:t>
      </w:r>
    </w:p>
    <w:p/>
    <w:p>
      <w:pPr>
        <w:pStyle w:val="Heading2"/>
      </w:pPr>
      <w:r>
        <w:rPr>
          <w:rFonts w:ascii="Meiryo UI" w:hAnsi="Meiryo UI"/>
          <w:color w:val="2E74B5"/>
        </w:rPr>
        <w:t>3. ナフサ感応度分析 ★最重要★</w:t>
      </w:r>
    </w:p>
    <w:p/>
    <w:p>
      <w:pPr>
        <w:pStyle w:val="Heading3"/>
      </w:pPr>
      <w:r>
        <w:rPr>
          <w:rFonts w:ascii="Meiryo UI" w:hAnsi="Meiryo UI"/>
          <w:color w:val="2E74B5"/>
        </w:rPr>
        <w:t>ナフサ調達コスト現況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ナフサ現在調達価格</w:t>
            </w:r>
          </w:p>
        </w:tc>
        <w:tc>
          <w:tcPr>
            <w:tcW w:type="dxa" w:w="4703"/>
          </w:tcPr>
          <w:p>
            <w:r>
              <w:rPr>
                <w:rFonts w:ascii="Meiryo UI" w:hAnsi="Meiryo UI"/>
                <w:sz w:val="18"/>
              </w:rPr>
              <w:t>通常時比約2倍（¥1,000/MT超）</w:t>
            </w:r>
          </w:p>
        </w:tc>
      </w:tr>
      <w:tr>
        <w:tc>
          <w:tcPr>
            <w:tcW w:type="dxa" w:w="4703"/>
            <w:shd w:val="clear" w:color="auto" w:fill="DDEBF7"/>
          </w:tcPr>
          <w:p>
            <w:r>
              <w:rPr>
                <w:rFonts w:ascii="Meiryo UI" w:hAnsi="Meiryo UI"/>
                <w:sz w:val="18"/>
              </w:rPr>
              <w:t>ホルムズ経由調達割合</w:t>
            </w:r>
          </w:p>
        </w:tc>
        <w:tc>
          <w:tcPr>
            <w:tcW w:type="dxa" w:w="4703"/>
            <w:shd w:val="clear" w:color="auto" w:fill="DDEBF7"/>
          </w:tcPr>
          <w:p>
            <w:r>
              <w:rPr>
                <w:rFonts w:ascii="Meiryo UI" w:hAnsi="Meiryo UI"/>
                <w:sz w:val="18"/>
              </w:rPr>
              <w:t>約40%</w:t>
            </w:r>
          </w:p>
        </w:tc>
      </w:tr>
      <w:tr>
        <w:tc>
          <w:tcPr>
            <w:tcW w:type="dxa" w:w="4703"/>
          </w:tcPr>
          <w:p>
            <w:r>
              <w:rPr>
                <w:rFonts w:ascii="Meiryo UI" w:hAnsi="Meiryo UI"/>
                <w:sz w:val="18"/>
              </w:rPr>
              <w:t>クラッカー稼働率</w:t>
            </w:r>
          </w:p>
        </w:tc>
        <w:tc>
          <w:tcPr>
            <w:tcW w:type="dxa" w:w="4703"/>
          </w:tcPr>
          <w:p>
            <w:r>
              <w:rPr>
                <w:rFonts w:ascii="Meiryo UI" w:hAnsi="Meiryo UI"/>
                <w:sz w:val="18"/>
              </w:rPr>
              <w:t>低下中（3/6以降、鹿島・水島事業所）</w:t>
            </w:r>
          </w:p>
        </w:tc>
      </w:tr>
      <w:tr>
        <w:tc>
          <w:tcPr>
            <w:tcW w:type="dxa" w:w="4703"/>
            <w:shd w:val="clear" w:color="auto" w:fill="DDEBF7"/>
          </w:tcPr>
          <w:p>
            <w:r>
              <w:rPr>
                <w:rFonts w:ascii="Meiryo UI" w:hAnsi="Meiryo UI"/>
                <w:sz w:val="18"/>
              </w:rPr>
              <w:t>水島クラッカーJV</w:t>
            </w:r>
          </w:p>
        </w:tc>
        <w:tc>
          <w:tcPr>
            <w:tcW w:type="dxa" w:w="4703"/>
            <w:shd w:val="clear" w:color="auto" w:fill="DDEBF7"/>
          </w:tcPr>
          <w:p>
            <w:r>
              <w:rPr>
                <w:rFonts w:ascii="Meiryo UI" w:hAnsi="Meiryo UI"/>
                <w:sz w:val="18"/>
              </w:rPr>
              <w:t>旭化成とのJV</w:t>
            </w:r>
          </w:p>
        </w:tc>
      </w:tr>
    </w:tbl>
    <w:p/>
    <w:p>
      <w:pPr>
        <w:pStyle w:val="Heading3"/>
      </w:pPr>
      <w:r>
        <w:rPr>
          <w:rFonts w:ascii="Meiryo UI" w:hAnsi="Meiryo UI"/>
          <w:color w:val="2E74B5"/>
        </w:rPr>
        <w:t>セグメント別ナフサ感応度マトリクス</w:t>
      </w:r>
    </w:p>
    <w:p/>
    <w:p>
      <w:pPr>
        <w:shd w:val="clear" w:color="auto" w:fill="F2F2F2"/>
      </w:pPr>
      <w:r>
        <w:rPr>
          <w:rFonts w:ascii="Courier New" w:hAnsi="Courier New"/>
          <w:sz w:val="16"/>
        </w:rPr>
        <w:t>高い価格転嫁力</w:t>
        <w:br/>
        <w:t xml:space="preserve">        │</w:t>
        <w:br/>
        <w:t xml:space="preserve"> スペシャリティ ←【フィルム+20-35%実施済】</w:t>
        <w:br/>
        <w:t xml:space="preserve">        │</w:t>
        <w:br/>
        <w:t>─────────┼─────────── ナフサ使用量（多→少）</w:t>
        <w:br/>
        <w:t xml:space="preserve">        │</w:t>
        <w:br/>
        <w:t>産業ガス（無関係）  MMA（転嫁困難×供給過剰）</w:t>
        <w:br/>
        <w:t xml:space="preserve">        │</w:t>
        <w:br/>
        <w:t xml:space="preserve"> ベーシックマテリアルズ ←【転嫁不可×稼働率↓】</w:t>
        <w:br/>
        <w:t xml:space="preserve">        │</w:t>
        <w:br/>
        <w:t>低い価格転嫁力</w:t>
      </w:r>
    </w:p>
    <w:p/>
    <w:p>
      <w:pPr>
        <w:pStyle w:val="Heading3"/>
      </w:pPr>
      <w:r>
        <w:rPr>
          <w:rFonts w:ascii="Meiryo UI" w:hAnsi="Meiryo UI"/>
          <w:color w:val="2E74B5"/>
        </w:rPr>
        <w:t>4/21実施済み価格改定（直接証拠）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製品</w:t>
            </w:r>
          </w:p>
        </w:tc>
        <w:tc>
          <w:tcPr>
            <w:tcW w:type="dxa" w:w="3135"/>
            <w:shd w:val="clear" w:color="auto" w:fill="2E74B5"/>
          </w:tcPr>
          <w:p>
            <w:r>
              <w:rPr>
                <w:rFonts w:ascii="Meiryo UI" w:hAnsi="Meiryo UI"/>
                <w:b/>
                <w:color w:val="FFFFFF"/>
                <w:sz w:val="18"/>
              </w:rPr>
              <w:t>値上げ率</w:t>
            </w:r>
          </w:p>
        </w:tc>
        <w:tc>
          <w:tcPr>
            <w:tcW w:type="dxa" w:w="3135"/>
            <w:shd w:val="clear" w:color="auto" w:fill="2E74B5"/>
          </w:tcPr>
          <w:p>
            <w:r>
              <w:rPr>
                <w:rFonts w:ascii="Meiryo UI" w:hAnsi="Meiryo UI"/>
                <w:b/>
                <w:color w:val="FFFFFF"/>
                <w:sz w:val="18"/>
              </w:rPr>
              <w:t>効果発生</w:t>
            </w:r>
          </w:p>
        </w:tc>
      </w:tr>
      <w:tr>
        <w:tc>
          <w:tcPr>
            <w:tcW w:type="dxa" w:w="3135"/>
          </w:tcPr>
          <w:p>
            <w:r>
              <w:rPr>
                <w:rFonts w:ascii="Meiryo UI" w:hAnsi="Meiryo UI"/>
                <w:sz w:val="18"/>
              </w:rPr>
              <w:t>食品包装フィルム「ダイアミロン」</w:t>
            </w:r>
          </w:p>
        </w:tc>
        <w:tc>
          <w:tcPr>
            <w:tcW w:type="dxa" w:w="3135"/>
          </w:tcPr>
          <w:p>
            <w:r>
              <w:rPr>
                <w:rFonts w:ascii="Meiryo UI" w:hAnsi="Meiryo UI"/>
                <w:sz w:val="18"/>
              </w:rPr>
              <w:t>+20%超</w:t>
            </w:r>
          </w:p>
        </w:tc>
        <w:tc>
          <w:tcPr>
            <w:tcW w:type="dxa" w:w="3135"/>
          </w:tcPr>
          <w:p>
            <w:r>
              <w:rPr>
                <w:rFonts w:ascii="Meiryo UI" w:hAnsi="Meiryo UI"/>
                <w:sz w:val="18"/>
              </w:rPr>
              <w:t>4/21出荷分〜</w:t>
            </w:r>
          </w:p>
        </w:tc>
      </w:tr>
      <w:tr>
        <w:tc>
          <w:tcPr>
            <w:tcW w:type="dxa" w:w="3135"/>
            <w:shd w:val="clear" w:color="auto" w:fill="DDEBF7"/>
          </w:tcPr>
          <w:p>
            <w:r>
              <w:rPr>
                <w:rFonts w:ascii="Meiryo UI" w:hAnsi="Meiryo UI"/>
                <w:sz w:val="18"/>
              </w:rPr>
              <w:t>食品ラップ「ダイアラップ」</w:t>
            </w:r>
          </w:p>
        </w:tc>
        <w:tc>
          <w:tcPr>
            <w:tcW w:type="dxa" w:w="3135"/>
            <w:shd w:val="clear" w:color="auto" w:fill="DDEBF7"/>
          </w:tcPr>
          <w:p>
            <w:r>
              <w:rPr>
                <w:rFonts w:ascii="Meiryo UI" w:hAnsi="Meiryo UI"/>
                <w:sz w:val="18"/>
              </w:rPr>
              <w:t>+35%超</w:t>
            </w:r>
          </w:p>
        </w:tc>
        <w:tc>
          <w:tcPr>
            <w:tcW w:type="dxa" w:w="3135"/>
            <w:shd w:val="clear" w:color="auto" w:fill="DDEBF7"/>
          </w:tcPr>
          <w:p>
            <w:r>
              <w:rPr>
                <w:rFonts w:ascii="Meiryo UI" w:hAnsi="Meiryo UI"/>
                <w:sz w:val="18"/>
              </w:rPr>
              <w:t>4/21出荷分〜</w:t>
            </w:r>
          </w:p>
        </w:tc>
      </w:tr>
      <w:tr>
        <w:tc>
          <w:tcPr>
            <w:tcW w:type="dxa" w:w="3135"/>
          </w:tcPr>
          <w:p>
            <w:r>
              <w:rPr>
                <w:rFonts w:ascii="Meiryo UI" w:hAnsi="Meiryo UI"/>
                <w:sz w:val="18"/>
              </w:rPr>
              <w:t>工業用フィルム各種</w:t>
            </w:r>
          </w:p>
        </w:tc>
        <w:tc>
          <w:tcPr>
            <w:tcW w:type="dxa" w:w="3135"/>
          </w:tcPr>
          <w:p>
            <w:r>
              <w:rPr>
                <w:rFonts w:ascii="Meiryo UI" w:hAnsi="Meiryo UI"/>
                <w:sz w:val="18"/>
              </w:rPr>
              <w:t>+20〜35%</w:t>
            </w:r>
          </w:p>
        </w:tc>
        <w:tc>
          <w:tcPr>
            <w:tcW w:type="dxa" w:w="3135"/>
          </w:tcPr>
          <w:p>
            <w:r>
              <w:rPr>
                <w:rFonts w:ascii="Meiryo UI" w:hAnsi="Meiryo UI"/>
                <w:sz w:val="18"/>
              </w:rPr>
              <w:t>4/21出荷分〜</w:t>
            </w:r>
          </w:p>
        </w:tc>
      </w:tr>
    </w:tbl>
    <w:p/>
    <w:p>
      <w:r>
        <w:rPr>
          <w:rFonts w:ascii="Meiryo UI" w:hAnsi="Meiryo UI"/>
          <w:sz w:val="20"/>
        </w:rPr>
        <w:t>インパクト試算：フィルム事業収益は年間¥500〜800億規模と推定。20%値上げが通ると年間コアOP改善幅 +¥30〜50億（FY2027E）。</w:t>
      </w:r>
    </w:p>
    <w:p/>
    <w:p>
      <w:r>
        <w:t>──────────────────────────────────────────────────</w:t>
      </w:r>
    </w:p>
    <w:p/>
    <w:p>
      <w:pPr>
        <w:pStyle w:val="Heading2"/>
      </w:pPr>
      <w:r>
        <w:rPr>
          <w:rFonts w:ascii="Meiryo UI" w:hAnsi="Meiryo UI"/>
          <w:color w:val="2E74B5"/>
        </w:rPr>
        <w:t>4. バランスシート・財務安全性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数値（FY2025実績）</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純有利子負債</w:t>
            </w:r>
          </w:p>
        </w:tc>
        <w:tc>
          <w:tcPr>
            <w:tcW w:type="dxa" w:w="3135"/>
          </w:tcPr>
          <w:p>
            <w:r>
              <w:rPr>
                <w:rFonts w:ascii="Meiryo UI" w:hAnsi="Meiryo UI"/>
                <w:sz w:val="18"/>
              </w:rPr>
              <w:t>¥17,720億</w:t>
            </w:r>
          </w:p>
        </w:tc>
        <w:tc>
          <w:tcPr>
            <w:tcW w:type="dxa" w:w="3135"/>
          </w:tcPr>
          <w:p>
            <w:r>
              <w:rPr>
                <w:rFonts w:ascii="Meiryo UI" w:hAnsi="Meiryo UI"/>
                <w:sz w:val="18"/>
              </w:rPr>
              <w:t>最大リスク要因</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¥3,261億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自己資本</w:t>
            </w:r>
          </w:p>
        </w:tc>
        <w:tc>
          <w:tcPr>
            <w:tcW w:type="dxa" w:w="3135"/>
          </w:tcPr>
          <w:p>
            <w:r>
              <w:rPr>
                <w:rFonts w:ascii="Meiryo UI" w:hAnsi="Meiryo UI"/>
                <w:sz w:val="18"/>
              </w:rPr>
              <w:t>¥19,632億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29.5%</w:t>
            </w:r>
          </w:p>
        </w:tc>
        <w:tc>
          <w:tcPr>
            <w:tcW w:type="dxa" w:w="3135"/>
            <w:shd w:val="clear" w:color="auto" w:fill="DDEBF7"/>
          </w:tcPr>
          <w:p>
            <w:r>
              <w:rPr>
                <w:rFonts w:ascii="Meiryo UI" w:hAnsi="Meiryo UI"/>
                <w:sz w:val="18"/>
              </w:rPr>
              <w:t>やや低め</w:t>
            </w:r>
          </w:p>
        </w:tc>
      </w:tr>
      <w:tr>
        <w:tc>
          <w:tcPr>
            <w:tcW w:type="dxa" w:w="3135"/>
          </w:tcPr>
          <w:p>
            <w:r>
              <w:rPr>
                <w:rFonts w:ascii="Meiryo UI" w:hAnsi="Meiryo UI"/>
                <w:sz w:val="18"/>
              </w:rPr>
              <w:t>BPS</w:t>
            </w:r>
          </w:p>
        </w:tc>
        <w:tc>
          <w:tcPr>
            <w:tcW w:type="dxa" w:w="3135"/>
          </w:tcPr>
          <w:p>
            <w:r>
              <w:rPr>
                <w:rFonts w:ascii="Meiryo UI" w:hAnsi="Meiryo UI"/>
                <w:sz w:val="18"/>
              </w:rPr>
              <w:t>¥1,362</w:t>
            </w:r>
          </w:p>
        </w:tc>
        <w:tc>
          <w:tcPr>
            <w:tcW w:type="dxa" w:w="3135"/>
          </w:tcPr>
          <w:p>
            <w:r>
              <w:rPr>
                <w:rFonts w:ascii="Meiryo UI" w:hAnsi="Meiryo UI"/>
                <w:sz w:val="18"/>
              </w:rPr>
              <w:t>現値¥909.8 → PBR 0.67倍</w:t>
            </w:r>
          </w:p>
        </w:tc>
      </w:tr>
      <w:tr>
        <w:tc>
          <w:tcPr>
            <w:tcW w:type="dxa" w:w="3135"/>
            <w:shd w:val="clear" w:color="auto" w:fill="DDEBF7"/>
          </w:tcPr>
          <w:p>
            <w:r>
              <w:rPr>
                <w:rFonts w:ascii="Meiryo UI" w:hAnsi="Meiryo UI"/>
                <w:sz w:val="18"/>
              </w:rPr>
              <w:t>Net Debt/EBITDA</w:t>
            </w:r>
          </w:p>
        </w:tc>
        <w:tc>
          <w:tcPr>
            <w:tcW w:type="dxa" w:w="3135"/>
            <w:shd w:val="clear" w:color="auto" w:fill="DDEBF7"/>
          </w:tcPr>
          <w:p>
            <w:r>
              <w:rPr>
                <w:rFonts w:ascii="Meiryo UI" w:hAnsi="Meiryo UI"/>
                <w:sz w:val="18"/>
              </w:rPr>
              <w:t>~4.5倍</w:t>
            </w:r>
          </w:p>
        </w:tc>
        <w:tc>
          <w:tcPr>
            <w:tcW w:type="dxa" w:w="3135"/>
            <w:shd w:val="clear" w:color="auto" w:fill="DDEBF7"/>
          </w:tcPr>
          <w:p>
            <w:r>
              <w:rPr>
                <w:rFonts w:ascii="Meiryo UI" w:hAnsi="Meiryo UI"/>
                <w:sz w:val="18"/>
              </w:rPr>
              <w:t>田辺三菱売却後→~3.0倍</w:t>
            </w:r>
          </w:p>
        </w:tc>
      </w:tr>
    </w:tbl>
    <w:p/>
    <w:p>
      <w:pPr>
        <w:pStyle w:val="Heading3"/>
      </w:pPr>
      <w:r>
        <w:rPr>
          <w:rFonts w:ascii="Meiryo UI" w:hAnsi="Meiryo UI"/>
          <w:color w:val="2E74B5"/>
        </w:rPr>
        <w:t>田辺三菱製薬売却（2025年7月1日完了済み）</w:t>
      </w:r>
    </w:p>
    <w:p/>
    <w:p>
      <w:r>
        <w:rPr>
          <w:rFonts w:ascii="Meiryo UI" w:hAnsi="Meiryo UI"/>
          <w:sz w:val="20"/>
        </w:rPr>
        <w:t>🚨 重要修正: 売却は既にFY2026上半期（2025年7月）に完了。FY2025末の純有利子負債¥17,720億は旧数字。現在の純有利子負債は売却後水準。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r>
          </w:p>
        </w:tc>
        <w:tc>
          <w:tcPr>
            <w:tcW w:type="dxa" w:w="3135"/>
            <w:shd w:val="clear" w:color="auto" w:fill="2E74B5"/>
          </w:tcPr>
          <w:p>
            <w:r>
              <w:rPr>
                <w:rFonts w:ascii="Meiryo UI" w:hAnsi="Meiryo UI"/>
                <w:b/>
                <w:color w:val="FFFFFF"/>
                <w:sz w:val="18"/>
              </w:rPr>
              <w:t>FY2025末（旧）</w:t>
            </w:r>
          </w:p>
        </w:tc>
        <w:tc>
          <w:tcPr>
            <w:tcW w:type="dxa" w:w="3135"/>
            <w:shd w:val="clear" w:color="auto" w:fill="2E74B5"/>
          </w:tcPr>
          <w:p>
            <w:r>
              <w:rPr>
                <w:rFonts w:ascii="Meiryo UI" w:hAnsi="Meiryo UI"/>
                <w:b/>
                <w:color w:val="FFFFFF"/>
                <w:sz w:val="18"/>
              </w:rPr>
              <w:t>FY2026末（現在・売却反映済）</w:t>
            </w:r>
          </w:p>
        </w:tc>
      </w:tr>
      <w:tr>
        <w:tc>
          <w:tcPr>
            <w:tcW w:type="dxa" w:w="3135"/>
          </w:tcPr>
          <w:p>
            <w:r>
              <w:rPr>
                <w:rFonts w:ascii="Meiryo UI" w:hAnsi="Meiryo UI"/>
                <w:sz w:val="18"/>
              </w:rPr>
              <w:t>純有利子負債</w:t>
            </w:r>
          </w:p>
        </w:tc>
        <w:tc>
          <w:tcPr>
            <w:tcW w:type="dxa" w:w="3135"/>
          </w:tcPr>
          <w:p>
            <w:r>
              <w:rPr>
                <w:rFonts w:ascii="Meiryo UI" w:hAnsi="Meiryo UI"/>
                <w:sz w:val="18"/>
              </w:rPr>
              <w:t>¥17,720億</w:t>
            </w:r>
          </w:p>
        </w:tc>
        <w:tc>
          <w:tcPr>
            <w:tcW w:type="dxa" w:w="3135"/>
          </w:tcPr>
          <w:p>
            <w:r>
              <w:rPr>
                <w:rFonts w:ascii="Meiryo UI" w:hAnsi="Meiryo UI"/>
                <w:sz w:val="18"/>
              </w:rPr>
              <w:t>¥12,620億（推定）</w:t>
            </w:r>
          </w:p>
        </w:tc>
      </w:tr>
      <w:tr>
        <w:tc>
          <w:tcPr>
            <w:tcW w:type="dxa" w:w="3135"/>
            <w:shd w:val="clear" w:color="auto" w:fill="DDEBF7"/>
          </w:tcPr>
          <w:p>
            <w:r>
              <w:rPr>
                <w:rFonts w:ascii="Meiryo UI" w:hAnsi="Meiryo UI"/>
                <w:sz w:val="18"/>
              </w:rPr>
              <w:t>Net D/EBITDA</w:t>
            </w:r>
          </w:p>
        </w:tc>
        <w:tc>
          <w:tcPr>
            <w:tcW w:type="dxa" w:w="3135"/>
            <w:shd w:val="clear" w:color="auto" w:fill="DDEBF7"/>
          </w:tcPr>
          <w:p>
            <w:r>
              <w:rPr>
                <w:rFonts w:ascii="Meiryo UI" w:hAnsi="Meiryo UI"/>
                <w:sz w:val="18"/>
              </w:rPr>
              <w:t>~4.5倍</w:t>
            </w:r>
          </w:p>
        </w:tc>
        <w:tc>
          <w:tcPr>
            <w:tcW w:type="dxa" w:w="3135"/>
            <w:shd w:val="clear" w:color="auto" w:fill="DDEBF7"/>
          </w:tcPr>
          <w:p>
            <w:r>
              <w:rPr>
                <w:rFonts w:ascii="Meiryo UI" w:hAnsi="Meiryo UI"/>
                <w:sz w:val="18"/>
              </w:rPr>
              <w:t>~3.0倍</w:t>
            </w:r>
          </w:p>
        </w:tc>
      </w:tr>
      <w:tr>
        <w:tc>
          <w:tcPr>
            <w:tcW w:type="dxa" w:w="3135"/>
          </w:tcPr>
          <w:p>
            <w:r>
              <w:rPr>
                <w:rFonts w:ascii="Meiryo UI" w:hAnsi="Meiryo UI"/>
                <w:sz w:val="18"/>
              </w:rPr>
              <w:t>利息費用</w:t>
            </w:r>
          </w:p>
        </w:tc>
        <w:tc>
          <w:tcPr>
            <w:tcW w:type="dxa" w:w="3135"/>
          </w:tcPr>
          <w:p>
            <w:r>
              <w:rPr>
                <w:rFonts w:ascii="Meiryo UI" w:hAnsi="Meiryo UI"/>
                <w:sz w:val="18"/>
              </w:rPr>
              <w:t>¥440億</w:t>
            </w:r>
          </w:p>
        </w:tc>
        <w:tc>
          <w:tcPr>
            <w:tcW w:type="dxa" w:w="3135"/>
          </w:tcPr>
          <w:p>
            <w:r>
              <w:rPr>
                <w:rFonts w:ascii="Meiryo UI" w:hAnsi="Meiryo UI"/>
                <w:sz w:val="18"/>
              </w:rPr>
              <w:t>¥315億</w:t>
            </w:r>
          </w:p>
        </w:tc>
      </w:tr>
      <w:tr>
        <w:tc>
          <w:tcPr>
            <w:tcW w:type="dxa" w:w="3135"/>
            <w:shd w:val="clear" w:color="auto" w:fill="DDEBF7"/>
          </w:tcPr>
          <w:p>
            <w:r>
              <w:rPr>
                <w:rFonts w:ascii="Meiryo UI" w:hAnsi="Meiryo UI"/>
                <w:sz w:val="18"/>
              </w:rPr>
              <w:t>正常化EPS</w:t>
            </w:r>
          </w:p>
        </w:tc>
        <w:tc>
          <w:tcPr>
            <w:tcW w:type="dxa" w:w="3135"/>
            <w:shd w:val="clear" w:color="auto" w:fill="DDEBF7"/>
          </w:tcPr>
          <w:p>
            <w:r>
              <w:rPr>
                <w:rFonts w:ascii="Meiryo UI" w:hAnsi="Meiryo UI"/>
                <w:sz w:val="18"/>
              </w:rPr>
              <w:t>¥107</w:t>
            </w:r>
          </w:p>
        </w:tc>
        <w:tc>
          <w:tcPr>
            <w:tcW w:type="dxa" w:w="3135"/>
            <w:shd w:val="clear" w:color="auto" w:fill="DDEBF7"/>
          </w:tcPr>
          <w:p>
            <w:r>
              <w:rPr>
                <w:rFonts w:ascii="Meiryo UI" w:hAnsi="Meiryo UI"/>
                <w:sz w:val="18"/>
              </w:rPr>
              <w:t>¥113</w:t>
            </w:r>
          </w:p>
        </w:tc>
      </w:tr>
    </w:tbl>
    <w:p/>
    <w:p>
      <w:r>
        <w:rPr>
          <w:rFonts w:ascii="Meiryo UI" w:hAnsi="Meiryo UI"/>
          <w:sz w:val="20"/>
        </w:rPr>
        <w:t>→ デレバレッジは既に完了しているが、株価はPBR0.67倍のまま。市場は再評価していない。これがBUYの根拠。</w:t>
      </w:r>
    </w:p>
    <w:p/>
    <w:p>
      <w:r>
        <w:t>──────────────────────────────────────────────────</w:t>
      </w:r>
    </w:p>
    <w:p/>
    <w:p>
      <w:pPr>
        <w:pStyle w:val="Heading2"/>
      </w:pPr>
      <w:r>
        <w:rPr>
          <w:rFonts w:ascii="Meiryo UI" w:hAnsi="Meiryo UI"/>
          <w:color w:val="2E74B5"/>
        </w:rPr>
        <w:t>5. 日本酸素HD（4091）保有株の隠れ価値</w:t>
      </w:r>
    </w:p>
    <w:p/>
    <w:p>
      <w:pPr>
        <w:pStyle w:val="ListBullet"/>
      </w:pPr>
      <w:r>
        <w:rPr>
          <w:rFonts w:ascii="Meiryo UI" w:hAnsi="Meiryo UI"/>
          <w:sz w:val="20"/>
        </w:rPr>
        <w:t>4188は4091（日本酸素ホールディングス）を50.9%保有</w:t>
      </w:r>
    </w:p>
    <w:p>
      <w:pPr>
        <w:pStyle w:val="ListBullet"/>
      </w:pPr>
      <w:r>
        <w:rPr>
          <w:rFonts w:ascii="Meiryo UI" w:hAnsi="Meiryo UI"/>
          <w:sz w:val="20"/>
        </w:rPr>
        <w:t>産業ガスセグメントCore OP ~¥1,300億。EV/EBIT 15倍（産業ガス業界プレミアム）でEV ¥19,500億</w:t>
      </w:r>
    </w:p>
    <w:p>
      <w:pPr>
        <w:pStyle w:val="ListBullet"/>
      </w:pPr>
      <w:r>
        <w:rPr>
          <w:rFonts w:ascii="Meiryo UI" w:hAnsi="Meiryo UI"/>
          <w:sz w:val="20"/>
        </w:rPr>
        <w:t>4091自体の有利子負債控除後：推定時価総額¥15,500億×50.9%＝¥7,890億</w:t>
      </w:r>
    </w:p>
    <w:p>
      <w:pPr>
        <w:pStyle w:val="ListBullet"/>
      </w:pPr>
      <w:r>
        <w:rPr>
          <w:rFonts w:ascii="Meiryo UI" w:hAnsi="Meiryo UI"/>
          <w:sz w:val="20"/>
        </w:rPr>
        <w:t>vs 4188全体の時価総額 ¥13,114億 → 日本酸素HD保有株だけで市場価値の60%</w:t>
      </w:r>
    </w:p>
    <w:p/>
    <w:p>
      <w:r>
        <w:rPr>
          <w:rFonts w:ascii="Meiryo UI" w:hAnsi="Meiryo UI"/>
          <w:sz w:val="20"/>
        </w:rPr>
        <w:t>この隠れ価値が株価フロアの根拠。ナフサ危機がどれだけ深刻になっても、産業ガスセグメントは影響を受けない。</w:t>
      </w:r>
    </w:p>
    <w:p/>
    <w:p>
      <w:r>
        <w:t>──────────────────────────────────────────────────</w:t>
      </w:r>
    </w:p>
    <w:p/>
    <w:p>
      <w:pPr>
        <w:pStyle w:val="Heading2"/>
      </w:pPr>
      <w:r>
        <w:rPr>
          <w:rFonts w:ascii="Meiryo UI" w:hAnsi="Meiryo UI"/>
          <w:color w:val="2E74B5"/>
        </w:rPr>
        <w:t>6. 中期経営計画2029（FY2024〜FY2030）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FY2026ガイダンス</w:t>
            </w:r>
          </w:p>
        </w:tc>
        <w:tc>
          <w:tcPr>
            <w:tcW w:type="dxa" w:w="2351"/>
            <w:shd w:val="clear" w:color="auto" w:fill="2E74B5"/>
          </w:tcPr>
          <w:p>
            <w:r>
              <w:rPr>
                <w:rFonts w:ascii="Meiryo UI" w:hAnsi="Meiryo UI"/>
                <w:b/>
                <w:color w:val="FFFFFF"/>
                <w:sz w:val="18"/>
              </w:rPr>
              <w:t>FY2030目標</w:t>
            </w:r>
          </w:p>
        </w:tc>
      </w:tr>
      <w:tr>
        <w:tc>
          <w:tcPr>
            <w:tcW w:type="dxa" w:w="2351"/>
          </w:tcPr>
          <w:p>
            <w:r>
              <w:rPr>
                <w:rFonts w:ascii="Meiryo UI" w:hAnsi="Meiryo UI"/>
                <w:sz w:val="18"/>
              </w:rPr>
              <w:t>売上収益</w:t>
            </w:r>
          </w:p>
        </w:tc>
        <w:tc>
          <w:tcPr>
            <w:tcW w:type="dxa" w:w="2351"/>
          </w:tcPr>
          <w:p>
            <w:r>
              <w:rPr>
                <w:rFonts w:ascii="Meiryo UI" w:hAnsi="Meiryo UI"/>
                <w:sz w:val="18"/>
              </w:rPr>
              <w:t>¥43,870億</w:t>
            </w:r>
          </w:p>
        </w:tc>
        <w:tc>
          <w:tcPr>
            <w:tcW w:type="dxa" w:w="2351"/>
          </w:tcPr>
          <w:p>
            <w:r>
              <w:rPr>
                <w:rFonts w:ascii="Meiryo UI" w:hAnsi="Meiryo UI"/>
                <w:sz w:val="18"/>
              </w:rPr>
              <w:t>¥37,400億</w:t>
            </w:r>
          </w:p>
        </w:tc>
        <w:tc>
          <w:tcPr>
            <w:tcW w:type="dxa" w:w="2351"/>
          </w:tcPr>
          <w:p>
            <w:r>
              <w:rPr>
                <w:rFonts w:ascii="Meiryo UI" w:hAnsi="Meiryo UI"/>
                <w:sz w:val="18"/>
              </w:rPr>
              <w:t>¥49,500億</w:t>
            </w:r>
          </w:p>
        </w:tc>
      </w:tr>
      <w:tr>
        <w:tc>
          <w:tcPr>
            <w:tcW w:type="dxa" w:w="2351"/>
            <w:shd w:val="clear" w:color="auto" w:fill="DDEBF7"/>
          </w:tcPr>
          <w:p>
            <w:r>
              <w:rPr>
                <w:rFonts w:ascii="Meiryo UI" w:hAnsi="Meiryo UI"/>
                <w:sz w:val="18"/>
              </w:rPr>
              <w:t>コアOP</w:t>
            </w:r>
          </w:p>
        </w:tc>
        <w:tc>
          <w:tcPr>
            <w:tcW w:type="dxa" w:w="2351"/>
            <w:shd w:val="clear" w:color="auto" w:fill="DDEBF7"/>
          </w:tcPr>
          <w:p>
            <w:r>
              <w:rPr>
                <w:rFonts w:ascii="Meiryo UI" w:hAnsi="Meiryo UI"/>
                <w:sz w:val="18"/>
              </w:rPr>
              <w:t>¥2,081億</w:t>
            </w:r>
          </w:p>
        </w:tc>
        <w:tc>
          <w:tcPr>
            <w:tcW w:type="dxa" w:w="2351"/>
            <w:shd w:val="clear" w:color="auto" w:fill="DDEBF7"/>
          </w:tcPr>
          <w:p>
            <w:r>
              <w:rPr>
                <w:rFonts w:ascii="Meiryo UI" w:hAnsi="Meiryo UI"/>
                <w:sz w:val="18"/>
              </w:rPr>
              <w:t>¥2,650億</w:t>
            </w:r>
          </w:p>
        </w:tc>
        <w:tc>
          <w:tcPr>
            <w:tcW w:type="dxa" w:w="2351"/>
            <w:shd w:val="clear" w:color="auto" w:fill="DDEBF7"/>
          </w:tcPr>
          <w:p>
            <w:r>
              <w:rPr>
                <w:rFonts w:ascii="Meiryo UI" w:hAnsi="Meiryo UI"/>
                <w:sz w:val="18"/>
              </w:rPr>
              <w:t>¥5,700億（2.75倍）</w:t>
            </w:r>
          </w:p>
        </w:tc>
      </w:tr>
      <w:tr>
        <w:tc>
          <w:tcPr>
            <w:tcW w:type="dxa" w:w="2351"/>
          </w:tcPr>
          <w:p>
            <w:r>
              <w:rPr>
                <w:rFonts w:ascii="Meiryo UI" w:hAnsi="Meiryo UI"/>
                <w:sz w:val="18"/>
              </w:rPr>
              <w:t>ROE</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&gt;12%</w:t>
            </w:r>
          </w:p>
        </w:tc>
      </w:tr>
      <w:tr>
        <w:tc>
          <w:tcPr>
            <w:tcW w:type="dxa" w:w="2351"/>
            <w:shd w:val="clear" w:color="auto" w:fill="DDEBF7"/>
          </w:tcPr>
          <w:p>
            <w:r>
              <w:rPr>
                <w:rFonts w:ascii="Meiryo UI" w:hAnsi="Meiryo UI"/>
                <w:sz w:val="18"/>
              </w:rPr>
              <w:t>Net D/EBITDA</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~4.5倍</w:t>
            </w:r>
          </w:p>
        </w:tc>
        <w:tc>
          <w:tcPr>
            <w:tcW w:type="dxa" w:w="2351"/>
            <w:shd w:val="clear" w:color="auto" w:fill="DDEBF7"/>
          </w:tcPr>
          <w:p>
            <w:r>
              <w:rPr>
                <w:rFonts w:ascii="Meiryo UI" w:hAnsi="Meiryo UI"/>
                <w:sz w:val="18"/>
              </w:rPr>
              <w:t>&lt;3.0倍</w:t>
            </w:r>
          </w:p>
        </w:tc>
      </w:tr>
    </w:tbl>
    <w:p/>
    <w:p>
      <w:r>
        <w:rPr>
          <w:rFonts w:ascii="Meiryo UI" w:hAnsi="Meiryo UI"/>
          <w:sz w:val="20"/>
        </w:rPr>
        <w:t>FY2030コアOP¥5,700億への進捗：FY2026で¥2,650億＝46%達成。残4年でさらに¥3,050億増加が必要。価格政策（プライシング）がFY2026で¥290億のコアOP改善に貢献。ナフサ危機下で価格転嫁が加速すればFY2027はさらに拡大。</w:t>
      </w:r>
    </w:p>
    <w:p/>
    <w:p>
      <w:r>
        <w:t>──────────────────────────────────────────────────</w:t>
      </w:r>
    </w:p>
    <w:p/>
    <w:p>
      <w:pPr>
        <w:pStyle w:val="Heading2"/>
      </w:pPr>
      <w:r>
        <w:rPr>
          <w:rFonts w:ascii="Meiryo UI" w:hAnsi="Meiryo UI"/>
          <w:color w:val="2E74B5"/>
        </w:rPr>
        <w:t>7. バリュエーション</w:t>
      </w:r>
    </w:p>
    <w:p/>
    <w:p>
      <w:pPr>
        <w:pStyle w:val="Heading3"/>
      </w:pPr>
      <w:r>
        <w:rPr>
          <w:rFonts w:ascii="Meiryo UI" w:hAnsi="Meiryo UI"/>
          <w:color w:val="2E74B5"/>
        </w:rPr>
        <w:t>WACC</w:t>
      </w:r>
    </w:p>
    <w:p>
      <w:pPr>
        <w:pStyle w:val="ListBullet"/>
      </w:pPr>
      <w:r>
        <w:rPr>
          <w:rFonts w:ascii="Meiryo UI" w:hAnsi="Meiryo UI"/>
          <w:sz w:val="20"/>
        </w:rPr>
        <w:t>Rf: 2.380%（取締役会承認固定）</w:t>
      </w:r>
    </w:p>
    <w:p>
      <w:pPr>
        <w:pStyle w:val="ListBullet"/>
      </w:pPr>
      <w:r>
        <w:rPr>
          <w:rFonts w:ascii="Meiryo UI" w:hAnsi="Meiryo UI"/>
          <w:sz w:val="20"/>
        </w:rPr>
        <w:t>Beta: 0.90（化学コングロマリット）</w:t>
      </w:r>
    </w:p>
    <w:p>
      <w:pPr>
        <w:pStyle w:val="ListBullet"/>
      </w:pPr>
      <w:r>
        <w:rPr>
          <w:rFonts w:ascii="Meiryo UI" w:hAnsi="Meiryo UI"/>
          <w:sz w:val="20"/>
        </w:rPr>
        <w:t>ERP: 5.5%</w:t>
      </w:r>
    </w:p>
    <w:p>
      <w:pPr>
        <w:pStyle w:val="ListBullet"/>
      </w:pPr>
      <w:r>
        <w:rPr>
          <w:rFonts w:ascii="Meiryo UI" w:hAnsi="Meiryo UI"/>
          <w:sz w:val="20"/>
        </w:rPr>
        <w:t>WACC: 7.33%</w:t>
      </w:r>
    </w:p>
    <w:p/>
    <w:p>
      <w:pPr>
        <w:pStyle w:val="Heading3"/>
      </w:pPr>
      <w:r>
        <w:rPr>
          <w:rFonts w:ascii="Meiryo UI" w:hAnsi="Meiryo UI"/>
          <w:color w:val="2E74B5"/>
        </w:rPr>
        <w:t>PER法（正常化）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正常化EPS</w:t>
            </w:r>
          </w:p>
        </w:tc>
        <w:tc>
          <w:tcPr>
            <w:tcW w:type="dxa" w:w="2351"/>
            <w:shd w:val="clear" w:color="auto" w:fill="2E74B5"/>
          </w:tcPr>
          <w:p>
            <w:r>
              <w:rPr>
                <w:rFonts w:ascii="Meiryo UI" w:hAnsi="Meiryo UI"/>
                <w:b/>
                <w:color w:val="FFFFFF"/>
                <w:sz w:val="18"/>
              </w:rPr>
              <w:t>採用PER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Base（田辺三菱売却後）</w:t>
            </w:r>
          </w:p>
        </w:tc>
        <w:tc>
          <w:tcPr>
            <w:tcW w:type="dxa" w:w="2351"/>
          </w:tcPr>
          <w:p>
            <w:r>
              <w:rPr>
                <w:rFonts w:ascii="Meiryo UI" w:hAnsi="Meiryo UI"/>
                <w:sz w:val="18"/>
              </w:rPr>
              <w:t>¥113</w:t>
            </w:r>
          </w:p>
        </w:tc>
        <w:tc>
          <w:tcPr>
            <w:tcW w:type="dxa" w:w="2351"/>
          </w:tcPr>
          <w:p>
            <w:r>
              <w:rPr>
                <w:rFonts w:ascii="Meiryo UI" w:hAnsi="Meiryo UI"/>
                <w:sz w:val="18"/>
              </w:rPr>
              <w:t>10倍</w:t>
            </w:r>
          </w:p>
        </w:tc>
        <w:tc>
          <w:tcPr>
            <w:tcW w:type="dxa" w:w="2351"/>
          </w:tcPr>
          <w:p>
            <w:r>
              <w:rPr>
                <w:rFonts w:ascii="Meiryo UI" w:hAnsi="Meiryo UI"/>
                <w:sz w:val="18"/>
              </w:rPr>
              <w:t>¥1,130</w:t>
            </w:r>
          </w:p>
        </w:tc>
      </w:tr>
      <w:tr>
        <w:tc>
          <w:tcPr>
            <w:tcW w:type="dxa" w:w="2351"/>
            <w:shd w:val="clear" w:color="auto" w:fill="DDEBF7"/>
          </w:tcPr>
          <w:p>
            <w:r>
              <w:rPr>
                <w:rFonts w:ascii="Meiryo UI" w:hAnsi="Meiryo UI"/>
                <w:sz w:val="18"/>
              </w:rPr>
              <w:t>Bull（価格転嫁+50億）</w:t>
            </w:r>
          </w:p>
        </w:tc>
        <w:tc>
          <w:tcPr>
            <w:tcW w:type="dxa" w:w="2351"/>
            <w:shd w:val="clear" w:color="auto" w:fill="DDEBF7"/>
          </w:tcPr>
          <w:p>
            <w:r>
              <w:rPr>
                <w:rFonts w:ascii="Meiryo UI" w:hAnsi="Meiryo UI"/>
                <w:sz w:val="18"/>
              </w:rPr>
              <w:t>¥148</w:t>
            </w:r>
          </w:p>
        </w:tc>
        <w:tc>
          <w:tcPr>
            <w:tcW w:type="dxa" w:w="2351"/>
            <w:shd w:val="clear" w:color="auto" w:fill="DDEBF7"/>
          </w:tcPr>
          <w:p>
            <w:r>
              <w:rPr>
                <w:rFonts w:ascii="Meiryo UI" w:hAnsi="Meiryo UI"/>
                <w:sz w:val="18"/>
              </w:rPr>
              <w:t>9倍</w:t>
            </w:r>
          </w:p>
        </w:tc>
        <w:tc>
          <w:tcPr>
            <w:tcW w:type="dxa" w:w="2351"/>
            <w:shd w:val="clear" w:color="auto" w:fill="DDEBF7"/>
          </w:tcPr>
          <w:p>
            <w:r>
              <w:rPr>
                <w:rFonts w:ascii="Meiryo UI" w:hAnsi="Meiryo UI"/>
                <w:sz w:val="18"/>
              </w:rPr>
              <w:t>¥1,332</w:t>
            </w:r>
          </w:p>
        </w:tc>
      </w:tr>
      <w:tr>
        <w:tc>
          <w:tcPr>
            <w:tcW w:type="dxa" w:w="2351"/>
          </w:tcPr>
          <w:p>
            <w:r>
              <w:rPr>
                <w:rFonts w:ascii="Meiryo UI" w:hAnsi="Meiryo UI"/>
                <w:sz w:val="18"/>
              </w:rPr>
              <w:t>Bear（MMA悪化）</w:t>
            </w:r>
          </w:p>
        </w:tc>
        <w:tc>
          <w:tcPr>
            <w:tcW w:type="dxa" w:w="2351"/>
          </w:tcPr>
          <w:p>
            <w:r>
              <w:rPr>
                <w:rFonts w:ascii="Meiryo UI" w:hAnsi="Meiryo UI"/>
                <w:sz w:val="18"/>
              </w:rPr>
              <w:t>¥75</w:t>
            </w:r>
          </w:p>
        </w:tc>
        <w:tc>
          <w:tcPr>
            <w:tcW w:type="dxa" w:w="2351"/>
          </w:tcPr>
          <w:p>
            <w:r>
              <w:rPr>
                <w:rFonts w:ascii="Meiryo UI" w:hAnsi="Meiryo UI"/>
                <w:sz w:val="18"/>
              </w:rPr>
              <w:t>8倍</w:t>
            </w:r>
          </w:p>
        </w:tc>
        <w:tc>
          <w:tcPr>
            <w:tcW w:type="dxa" w:w="2351"/>
          </w:tcPr>
          <w:p>
            <w:r>
              <w:rPr>
                <w:rFonts w:ascii="Meiryo UI" w:hAnsi="Meiryo UI"/>
                <w:sz w:val="18"/>
              </w:rPr>
              <w:t>¥600</w:t>
            </w:r>
          </w:p>
        </w:tc>
      </w:tr>
    </w:tbl>
    <w:p/>
    <w:p>
      <w:pPr>
        <w:pStyle w:val="Heading3"/>
      </w:pPr>
      <w:r>
        <w:rPr>
          <w:rFonts w:ascii="Meiryo UI" w:hAnsi="Meiryo UI"/>
          <w:color w:val="2E74B5"/>
        </w:rPr>
        <w:t>EV/EBIT法</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FY2027E コアOP</w:t>
            </w:r>
          </w:p>
        </w:tc>
        <w:tc>
          <w:tcPr>
            <w:tcW w:type="dxa" w:w="1344"/>
            <w:shd w:val="clear" w:color="auto" w:fill="2E74B5"/>
          </w:tcPr>
          <w:p>
            <w:r>
              <w:rPr>
                <w:rFonts w:ascii="Meiryo UI" w:hAnsi="Meiryo UI"/>
                <w:b/>
                <w:color w:val="FFFFFF"/>
                <w:sz w:val="18"/>
              </w:rPr>
              <w:t>EV/EBIT</w:t>
            </w:r>
          </w:p>
        </w:tc>
        <w:tc>
          <w:tcPr>
            <w:tcW w:type="dxa" w:w="1344"/>
            <w:shd w:val="clear" w:color="auto" w:fill="2E74B5"/>
          </w:tcPr>
          <w:p>
            <w:r>
              <w:rPr>
                <w:rFonts w:ascii="Meiryo UI" w:hAnsi="Meiryo UI"/>
                <w:b/>
                <w:color w:val="FFFFFF"/>
                <w:sz w:val="18"/>
              </w:rPr>
              <w:t>EV</w:t>
            </w:r>
          </w:p>
        </w:tc>
        <w:tc>
          <w:tcPr>
            <w:tcW w:type="dxa" w:w="1344"/>
            <w:shd w:val="clear" w:color="auto" w:fill="2E74B5"/>
          </w:tcPr>
          <w:p>
            <w:r>
              <w:rPr>
                <w:rFonts w:ascii="Meiryo UI" w:hAnsi="Meiryo UI"/>
                <w:b/>
                <w:color w:val="FFFFFF"/>
                <w:sz w:val="18"/>
              </w:rPr>
              <w:t>純有利子負債</w:t>
            </w:r>
          </w:p>
        </w:tc>
        <w:tc>
          <w:tcPr>
            <w:tcW w:type="dxa" w:w="1344"/>
            <w:shd w:val="clear" w:color="auto" w:fill="2E74B5"/>
          </w:tcPr>
          <w:p>
            <w:r>
              <w:rPr>
                <w:rFonts w:ascii="Meiryo UI" w:hAnsi="Meiryo UI"/>
                <w:b/>
                <w:color w:val="FFFFFF"/>
                <w:sz w:val="18"/>
              </w:rPr>
              <w:t>株式価値</w:t>
            </w:r>
          </w:p>
        </w:tc>
        <w:tc>
          <w:tcPr>
            <w:tcW w:type="dxa" w:w="1344"/>
            <w:shd w:val="clear" w:color="auto" w:fill="2E74B5"/>
          </w:tcPr>
          <w:p>
            <w:r>
              <w:rPr>
                <w:rFonts w:ascii="Meiryo UI" w:hAnsi="Meiryo UI"/>
                <w:b/>
                <w:color w:val="FFFFFF"/>
                <w:sz w:val="18"/>
              </w:rPr>
              <w:t>TP</w:t>
            </w:r>
          </w:p>
        </w:tc>
      </w:tr>
      <w:tr>
        <w:tc>
          <w:tcPr>
            <w:tcW w:type="dxa" w:w="1344"/>
          </w:tcPr>
          <w:p>
            <w:r>
              <w:rPr>
                <w:rFonts w:ascii="Meiryo UI" w:hAnsi="Meiryo UI"/>
                <w:sz w:val="18"/>
              </w:rPr>
              <w:t>Base</w:t>
            </w:r>
          </w:p>
        </w:tc>
        <w:tc>
          <w:tcPr>
            <w:tcW w:type="dxa" w:w="1344"/>
          </w:tcPr>
          <w:p>
            <w:r>
              <w:rPr>
                <w:rFonts w:ascii="Meiryo UI" w:hAnsi="Meiryo UI"/>
                <w:sz w:val="18"/>
              </w:rPr>
              <w:t>¥2,850億</w:t>
            </w:r>
          </w:p>
        </w:tc>
        <w:tc>
          <w:tcPr>
            <w:tcW w:type="dxa" w:w="1344"/>
          </w:tcPr>
          <w:p>
            <w:r>
              <w:rPr>
                <w:rFonts w:ascii="Meiryo UI" w:hAnsi="Meiryo UI"/>
                <w:sz w:val="18"/>
              </w:rPr>
              <w:t>10倍</w:t>
            </w:r>
          </w:p>
        </w:tc>
        <w:tc>
          <w:tcPr>
            <w:tcW w:type="dxa" w:w="1344"/>
          </w:tcPr>
          <w:p>
            <w:r>
              <w:rPr>
                <w:rFonts w:ascii="Meiryo UI" w:hAnsi="Meiryo UI"/>
                <w:sz w:val="18"/>
              </w:rPr>
              <w:t>¥28,500億</w:t>
            </w:r>
          </w:p>
        </w:tc>
        <w:tc>
          <w:tcPr>
            <w:tcW w:type="dxa" w:w="1344"/>
          </w:tcPr>
          <w:p>
            <w:r>
              <w:rPr>
                <w:rFonts w:ascii="Meiryo UI" w:hAnsi="Meiryo UI"/>
                <w:sz w:val="18"/>
              </w:rPr>
              <w:t>¥12,620億</w:t>
            </w:r>
          </w:p>
        </w:tc>
        <w:tc>
          <w:tcPr>
            <w:tcW w:type="dxa" w:w="1344"/>
          </w:tcPr>
          <w:p>
            <w:r>
              <w:rPr>
                <w:rFonts w:ascii="Meiryo UI" w:hAnsi="Meiryo UI"/>
                <w:sz w:val="18"/>
              </w:rPr>
              <w:t>¥15,880億</w:t>
            </w:r>
          </w:p>
        </w:tc>
        <w:tc>
          <w:tcPr>
            <w:tcW w:type="dxa" w:w="1344"/>
          </w:tcPr>
          <w:p>
            <w:r>
              <w:rPr>
                <w:rFonts w:ascii="Meiryo UI" w:hAnsi="Meiryo UI"/>
                <w:sz w:val="18"/>
              </w:rPr>
              <w:t>¥1,102</w:t>
            </w:r>
          </w:p>
        </w:tc>
      </w:tr>
      <w:tr>
        <w:tc>
          <w:tcPr>
            <w:tcW w:type="dxa" w:w="1344"/>
            <w:shd w:val="clear" w:color="auto" w:fill="DDEBF7"/>
          </w:tcPr>
          <w:p>
            <w:r>
              <w:rPr>
                <w:rFonts w:ascii="Meiryo UI" w:hAnsi="Meiryo UI"/>
                <w:sz w:val="18"/>
              </w:rPr>
              <w:t>Bull</w:t>
            </w:r>
          </w:p>
        </w:tc>
        <w:tc>
          <w:tcPr>
            <w:tcW w:type="dxa" w:w="1344"/>
            <w:shd w:val="clear" w:color="auto" w:fill="DDEBF7"/>
          </w:tcPr>
          <w:p>
            <w:r>
              <w:rPr>
                <w:rFonts w:ascii="Meiryo UI" w:hAnsi="Meiryo UI"/>
                <w:sz w:val="18"/>
              </w:rPr>
              <w:t>¥3,200億</w:t>
            </w:r>
          </w:p>
        </w:tc>
        <w:tc>
          <w:tcPr>
            <w:tcW w:type="dxa" w:w="1344"/>
            <w:shd w:val="clear" w:color="auto" w:fill="DDEBF7"/>
          </w:tcPr>
          <w:p>
            <w:r>
              <w:rPr>
                <w:rFonts w:ascii="Meiryo UI" w:hAnsi="Meiryo UI"/>
                <w:sz w:val="18"/>
              </w:rPr>
              <w:t>11倍</w:t>
            </w:r>
          </w:p>
        </w:tc>
        <w:tc>
          <w:tcPr>
            <w:tcW w:type="dxa" w:w="1344"/>
            <w:shd w:val="clear" w:color="auto" w:fill="DDEBF7"/>
          </w:tcPr>
          <w:p>
            <w:r>
              <w:rPr>
                <w:rFonts w:ascii="Meiryo UI" w:hAnsi="Meiryo UI"/>
                <w:sz w:val="18"/>
              </w:rPr>
              <w:t>¥35,200億</w:t>
            </w:r>
          </w:p>
        </w:tc>
        <w:tc>
          <w:tcPr>
            <w:tcW w:type="dxa" w:w="1344"/>
            <w:shd w:val="clear" w:color="auto" w:fill="DDEBF7"/>
          </w:tcPr>
          <w:p>
            <w:r>
              <w:rPr>
                <w:rFonts w:ascii="Meiryo UI" w:hAnsi="Meiryo UI"/>
                <w:sz w:val="18"/>
              </w:rPr>
              <w:t>¥12,620億</w:t>
            </w:r>
          </w:p>
        </w:tc>
        <w:tc>
          <w:tcPr>
            <w:tcW w:type="dxa" w:w="1344"/>
            <w:shd w:val="clear" w:color="auto" w:fill="DDEBF7"/>
          </w:tcPr>
          <w:p>
            <w:r>
              <w:rPr>
                <w:rFonts w:ascii="Meiryo UI" w:hAnsi="Meiryo UI"/>
                <w:sz w:val="18"/>
              </w:rPr>
              <w:t>¥22,580億</w:t>
            </w:r>
          </w:p>
        </w:tc>
        <w:tc>
          <w:tcPr>
            <w:tcW w:type="dxa" w:w="1344"/>
            <w:shd w:val="clear" w:color="auto" w:fill="DDEBF7"/>
          </w:tcPr>
          <w:p>
            <w:r>
              <w:rPr>
                <w:rFonts w:ascii="Meiryo UI" w:hAnsi="Meiryo UI"/>
                <w:sz w:val="18"/>
              </w:rPr>
              <w:t>¥1,567→上限¥1,350</w:t>
            </w:r>
          </w:p>
        </w:tc>
      </w:tr>
      <w:tr>
        <w:tc>
          <w:tcPr>
            <w:tcW w:type="dxa" w:w="1344"/>
          </w:tcPr>
          <w:p>
            <w:r>
              <w:rPr>
                <w:rFonts w:ascii="Meiryo UI" w:hAnsi="Meiryo UI"/>
                <w:sz w:val="18"/>
              </w:rPr>
              <w:t>Bear</w:t>
            </w:r>
          </w:p>
        </w:tc>
        <w:tc>
          <w:tcPr>
            <w:tcW w:type="dxa" w:w="1344"/>
          </w:tcPr>
          <w:p>
            <w:r>
              <w:rPr>
                <w:rFonts w:ascii="Meiryo UI" w:hAnsi="Meiryo UI"/>
                <w:sz w:val="18"/>
              </w:rPr>
              <w:t>¥2,200億</w:t>
            </w:r>
          </w:p>
        </w:tc>
        <w:tc>
          <w:tcPr>
            <w:tcW w:type="dxa" w:w="1344"/>
          </w:tcPr>
          <w:p>
            <w:r>
              <w:rPr>
                <w:rFonts w:ascii="Meiryo UI" w:hAnsi="Meiryo UI"/>
                <w:sz w:val="18"/>
              </w:rPr>
              <w:t>8倍</w:t>
            </w:r>
          </w:p>
        </w:tc>
        <w:tc>
          <w:tcPr>
            <w:tcW w:type="dxa" w:w="1344"/>
          </w:tcPr>
          <w:p>
            <w:r>
              <w:rPr>
                <w:rFonts w:ascii="Meiryo UI" w:hAnsi="Meiryo UI"/>
                <w:sz w:val="18"/>
              </w:rPr>
              <w:t>¥17,600億</w:t>
            </w:r>
          </w:p>
        </w:tc>
        <w:tc>
          <w:tcPr>
            <w:tcW w:type="dxa" w:w="1344"/>
          </w:tcPr>
          <w:p>
            <w:r>
              <w:rPr>
                <w:rFonts w:ascii="Meiryo UI" w:hAnsi="Meiryo UI"/>
                <w:sz w:val="18"/>
              </w:rPr>
              <w:t>¥17,720億</w:t>
            </w:r>
          </w:p>
        </w:tc>
        <w:tc>
          <w:tcPr>
            <w:tcW w:type="dxa" w:w="1344"/>
          </w:tcPr>
          <w:p>
            <w:r>
              <w:rPr>
                <w:rFonts w:ascii="Meiryo UI" w:hAnsi="Meiryo UI"/>
                <w:sz w:val="18"/>
              </w:rPr>
              <w:t>▲¥120億</w:t>
            </w:r>
          </w:p>
        </w:tc>
        <w:tc>
          <w:tcPr>
            <w:tcW w:type="dxa" w:w="1344"/>
          </w:tcPr>
          <w:p>
            <w:r>
              <w:rPr>
                <w:rFonts w:ascii="Meiryo UI" w:hAnsi="Meiryo UI"/>
                <w:sz w:val="18"/>
              </w:rPr>
              <w:t>¥0（株式ゼロリスク！）</w:t>
            </w:r>
          </w:p>
        </w:tc>
      </w:tr>
    </w:tbl>
    <w:p/>
    <w:p>
      <w:r>
        <w:rPr>
          <w:rFonts w:ascii="Meiryo UI" w:hAnsi="Meiryo UI"/>
          <w:sz w:val="20"/>
        </w:rPr>
        <w:t>⚠️ ベアケースでEV/EBIT8倍+田辺三菱売却失敗だと株式価値ゼロに近づく。これが唯一の極端リスク。</w:t>
      </w:r>
    </w:p>
    <w:p/>
    <w:p>
      <w:pPr>
        <w:pStyle w:val="Heading3"/>
      </w:pPr>
      <w:r>
        <w:rPr>
          <w:rFonts w:ascii="Meiryo UI" w:hAnsi="Meiryo UI"/>
          <w:color w:val="2E74B5"/>
        </w:rPr>
        <w:t>PBR法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想定PBR</w:t>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0.80倍（再建中ケミカル許容PBR下限）</w:t>
            </w:r>
          </w:p>
        </w:tc>
        <w:tc>
          <w:tcPr>
            <w:tcW w:type="dxa" w:w="4703"/>
          </w:tcPr>
          <w:p>
            <w:r>
              <w:rPr>
                <w:rFonts w:ascii="Meiryo UI" w:hAnsi="Meiryo UI"/>
                <w:sz w:val="18"/>
              </w:rPr>
              <w:t>¥1,090</w:t>
            </w:r>
          </w:p>
        </w:tc>
      </w:tr>
      <w:tr>
        <w:tc>
          <w:tcPr>
            <w:tcW w:type="dxa" w:w="4703"/>
            <w:shd w:val="clear" w:color="auto" w:fill="DDEBF7"/>
          </w:tcPr>
          <w:p>
            <w:r>
              <w:rPr>
                <w:rFonts w:ascii="Meiryo UI" w:hAnsi="Meiryo UI"/>
                <w:sz w:val="18"/>
              </w:rPr>
              <w:t>1.00倍（ブックバリュー）</w:t>
            </w:r>
          </w:p>
        </w:tc>
        <w:tc>
          <w:tcPr>
            <w:tcW w:type="dxa" w:w="4703"/>
            <w:shd w:val="clear" w:color="auto" w:fill="DDEBF7"/>
          </w:tcPr>
          <w:p>
            <w:r>
              <w:rPr>
                <w:rFonts w:ascii="Meiryo UI" w:hAnsi="Meiryo UI"/>
                <w:sz w:val="18"/>
              </w:rPr>
              <w:t>¥1,362</w:t>
            </w:r>
          </w:p>
        </w:tc>
      </w:tr>
      <w:tr>
        <w:tc>
          <w:tcPr>
            <w:tcW w:type="dxa" w:w="4703"/>
          </w:tcPr>
          <w:p>
            <w:r>
              <w:rPr>
                <w:rFonts w:ascii="Meiryo UI" w:hAnsi="Meiryo UI"/>
                <w:sz w:val="18"/>
              </w:rPr>
              <w:t>0.67倍（現在）</w:t>
            </w:r>
          </w:p>
        </w:tc>
        <w:tc>
          <w:tcPr>
            <w:tcW w:type="dxa" w:w="4703"/>
          </w:tcPr>
          <w:p>
            <w:r>
              <w:rPr>
                <w:rFonts w:ascii="Meiryo UI" w:hAnsi="Meiryo UI"/>
                <w:sz w:val="18"/>
              </w:rPr>
              <w:t>¥909（現在株価）</w:t>
            </w:r>
          </w:p>
        </w:tc>
      </w:tr>
    </w:tbl>
    <w:p/>
    <w:p>
      <w:pPr>
        <w:pStyle w:val="Heading3"/>
      </w:pPr>
      <w:r>
        <w:rPr>
          <w:rFonts w:ascii="Meiryo UI" w:hAnsi="Meiryo UI"/>
          <w:color w:val="2E74B5"/>
        </w:rPr>
        <w:t>総合TP判定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BaseTP</w:t>
            </w:r>
          </w:p>
        </w:tc>
        <w:tc>
          <w:tcPr>
            <w:tcW w:type="dxa" w:w="4703"/>
          </w:tcPr>
          <w:p>
            <w:r>
              <w:rPr>
                <w:rFonts w:ascii="Meiryo UI" w:hAnsi="Meiryo UI"/>
                <w:sz w:val="18"/>
              </w:rPr>
              <w:t>¥1,100（+21%）</w:t>
            </w:r>
          </w:p>
        </w:tc>
      </w:tr>
      <w:tr>
        <w:tc>
          <w:tcPr>
            <w:tcW w:type="dxa" w:w="4703"/>
            <w:shd w:val="clear" w:color="auto" w:fill="DDEBF7"/>
          </w:tcPr>
          <w:p>
            <w:r>
              <w:rPr>
                <w:rFonts w:ascii="Meiryo UI" w:hAnsi="Meiryo UI"/>
                <w:sz w:val="18"/>
              </w:rPr>
              <w:t>BullTP</w:t>
            </w:r>
          </w:p>
        </w:tc>
        <w:tc>
          <w:tcPr>
            <w:tcW w:type="dxa" w:w="4703"/>
            <w:shd w:val="clear" w:color="auto" w:fill="DDEBF7"/>
          </w:tcPr>
          <w:p>
            <w:r>
              <w:rPr>
                <w:rFonts w:ascii="Meiryo UI" w:hAnsi="Meiryo UI"/>
                <w:sz w:val="18"/>
              </w:rPr>
              <w:t>¥1,350（+48%）</w:t>
            </w:r>
          </w:p>
        </w:tc>
      </w:tr>
      <w:tr>
        <w:tc>
          <w:tcPr>
            <w:tcW w:type="dxa" w:w="4703"/>
          </w:tcPr>
          <w:p>
            <w:r>
              <w:rPr>
                <w:rFonts w:ascii="Meiryo UI" w:hAnsi="Meiryo UI"/>
                <w:sz w:val="18"/>
              </w:rPr>
              <w:t>BearTP</w:t>
            </w:r>
          </w:p>
        </w:tc>
        <w:tc>
          <w:tcPr>
            <w:tcW w:type="dxa" w:w="4703"/>
          </w:tcPr>
          <w:p>
            <w:r>
              <w:rPr>
                <w:rFonts w:ascii="Meiryo UI" w:hAnsi="Meiryo UI"/>
                <w:sz w:val="18"/>
              </w:rPr>
              <w:t>¥600（▲34%）← 田辺三菱売却失敗+MMA急悪化</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¥780</w:t>
            </w:r>
          </w:p>
        </w:tc>
      </w:tr>
    </w:tbl>
    <w:p/>
    <w:p>
      <w:r>
        <w:t>──────────────────────────────────────────────────</w:t>
      </w:r>
    </w:p>
    <w:p/>
    <w:p>
      <w:pPr>
        <w:pStyle w:val="Heading2"/>
      </w:pPr>
      <w:r>
        <w:rPr>
          <w:rFonts w:ascii="Meiryo UI" w:hAnsi="Meiryo UI"/>
          <w:color w:val="2E74B5"/>
        </w:rPr>
        <w:t>8. 不動産含み益</w:t>
      </w:r>
    </w:p>
    <w:p/>
    <w:p>
      <w:r>
        <w:rPr>
          <w:rFonts w:ascii="Meiryo UI" w:hAnsi="Meiryo UI"/>
          <w:sz w:val="20"/>
        </w:rPr>
        <w:t>化学会社として臨海工業地帯（鹿島・水島等）に広大な土地を保有。ただし工場用地であり流動性低く、現段階での資産売却期待は限定的。田辺三菱の資産（本社ビル等）は売却対価¥5,100億に含まれる可能性あり。NAV算出上の特段プレミアム計上は見送り。</w:t>
      </w:r>
    </w:p>
    <w:p/>
    <w:p>
      <w:r>
        <w:t>──────────────────────────────────────────────────</w:t>
      </w:r>
    </w:p>
    <w:p/>
    <w:p>
      <w:pPr>
        <w:pStyle w:val="Heading2"/>
      </w:pPr>
      <w:r>
        <w:rPr>
          <w:rFonts w:ascii="Meiryo UI" w:hAnsi="Meiryo UI"/>
          <w:color w:val="2E74B5"/>
        </w:rPr>
        <w:t>9. リスクシナリオ定量</w:t>
      </w:r>
    </w:p>
    <w:p/>
    <w:p>
      <w:pPr>
        <w:pStyle w:val="Heading3"/>
      </w:pPr>
      <w:r>
        <w:rPr>
          <w:rFonts w:ascii="Meiryo UI" w:hAnsi="Meiryo UI"/>
          <w:color w:val="2E74B5"/>
        </w:rPr>
        <w:t>シナリオA（40%）：ナフサ高×価格転嫁進展 → BUY維持</w:t>
      </w:r>
    </w:p>
    <w:p>
      <w:pPr>
        <w:pStyle w:val="ListBullet"/>
      </w:pPr>
      <w:r>
        <w:rPr>
          <w:rFonts w:ascii="Meiryo UI" w:hAnsi="Meiryo UI"/>
          <w:sz w:val="20"/>
        </w:rPr>
        <w:t>スペシャリティマテリアルズ価格転嫁による年間コアOP改善: +¥50億</w:t>
      </w:r>
    </w:p>
    <w:p>
      <w:pPr>
        <w:pStyle w:val="ListBullet"/>
      </w:pPr>
      <w:r>
        <w:rPr>
          <w:rFonts w:ascii="Meiryo UI" w:hAnsi="Meiryo UI"/>
          <w:sz w:val="20"/>
        </w:rPr>
        <w:t>田辺三菱売却完了でデレバレッジ達成</w:t>
      </w:r>
    </w:p>
    <w:p>
      <w:pPr>
        <w:pStyle w:val="ListBullet"/>
      </w:pPr>
      <w:r>
        <w:rPr>
          <w:rFonts w:ascii="Meiryo UI" w:hAnsi="Meiryo UI"/>
          <w:sz w:val="20"/>
        </w:rPr>
        <w:t>FY2027 コアOP: ¥2,850億 → TP ¥1,100達成</w:t>
      </w:r>
    </w:p>
    <w:p/>
    <w:p>
      <w:pPr>
        <w:pStyle w:val="Heading3"/>
      </w:pPr>
      <w:r>
        <w:rPr>
          <w:rFonts w:ascii="Meiryo UI" w:hAnsi="Meiryo UI"/>
          <w:color w:val="2E74B5"/>
        </w:rPr>
        <w:t>シナリオB（30%）：MMA回復・平常化 → TP大幅上方修正余地</w:t>
      </w:r>
    </w:p>
    <w:p>
      <w:pPr>
        <w:pStyle w:val="ListBullet"/>
      </w:pPr>
      <w:r>
        <w:rPr>
          <w:rFonts w:ascii="Meiryo UI" w:hAnsi="Meiryo UI"/>
          <w:sz w:val="20"/>
        </w:rPr>
        <w:t>MMA市況底打ち（グローバル設備廃棄進行）</w:t>
      </w:r>
    </w:p>
    <w:p>
      <w:pPr>
        <w:pStyle w:val="ListBullet"/>
      </w:pPr>
      <w:r>
        <w:rPr>
          <w:rFonts w:ascii="Meiryo UI" w:hAnsi="Meiryo UI"/>
          <w:sz w:val="20"/>
        </w:rPr>
        <w:t>ベーシックマテリアルズ黒字転換</w:t>
      </w:r>
    </w:p>
    <w:p>
      <w:pPr>
        <w:pStyle w:val="ListBullet"/>
      </w:pPr>
      <w:r>
        <w:rPr>
          <w:rFonts w:ascii="Meiryo UI" w:hAnsi="Meiryo UI"/>
          <w:sz w:val="20"/>
        </w:rPr>
        <w:t>FY2027 コアOP: ¥3,200億超 → TP ¥1,350以上</w:t>
      </w:r>
    </w:p>
    <w:p/>
    <w:p>
      <w:pPr>
        <w:pStyle w:val="Heading3"/>
      </w:pPr>
      <w:r>
        <w:rPr>
          <w:rFonts w:ascii="Meiryo UI" w:hAnsi="Meiryo UI"/>
          <w:color w:val="2E74B5"/>
        </w:rPr>
        <w:t>シナリオC（20%）：田辺三菱売却遅延 → WATCH格下げ</w:t>
      </w:r>
    </w:p>
    <w:p>
      <w:pPr>
        <w:pStyle w:val="ListBullet"/>
      </w:pPr>
      <w:r>
        <w:rPr>
          <w:rFonts w:ascii="Meiryo UI" w:hAnsi="Meiryo UI"/>
          <w:sz w:val="20"/>
        </w:rPr>
        <w:t>規制当局承認遅延or条件付き</w:t>
      </w:r>
    </w:p>
    <w:p>
      <w:pPr>
        <w:pStyle w:val="ListBullet"/>
      </w:pPr>
      <w:r>
        <w:rPr>
          <w:rFonts w:ascii="Meiryo UI" w:hAnsi="Meiryo UI"/>
          <w:sz w:val="20"/>
        </w:rPr>
        <w:t>純有利子負債¥17,720億のまま残存</w:t>
      </w:r>
    </w:p>
    <w:p>
      <w:pPr>
        <w:pStyle w:val="ListBullet"/>
      </w:pPr>
      <w:r>
        <w:rPr>
          <w:rFonts w:ascii="Meiryo UI" w:hAnsi="Meiryo UI"/>
          <w:sz w:val="20"/>
        </w:rPr>
        <w:t>金利上昇との複合リスク</w:t>
      </w:r>
    </w:p>
    <w:p>
      <w:pPr>
        <w:pStyle w:val="ListBullet"/>
      </w:pPr>
      <w:r>
        <w:rPr>
          <w:rFonts w:ascii="Meiryo UI" w:hAnsi="Meiryo UI"/>
          <w:sz w:val="20"/>
        </w:rPr>
        <w:t>FY2027 コアOP: ¥2,500億 → TP ¥950（+4.4%）</w:t>
      </w:r>
    </w:p>
    <w:p/>
    <w:p>
      <w:pPr>
        <w:pStyle w:val="Heading3"/>
      </w:pPr>
      <w:r>
        <w:rPr>
          <w:rFonts w:ascii="Meiryo UI" w:hAnsi="Meiryo UI"/>
          <w:color w:val="2E74B5"/>
        </w:rPr>
        <w:t>シナリオD（10%）：複合危機 → SELL転換</w:t>
      </w:r>
    </w:p>
    <w:p>
      <w:pPr>
        <w:pStyle w:val="ListBullet"/>
      </w:pPr>
      <w:r>
        <w:rPr>
          <w:rFonts w:ascii="Meiryo UI" w:hAnsi="Meiryo UI"/>
          <w:sz w:val="20"/>
        </w:rPr>
        <w:t>田辺三菱売却失敗+ナフサ危機長期化+MMA低迷</w:t>
      </w:r>
    </w:p>
    <w:p>
      <w:pPr>
        <w:pStyle w:val="ListBullet"/>
      </w:pPr>
      <w:r>
        <w:rPr>
          <w:rFonts w:ascii="Meiryo UI" w:hAnsi="Meiryo UI"/>
          <w:sz w:val="20"/>
        </w:rPr>
        <w:t>純有利子負債維持下でのクラッカー損失拡大</w:t>
      </w:r>
    </w:p>
    <w:p>
      <w:pPr>
        <w:pStyle w:val="ListBullet"/>
      </w:pPr>
      <w:r>
        <w:rPr>
          <w:rFonts w:ascii="Meiryo UI" w:hAnsi="Meiryo UI"/>
          <w:sz w:val="20"/>
        </w:rPr>
        <w:t>株式価値¥600以下 → ロスカット¥780発動</w:t>
      </w:r>
    </w:p>
    <w:p/>
    <w:p>
      <w:r>
        <w:t>──────────────────────────────────────────────────</w:t>
      </w:r>
    </w:p>
    <w:p/>
    <w:p>
      <w:pPr>
        <w:pStyle w:val="Heading2"/>
      </w:pPr>
      <w:r>
        <w:rPr>
          <w:rFonts w:ascii="Meiryo UI" w:hAnsi="Meiryo UI"/>
          <w:color w:val="2E74B5"/>
        </w:rPr>
        <w:t>10. Q-1（前期）定性変化チェック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変化</w:t>
            </w:r>
          </w:p>
        </w:tc>
        <w:tc>
          <w:tcPr>
            <w:tcW w:type="dxa" w:w="3135"/>
            <w:shd w:val="clear" w:color="auto" w:fill="2E74B5"/>
          </w:tcPr>
          <w:p>
            <w:r>
              <w:rPr>
                <w:rFonts w:ascii="Meiryo UI" w:hAnsi="Meiryo UI"/>
                <w:b/>
                <w:color w:val="FFFFFF"/>
                <w:sz w:val="18"/>
              </w:rPr>
              <w:t>投資インプリ</w:t>
            </w:r>
          </w:p>
        </w:tc>
      </w:tr>
      <w:tr>
        <w:tc>
          <w:tcPr>
            <w:tcW w:type="dxa" w:w="3135"/>
          </w:tcPr>
          <w:p>
            <w:r>
              <w:rPr>
                <w:rFonts w:ascii="Meiryo UI" w:hAnsi="Meiryo UI"/>
                <w:sz w:val="18"/>
              </w:rPr>
              <w:t>ナフサ調達コスト</w:t>
            </w:r>
          </w:p>
        </w:tc>
        <w:tc>
          <w:tcPr>
            <w:tcW w:type="dxa" w:w="3135"/>
          </w:tcPr>
          <w:p>
            <w:r>
              <w:rPr>
                <w:rFonts w:ascii="Meiryo UI" w:hAnsi="Meiryo UI"/>
                <w:sz w:val="18"/>
              </w:rPr>
              <w:t>通常比+100%</w:t>
            </w:r>
          </w:p>
        </w:tc>
        <w:tc>
          <w:tcPr>
            <w:tcW w:type="dxa" w:w="3135"/>
          </w:tcPr>
          <w:p>
            <w:r>
              <w:rPr>
                <w:rFonts w:ascii="Meiryo UI" w:hAnsi="Meiryo UI"/>
                <w:sz w:val="18"/>
              </w:rPr>
              <w:t>ベーシックマテリアルズ赤字リスク↑、スペシャリティ値上げ機会↑</w:t>
            </w:r>
          </w:p>
        </w:tc>
      </w:tr>
      <w:tr>
        <w:tc>
          <w:tcPr>
            <w:tcW w:type="dxa" w:w="3135"/>
            <w:shd w:val="clear" w:color="auto" w:fill="DDEBF7"/>
          </w:tcPr>
          <w:p>
            <w:r>
              <w:rPr>
                <w:rFonts w:ascii="Meiryo UI" w:hAnsi="Meiryo UI"/>
                <w:sz w:val="18"/>
              </w:rPr>
              <w:t>食品包装フィルム価格</w:t>
            </w:r>
          </w:p>
        </w:tc>
        <w:tc>
          <w:tcPr>
            <w:tcW w:type="dxa" w:w="3135"/>
            <w:shd w:val="clear" w:color="auto" w:fill="DDEBF7"/>
          </w:tcPr>
          <w:p>
            <w:r>
              <w:rPr>
                <w:rFonts w:ascii="Meiryo UI" w:hAnsi="Meiryo UI"/>
                <w:sz w:val="18"/>
              </w:rPr>
              <w:t>+20〜35%（実施済）</w:t>
            </w:r>
          </w:p>
        </w:tc>
        <w:tc>
          <w:tcPr>
            <w:tcW w:type="dxa" w:w="3135"/>
            <w:shd w:val="clear" w:color="auto" w:fill="DDEBF7"/>
          </w:tcPr>
          <w:p>
            <w:r>
              <w:rPr>
                <w:rFonts w:ascii="Meiryo UI" w:hAnsi="Meiryo UI"/>
                <w:sz w:val="18"/>
              </w:rPr>
              <w:t>FY2027コアOP改善のオーダーメイド証拠</w:t>
            </w:r>
          </w:p>
        </w:tc>
      </w:tr>
      <w:tr>
        <w:tc>
          <w:tcPr>
            <w:tcW w:type="dxa" w:w="3135"/>
          </w:tcPr>
          <w:p>
            <w:r>
              <w:rPr>
                <w:rFonts w:ascii="Meiryo UI" w:hAnsi="Meiryo UI"/>
                <w:sz w:val="18"/>
              </w:rPr>
              <w:t>田辺三菱売却</w:t>
            </w:r>
          </w:p>
        </w:tc>
        <w:tc>
          <w:tcPr>
            <w:tcW w:type="dxa" w:w="3135"/>
          </w:tcPr>
          <w:p>
            <w:r>
              <w:rPr>
                <w:rFonts w:ascii="Meiryo UI" w:hAnsi="Meiryo UI"/>
                <w:sz w:val="18"/>
              </w:rPr>
              <w:t>進行中（FY2026内目標）</w:t>
            </w:r>
          </w:p>
        </w:tc>
        <w:tc>
          <w:tcPr>
            <w:tcW w:type="dxa" w:w="3135"/>
          </w:tcPr>
          <w:p>
            <w:r>
              <w:rPr>
                <w:rFonts w:ascii="Meiryo UI" w:hAnsi="Meiryo UI"/>
                <w:sz w:val="18"/>
              </w:rPr>
              <w:t>デレバレッジの最大触媒</w:t>
            </w:r>
          </w:p>
        </w:tc>
      </w:tr>
      <w:tr>
        <w:tc>
          <w:tcPr>
            <w:tcW w:type="dxa" w:w="3135"/>
            <w:shd w:val="clear" w:color="auto" w:fill="DDEBF7"/>
          </w:tcPr>
          <w:p>
            <w:r>
              <w:rPr>
                <w:rFonts w:ascii="Meiryo UI" w:hAnsi="Meiryo UI"/>
                <w:sz w:val="18"/>
              </w:rPr>
              <w:t>英国事業減損</w:t>
            </w:r>
          </w:p>
        </w:tc>
        <w:tc>
          <w:tcPr>
            <w:tcW w:type="dxa" w:w="3135"/>
            <w:shd w:val="clear" w:color="auto" w:fill="DDEBF7"/>
          </w:tcPr>
          <w:p>
            <w:r>
              <w:rPr>
                <w:rFonts w:ascii="Meiryo UI" w:hAnsi="Meiryo UI"/>
                <w:sz w:val="18"/>
              </w:rPr>
              <w:t>計上済（一過性）</w:t>
            </w:r>
          </w:p>
        </w:tc>
        <w:tc>
          <w:tcPr>
            <w:tcW w:type="dxa" w:w="3135"/>
            <w:shd w:val="clear" w:color="auto" w:fill="DDEBF7"/>
          </w:tcPr>
          <w:p>
            <w:r>
              <w:rPr>
                <w:rFonts w:ascii="Meiryo UI" w:hAnsi="Meiryo UI"/>
                <w:sz w:val="18"/>
              </w:rPr>
              <w:t>FY2027以降は消える</w:t>
            </w:r>
          </w:p>
        </w:tc>
      </w:tr>
      <w:tr>
        <w:tc>
          <w:tcPr>
            <w:tcW w:type="dxa" w:w="3135"/>
          </w:tcPr>
          <w:p>
            <w:r>
              <w:rPr>
                <w:rFonts w:ascii="Meiryo UI" w:hAnsi="Meiryo UI"/>
                <w:sz w:val="18"/>
              </w:rPr>
              <w:t>クラッカー稼働率</w:t>
            </w:r>
          </w:p>
        </w:tc>
        <w:tc>
          <w:tcPr>
            <w:tcW w:type="dxa" w:w="3135"/>
          </w:tcPr>
          <w:p>
            <w:r>
              <w:rPr>
                <w:rFonts w:ascii="Meiryo UI" w:hAnsi="Meiryo UI"/>
                <w:sz w:val="18"/>
              </w:rPr>
              <w:t>低下中（3/6以降）</w:t>
            </w:r>
          </w:p>
        </w:tc>
        <w:tc>
          <w:tcPr>
            <w:tcW w:type="dxa" w:w="3135"/>
          </w:tcPr>
          <w:p>
            <w:r>
              <w:rPr>
                <w:rFonts w:ascii="Meiryo UI" w:hAnsi="Meiryo UI"/>
                <w:sz w:val="18"/>
              </w:rPr>
              <w:t>ベーシックセグメント短期ヘッドウインド</w:t>
            </w:r>
          </w:p>
        </w:tc>
      </w:tr>
      <w:tr>
        <w:tc>
          <w:tcPr>
            <w:tcW w:type="dxa" w:w="3135"/>
            <w:shd w:val="clear" w:color="auto" w:fill="DDEBF7"/>
          </w:tcPr>
          <w:p>
            <w:r>
              <w:rPr>
                <w:rFonts w:ascii="Meiryo UI" w:hAnsi="Meiryo UI"/>
                <w:sz w:val="18"/>
              </w:rPr>
              <w:t>中計価格政策効果</w:t>
            </w:r>
          </w:p>
        </w:tc>
        <w:tc>
          <w:tcPr>
            <w:tcW w:type="dxa" w:w="3135"/>
            <w:shd w:val="clear" w:color="auto" w:fill="DDEBF7"/>
          </w:tcPr>
          <w:p>
            <w:r>
              <w:rPr>
                <w:rFonts w:ascii="Meiryo UI" w:hAnsi="Meiryo UI"/>
                <w:sz w:val="18"/>
              </w:rPr>
              <w:t>FY2026で¥290億改善</w:t>
            </w:r>
          </w:p>
        </w:tc>
        <w:tc>
          <w:tcPr>
            <w:tcW w:type="dxa" w:w="3135"/>
            <w:shd w:val="clear" w:color="auto" w:fill="DDEBF7"/>
          </w:tcPr>
          <w:p>
            <w:r>
              <w:rPr>
                <w:rFonts w:ascii="Meiryo UI" w:hAnsi="Meiryo UI"/>
                <w:sz w:val="18"/>
              </w:rPr>
              <w:t>ナフサ危機でFY2027はさらに拡大余地</w:t>
            </w:r>
          </w:p>
        </w:tc>
      </w:tr>
    </w:tbl>
    <w:p/>
    <w:p>
      <w:r>
        <w:t>──────────────────────────────────────────────────</w:t>
      </w:r>
    </w:p>
    <w:p/>
    <w:p>
      <w:pPr>
        <w:pStyle w:val="Heading2"/>
      </w:pPr>
      <w:r>
        <w:rPr>
          <w:rFonts w:ascii="Meiryo UI" w:hAnsi="Meiryo UI"/>
          <w:color w:val="2E74B5"/>
        </w:rPr>
        <w:t>11. 触媒・アクションプラン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投資判断への影響</w:t>
            </w:r>
          </w:p>
        </w:tc>
      </w:tr>
      <w:tr>
        <w:tc>
          <w:tcPr>
            <w:tcW w:type="dxa" w:w="3135"/>
          </w:tcPr>
          <w:p>
            <w:r>
              <w:rPr>
                <w:rFonts w:ascii="Meiryo UI" w:hAnsi="Meiryo UI"/>
                <w:sz w:val="18"/>
              </w:rPr>
              <w:t>2025年7月（完了済）</w:t>
            </w:r>
          </w:p>
        </w:tc>
        <w:tc>
          <w:tcPr>
            <w:tcW w:type="dxa" w:w="3135"/>
          </w:tcPr>
          <w:p>
            <w:r>
              <w:rPr>
                <w:rFonts w:ascii="Meiryo UI" w:hAnsi="Meiryo UI"/>
                <w:sz w:val="18"/>
              </w:rPr>
              <w:t>田辺三菱製薬売却完了（¥5,100億・ベインキャピタル）</w:t>
            </w:r>
          </w:p>
        </w:tc>
        <w:tc>
          <w:tcPr>
            <w:tcW w:type="dxa" w:w="3135"/>
          </w:tcPr>
          <w:p>
            <w:r>
              <w:rPr>
                <w:rFonts w:ascii="Meiryo UI" w:hAnsi="Meiryo UI"/>
                <w:sz w:val="18"/>
              </w:rPr>
              <w:t>純有利子負債¥12,620億へ圧縮済み。だが株価は再評価せずPBR0.67倍のまま</w:t>
            </w:r>
          </w:p>
        </w:tc>
      </w:tr>
      <w:tr>
        <w:tc>
          <w:tcPr>
            <w:tcW w:type="dxa" w:w="3135"/>
            <w:shd w:val="clear" w:color="auto" w:fill="DDEBF7"/>
          </w:tcPr>
          <w:p>
            <w:r>
              <w:rPr>
                <w:rFonts w:ascii="Meiryo UI" w:hAnsi="Meiryo UI"/>
                <w:sz w:val="18"/>
              </w:rPr>
              <w:t>2026年5月（近接）</w:t>
            </w:r>
          </w:p>
        </w:tc>
        <w:tc>
          <w:tcPr>
            <w:tcW w:type="dxa" w:w="3135"/>
            <w:shd w:val="clear" w:color="auto" w:fill="DDEBF7"/>
          </w:tcPr>
          <w:p>
            <w:r>
              <w:rPr>
                <w:rFonts w:ascii="Meiryo UI" w:hAnsi="Meiryo UI"/>
                <w:sz w:val="18"/>
              </w:rPr>
              <w:t>FY2026通期決算+FY2027ガイダンス発表</w:t>
            </w:r>
          </w:p>
        </w:tc>
        <w:tc>
          <w:tcPr>
            <w:tcW w:type="dxa" w:w="3135"/>
            <w:shd w:val="clear" w:color="auto" w:fill="DDEBF7"/>
          </w:tcPr>
          <w:p>
            <w:r>
              <w:rPr>
                <w:rFonts w:ascii="Meiryo UI" w:hAnsi="Meiryo UI"/>
                <w:sz w:val="18"/>
              </w:rPr>
              <w:t>本玉最重要条件。コアOP¥2,700億超+FY2027ガイダンス¥2,900億超でBUY+75格上げ</w:t>
            </w:r>
          </w:p>
        </w:tc>
      </w:tr>
      <w:tr>
        <w:tc>
          <w:tcPr>
            <w:tcW w:type="dxa" w:w="3135"/>
          </w:tcPr>
          <w:p>
            <w:r>
              <w:rPr>
                <w:rFonts w:ascii="Meiryo UI" w:hAnsi="Meiryo UI"/>
                <w:sz w:val="18"/>
              </w:rPr>
              <w:t>2026年10〜11月</w:t>
            </w:r>
          </w:p>
        </w:tc>
        <w:tc>
          <w:tcPr>
            <w:tcW w:type="dxa" w:w="3135"/>
          </w:tcPr>
          <w:p>
            <w:r>
              <w:rPr>
                <w:rFonts w:ascii="Meiryo UI" w:hAnsi="Meiryo UI"/>
                <w:sz w:val="18"/>
              </w:rPr>
              <w:t>Q2 FY2027決算</w:t>
            </w:r>
          </w:p>
        </w:tc>
        <w:tc>
          <w:tcPr>
            <w:tcW w:type="dxa" w:w="3135"/>
          </w:tcPr>
          <w:p>
            <w:r>
              <w:rPr>
                <w:rFonts w:ascii="Meiryo UI" w:hAnsi="Meiryo UI"/>
                <w:sz w:val="18"/>
              </w:rPr>
              <w:t>食品包装フィルム値上げ効果初回確認</w:t>
            </w:r>
          </w:p>
        </w:tc>
      </w:tr>
      <w:tr>
        <w:tc>
          <w:tcPr>
            <w:tcW w:type="dxa" w:w="3135"/>
            <w:shd w:val="clear" w:color="auto" w:fill="DDEBF7"/>
          </w:tcPr>
          <w:p>
            <w:r>
              <w:rPr>
                <w:rFonts w:ascii="Meiryo UI" w:hAnsi="Meiryo UI"/>
                <w:sz w:val="18"/>
              </w:rPr>
              <w:t>2027年5月</w:t>
            </w:r>
          </w:p>
        </w:tc>
        <w:tc>
          <w:tcPr>
            <w:tcW w:type="dxa" w:w="3135"/>
            <w:shd w:val="clear" w:color="auto" w:fill="DDEBF7"/>
          </w:tcPr>
          <w:p>
            <w:r>
              <w:rPr>
                <w:rFonts w:ascii="Meiryo UI" w:hAnsi="Meiryo UI"/>
                <w:sz w:val="18"/>
              </w:rPr>
              <w:t>FY2027通期+中計進捗</w:t>
            </w:r>
          </w:p>
        </w:tc>
        <w:tc>
          <w:tcPr>
            <w:tcW w:type="dxa" w:w="3135"/>
            <w:shd w:val="clear" w:color="auto" w:fill="DDEBF7"/>
          </w:tcPr>
          <w:p>
            <w:r>
              <w:rPr>
                <w:rFonts w:ascii="Meiryo UI" w:hAnsi="Meiryo UI"/>
                <w:sz w:val="18"/>
              </w:rPr>
              <w:t>FY2030コアOP¥5,700億目標への軌道確認</w:t>
            </w:r>
          </w:p>
        </w:tc>
      </w:tr>
    </w:tbl>
    <w:p/>
    <w:p>
      <w:r>
        <w:rPr>
          <w:rFonts w:ascii="Meiryo UI" w:hAnsi="Meiryo UI"/>
          <w:sz w:val="20"/>
        </w:rPr>
        <w:t>アクション詳細：</w:t>
      </w:r>
    </w:p>
    <w:p>
      <w:pPr>
        <w:pStyle w:val="ListBullet"/>
      </w:pPr>
      <w:r>
        <w:rPr>
          <w:rFonts w:ascii="Meiryo UI" w:hAnsi="Meiryo UI"/>
          <w:sz w:val="20"/>
        </w:rPr>
        <w:t>即時打診30%：¥900〜920レンジ（PBR0.67倍、52週安値近辺）</w:t>
      </w:r>
    </w:p>
    <w:p>
      <w:pPr>
        <w:pStyle w:val="ListBullet"/>
      </w:pPr>
      <w:r>
        <w:rPr>
          <w:rFonts w:ascii="Meiryo UI" w:hAnsi="Meiryo UI"/>
          <w:sz w:val="20"/>
        </w:rPr>
        <w:t>本玉追加：5月通期決算でコアOP¥2,700億以上+FY2027ガイダンス¥2,900億以上確認後</w:t>
      </w:r>
    </w:p>
    <w:p>
      <w:pPr>
        <w:pStyle w:val="ListBullet"/>
      </w:pPr>
      <w:r>
        <w:rPr>
          <w:rFonts w:ascii="Meiryo UI" w:hAnsi="Meiryo UI"/>
          <w:sz w:val="20"/>
        </w:rPr>
        <w:t>SL：¥780（田辺三菱売却失敗シグナル、または純有利子負債削減見通し悪化）</w:t>
      </w:r>
    </w:p>
    <w:p>
      <w:pPr>
        <w:pStyle w:val="ListBullet"/>
      </w:pPr>
      <w:r>
        <w:rPr>
          <w:rFonts w:ascii="Meiryo UI" w:hAnsi="Meiryo UI"/>
          <w:sz w:val="20"/>
        </w:rPr>
        <w:t>利確：¥1,100（+21%、BaseTP到達）</w:t>
      </w:r>
    </w:p>
    <w:p/>
    <w:p>
      <w:r>
        <w:t>──────────────────────────────────────────────────</w:t>
      </w:r>
    </w:p>
    <w:p/>
    <w:p>
      <w:pPr>
        <w:pStyle w:val="Heading2"/>
      </w:pPr>
      <w:r>
        <w:rPr>
          <w:rFonts w:ascii="Meiryo UI" w:hAnsi="Meiryo UI"/>
          <w:color w:val="2E74B5"/>
        </w:rPr>
        <w:t>12. IR質問状（竹村トレードカンパニー名義）</w:t>
      </w:r>
    </w:p>
    <w:p/>
    <w:p>
      <w:r>
        <w:rPr>
          <w:rFonts w:ascii="Meiryo UI" w:hAnsi="Meiryo UI"/>
          <w:sz w:val="20"/>
        </w:rPr>
        <w:t xml:space="preserve">宛先: 三菱ケミカルグループ株式会社 IR部門  </w:t>
      </w:r>
    </w:p>
    <w:p>
      <w:r>
        <w:rPr>
          <w:rFonts w:ascii="Meiryo UI" w:hAnsi="Meiryo UI"/>
          <w:sz w:val="20"/>
        </w:rPr>
        <w:t xml:space="preserve">メール: ir-info@m-chemical.co.jp  </w:t>
      </w:r>
    </w:p>
    <w:p>
      <w:r>
        <w:rPr>
          <w:rFonts w:ascii="Meiryo UI" w:hAnsi="Meiryo UI"/>
          <w:sz w:val="20"/>
        </w:rPr>
        <w:t>件名: 個人投資家からのご質問（竹村トレードカンパニー）</w:t>
      </w:r>
    </w:p>
    <w:p/>
    <w:p>
      <w:pPr>
        <w:shd w:val="clear" w:color="auto" w:fill="F2F2F2"/>
      </w:pPr>
      <w:r>
        <w:rPr>
          <w:rFonts w:ascii="Courier New" w:hAnsi="Courier New"/>
          <w:sz w:val="16"/>
        </w:rPr>
        <w:t>三菱ケミカルグループ株式会社</w:t>
        <w:br/>
        <w:t>投資家向け広報部門 御中</w:t>
        <w:br/>
        <w:br/>
        <w:t>竹村トレードカンパニーの深井と申します。</w:t>
        <w:br/>
        <w:t>下記5点についてご教示いただけますでしょうか。</w:t>
        <w:br/>
        <w:br/>
        <w:t>1. 食品包装フィルム（ダイアミロン等）の4月21日出荷分からの</w:t>
        <w:br/>
        <w:t xml:space="preserve">   価格改定による年間コアOP改善のインパクトを具体的にお示しいただけますか。</w:t>
        <w:br/>
        <w:br/>
        <w:t>2. ナフサ調達価格が通常時比2倍の環境が継続した場合、</w:t>
        <w:br/>
        <w:t xml:space="preserve">   FY2027のコアOPへの定量的な影響試算をお聞かせください。</w:t>
        <w:br/>
        <w:t xml:space="preserve">   （スペシャリティマテリアルズのポジティブとベーシックマテリアルズのネガティブ、</w:t>
        <w:br/>
        <w:t xml:space="preserve">   双方をセパレートして）</w:t>
        <w:br/>
        <w:br/>
        <w:t>3. 田辺三菱製薬の売却は予定通りFY2026内（2026年3月期末）に</w:t>
        <w:br/>
        <w:t xml:space="preserve">   完了しましたでしょうか。未完了の場合、現在のタイムラインをお教えください。</w:t>
        <w:br/>
        <w:br/>
        <w:t>4. 水島・鹿島の自社クラッカーの現在の稼働率と、</w:t>
        <w:br/>
        <w:t xml:space="preserve">   正常化に向けた見通し時期をお聞かせください。</w:t>
        <w:br/>
        <w:br/>
        <w:t>5. MMA（メチルメタクリレート）市場について、</w:t>
        <w:br/>
        <w:t xml:space="preserve">   グローバル設備廃棄の進捗と同社が想定する市況底打ち時期を</w:t>
        <w:br/>
        <w:t xml:space="preserve">   お聞かせいただけますでしょうか。</w:t>
        <w:br/>
        <w:br/>
        <w:t>竹村トレードカンパニー</w:t>
        <w:br/>
        <w:t>アナリスト 深井</w:t>
      </w:r>
    </w:p>
    <w:p/>
    <w:p>
      <w:r>
        <w:t>──────────────────────────────────────────────────</w:t>
      </w:r>
    </w:p>
    <w:p/>
    <w:p>
      <w:pPr>
        <w:pStyle w:val="Heading2"/>
      </w:pPr>
      <w:r>
        <w:rPr>
          <w:rFonts w:ascii="Meiryo UI" w:hAnsi="Meiryo UI"/>
          <w:color w:val="2E74B5"/>
        </w:rPr>
        <w:t>付録：同業比較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銘柄</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Net D/EBITDA</w:t>
            </w:r>
          </w:p>
        </w:tc>
        <w:tc>
          <w:tcPr>
            <w:tcW w:type="dxa" w:w="1881"/>
            <w:shd w:val="clear" w:color="auto" w:fill="2E74B5"/>
          </w:tcPr>
          <w:p>
            <w:r>
              <w:rPr>
                <w:rFonts w:ascii="Meiryo UI" w:hAnsi="Meiryo UI"/>
                <w:b/>
                <w:color w:val="FFFFFF"/>
                <w:sz w:val="18"/>
              </w:rPr>
              <w:t>コアOPM</w:t>
            </w:r>
          </w:p>
        </w:tc>
        <w:tc>
          <w:tcPr>
            <w:tcW w:type="dxa" w:w="1881"/>
            <w:shd w:val="clear" w:color="auto" w:fill="2E74B5"/>
          </w:tcPr>
          <w:p>
            <w:r>
              <w:rPr>
                <w:rFonts w:ascii="Meiryo UI" w:hAnsi="Meiryo UI"/>
                <w:b/>
                <w:color w:val="FFFFFF"/>
                <w:sz w:val="18"/>
              </w:rPr>
              <w:t>浅井スコア</w:t>
            </w:r>
          </w:p>
        </w:tc>
      </w:tr>
      <w:tr>
        <w:tc>
          <w:tcPr>
            <w:tcW w:type="dxa" w:w="1881"/>
          </w:tcPr>
          <w:p>
            <w:r>
              <w:rPr>
                <w:rFonts w:ascii="Meiryo UI" w:hAnsi="Meiryo UI"/>
                <w:sz w:val="18"/>
              </w:rPr>
              <w:t>4188 三菱ケミカルG</w:t>
            </w:r>
          </w:p>
        </w:tc>
        <w:tc>
          <w:tcPr>
            <w:tcW w:type="dxa" w:w="1881"/>
          </w:tcPr>
          <w:p>
            <w:r>
              <w:rPr>
                <w:rFonts w:ascii="Meiryo UI" w:hAnsi="Meiryo UI"/>
                <w:sz w:val="18"/>
              </w:rPr>
              <w:t>0.67倍</w:t>
            </w:r>
          </w:p>
        </w:tc>
        <w:tc>
          <w:tcPr>
            <w:tcW w:type="dxa" w:w="1881"/>
          </w:tcPr>
          <w:p>
            <w:r>
              <w:rPr>
                <w:rFonts w:ascii="Meiryo UI" w:hAnsi="Meiryo UI"/>
                <w:sz w:val="18"/>
              </w:rPr>
              <w:t>4.5倍</w:t>
            </w:r>
          </w:p>
        </w:tc>
        <w:tc>
          <w:tcPr>
            <w:tcW w:type="dxa" w:w="1881"/>
          </w:tcPr>
          <w:p>
            <w:r>
              <w:rPr>
                <w:rFonts w:ascii="Meiryo UI" w:hAnsi="Meiryo UI"/>
                <w:sz w:val="18"/>
              </w:rPr>
              <w:t>7.1%</w:t>
            </w:r>
          </w:p>
        </w:tc>
        <w:tc>
          <w:tcPr>
            <w:tcW w:type="dxa" w:w="1881"/>
          </w:tcPr>
          <w:p>
            <w:r>
              <w:rPr>
                <w:rFonts w:ascii="Meiryo UI" w:hAnsi="Meiryo UI"/>
                <w:sz w:val="18"/>
              </w:rPr>
              <w:t>+65</w:t>
            </w:r>
          </w:p>
        </w:tc>
      </w:tr>
      <w:tr>
        <w:tc>
          <w:tcPr>
            <w:tcW w:type="dxa" w:w="1881"/>
            <w:shd w:val="clear" w:color="auto" w:fill="DDEBF7"/>
          </w:tcPr>
          <w:p>
            <w:r>
              <w:rPr>
                <w:rFonts w:ascii="Meiryo UI" w:hAnsi="Meiryo UI"/>
                <w:sz w:val="18"/>
              </w:rPr>
              <w:t>4183 三井化学</w:t>
            </w:r>
          </w:p>
        </w:tc>
        <w:tc>
          <w:tcPr>
            <w:tcW w:type="dxa" w:w="1881"/>
            <w:shd w:val="clear" w:color="auto" w:fill="DDEBF7"/>
          </w:tcPr>
          <w:p>
            <w:r>
              <w:rPr>
                <w:rFonts w:ascii="Meiryo UI" w:hAnsi="Meiryo UI"/>
                <w:sz w:val="18"/>
              </w:rPr>
              <w:t>~0.8倍</w:t>
            </w:r>
          </w:p>
        </w:tc>
        <w:tc>
          <w:tcPr>
            <w:tcW w:type="dxa" w:w="1881"/>
            <w:shd w:val="clear" w:color="auto" w:fill="DDEBF7"/>
          </w:tcPr>
          <w:p>
            <w:r>
              <w:rPr>
                <w:rFonts w:ascii="Meiryo UI" w:hAnsi="Meiryo UI"/>
                <w:sz w:val="18"/>
              </w:rPr>
              <w:t>2.5倍</w:t>
            </w:r>
          </w:p>
        </w:tc>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+48</w:t>
            </w:r>
          </w:p>
        </w:tc>
      </w:tr>
      <w:tr>
        <w:tc>
          <w:tcPr>
            <w:tcW w:type="dxa" w:w="1881"/>
          </w:tcPr>
          <w:p>
            <w:r>
              <w:rPr>
                <w:rFonts w:ascii="Meiryo UI" w:hAnsi="Meiryo UI"/>
                <w:sz w:val="18"/>
              </w:rPr>
              <w:t>3407 住友化学</w:t>
            </w:r>
          </w:p>
        </w:tc>
        <w:tc>
          <w:tcPr>
            <w:tcW w:type="dxa" w:w="1881"/>
          </w:tcPr>
          <w:p>
            <w:r>
              <w:rPr>
                <w:rFonts w:ascii="Meiryo UI" w:hAnsi="Meiryo UI"/>
                <w:sz w:val="18"/>
              </w:rPr>
              <w:t>~0.6倍</w:t>
            </w:r>
          </w:p>
        </w:tc>
        <w:tc>
          <w:tcPr>
            <w:tcW w:type="dxa" w:w="1881"/>
          </w:tcPr>
          <w:p>
            <w:r>
              <w:rPr>
                <w:rFonts w:ascii="Meiryo UI" w:hAnsi="Meiryo UI"/>
                <w:sz w:val="18"/>
              </w:rPr>
              <w:t>5.0倍</w:t>
            </w:r>
          </w:p>
        </w:tc>
        <w:tc>
          <w:tcPr>
            <w:tcW w:type="dxa" w:w="1881"/>
          </w:tcPr>
          <w:p>
            <w:r>
              <w:rPr>
                <w:rFonts w:ascii="Meiryo UI" w:hAnsi="Meiryo UI"/>
                <w:sz w:val="18"/>
              </w:rPr>
              <w:t>~4%</w:t>
            </w:r>
          </w:p>
        </w:tc>
        <w:tc>
          <w:tcPr>
            <w:tcW w:type="dxa" w:w="1881"/>
          </w:tcPr>
          <w:p>
            <w:r>
              <w:rPr>
                <w:rFonts w:ascii="Meiryo UI" w:hAnsi="Meiryo UI"/>
                <w:sz w:val="18"/>
              </w:rPr>
              <w:t>+58</w:t>
            </w:r>
          </w:p>
        </w:tc>
      </w:tr>
      <w:tr>
        <w:tc>
          <w:tcPr>
            <w:tcW w:type="dxa" w:w="1881"/>
            <w:shd w:val="clear" w:color="auto" w:fill="DDEBF7"/>
          </w:tcPr>
          <w:p>
            <w:r>
              <w:rPr>
                <w:rFonts w:ascii="Meiryo UI" w:hAnsi="Meiryo UI"/>
                <w:sz w:val="18"/>
              </w:rPr>
              <w:t>4005 住友化学</w:t>
            </w:r>
          </w:p>
        </w:tc>
        <w:tc>
          <w:tcPr>
            <w:tcW w:type="dxa" w:w="1881"/>
            <w:shd w:val="clear" w:color="auto" w:fill="DDEBF7"/>
          </w:tcPr>
          <w:p>
            <w:r>
              <w:rPr>
                <w:rFonts w:ascii="Meiryo UI" w:hAnsi="Meiryo UI"/>
                <w:sz w:val="18"/>
              </w:rPr>
              <w:t>~0.7倍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w:t>
            </w:r>
          </w:p>
        </w:tc>
      </w:tr>
    </w:tbl>
    <w:p/>
    <w:p>
      <w:r>
        <w:rPr>
          <w:rFonts w:ascii="Meiryo UI" w:hAnsi="Meiryo UI"/>
          <w:sz w:val="20"/>
        </w:rPr>
        <w:t>4188の特徴：PBR最割安水準だが高レバレッジが評価を抑制。田辺三菱売却完了後のデレバレッジが再評価の鍵。</w:t>
      </w:r>
    </w:p>
    <w:p/>
    <w:p>
      <w:r>
        <w:t>──────────────────────────────────────────────────</w:t>
      </w:r>
    </w:p>
    <w:p/>
    <w:p>
      <w:r>
        <w:rPr>
          <w:rFonts w:ascii="Meiryo UI" w:hAnsi="Meiryo UI"/>
          <w:sz w:val="20"/>
        </w:rPr>
        <w:t>本レポートは竹村トレードカンパニー内部使用を目的としたものです。投資判断はご自身でご判断ください。</w:t>
      </w:r>
    </w:p>
    <w:p>
      <w:r>
        <w:rPr>
          <w:rFonts w:ascii="Meiryo UI" w:hAnsi="Meiryo UI"/>
          <w:sz w:val="20"/>
        </w:rPr>
        <w:t>レポート生成：深井アナリスト / 2026年4月28日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