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[4204] 積水化学工業</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[4204] 積水化学工業</w:t>
      </w:r>
    </w:p>
    <w:p>
      <w:r>
        <w:rPr>
          <w:rFonts w:ascii="Meiryo UI" w:hAnsi="Meiryo UI"/>
          <w:sz w:val="20"/>
        </w:rPr>
        <w:t>作成日: 2026-04-07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積水化学工業（4204）DeepResearchレポート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分析日：2026年4月7日｜現在株価：¥2,652（リアルタイム取得）</w:t>
      </w:r>
    </w:p>
    <w:p/>
    <w:p>
      <w:r>
        <w:t>──────────────────────────────────────────────────</w:t>
      </w:r>
    </w:p>
    <w:p/>
    <w:p>
      <w:r>
        <w:rPr>
          <w:rFonts w:ascii="Meiryo UI" w:hAnsi="Meiryo UI"/>
          <w:sz w:val="20"/>
        </w:rPr>
        <w:t>&gt; ⚠️ 財務指標要確認（ROE取得失敗）</w:t>
      </w:r>
    </w:p>
    <w:p>
      <w:r>
        <w:rPr>
          <w:rFonts w:ascii="Meiryo UI" w:hAnsi="Meiryo UI"/>
          <w:sz w:val="20"/>
        </w:rPr>
        <w:t>&gt; ROEはYahoo Finance取得失敗のため本レポートでは推計値を使用。BPS=¥2,023・PBR=1.31倍はリアルタイム取得値を唯一の正解として使用。学習データによる上書き禁止。</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w:t>
            </w:r>
          </w:p>
        </w:tc>
        <w:tc>
          <w:tcPr>
            <w:tcW w:type="dxa" w:w="4703"/>
          </w:tcPr>
          <w:p>
            <w:r>
              <w:rPr>
                <w:rFonts w:ascii="Meiryo UI" w:hAnsi="Meiryo UI"/>
                <w:sz w:val="18"/>
              </w:rPr>
              <w:t>積水化学工業（4204.T）</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¥2,652（2026-04-07 17:53 JST）</w:t>
            </w:r>
          </w:p>
        </w:tc>
      </w:tr>
      <w:tr>
        <w:tc>
          <w:tcPr>
            <w:tcW w:type="dxa" w:w="4703"/>
          </w:tcPr>
          <w:p>
            <w:r>
              <w:rPr>
                <w:rFonts w:ascii="Meiryo UI" w:hAnsi="Meiryo UI"/>
                <w:sz w:val="18"/>
              </w:rPr>
              <w:t>投資判断</w:t>
            </w:r>
          </w:p>
        </w:tc>
        <w:tc>
          <w:tcPr>
            <w:tcW w:type="dxa" w:w="4703"/>
          </w:tcPr>
          <w:p>
            <w:r>
              <w:rPr>
                <w:rFonts w:ascii="Meiryo UI" w:hAnsi="Meiryo UI"/>
                <w:sz w:val="18"/>
              </w:rPr>
              <w:t>HOLD → 条件付きBUY（¥2,400〜¥2,500での分割買い推奨）</w:t>
            </w:r>
          </w:p>
        </w:tc>
      </w:tr>
      <w:tr>
        <w:tc>
          <w:tcPr>
            <w:tcW w:type="dxa" w:w="4703"/>
            <w:shd w:val="clear" w:color="auto" w:fill="DDEBF7"/>
          </w:tcPr>
          <w:p>
            <w:r>
              <w:rPr>
                <w:rFonts w:ascii="Meiryo UI" w:hAnsi="Meiryo UI"/>
                <w:sz w:val="18"/>
              </w:rPr>
              <w:t>FairValue（基本シナリオ）</w:t>
            </w:r>
          </w:p>
        </w:tc>
        <w:tc>
          <w:tcPr>
            <w:tcW w:type="dxa" w:w="4703"/>
            <w:shd w:val="clear" w:color="auto" w:fill="DDEBF7"/>
          </w:tcPr>
          <w:p>
            <w:r>
              <w:rPr>
                <w:rFonts w:ascii="Meiryo UI" w:hAnsi="Meiryo UI"/>
                <w:sz w:val="18"/>
              </w:rPr>
              <w:t>¥2,850〜¥3,100</w:t>
            </w:r>
          </w:p>
        </w:tc>
      </w:tr>
      <w:tr>
        <w:tc>
          <w:tcPr>
            <w:tcW w:type="dxa" w:w="4703"/>
          </w:tcPr>
          <w:p>
            <w:r>
              <w:rPr>
                <w:rFonts w:ascii="Meiryo UI" w:hAnsi="Meiryo UI"/>
                <w:sz w:val="18"/>
              </w:rPr>
              <w:t>FairValue（強気シナリオ）</w:t>
            </w:r>
          </w:p>
        </w:tc>
        <w:tc>
          <w:tcPr>
            <w:tcW w:type="dxa" w:w="4703"/>
          </w:tcPr>
          <w:p>
            <w:r>
              <w:rPr>
                <w:rFonts w:ascii="Meiryo UI" w:hAnsi="Meiryo UI"/>
                <w:sz w:val="18"/>
              </w:rPr>
              <w:t>¥3,500〜¥4,200</w:t>
            </w:r>
          </w:p>
        </w:tc>
      </w:tr>
      <w:tr>
        <w:tc>
          <w:tcPr>
            <w:tcW w:type="dxa" w:w="4703"/>
            <w:shd w:val="clear" w:color="auto" w:fill="DDEBF7"/>
          </w:tcPr>
          <w:p>
            <w:r>
              <w:rPr>
                <w:rFonts w:ascii="Meiryo UI" w:hAnsi="Meiryo UI"/>
                <w:sz w:val="18"/>
              </w:rPr>
              <w:t>FairValue（弱気シナリオ）</w:t>
            </w:r>
          </w:p>
        </w:tc>
        <w:tc>
          <w:tcPr>
            <w:tcW w:type="dxa" w:w="4703"/>
            <w:shd w:val="clear" w:color="auto" w:fill="DDEBF7"/>
          </w:tcPr>
          <w:p>
            <w:r>
              <w:rPr>
                <w:rFonts w:ascii="Meiryo UI" w:hAnsi="Meiryo UI"/>
                <w:sz w:val="18"/>
              </w:rPr>
              <w:t>¥2,000〜¥2,300</w:t>
            </w:r>
          </w:p>
        </w:tc>
      </w:tr>
      <w:tr>
        <w:tc>
          <w:tcPr>
            <w:tcW w:type="dxa" w:w="4703"/>
          </w:tcPr>
          <w:p>
            <w:r>
              <w:rPr>
                <w:rFonts w:ascii="Meiryo UI" w:hAnsi="Meiryo UI"/>
                <w:sz w:val="18"/>
              </w:rPr>
              <w:t>安全域バッファ（MoS）</w:t>
            </w:r>
          </w:p>
        </w:tc>
        <w:tc>
          <w:tcPr>
            <w:tcW w:type="dxa" w:w="4703"/>
          </w:tcPr>
          <w:p>
            <w:r>
              <w:rPr>
                <w:rFonts w:ascii="Meiryo UI" w:hAnsi="Meiryo UI"/>
                <w:sz w:val="18"/>
              </w:rPr>
              <w:t>15%（基本シナリオ ¥2,850の15%引き = ¥2,422が買い下限）</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中長期（18〜36ヶ月）</w:t>
            </w:r>
          </w:p>
        </w:tc>
      </w:tr>
      <w:tr>
        <w:tc>
          <w:tcPr>
            <w:tcW w:type="dxa" w:w="4703"/>
          </w:tcPr>
          <w:p>
            <w:r>
              <w:rPr>
                <w:rFonts w:ascii="Meiryo UI" w:hAnsi="Meiryo UI"/>
                <w:sz w:val="18"/>
              </w:rPr>
              <w:t>核心テーマ</w:t>
            </w:r>
          </w:p>
        </w:tc>
        <w:tc>
          <w:tcPr>
            <w:tcW w:type="dxa" w:w="4703"/>
          </w:tcPr>
          <w:p>
            <w:r>
              <w:rPr>
                <w:rFonts w:ascii="Meiryo UI" w:hAnsi="Meiryo UI"/>
                <w:sz w:val="18"/>
              </w:rPr>
              <w:t>ペロブスカイト上値 vs ナフサ高騰コスト地獄の解決タイミング</w:t>
            </w:r>
          </w:p>
        </w:tc>
      </w:tr>
    </w:tbl>
    <w:p/>
    <w:p>
      <w:r>
        <w:t>──────────────────────────────────────────────────</w:t>
      </w:r>
    </w:p>
    <w:p/>
    <w:p>
      <w:pPr>
        <w:pStyle w:val="Heading2"/>
      </w:pPr>
      <w:r>
        <w:rPr>
          <w:rFonts w:ascii="Meiryo UI" w:hAnsi="Meiryo UI"/>
          <w:color w:val="2E74B5"/>
        </w:rPr>
        <w:t>核心命題の結論（社長指示への直接回答）</w:t>
      </w:r>
    </w:p>
    <w:p/>
    <w:p>
      <w:r>
        <w:rPr>
          <w:rFonts w:ascii="Meiryo UI" w:hAnsi="Meiryo UI"/>
          <w:sz w:val="20"/>
        </w:rPr>
        <w:t>現在の株価¥2,652は「ナフサ高騰という現実」が優勢で、「ペロブスカイトという夢」は未織り込み状態。</w:t>
      </w:r>
    </w:p>
    <w:p/>
    <w:p>
      <w:pPr>
        <w:pStyle w:val="ListBullet"/>
      </w:pPr>
      <w:r>
        <w:rPr>
          <w:rFonts w:ascii="Meiryo UI" w:hAnsi="Meiryo UI"/>
          <w:sz w:val="20"/>
        </w:rPr>
        <w:t>ホルムズ危機継続（WTI $112.64）下では、高機能プラスチック・化学品セグメントの営業利益が構造的に圧迫されており、2026年3月期の化学系2セグメントで合計▲100〜▲150億円の利益下押し圧力が発生していると推定される</w:t>
      </w:r>
    </w:p>
    <w:p>
      <w:pPr>
        <w:pStyle w:val="ListBullet"/>
      </w:pPr>
      <w:r>
        <w:rPr>
          <w:rFonts w:ascii="Meiryo UI" w:hAnsi="Meiryo UI"/>
          <w:sz w:val="20"/>
        </w:rPr>
        <w:t>一方、ペロブスカイト太陽電池は2026〜2027年の量産パイロット移行が現実的なマイルストーンであり、現在の株価には商業化価値がほぼゼロで織り込まれている</w:t>
      </w:r>
    </w:p>
    <w:p>
      <w:pPr>
        <w:pStyle w:val="ListBullet"/>
      </w:pPr>
      <w:r>
        <w:rPr>
          <w:rFonts w:ascii="Meiryo UI" w:hAnsi="Meiryo UI"/>
          <w:sz w:val="20"/>
        </w:rPr>
        <w:t>「今すぐ全力買い」ではなく「¥2,400〜¥2,500での分割エントリー＋商業化具体化でポジション積み増し」が最適解</w:t>
      </w:r>
    </w:p>
    <w:p/>
    <w:p>
      <w:r>
        <w:t>──────────────────────────────────────────────────</w:t>
      </w:r>
    </w:p>
    <w:p/>
    <w:p>
      <w:pPr>
        <w:pStyle w:val="Heading2"/>
      </w:pPr>
      <w:r>
        <w:rPr>
          <w:rFonts w:ascii="Meiryo UI" w:hAnsi="Meiryo UI"/>
          <w:color w:val="2E74B5"/>
        </w:rPr>
        <w:t>Section 1｜企業概要・事業分析</w:t>
      </w:r>
    </w:p>
    <w:p/>
    <w:p>
      <w:pPr>
        <w:pStyle w:val="Heading3"/>
      </w:pPr>
      <w:r>
        <w:rPr>
          <w:rFonts w:ascii="Meiryo UI" w:hAnsi="Meiryo UI"/>
          <w:color w:val="2E74B5"/>
        </w:rPr>
        <w:t>1-1. 積水化学工業の事業構造</w:t>
      </w:r>
    </w:p>
    <w:p/>
    <w:p>
      <w:r>
        <w:rPr>
          <w:rFonts w:ascii="Meiryo UI" w:hAnsi="Meiryo UI"/>
          <w:sz w:val="20"/>
        </w:rPr>
        <w:t>積水化学工業は1947年創業。「住宅」「インフラ」「化学」という三軸で事業を展開する総合化学・住宅メーカーである。時価総額約¥1.14兆円のプライム市場銘柄。</w:t>
      </w:r>
    </w:p>
    <w:p/>
    <w:p>
      <w:pPr>
        <w:shd w:val="clear" w:color="auto" w:fill="F2F2F2"/>
      </w:pPr>
      <w:r>
        <w:rPr>
          <w:rFonts w:ascii="Courier New" w:hAnsi="Courier New"/>
          <w:sz w:val="16"/>
        </w:rPr>
        <w:t>積水化学工業（4204）</w:t>
        <w:br/>
        <w:t>├── A. 住宅カンパニー（セキスイハイム）</w:t>
        <w:br/>
        <w:t>│     ユニット工法プレハブ住宅・ZEH対応・リフォーム</w:t>
        <w:br/>
        <w:t>├── B. 環境・ライフラインカンパニー</w:t>
        <w:br/>
        <w:t>│     インフラパイプ（塩ビ・ポリエチレン）・管路更生</w:t>
        <w:br/>
        <w:t>├── C. 高機能プラスチックスカンパニー</w:t>
        <w:br/>
        <w:t>│     建材用・自動車用・医療用高機能プラスチック</w:t>
        <w:br/>
        <w:t>│     ★ナフサ依存度最高</w:t>
        <w:br/>
        <w:t>└── D. 高機能化学品カンパニー</w:t>
        <w:br/>
        <w:t xml:space="preserve">      PVBインターレイヤー・液晶・電子材料・EVA</w:t>
        <w:br/>
        <w:t xml:space="preserve">      ★ペロブスカイト太陽電池R&amp;D拠点</w:t>
      </w:r>
    </w:p>
    <w:p/>
    <w:p>
      <w:pPr>
        <w:pStyle w:val="Heading3"/>
      </w:pPr>
      <w:r>
        <w:rPr>
          <w:rFonts w:ascii="Meiryo UI" w:hAnsi="Meiryo UI"/>
          <w:color w:val="2E74B5"/>
        </w:rPr>
        <w:t>1-2. セグメント別売上・営業利益（FY2025/3期通期推計）</w:t>
      </w:r>
    </w:p>
    <w:p/>
    <w:p>
      <w:r>
        <w:rPr>
          <w:rFonts w:ascii="Meiryo UI" w:hAnsi="Meiryo UI"/>
          <w:sz w:val="20"/>
        </w:rPr>
        <w:t>&gt; ⚠️ 以下は公開決算短信・有価証券報告書・kabutan.jpデータを基にしたFY2025/3期通期実績推計値。次回決算2026-04-28で確定値確認必須。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売上高（推計）</w:t>
            </w:r>
          </w:p>
        </w:tc>
        <w:tc>
          <w:tcPr>
            <w:tcW w:type="dxa" w:w="1881"/>
            <w:shd w:val="clear" w:color="auto" w:fill="2E74B5"/>
          </w:tcPr>
          <w:p>
            <w:r>
              <w:rPr>
                <w:rFonts w:ascii="Meiryo UI" w:hAnsi="Meiryo UI"/>
                <w:b/>
                <w:color w:val="FFFFFF"/>
                <w:sz w:val="18"/>
              </w:rPr>
              <w:t>営業利益（推計）</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ナフサ依存度</w:t>
            </w:r>
          </w:p>
        </w:tc>
      </w:tr>
      <w:tr>
        <w:tc>
          <w:tcPr>
            <w:tcW w:type="dxa" w:w="1881"/>
          </w:tcPr>
          <w:p>
            <w:r>
              <w:rPr>
                <w:rFonts w:ascii="Meiryo UI" w:hAnsi="Meiryo UI"/>
                <w:sz w:val="18"/>
              </w:rPr>
              <w:t>住宅カンパニー</w:t>
            </w:r>
          </w:p>
        </w:tc>
        <w:tc>
          <w:tcPr>
            <w:tcW w:type="dxa" w:w="1881"/>
          </w:tcPr>
          <w:p>
            <w:r>
              <w:rPr>
                <w:rFonts w:ascii="Meiryo UI" w:hAnsi="Meiryo UI"/>
                <w:sz w:val="18"/>
              </w:rPr>
              <w:t>¥7,200億</w:t>
            </w:r>
          </w:p>
        </w:tc>
        <w:tc>
          <w:tcPr>
            <w:tcW w:type="dxa" w:w="1881"/>
          </w:tcPr>
          <w:p>
            <w:r>
              <w:rPr>
                <w:rFonts w:ascii="Meiryo UI" w:hAnsi="Meiryo UI"/>
                <w:sz w:val="18"/>
              </w:rPr>
              <w:t>¥420億</w:t>
            </w:r>
          </w:p>
        </w:tc>
        <w:tc>
          <w:tcPr>
            <w:tcW w:type="dxa" w:w="1881"/>
          </w:tcPr>
          <w:p>
            <w:r>
              <w:rPr>
                <w:rFonts w:ascii="Meiryo UI" w:hAnsi="Meiryo UI"/>
                <w:sz w:val="18"/>
              </w:rPr>
              <w:t>5.8%</w:t>
            </w:r>
          </w:p>
        </w:tc>
        <w:tc>
          <w:tcPr>
            <w:tcW w:type="dxa" w:w="1881"/>
          </w:tcPr>
          <w:p>
            <w:r>
              <w:rPr>
                <w:rFonts w:ascii="Meiryo UI" w:hAnsi="Meiryo UI"/>
                <w:sz w:val="18"/>
              </w:rPr>
              <w:t>低（木材・鉄骨主体）</w:t>
            </w:r>
          </w:p>
        </w:tc>
      </w:tr>
      <w:tr>
        <w:tc>
          <w:tcPr>
            <w:tcW w:type="dxa" w:w="1881"/>
            <w:shd w:val="clear" w:color="auto" w:fill="DDEBF7"/>
          </w:tcPr>
          <w:p>
            <w:r>
              <w:rPr>
                <w:rFonts w:ascii="Meiryo UI" w:hAnsi="Meiryo UI"/>
                <w:sz w:val="18"/>
              </w:rPr>
              <w:t>環境・ライフライン</w:t>
            </w:r>
          </w:p>
        </w:tc>
        <w:tc>
          <w:tcPr>
            <w:tcW w:type="dxa" w:w="1881"/>
            <w:shd w:val="clear" w:color="auto" w:fill="DDEBF7"/>
          </w:tcPr>
          <w:p>
            <w:r>
              <w:rPr>
                <w:rFonts w:ascii="Meiryo UI" w:hAnsi="Meiryo UI"/>
                <w:sz w:val="18"/>
              </w:rPr>
              <w:t>¥3,300億</w:t>
            </w:r>
          </w:p>
        </w:tc>
        <w:tc>
          <w:tcPr>
            <w:tcW w:type="dxa" w:w="1881"/>
            <w:shd w:val="clear" w:color="auto" w:fill="DDEBF7"/>
          </w:tcPr>
          <w:p>
            <w:r>
              <w:rPr>
                <w:rFonts w:ascii="Meiryo UI" w:hAnsi="Meiryo UI"/>
                <w:sz w:val="18"/>
              </w:rPr>
              <w:t>¥300億</w:t>
            </w:r>
          </w:p>
        </w:tc>
        <w:tc>
          <w:tcPr>
            <w:tcW w:type="dxa" w:w="1881"/>
            <w:shd w:val="clear" w:color="auto" w:fill="DDEBF7"/>
          </w:tcPr>
          <w:p>
            <w:r>
              <w:rPr>
                <w:rFonts w:ascii="Meiryo UI" w:hAnsi="Meiryo UI"/>
                <w:sz w:val="18"/>
              </w:rPr>
              <w:t>9.1%</w:t>
            </w:r>
          </w:p>
        </w:tc>
        <w:tc>
          <w:tcPr>
            <w:tcW w:type="dxa" w:w="1881"/>
            <w:shd w:val="clear" w:color="auto" w:fill="DDEBF7"/>
          </w:tcPr>
          <w:p>
            <w:r>
              <w:rPr>
                <w:rFonts w:ascii="Meiryo UI" w:hAnsi="Meiryo UI"/>
                <w:sz w:val="18"/>
              </w:rPr>
              <w:t>中（塩ビ原料）</w:t>
            </w:r>
          </w:p>
        </w:tc>
      </w:tr>
      <w:tr>
        <w:tc>
          <w:tcPr>
            <w:tcW w:type="dxa" w:w="1881"/>
          </w:tcPr>
          <w:p>
            <w:r>
              <w:rPr>
                <w:rFonts w:ascii="Meiryo UI" w:hAnsi="Meiryo UI"/>
                <w:sz w:val="18"/>
              </w:rPr>
              <w:t>高機能プラスチックス</w:t>
            </w:r>
          </w:p>
        </w:tc>
        <w:tc>
          <w:tcPr>
            <w:tcW w:type="dxa" w:w="1881"/>
          </w:tcPr>
          <w:p>
            <w:r>
              <w:rPr>
                <w:rFonts w:ascii="Meiryo UI" w:hAnsi="Meiryo UI"/>
                <w:sz w:val="18"/>
              </w:rPr>
              <w:t>¥3,800億</w:t>
            </w:r>
          </w:p>
        </w:tc>
        <w:tc>
          <w:tcPr>
            <w:tcW w:type="dxa" w:w="1881"/>
          </w:tcPr>
          <w:p>
            <w:r>
              <w:rPr>
                <w:rFonts w:ascii="Meiryo UI" w:hAnsi="Meiryo UI"/>
                <w:sz w:val="18"/>
              </w:rPr>
              <w:t>¥200億</w:t>
            </w:r>
          </w:p>
        </w:tc>
        <w:tc>
          <w:tcPr>
            <w:tcW w:type="dxa" w:w="1881"/>
          </w:tcPr>
          <w:p>
            <w:r>
              <w:rPr>
                <w:rFonts w:ascii="Meiryo UI" w:hAnsi="Meiryo UI"/>
                <w:sz w:val="18"/>
              </w:rPr>
              <w:t>5.3%</w:t>
            </w:r>
          </w:p>
        </w:tc>
        <w:tc>
          <w:tcPr>
            <w:tcW w:type="dxa" w:w="1881"/>
          </w:tcPr>
          <w:p>
            <w:r>
              <w:rPr>
                <w:rFonts w:ascii="Meiryo UI" w:hAnsi="Meiryo UI"/>
                <w:sz w:val="18"/>
              </w:rPr>
              <w:t>高（直接依存）</w:t>
            </w:r>
          </w:p>
        </w:tc>
      </w:tr>
      <w:tr>
        <w:tc>
          <w:tcPr>
            <w:tcW w:type="dxa" w:w="1881"/>
            <w:shd w:val="clear" w:color="auto" w:fill="DDEBF7"/>
          </w:tcPr>
          <w:p>
            <w:r>
              <w:rPr>
                <w:rFonts w:ascii="Meiryo UI" w:hAnsi="Meiryo UI"/>
                <w:sz w:val="18"/>
              </w:rPr>
              <w:t>高機能化学品</w:t>
            </w:r>
          </w:p>
        </w:tc>
        <w:tc>
          <w:tcPr>
            <w:tcW w:type="dxa" w:w="1881"/>
            <w:shd w:val="clear" w:color="auto" w:fill="DDEBF7"/>
          </w:tcPr>
          <w:p>
            <w:r>
              <w:rPr>
                <w:rFonts w:ascii="Meiryo UI" w:hAnsi="Meiryo UI"/>
                <w:sz w:val="18"/>
              </w:rPr>
              <w:t>¥2,500億</w:t>
            </w:r>
          </w:p>
        </w:tc>
        <w:tc>
          <w:tcPr>
            <w:tcW w:type="dxa" w:w="1881"/>
            <w:shd w:val="clear" w:color="auto" w:fill="DDEBF7"/>
          </w:tcPr>
          <w:p>
            <w:r>
              <w:rPr>
                <w:rFonts w:ascii="Meiryo UI" w:hAnsi="Meiryo UI"/>
                <w:sz w:val="18"/>
              </w:rPr>
              <w:t>¥220億</w:t>
            </w:r>
          </w:p>
        </w:tc>
        <w:tc>
          <w:tcPr>
            <w:tcW w:type="dxa" w:w="1881"/>
            <w:shd w:val="clear" w:color="auto" w:fill="DDEBF7"/>
          </w:tcPr>
          <w:p>
            <w:r>
              <w:rPr>
                <w:rFonts w:ascii="Meiryo UI" w:hAnsi="Meiryo UI"/>
                <w:sz w:val="18"/>
              </w:rPr>
              <w:t>8.8%</w:t>
            </w:r>
          </w:p>
        </w:tc>
        <w:tc>
          <w:tcPr>
            <w:tcW w:type="dxa" w:w="1881"/>
            <w:shd w:val="clear" w:color="auto" w:fill="DDEBF7"/>
          </w:tcPr>
          <w:p>
            <w:r>
              <w:rPr>
                <w:rFonts w:ascii="Meiryo UI" w:hAnsi="Meiryo UI"/>
                <w:sz w:val="18"/>
              </w:rPr>
              <w:t>高（PVB/EVA）</w:t>
            </w:r>
          </w:p>
        </w:tc>
      </w:tr>
      <w:tr>
        <w:tc>
          <w:tcPr>
            <w:tcW w:type="dxa" w:w="1881"/>
          </w:tcPr>
          <w:p>
            <w:r>
              <w:rPr>
                <w:rFonts w:ascii="Meiryo UI" w:hAnsi="Meiryo UI"/>
                <w:sz w:val="18"/>
              </w:rPr>
              <w:t>調整・消去</w:t>
            </w:r>
          </w:p>
        </w:tc>
        <w:tc>
          <w:tcPr>
            <w:tcW w:type="dxa" w:w="1881"/>
          </w:tcPr>
          <w:p>
            <w:r>
              <w:rPr>
                <w:rFonts w:ascii="Meiryo UI" w:hAnsi="Meiryo UI"/>
                <w:sz w:val="18"/>
              </w:rPr>
              <w:t>▲¥200億</w:t>
            </w:r>
          </w:p>
        </w:tc>
        <w:tc>
          <w:tcPr>
            <w:tcW w:type="dxa" w:w="1881"/>
          </w:tcPr>
          <w:p>
            <w:r>
              <w:rPr>
                <w:rFonts w:ascii="Meiryo UI" w:hAnsi="Meiryo UI"/>
                <w:sz w:val="18"/>
              </w:rPr>
              <w:t>▲¥80億</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連結合計</w:t>
            </w:r>
          </w:p>
        </w:tc>
        <w:tc>
          <w:tcPr>
            <w:tcW w:type="dxa" w:w="1881"/>
            <w:shd w:val="clear" w:color="auto" w:fill="DDEBF7"/>
          </w:tcPr>
          <w:p>
            <w:r>
              <w:rPr>
                <w:rFonts w:ascii="Meiryo UI" w:hAnsi="Meiryo UI"/>
                <w:sz w:val="18"/>
              </w:rPr>
              <w:t>¥1兆6,600億</w:t>
            </w:r>
          </w:p>
        </w:tc>
        <w:tc>
          <w:tcPr>
            <w:tcW w:type="dxa" w:w="1881"/>
            <w:shd w:val="clear" w:color="auto" w:fill="DDEBF7"/>
          </w:tcPr>
          <w:p>
            <w:r>
              <w:rPr>
                <w:rFonts w:ascii="Meiryo UI" w:hAnsi="Meiryo UI"/>
                <w:sz w:val="18"/>
              </w:rPr>
              <w:t>¥1,060億</w:t>
            </w:r>
          </w:p>
        </w:tc>
        <w:tc>
          <w:tcPr>
            <w:tcW w:type="dxa" w:w="1881"/>
            <w:shd w:val="clear" w:color="auto" w:fill="DDEBF7"/>
          </w:tcPr>
          <w:p>
            <w:r>
              <w:rPr>
                <w:rFonts w:ascii="Meiryo UI" w:hAnsi="Meiryo UI"/>
                <w:sz w:val="18"/>
              </w:rPr>
              <w:t>6.4%</w:t>
            </w:r>
          </w:p>
        </w:tc>
        <w:tc>
          <w:tcPr>
            <w:tcW w:type="dxa" w:w="1881"/>
            <w:shd w:val="clear" w:color="auto" w:fill="DDEBF7"/>
          </w:tcPr>
          <w:p>
            <w:r>
              <w:rPr>
                <w:rFonts w:ascii="Meiryo UI" w:hAnsi="Meiryo UI"/>
                <w:sz w:val="18"/>
              </w:rPr>
              <w:t>—</w:t>
            </w:r>
          </w:p>
        </w:tc>
      </w:tr>
    </w:tbl>
    <w:p/>
    <w:p>
      <w:r>
        <w:rPr>
          <w:rFonts w:ascii="Meiryo UI" w:hAnsi="Meiryo UI"/>
          <w:sz w:val="20"/>
        </w:rPr>
        <w:t>&gt; 売上高・利益の絶対値についてはyfinance/kabutan確認値との照合が必要。次回決算（2026-04-28）で最終確認。EPS=¥170・PER=15.6倍から導出される純利益推計は約¥730億（発行済株式数約4.3億株換算）。</w:t>
      </w:r>
    </w:p>
    <w:p/>
    <w:p>
      <w:pPr>
        <w:pStyle w:val="Heading3"/>
      </w:pPr>
      <w:r>
        <w:rPr>
          <w:rFonts w:ascii="Meiryo UI" w:hAnsi="Meiryo UI"/>
          <w:color w:val="2E74B5"/>
        </w:rPr>
        <w:t>1-3. 競合優位性の整理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優位性要因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ユニット工法の工場生産品質</w:t>
            </w:r>
          </w:p>
        </w:tc>
        <w:tc>
          <w:tcPr>
            <w:tcW w:type="dxa" w:w="3135"/>
          </w:tcPr>
          <w:p>
            <w:r>
              <w:rPr>
                <w:rFonts w:ascii="Meiryo UI" w:hAnsi="Meiryo UI"/>
                <w:sz w:val="18"/>
              </w:rPr>
              <w:t>★★★★★</w:t>
            </w:r>
          </w:p>
        </w:tc>
        <w:tc>
          <w:tcPr>
            <w:tcW w:type="dxa" w:w="3135"/>
          </w:tcPr>
          <w:p>
            <w:r>
              <w:rPr>
                <w:rFonts w:ascii="Meiryo UI" w:hAnsi="Meiryo UI"/>
                <w:sz w:val="18"/>
              </w:rPr>
              <w:t>現場依存度が低く品質均一。セキスイハイムブランド力</w:t>
            </w:r>
          </w:p>
        </w:tc>
      </w:tr>
      <w:tr>
        <w:tc>
          <w:tcPr>
            <w:tcW w:type="dxa" w:w="3135"/>
            <w:shd w:val="clear" w:color="auto" w:fill="DDEBF7"/>
          </w:tcPr>
          <w:p>
            <w:r>
              <w:rPr>
                <w:rFonts w:ascii="Meiryo UI" w:hAnsi="Meiryo UI"/>
                <w:sz w:val="18"/>
              </w:rPr>
              <w:t>管路更生の技術特許</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SPR工法等の独自工法で既設管内ライニング</w:t>
            </w:r>
          </w:p>
        </w:tc>
      </w:tr>
      <w:tr>
        <w:tc>
          <w:tcPr>
            <w:tcW w:type="dxa" w:w="3135"/>
          </w:tcPr>
          <w:p>
            <w:r>
              <w:rPr>
                <w:rFonts w:ascii="Meiryo UI" w:hAnsi="Meiryo UI"/>
                <w:sz w:val="18"/>
              </w:rPr>
              <w:t>PVBインターレイヤー世界シェア</w:t>
            </w:r>
          </w:p>
        </w:tc>
        <w:tc>
          <w:tcPr>
            <w:tcW w:type="dxa" w:w="3135"/>
          </w:tcPr>
          <w:p>
            <w:r>
              <w:rPr>
                <w:rFonts w:ascii="Meiryo UI" w:hAnsi="Meiryo UI"/>
                <w:sz w:val="18"/>
              </w:rPr>
              <w:t>★★★★☆</w:t>
            </w:r>
          </w:p>
        </w:tc>
        <w:tc>
          <w:tcPr>
            <w:tcW w:type="dxa" w:w="3135"/>
          </w:tcPr>
          <w:p>
            <w:r>
              <w:rPr>
                <w:rFonts w:ascii="Meiryo UI" w:hAnsi="Meiryo UI"/>
                <w:sz w:val="18"/>
              </w:rPr>
              <w:t>自動車ガラス合わせ用PVB：世界2〜3位</w:t>
            </w:r>
          </w:p>
        </w:tc>
      </w:tr>
      <w:tr>
        <w:tc>
          <w:tcPr>
            <w:tcW w:type="dxa" w:w="3135"/>
            <w:shd w:val="clear" w:color="auto" w:fill="DDEBF7"/>
          </w:tcPr>
          <w:p>
            <w:r>
              <w:rPr>
                <w:rFonts w:ascii="Meiryo UI" w:hAnsi="Meiryo UI"/>
                <w:sz w:val="18"/>
              </w:rPr>
              <w:t>フィルム型ペロブスカイト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世界初フィルム型：競合ゼロゾーンに存在</w:t>
            </w:r>
          </w:p>
        </w:tc>
      </w:tr>
      <w:tr>
        <w:tc>
          <w:tcPr>
            <w:tcW w:type="dxa" w:w="3135"/>
          </w:tcPr>
          <w:p>
            <w:r>
              <w:rPr>
                <w:rFonts w:ascii="Meiryo UI" w:hAnsi="Meiryo UI"/>
                <w:sz w:val="18"/>
              </w:rPr>
              <w:t>ナフサ調達リスク耐性</w:t>
            </w:r>
          </w:p>
        </w:tc>
        <w:tc>
          <w:tcPr>
            <w:tcW w:type="dxa" w:w="3135"/>
          </w:tcPr>
          <w:p>
            <w:r>
              <w:rPr>
                <w:rFonts w:ascii="Meiryo UI" w:hAnsi="Meiryo UI"/>
                <w:sz w:val="18"/>
              </w:rPr>
              <w:t>★★☆☆☆</w:t>
            </w:r>
          </w:p>
        </w:tc>
        <w:tc>
          <w:tcPr>
            <w:tcW w:type="dxa" w:w="3135"/>
          </w:tcPr>
          <w:p>
            <w:r>
              <w:rPr>
                <w:rFonts w:ascii="Meiryo UI" w:hAnsi="Meiryo UI"/>
                <w:sz w:val="18"/>
              </w:rPr>
              <w:t>下流化学：原料コスト転嫁に時間ラグ</w:t>
            </w:r>
          </w:p>
        </w:tc>
      </w:tr>
    </w:tbl>
    <w:p/>
    <w:p>
      <w:r>
        <w:t>──────────────────────────────────────────────────</w:t>
      </w:r>
    </w:p>
    <w:p/>
    <w:p>
      <w:pPr>
        <w:pStyle w:val="Heading2"/>
      </w:pPr>
      <w:r>
        <w:rPr>
          <w:rFonts w:ascii="Meiryo UI" w:hAnsi="Meiryo UI"/>
          <w:color w:val="2E74B5"/>
        </w:rPr>
        <w:t>Section 2｜社長指示重点分析（最優先）</w:t>
      </w:r>
    </w:p>
    <w:p/>
    <w:p>
      <w:pPr>
        <w:pStyle w:val="Heading3"/>
      </w:pPr>
      <w:r>
        <w:rPr>
          <w:rFonts w:ascii="Meiryo UI" w:hAnsi="Meiryo UI"/>
          <w:color w:val="2E74B5"/>
        </w:rPr>
        <w:t>② ナフサ高騰リスクの定量分析（最重要懸念）</w:t>
      </w:r>
    </w:p>
    <w:p/>
    <w:p>
      <w:pPr>
        <w:pStyle w:val="Heading4"/>
      </w:pPr>
      <w:r>
        <w:rPr>
          <w:rFonts w:ascii="Meiryo UI" w:hAnsi="Meiryo UI"/>
          <w:color w:val="2E74B5"/>
        </w:rPr>
        <w:t>2-1. ナフサ年間調達量推計とコスト感応度</w:t>
      </w:r>
    </w:p>
    <w:p/>
    <w:p>
      <w:r>
        <w:rPr>
          <w:rFonts w:ascii="Meiryo UI" w:hAnsi="Meiryo UI"/>
          <w:sz w:val="20"/>
        </w:rPr>
        <w:t>前提：WTI $112.64/bbl → ナフサ価格推計</w:t>
      </w:r>
    </w:p>
    <w:p/>
    <w:p>
      <w:pPr>
        <w:shd w:val="clear" w:color="auto" w:fill="F2F2F2"/>
      </w:pPr>
      <w:r>
        <w:rPr>
          <w:rFonts w:ascii="Courier New" w:hAnsi="Courier New"/>
          <w:sz w:val="16"/>
        </w:rPr>
        <w:t>ナフサ価格推計フロー:</w:t>
        <w:br/>
        <w:t>WTI $112.64/bbl</w:t>
        <w:br/>
        <w:t xml:space="preserve">  └→ アジアナフサ価格（MOPJ）≈ WTI × 0.78〜0.82</w:t>
        <w:br/>
        <w:t xml:space="preserve">  └→ 推計ナフサ価格 ≈ $87〜$92/bbl ≈ ¥65,000〜¥69,000/トン</w:t>
        <w:br/>
        <w:t xml:space="preserve">     （1bbl≒0.136トン換算、USD/JPY=¥149想定）</w:t>
        <w:br/>
        <w:br/>
        <w:t>平時ナフサ価格（WTI $75想定）≈ ¥43,000〜¥46,000/トン</w:t>
        <w:br/>
        <w:t>現在のナフサ価格プレミアム：平時比 +¥22,000〜¥23,000/トン（+約50%）</w:t>
      </w:r>
    </w:p>
    <w:p/>
    <w:p>
      <w:r>
        <w:rPr>
          <w:rFonts w:ascii="Meiryo UI" w:hAnsi="Meiryo UI"/>
          <w:sz w:val="20"/>
        </w:rPr>
        <w:t>積水化学のナフサ年間調達量推計：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調達推計根拠</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高機能プラスチックス・化学品売上合計</w:t>
            </w:r>
          </w:p>
        </w:tc>
        <w:tc>
          <w:tcPr>
            <w:tcW w:type="dxa" w:w="4703"/>
          </w:tcPr>
          <w:p>
            <w:r>
              <w:rPr>
                <w:rFonts w:ascii="Meiryo UI" w:hAnsi="Meiryo UI"/>
                <w:sz w:val="18"/>
              </w:rPr>
              <w:t>¥6,300億（推計）</w:t>
            </w:r>
          </w:p>
        </w:tc>
      </w:tr>
      <w:tr>
        <w:tc>
          <w:tcPr>
            <w:tcW w:type="dxa" w:w="4703"/>
            <w:shd w:val="clear" w:color="auto" w:fill="DDEBF7"/>
          </w:tcPr>
          <w:p>
            <w:r>
              <w:rPr>
                <w:rFonts w:ascii="Meiryo UI" w:hAnsi="Meiryo UI"/>
                <w:sz w:val="18"/>
              </w:rPr>
              <w:t>化学原料費率（業界平均）</w:t>
            </w:r>
          </w:p>
        </w:tc>
        <w:tc>
          <w:tcPr>
            <w:tcW w:type="dxa" w:w="4703"/>
            <w:shd w:val="clear" w:color="auto" w:fill="DDEBF7"/>
          </w:tcPr>
          <w:p>
            <w:r>
              <w:rPr>
                <w:rFonts w:ascii="Meiryo UI" w:hAnsi="Meiryo UI"/>
                <w:sz w:val="18"/>
              </w:rPr>
              <w:t>約35〜40%</w:t>
            </w:r>
          </w:p>
        </w:tc>
      </w:tr>
      <w:tr>
        <w:tc>
          <w:tcPr>
            <w:tcW w:type="dxa" w:w="4703"/>
          </w:tcPr>
          <w:p>
            <w:r>
              <w:rPr>
                <w:rFonts w:ascii="Meiryo UI" w:hAnsi="Meiryo UI"/>
                <w:sz w:val="18"/>
              </w:rPr>
              <w:t>化学原料費総額推計</w:t>
            </w:r>
          </w:p>
        </w:tc>
        <w:tc>
          <w:tcPr>
            <w:tcW w:type="dxa" w:w="4703"/>
          </w:tcPr>
          <w:p>
            <w:r>
              <w:rPr>
                <w:rFonts w:ascii="Meiryo UI" w:hAnsi="Meiryo UI"/>
                <w:sz w:val="18"/>
              </w:rPr>
              <w:t>¥2,200〜¥2,500億</w:t>
            </w:r>
          </w:p>
        </w:tc>
      </w:tr>
      <w:tr>
        <w:tc>
          <w:tcPr>
            <w:tcW w:type="dxa" w:w="4703"/>
            <w:shd w:val="clear" w:color="auto" w:fill="DDEBF7"/>
          </w:tcPr>
          <w:p>
            <w:r>
              <w:rPr>
                <w:rFonts w:ascii="Meiryo UI" w:hAnsi="Meiryo UI"/>
                <w:sz w:val="18"/>
              </w:rPr>
              <w:t>うちナフサ由来比率</w:t>
            </w:r>
          </w:p>
        </w:tc>
        <w:tc>
          <w:tcPr>
            <w:tcW w:type="dxa" w:w="4703"/>
            <w:shd w:val="clear" w:color="auto" w:fill="DDEBF7"/>
          </w:tcPr>
          <w:p>
            <w:r>
              <w:rPr>
                <w:rFonts w:ascii="Meiryo UI" w:hAnsi="Meiryo UI"/>
                <w:sz w:val="18"/>
              </w:rPr>
              <w:t>約50〜60%</w:t>
            </w:r>
          </w:p>
        </w:tc>
      </w:tr>
      <w:tr>
        <w:tc>
          <w:tcPr>
            <w:tcW w:type="dxa" w:w="4703"/>
          </w:tcPr>
          <w:p>
            <w:r>
              <w:rPr>
                <w:rFonts w:ascii="Meiryo UI" w:hAnsi="Meiryo UI"/>
                <w:sz w:val="18"/>
              </w:rPr>
              <w:t>ナフサ年間調達費用（平時）</w:t>
            </w:r>
          </w:p>
        </w:tc>
        <w:tc>
          <w:tcPr>
            <w:tcW w:type="dxa" w:w="4703"/>
          </w:tcPr>
          <w:p>
            <w:r>
              <w:rPr>
                <w:rFonts w:ascii="Meiryo UI" w:hAnsi="Meiryo UI"/>
                <w:sz w:val="18"/>
              </w:rPr>
              <w:t>¥1,100〜¥1,500億</w:t>
            </w:r>
          </w:p>
        </w:tc>
      </w:tr>
      <w:tr>
        <w:tc>
          <w:tcPr>
            <w:tcW w:type="dxa" w:w="4703"/>
            <w:shd w:val="clear" w:color="auto" w:fill="DDEBF7"/>
          </w:tcPr>
          <w:p>
            <w:r>
              <w:rPr>
                <w:rFonts w:ascii="Meiryo UI" w:hAnsi="Meiryo UI"/>
                <w:sz w:val="18"/>
              </w:rPr>
              <w:t>ナフサ年間調達量（トン換算）</w:t>
            </w:r>
          </w:p>
        </w:tc>
        <w:tc>
          <w:tcPr>
            <w:tcW w:type="dxa" w:w="4703"/>
            <w:shd w:val="clear" w:color="auto" w:fill="DDEBF7"/>
          </w:tcPr>
          <w:p>
            <w:r>
              <w:rPr>
                <w:rFonts w:ascii="Meiryo UI" w:hAnsi="Meiryo UI"/>
                <w:sz w:val="18"/>
              </w:rPr>
              <w:t>推計180〜220万トン/年</w:t>
            </w:r>
          </w:p>
        </w:tc>
      </w:tr>
    </w:tbl>
    <w:p/>
    <w:p>
      <w:r>
        <w:rPr>
          <w:rFonts w:ascii="Meiryo UI" w:hAnsi="Meiryo UI"/>
          <w:sz w:val="20"/>
        </w:rPr>
        <w:t>ナフサ価格感応度分析：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ナフサ価格変動</w:t>
            </w:r>
          </w:p>
        </w:tc>
        <w:tc>
          <w:tcPr>
            <w:tcW w:type="dxa" w:w="2351"/>
            <w:shd w:val="clear" w:color="auto" w:fill="2E74B5"/>
          </w:tcPr>
          <w:p>
            <w:r>
              <w:rPr>
                <w:rFonts w:ascii="Meiryo UI" w:hAnsi="Meiryo UI"/>
                <w:b/>
                <w:color w:val="FFFFFF"/>
                <w:sz w:val="18"/>
              </w:rPr>
              <w:t>コスト増加額</w:t>
            </w:r>
          </w:p>
        </w:tc>
        <w:tc>
          <w:tcPr>
            <w:tcW w:type="dxa" w:w="2351"/>
            <w:shd w:val="clear" w:color="auto" w:fill="2E74B5"/>
          </w:tcPr>
          <w:p>
            <w:r>
              <w:rPr>
                <w:rFonts w:ascii="Meiryo UI" w:hAnsi="Meiryo UI"/>
                <w:b/>
                <w:color w:val="FFFFFF"/>
                <w:sz w:val="18"/>
              </w:rPr>
              <w:t>営業利益への影響</w:t>
            </w:r>
          </w:p>
        </w:tc>
        <w:tc>
          <w:tcPr>
            <w:tcW w:type="dxa" w:w="2351"/>
            <w:shd w:val="clear" w:color="auto" w:fill="2E74B5"/>
          </w:tcPr>
          <w:p>
            <w:r>
              <w:rPr>
                <w:rFonts w:ascii="Meiryo UI" w:hAnsi="Meiryo UI"/>
                <w:b/>
                <w:color w:val="FFFFFF"/>
                <w:sz w:val="18"/>
              </w:rPr>
              <w:t>転嫁前EPS影響</w:t>
            </w:r>
          </w:p>
        </w:tc>
      </w:tr>
      <w:tr>
        <w:tc>
          <w:tcPr>
            <w:tcW w:type="dxa" w:w="2351"/>
          </w:tcPr>
          <w:p>
            <w:r>
              <w:rPr>
                <w:rFonts w:ascii="Meiryo UI" w:hAnsi="Meiryo UI"/>
                <w:sz w:val="18"/>
              </w:rPr>
              <w:t>+5%（+¥2,200〜¥2,300/T）</w:t>
            </w:r>
          </w:p>
        </w:tc>
        <w:tc>
          <w:tcPr>
            <w:tcW w:type="dxa" w:w="2351"/>
          </w:tcPr>
          <w:p>
            <w:r>
              <w:rPr>
                <w:rFonts w:ascii="Meiryo UI" w:hAnsi="Meiryo UI"/>
                <w:sz w:val="18"/>
              </w:rPr>
              <w:t>+¥40〜¥50億</w:t>
            </w:r>
          </w:p>
        </w:tc>
        <w:tc>
          <w:tcPr>
            <w:tcW w:type="dxa" w:w="2351"/>
          </w:tcPr>
          <w:p>
            <w:r>
              <w:rPr>
                <w:rFonts w:ascii="Meiryo UI" w:hAnsi="Meiryo UI"/>
                <w:sz w:val="18"/>
              </w:rPr>
              <w:t>▲¥40〜¥50億</w:t>
            </w:r>
          </w:p>
        </w:tc>
        <w:tc>
          <w:tcPr>
            <w:tcW w:type="dxa" w:w="2351"/>
          </w:tcPr>
          <w:p>
            <w:r>
              <w:rPr>
                <w:rFonts w:ascii="Meiryo UI" w:hAnsi="Meiryo UI"/>
                <w:sz w:val="18"/>
              </w:rPr>
              <w:t>▲¥9〜¥12/株</w:t>
            </w:r>
          </w:p>
        </w:tc>
      </w:tr>
      <w:tr>
        <w:tc>
          <w:tcPr>
            <w:tcW w:type="dxa" w:w="2351"/>
            <w:shd w:val="clear" w:color="auto" w:fill="DDEBF7"/>
          </w:tcPr>
          <w:p>
            <w:r>
              <w:rPr>
                <w:rFonts w:ascii="Meiryo UI" w:hAnsi="Meiryo UI"/>
                <w:sz w:val="18"/>
              </w:rPr>
              <w:t>+10%（+¥4,400〜¥4,600/T）</w:t>
            </w:r>
          </w:p>
        </w:tc>
        <w:tc>
          <w:tcPr>
            <w:tcW w:type="dxa" w:w="2351"/>
            <w:shd w:val="clear" w:color="auto" w:fill="DDEBF7"/>
          </w:tcPr>
          <w:p>
            <w:r>
              <w:rPr>
                <w:rFonts w:ascii="Meiryo UI" w:hAnsi="Meiryo UI"/>
                <w:sz w:val="18"/>
              </w:rPr>
              <w:t>+¥80〜¥100億</w:t>
            </w:r>
          </w:p>
        </w:tc>
        <w:tc>
          <w:tcPr>
            <w:tcW w:type="dxa" w:w="2351"/>
            <w:shd w:val="clear" w:color="auto" w:fill="DDEBF7"/>
          </w:tcPr>
          <w:p>
            <w:r>
              <w:rPr>
                <w:rFonts w:ascii="Meiryo UI" w:hAnsi="Meiryo UI"/>
                <w:sz w:val="18"/>
              </w:rPr>
              <w:t>▲¥80〜¥100億</w:t>
            </w:r>
          </w:p>
        </w:tc>
        <w:tc>
          <w:tcPr>
            <w:tcW w:type="dxa" w:w="2351"/>
            <w:shd w:val="clear" w:color="auto" w:fill="DDEBF7"/>
          </w:tcPr>
          <w:p>
            <w:r>
              <w:rPr>
                <w:rFonts w:ascii="Meiryo UI" w:hAnsi="Meiryo UI"/>
                <w:sz w:val="18"/>
              </w:rPr>
              <w:t>▲¥19〜¥23/株</w:t>
            </w:r>
          </w:p>
        </w:tc>
      </w:tr>
      <w:tr>
        <w:tc>
          <w:tcPr>
            <w:tcW w:type="dxa" w:w="2351"/>
          </w:tcPr>
          <w:p>
            <w:r>
              <w:rPr>
                <w:rFonts w:ascii="Meiryo UI" w:hAnsi="Meiryo UI"/>
                <w:sz w:val="18"/>
              </w:rPr>
              <w:t>+50%（現状：平時比）</w:t>
            </w:r>
          </w:p>
        </w:tc>
        <w:tc>
          <w:tcPr>
            <w:tcW w:type="dxa" w:w="2351"/>
          </w:tcPr>
          <w:p>
            <w:r>
              <w:rPr>
                <w:rFonts w:ascii="Meiryo UI" w:hAnsi="Meiryo UI"/>
                <w:sz w:val="18"/>
              </w:rPr>
              <w:t>+¥400〜¥500億</w:t>
            </w:r>
          </w:p>
        </w:tc>
        <w:tc>
          <w:tcPr>
            <w:tcW w:type="dxa" w:w="2351"/>
          </w:tcPr>
          <w:p>
            <w:r>
              <w:rPr>
                <w:rFonts w:ascii="Meiryo UI" w:hAnsi="Meiryo UI"/>
                <w:sz w:val="18"/>
              </w:rPr>
              <w:t>▲¥250〜¥350億*</w:t>
            </w:r>
          </w:p>
        </w:tc>
        <w:tc>
          <w:tcPr>
            <w:tcW w:type="dxa" w:w="2351"/>
          </w:tcPr>
          <w:p>
            <w:r>
              <w:rPr>
                <w:rFonts w:ascii="Meiryo UI" w:hAnsi="Meiryo UI"/>
                <w:sz w:val="18"/>
              </w:rPr>
              <w:t>▲¥58〜¥81/株</w:t>
            </w:r>
          </w:p>
        </w:tc>
      </w:tr>
      <w:tr>
        <w:tc>
          <w:tcPr>
            <w:tcW w:type="dxa" w:w="2351"/>
            <w:shd w:val="clear" w:color="auto" w:fill="DDEBF7"/>
          </w:tcPr>
          <w:p>
            <w:r>
              <w:rPr>
                <w:rFonts w:ascii="Meiryo UI" w:hAnsi="Meiryo UI"/>
                <w:sz w:val="18"/>
              </w:rPr>
              <w:t>+100%（最悪ケース）</w:t>
            </w:r>
          </w:p>
        </w:tc>
        <w:tc>
          <w:tcPr>
            <w:tcW w:type="dxa" w:w="2351"/>
            <w:shd w:val="clear" w:color="auto" w:fill="DDEBF7"/>
          </w:tcPr>
          <w:p>
            <w:r>
              <w:rPr>
                <w:rFonts w:ascii="Meiryo UI" w:hAnsi="Meiryo UI"/>
                <w:sz w:val="18"/>
              </w:rPr>
              <w:t>+¥800〜¥1,000億</w:t>
            </w:r>
          </w:p>
        </w:tc>
        <w:tc>
          <w:tcPr>
            <w:tcW w:type="dxa" w:w="2351"/>
            <w:shd w:val="clear" w:color="auto" w:fill="DDEBF7"/>
          </w:tcPr>
          <w:p>
            <w:r>
              <w:rPr>
                <w:rFonts w:ascii="Meiryo UI" w:hAnsi="Meiryo UI"/>
                <w:sz w:val="18"/>
              </w:rPr>
              <w:t>▲¥500〜¥600億</w:t>
            </w:r>
          </w:p>
        </w:tc>
        <w:tc>
          <w:tcPr>
            <w:tcW w:type="dxa" w:w="2351"/>
            <w:shd w:val="clear" w:color="auto" w:fill="DDEBF7"/>
          </w:tcPr>
          <w:p>
            <w:r>
              <w:rPr>
                <w:rFonts w:ascii="Meiryo UI" w:hAnsi="Meiryo UI"/>
                <w:sz w:val="18"/>
              </w:rPr>
              <w:t>▲¥116〜¥140/株</w:t>
            </w:r>
          </w:p>
        </w:tc>
      </w:tr>
    </w:tbl>
    <w:p/>
    <w:p>
      <w:r>
        <w:rPr>
          <w:rFonts w:ascii="Meiryo UI" w:hAnsi="Meiryo UI"/>
          <w:sz w:val="20"/>
        </w:rPr>
        <w:t>&gt; *転嫁率40〜50%を仮定した場合の実質ネット影響。転嫁率は価格改定ラグ6〜12ヶ月を考慮。</w:t>
      </w:r>
    </w:p>
    <w:p/>
    <w:p>
      <w:pPr>
        <w:pStyle w:val="Heading4"/>
      </w:pPr>
      <w:r>
        <w:rPr>
          <w:rFonts w:ascii="Meiryo UI" w:hAnsi="Meiryo UI"/>
          <w:color w:val="2E74B5"/>
        </w:rPr>
        <w:t>2-2. 現状（WTI $112.64）における平時比コスト増試算</w:t>
      </w:r>
    </w:p>
    <w:p/>
    <w:p>
      <w:pPr>
        <w:shd w:val="clear" w:color="auto" w:fill="F2F2F2"/>
      </w:pPr>
      <w:r>
        <w:rPr>
          <w:rFonts w:ascii="Courier New" w:hAnsi="Courier New"/>
          <w:sz w:val="16"/>
        </w:rPr>
        <w:t>【現状コスト増圧力の試算】</w:t>
        <w:br/>
        <w:t>───────────────────────────────────────</w:t>
        <w:br/>
        <w:t>平時ナフサコスト推計：        ¥1,100〜¥1,500億/年</w:t>
        <w:br/>
        <w:t>現在ナフサ価格：平時比 +50%</w:t>
        <w:br/>
        <w:t>────────────────────────────────────</w:t>
        <w:br/>
        <w:t xml:space="preserve">  追加コスト発生額：      +¥550〜¥750億/年（グロス）</w:t>
        <w:br/>
        <w:t xml:space="preserve">  うち転嫁できた分（〜40%）：  ▲¥220〜¥300億</w:t>
        <w:br/>
        <w:t xml:space="preserve">  ────────────────────────────</w:t>
        <w:br/>
        <w:t xml:space="preserve">  ネット利益圧迫額：        ▲¥330〜¥450億/年</w:t>
        <w:br/>
        <w:t xml:space="preserve">  （前期営業利益¥1,060億の約31〜42%相当）</w:t>
        <w:br/>
        <w:t>───────────────────────────────────────</w:t>
        <w:br/>
        <w:t>これはFY2026/3期業績に深刻な下押し圧力</w:t>
      </w:r>
    </w:p>
    <w:p/>
    <w:p>
      <w:r>
        <w:rPr>
          <w:rFonts w:ascii="Meiryo UI" w:hAnsi="Meiryo UI"/>
          <w:sz w:val="20"/>
        </w:rPr>
        <w:t>→ これがホルムズ危機の本質的なインパクト。化学セグメント2本柱が半壊寸前の状況。</w:t>
      </w:r>
    </w:p>
    <w:p/>
    <w:p>
      <w:pPr>
        <w:pStyle w:val="Heading4"/>
      </w:pPr>
      <w:r>
        <w:rPr>
          <w:rFonts w:ascii="Meiryo UI" w:hAnsi="Meiryo UI"/>
          <w:color w:val="2E74B5"/>
        </w:rPr>
        <w:t>2-3. 過去のナフサ急騰局面との比較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局面</w:t>
            </w:r>
          </w:p>
        </w:tc>
        <w:tc>
          <w:tcPr>
            <w:tcW w:type="dxa" w:w="1881"/>
            <w:shd w:val="clear" w:color="auto" w:fill="2E74B5"/>
          </w:tcPr>
          <w:p>
            <w:r>
              <w:rPr>
                <w:rFonts w:ascii="Meiryo UI" w:hAnsi="Meiryo UI"/>
                <w:b/>
                <w:color w:val="FFFFFF"/>
                <w:sz w:val="18"/>
              </w:rPr>
              <w:t>WTI価格</w:t>
            </w:r>
          </w:p>
        </w:tc>
        <w:tc>
          <w:tcPr>
            <w:tcW w:type="dxa" w:w="1881"/>
            <w:shd w:val="clear" w:color="auto" w:fill="2E74B5"/>
          </w:tcPr>
          <w:p>
            <w:r>
              <w:rPr>
                <w:rFonts w:ascii="Meiryo UI" w:hAnsi="Meiryo UI"/>
                <w:b/>
                <w:color w:val="FFFFFF"/>
                <w:sz w:val="18"/>
              </w:rPr>
              <w:t>ナフサ影響</w:t>
            </w:r>
          </w:p>
        </w:tc>
        <w:tc>
          <w:tcPr>
            <w:tcW w:type="dxa" w:w="1881"/>
            <w:shd w:val="clear" w:color="auto" w:fill="2E74B5"/>
          </w:tcPr>
          <w:p>
            <w:r>
              <w:rPr>
                <w:rFonts w:ascii="Meiryo UI" w:hAnsi="Meiryo UI"/>
                <w:b/>
                <w:color w:val="FFFFFF"/>
                <w:sz w:val="18"/>
              </w:rPr>
              <w:t>積水化学の対応</w:t>
            </w:r>
          </w:p>
        </w:tc>
        <w:tc>
          <w:tcPr>
            <w:tcW w:type="dxa" w:w="1881"/>
            <w:shd w:val="clear" w:color="auto" w:fill="2E74B5"/>
          </w:tcPr>
          <w:p>
            <w:r>
              <w:rPr>
                <w:rFonts w:ascii="Meiryo UI" w:hAnsi="Meiryo UI"/>
                <w:b/>
                <w:color w:val="FFFFFF"/>
                <w:sz w:val="18"/>
              </w:rPr>
              <w:t>結果</w:t>
            </w:r>
          </w:p>
        </w:tc>
      </w:tr>
      <w:tr>
        <w:tc>
          <w:tcPr>
            <w:tcW w:type="dxa" w:w="1881"/>
          </w:tcPr>
          <w:p>
            <w:r>
              <w:rPr>
                <w:rFonts w:ascii="Meiryo UI" w:hAnsi="Meiryo UI"/>
                <w:sz w:val="18"/>
              </w:rPr>
              <w:t>2008年原油高</w:t>
            </w:r>
          </w:p>
        </w:tc>
        <w:tc>
          <w:tcPr>
            <w:tcW w:type="dxa" w:w="1881"/>
          </w:tcPr>
          <w:p>
            <w:r>
              <w:rPr>
                <w:rFonts w:ascii="Meiryo UI" w:hAnsi="Meiryo UI"/>
                <w:sz w:val="18"/>
              </w:rPr>
              <w:t>$147/bbl</w:t>
            </w:r>
          </w:p>
        </w:tc>
        <w:tc>
          <w:tcPr>
            <w:tcW w:type="dxa" w:w="1881"/>
          </w:tcPr>
          <w:p>
            <w:r>
              <w:rPr>
                <w:rFonts w:ascii="Meiryo UI" w:hAnsi="Meiryo UI"/>
                <w:sz w:val="18"/>
              </w:rPr>
              <w:t>ナフサ¥90,000/T超</w:t>
            </w:r>
          </w:p>
        </w:tc>
        <w:tc>
          <w:tcPr>
            <w:tcW w:type="dxa" w:w="1881"/>
          </w:tcPr>
          <w:p>
            <w:r>
              <w:rPr>
                <w:rFonts w:ascii="Meiryo UI" w:hAnsi="Meiryo UI"/>
                <w:sz w:val="18"/>
              </w:rPr>
              <w:t>緊急値上げ・数量絞り込み</w:t>
            </w:r>
          </w:p>
        </w:tc>
        <w:tc>
          <w:tcPr>
            <w:tcW w:type="dxa" w:w="1881"/>
          </w:tcPr>
          <w:p>
            <w:r>
              <w:rPr>
                <w:rFonts w:ascii="Meiryo UI" w:hAnsi="Meiryo UI"/>
                <w:sz w:val="18"/>
              </w:rPr>
              <w:t>化学セグメント一時赤字転落</w:t>
            </w:r>
          </w:p>
        </w:tc>
      </w:tr>
      <w:tr>
        <w:tc>
          <w:tcPr>
            <w:tcW w:type="dxa" w:w="1881"/>
            <w:shd w:val="clear" w:color="auto" w:fill="DDEBF7"/>
          </w:tcPr>
          <w:p>
            <w:r>
              <w:rPr>
                <w:rFonts w:ascii="Meiryo UI" w:hAnsi="Meiryo UI"/>
                <w:sz w:val="18"/>
              </w:rPr>
              <w:t>2022年ウクライナ戦争</w:t>
            </w:r>
          </w:p>
        </w:tc>
        <w:tc>
          <w:tcPr>
            <w:tcW w:type="dxa" w:w="1881"/>
            <w:shd w:val="clear" w:color="auto" w:fill="DDEBF7"/>
          </w:tcPr>
          <w:p>
            <w:r>
              <w:rPr>
                <w:rFonts w:ascii="Meiryo UI" w:hAnsi="Meiryo UI"/>
                <w:sz w:val="18"/>
              </w:rPr>
              <w:t>$130/bbl</w:t>
            </w:r>
          </w:p>
        </w:tc>
        <w:tc>
          <w:tcPr>
            <w:tcW w:type="dxa" w:w="1881"/>
            <w:shd w:val="clear" w:color="auto" w:fill="DDEBF7"/>
          </w:tcPr>
          <w:p>
            <w:r>
              <w:rPr>
                <w:rFonts w:ascii="Meiryo UI" w:hAnsi="Meiryo UI"/>
                <w:sz w:val="18"/>
              </w:rPr>
              <w:t>ナフサ¥75,000〜¥80,000/T</w:t>
            </w:r>
          </w:p>
        </w:tc>
        <w:tc>
          <w:tcPr>
            <w:tcW w:type="dxa" w:w="1881"/>
            <w:shd w:val="clear" w:color="auto" w:fill="DDEBF7"/>
          </w:tcPr>
          <w:p>
            <w:r>
              <w:rPr>
                <w:rFonts w:ascii="Meiryo UI" w:hAnsi="Meiryo UI"/>
                <w:sz w:val="18"/>
              </w:rPr>
              <w:t>段階的値上げ（3〜6ヶ月ラグ）</w:t>
            </w:r>
          </w:p>
        </w:tc>
        <w:tc>
          <w:tcPr>
            <w:tcW w:type="dxa" w:w="1881"/>
            <w:shd w:val="clear" w:color="auto" w:fill="DDEBF7"/>
          </w:tcPr>
          <w:p>
            <w:r>
              <w:rPr>
                <w:rFonts w:ascii="Meiryo UI" w:hAnsi="Meiryo UI"/>
                <w:sz w:val="18"/>
              </w:rPr>
              <w:t>増収増益（値上げ効果&gt;コスト増）但し下期からコスト圧迫</w:t>
            </w:r>
          </w:p>
        </w:tc>
      </w:tr>
      <w:tr>
        <w:tc>
          <w:tcPr>
            <w:tcW w:type="dxa" w:w="1881"/>
          </w:tcPr>
          <w:p>
            <w:r>
              <w:rPr>
                <w:rFonts w:ascii="Meiryo UI" w:hAnsi="Meiryo UI"/>
                <w:sz w:val="18"/>
              </w:rPr>
              <w:t>2026年ホルムズ危機</w:t>
            </w:r>
          </w:p>
        </w:tc>
        <w:tc>
          <w:tcPr>
            <w:tcW w:type="dxa" w:w="1881"/>
          </w:tcPr>
          <w:p>
            <w:r>
              <w:rPr>
                <w:rFonts w:ascii="Meiryo UI" w:hAnsi="Meiryo UI"/>
                <w:sz w:val="18"/>
              </w:rPr>
              <w:t>$112.64/bbl</w:t>
            </w:r>
          </w:p>
        </w:tc>
        <w:tc>
          <w:tcPr>
            <w:tcW w:type="dxa" w:w="1881"/>
          </w:tcPr>
          <w:p>
            <w:r>
              <w:rPr>
                <w:rFonts w:ascii="Meiryo UI" w:hAnsi="Meiryo UI"/>
                <w:sz w:val="18"/>
              </w:rPr>
              <w:t>¥65,000〜¥69,000/T推計</w:t>
            </w:r>
          </w:p>
        </w:tc>
        <w:tc>
          <w:tcPr>
            <w:tcW w:type="dxa" w:w="1881"/>
          </w:tcPr>
          <w:p>
            <w:r>
              <w:rPr>
                <w:rFonts w:ascii="Meiryo UI" w:hAnsi="Meiryo UI"/>
                <w:sz w:val="18"/>
              </w:rPr>
              <w:t>進行中</w:t>
            </w:r>
          </w:p>
        </w:tc>
        <w:tc>
          <w:tcPr>
            <w:tcW w:type="dxa" w:w="1881"/>
          </w:tcPr>
          <w:p>
            <w:r>
              <w:rPr>
                <w:rFonts w:ascii="Meiryo UI" w:hAnsi="Meiryo UI"/>
                <w:sz w:val="18"/>
              </w:rPr>
              <w:t>要注視</w:t>
            </w:r>
          </w:p>
        </w:tc>
      </w:tr>
    </w:tbl>
    <w:p/>
    <w:p>
      <w:r>
        <w:rPr>
          <w:rFonts w:ascii="Meiryo UI" w:hAnsi="Meiryo UI"/>
          <w:sz w:val="20"/>
        </w:rPr>
        <w:t>&gt; 2022年との差異：当時は需要旺盛で値上げが通りやすかったが、2026年は世界経済減速懸念もあり転嫁が困難な場面も想定。</w:t>
      </w:r>
    </w:p>
    <w:p/>
    <w:p>
      <w:pPr>
        <w:pStyle w:val="Heading4"/>
      </w:pPr>
      <w:r>
        <w:rPr>
          <w:rFonts w:ascii="Meiryo UI" w:hAnsi="Meiryo UI"/>
          <w:color w:val="2E74B5"/>
        </w:rPr>
        <w:t>2-4. 価格転嫁能力の評価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住宅向け建材</w:t>
            </w:r>
          </w:p>
        </w:tc>
        <w:tc>
          <w:tcPr>
            <w:tcW w:type="dxa" w:w="3135"/>
          </w:tcPr>
          <w:p>
            <w:r>
              <w:rPr>
                <w:rFonts w:ascii="Meiryo UI" w:hAnsi="Meiryo UI"/>
                <w:sz w:val="18"/>
              </w:rPr>
              <w:t>★★★☆☆</w:t>
            </w:r>
          </w:p>
        </w:tc>
        <w:tc>
          <w:tcPr>
            <w:tcW w:type="dxa" w:w="3135"/>
          </w:tcPr>
          <w:p>
            <w:r>
              <w:rPr>
                <w:rFonts w:ascii="Meiryo UI" w:hAnsi="Meiryo UI"/>
                <w:sz w:val="18"/>
              </w:rPr>
              <w:t>受注から納入まで半年〜1年ラグ。契約固定が多い</w:t>
            </w:r>
          </w:p>
        </w:tc>
      </w:tr>
      <w:tr>
        <w:tc>
          <w:tcPr>
            <w:tcW w:type="dxa" w:w="3135"/>
            <w:shd w:val="clear" w:color="auto" w:fill="DDEBF7"/>
          </w:tcPr>
          <w:p>
            <w:r>
              <w:rPr>
                <w:rFonts w:ascii="Meiryo UI" w:hAnsi="Meiryo UI"/>
                <w:sz w:val="18"/>
              </w:rPr>
              <w:t>自動車向け部材</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自動車メーカーとの年間価格交渉制。半年以上ラグ</w:t>
            </w:r>
          </w:p>
        </w:tc>
      </w:tr>
      <w:tr>
        <w:tc>
          <w:tcPr>
            <w:tcW w:type="dxa" w:w="3135"/>
          </w:tcPr>
          <w:p>
            <w:r>
              <w:rPr>
                <w:rFonts w:ascii="Meiryo UI" w:hAnsi="Meiryo UI"/>
                <w:sz w:val="18"/>
              </w:rPr>
              <w:t>PVBインターレイヤー</w:t>
            </w:r>
          </w:p>
        </w:tc>
        <w:tc>
          <w:tcPr>
            <w:tcW w:type="dxa" w:w="3135"/>
          </w:tcPr>
          <w:p>
            <w:r>
              <w:rPr>
                <w:rFonts w:ascii="Meiryo UI" w:hAnsi="Meiryo UI"/>
                <w:sz w:val="18"/>
              </w:rPr>
              <w:t>★★★★☆</w:t>
            </w:r>
          </w:p>
        </w:tc>
        <w:tc>
          <w:tcPr>
            <w:tcW w:type="dxa" w:w="3135"/>
          </w:tcPr>
          <w:p>
            <w:r>
              <w:rPr>
                <w:rFonts w:ascii="Meiryo UI" w:hAnsi="Meiryo UI"/>
                <w:sz w:val="18"/>
              </w:rPr>
              <w:t>グローバルオリゴポリー（寡占）。転嫁力比較的強い</w:t>
            </w:r>
          </w:p>
        </w:tc>
      </w:tr>
      <w:tr>
        <w:tc>
          <w:tcPr>
            <w:tcW w:type="dxa" w:w="3135"/>
            <w:shd w:val="clear" w:color="auto" w:fill="DDEBF7"/>
          </w:tcPr>
          <w:p>
            <w:r>
              <w:rPr>
                <w:rFonts w:ascii="Meiryo UI" w:hAnsi="Meiryo UI"/>
                <w:sz w:val="18"/>
              </w:rPr>
              <w:t>管路更生・インフラ</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公共工事入札価格固定。転嫁困難</w:t>
            </w:r>
          </w:p>
        </w:tc>
      </w:tr>
      <w:tr>
        <w:tc>
          <w:tcPr>
            <w:tcW w:type="dxa" w:w="3135"/>
          </w:tcPr>
          <w:p>
            <w:r>
              <w:rPr>
                <w:rFonts w:ascii="Meiryo UI" w:hAnsi="Meiryo UI"/>
                <w:sz w:val="18"/>
              </w:rPr>
              <w:t>総合転嫁能力</w:t>
            </w:r>
          </w:p>
        </w:tc>
        <w:tc>
          <w:tcPr>
            <w:tcW w:type="dxa" w:w="3135"/>
          </w:tcPr>
          <w:p>
            <w:r>
              <w:rPr>
                <w:rFonts w:ascii="Meiryo UI" w:hAnsi="Meiryo UI"/>
                <w:sz w:val="18"/>
              </w:rPr>
              <w:t>★★★☆☆</w:t>
            </w:r>
          </w:p>
        </w:tc>
        <w:tc>
          <w:tcPr>
            <w:tcW w:type="dxa" w:w="3135"/>
          </w:tcPr>
          <w:p>
            <w:r>
              <w:rPr>
                <w:rFonts w:ascii="Meiryo UI" w:hAnsi="Meiryo UI"/>
                <w:sz w:val="18"/>
              </w:rPr>
              <w:t>転嫁率40〜50%、6〜12ヶ月ラグが現実的</w:t>
            </w:r>
          </w:p>
        </w:tc>
      </w:tr>
    </w:tbl>
    <w:p/>
    <w:p>
      <w:pPr>
        <w:pStyle w:val="Heading4"/>
      </w:pPr>
      <w:r>
        <w:rPr>
          <w:rFonts w:ascii="Meiryo UI" w:hAnsi="Meiryo UI"/>
          <w:color w:val="2E74B5"/>
        </w:rPr>
        <w:t>2-5. ホルムズ危機長期化シナリオでの量的リスク</w:t>
      </w:r>
    </w:p>
    <w:p/>
    <w:p>
      <w:pPr>
        <w:shd w:val="clear" w:color="auto" w:fill="F2F2F2"/>
      </w:pPr>
      <w:r>
        <w:rPr>
          <w:rFonts w:ascii="Courier New" w:hAnsi="Courier New"/>
          <w:sz w:val="16"/>
        </w:rPr>
        <w:t>【調達難（量的）リスクの評価】</w:t>
        <w:br/>
        <w:t>─────────────────────────────────────────────────</w:t>
        <w:br/>
        <w:t>調達源の多様化：中東（サウジ・クウェート）30〜40%依存と推定</w:t>
        <w:br/>
        <w:t>代替調達先：東南アジア（シンガポール・タイ）・国内石油化学会社</w:t>
        <w:br/>
        <w:t>緊急代替コスト：スポット調達プレミアム +15〜25%（追加コスト）</w:t>
        <w:br/>
        <w:br/>
        <w:t>▶ ホルムズ封鎖2ヶ月以上継続シナリオ：</w:t>
        <w:br/>
        <w:t xml:space="preserve">  - 在庫（平均40〜60日）で当座対応可能</w:t>
        <w:br/>
        <w:t xml:space="preserve">  - 3ヶ月超：代替調達コスト急増→ナフサ¥80,000/T超</w:t>
        <w:br/>
        <w:t xml:space="preserve">  - 最悪：生産ライン一部停止（2〜3週間）の可能性</w:t>
        <w:br/>
        <w:br/>
        <w:t>→ 「価格リスク」より「量的調達難リスク」の方が</w:t>
        <w:br/>
        <w:t xml:space="preserve">   中期的には深刻度が高い可能性</w:t>
        <w:br/>
        <w:t>─────────────────────────────────────────────────</w:t>
      </w:r>
    </w:p>
    <w:p/>
    <w:p>
      <w:r>
        <w:t>──────────────────────────────────────────────────</w:t>
      </w:r>
    </w:p>
    <w:p/>
    <w:p>
      <w:pPr>
        <w:pStyle w:val="Heading3"/>
      </w:pPr>
      <w:r>
        <w:rPr>
          <w:rFonts w:ascii="Meiryo UI" w:hAnsi="Meiryo UI"/>
          <w:color w:val="2E74B5"/>
        </w:rPr>
        <w:t>③ フィルム型ペロブスカイト太陽電池（核心テーマ）</w:t>
      </w:r>
    </w:p>
    <w:p/>
    <w:p>
      <w:pPr>
        <w:pStyle w:val="Heading4"/>
      </w:pPr>
      <w:r>
        <w:rPr>
          <w:rFonts w:ascii="Meiryo UI" w:hAnsi="Meiryo UI"/>
          <w:color w:val="2E74B5"/>
        </w:rPr>
        <w:t>3-1. 積水化学の技術ポジション</w:t>
      </w:r>
    </w:p>
    <w:p/>
    <w:p>
      <w:r>
        <w:rPr>
          <w:rFonts w:ascii="Meiryo UI" w:hAnsi="Meiryo UI"/>
          <w:sz w:val="20"/>
        </w:rPr>
        <w:t>世界初フィルム型ペロブスカイト：これは本物の競争優位</w:t>
      </w:r>
    </w:p>
    <w:p/>
    <w:p>
      <w:pPr>
        <w:shd w:val="clear" w:color="auto" w:fill="F2F2F2"/>
      </w:pPr>
      <w:r>
        <w:rPr>
          <w:rFonts w:ascii="Courier New" w:hAnsi="Courier New"/>
          <w:sz w:val="16"/>
        </w:rPr>
        <w:t>【積水化学の技術スペック（公開情報ベース推計）】</w:t>
        <w:br/>
        <w:t>─────────────────────────────────────────────</w:t>
        <w:br/>
        <w:t>変換効率：</w:t>
        <w:br/>
        <w:t xml:space="preserve">  ・ラボセル：推計15〜18%（ガラス基板型の20〜25%には劣るが</w:t>
        <w:br/>
        <w:t xml:space="preserve">    フィルム型として世界トップクラス）</w:t>
        <w:br/>
        <w:t xml:space="preserve">  ・モジュール効率：推計11〜14%</w:t>
        <w:br/>
        <w:t xml:space="preserve">  ・課題：大面積化での均一性確保（30cm×30cm以上での</w:t>
        <w:br/>
        <w:t xml:space="preserve">    効率維持がKey Milestone）</w:t>
        <w:br/>
        <w:br/>
        <w:t>耐久性：</w:t>
        <w:br/>
        <w:t xml:space="preserve">  ・IEC61215相当（シリコン系標準）の達成を目標</w:t>
        <w:br/>
        <w:t xml:space="preserve">  ・2024年実証：屋外暴露2年相当の耐久性データ取得</w:t>
        <w:br/>
        <w:t xml:space="preserve">  ・課題：鉛含有ペロブスカイトの封止技術（水・酸素バリア）</w:t>
        <w:br/>
        <w:br/>
        <w:t>コスト：</w:t>
        <w:br/>
        <w:t xml:space="preserve">  ・目標：¥10〜¥20万/kW（シリコン系¥25〜¥30万/kWより安価目標）</w:t>
        <w:br/>
        <w:t xml:space="preserve">  ・現状：量産前のため推計¥50万/kW以上</w:t>
        <w:br/>
        <w:t xml:space="preserve">  ・ロールtoロール製造による大幅コスト削減が商業化の鍵</w:t>
        <w:br/>
        <w:br/>
        <w:t>商業化スケジュール（公表情報ベース）：</w:t>
        <w:br/>
        <w:t xml:space="preserve">  2024年：実証実験拡大（東急建設・清水建設等）</w:t>
        <w:br/>
        <w:t xml:space="preserve">  2025年：パイロット生産ライン稼働（目標）</w:t>
        <w:br/>
        <w:t xml:space="preserve">  2026〜2027年：小規模量産開始（目標）</w:t>
        <w:br/>
        <w:t xml:space="preserve">  2028〜2030年：本格商業化・大量生産</w:t>
        <w:br/>
        <w:t>─────────────────────────────────────────────</w:t>
      </w:r>
    </w:p>
    <w:p/>
    <w:p>
      <w:pPr>
        <w:pStyle w:val="Heading4"/>
      </w:pPr>
      <w:r>
        <w:rPr>
          <w:rFonts w:ascii="Meiryo UI" w:hAnsi="Meiryo UI"/>
          <w:color w:val="2E74B5"/>
        </w:rPr>
        <w:t>3-2. 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タイプ</w:t>
            </w:r>
          </w:p>
        </w:tc>
        <w:tc>
          <w:tcPr>
            <w:tcW w:type="dxa" w:w="1881"/>
            <w:shd w:val="clear" w:color="auto" w:fill="2E74B5"/>
          </w:tcPr>
          <w:p>
            <w:r>
              <w:rPr>
                <w:rFonts w:ascii="Meiryo UI" w:hAnsi="Meiryo UI"/>
                <w:b/>
                <w:color w:val="FFFFFF"/>
                <w:sz w:val="18"/>
              </w:rPr>
              <w:t>変換効率</w:t>
            </w:r>
          </w:p>
        </w:tc>
        <w:tc>
          <w:tcPr>
            <w:tcW w:type="dxa" w:w="1881"/>
            <w:shd w:val="clear" w:color="auto" w:fill="2E74B5"/>
          </w:tcPr>
          <w:p>
            <w:r>
              <w:rPr>
                <w:rFonts w:ascii="Meiryo UI" w:hAnsi="Meiryo UI"/>
                <w:b/>
                <w:color w:val="FFFFFF"/>
                <w:sz w:val="18"/>
              </w:rPr>
              <w:t>商業化時期</w:t>
            </w:r>
          </w:p>
        </w:tc>
        <w:tc>
          <w:tcPr>
            <w:tcW w:type="dxa" w:w="1881"/>
            <w:shd w:val="clear" w:color="auto" w:fill="2E74B5"/>
          </w:tcPr>
          <w:p>
            <w:r>
              <w:rPr>
                <w:rFonts w:ascii="Meiryo UI" w:hAnsi="Meiryo UI"/>
                <w:b/>
                <w:color w:val="FFFFFF"/>
                <w:sz w:val="18"/>
              </w:rPr>
              <w:t>積水化学との差異</w:t>
            </w:r>
          </w:p>
        </w:tc>
      </w:tr>
      <w:tr>
        <w:tc>
          <w:tcPr>
            <w:tcW w:type="dxa" w:w="1881"/>
          </w:tcPr>
          <w:p>
            <w:r>
              <w:rPr>
                <w:rFonts w:ascii="Meiryo UI" w:hAnsi="Meiryo UI"/>
                <w:sz w:val="18"/>
              </w:rPr>
              <w:t>積水化学（4204）</w:t>
            </w:r>
          </w:p>
        </w:tc>
        <w:tc>
          <w:tcPr>
            <w:tcW w:type="dxa" w:w="1881"/>
          </w:tcPr>
          <w:p>
            <w:r>
              <w:rPr>
                <w:rFonts w:ascii="Meiryo UI" w:hAnsi="Meiryo UI"/>
                <w:sz w:val="18"/>
              </w:rPr>
              <w:t>フィルム型（曲げられる）</w:t>
            </w:r>
          </w:p>
        </w:tc>
        <w:tc>
          <w:tcPr>
            <w:tcW w:type="dxa" w:w="1881"/>
          </w:tcPr>
          <w:p>
            <w:r>
              <w:rPr>
                <w:rFonts w:ascii="Meiryo UI" w:hAnsi="Meiryo UI"/>
                <w:sz w:val="18"/>
              </w:rPr>
              <w:t>15〜18%（推計）</w:t>
            </w:r>
          </w:p>
        </w:tc>
        <w:tc>
          <w:tcPr>
            <w:tcW w:type="dxa" w:w="1881"/>
          </w:tcPr>
          <w:p>
            <w:r>
              <w:rPr>
                <w:rFonts w:ascii="Meiryo UI" w:hAnsi="Meiryo UI"/>
                <w:sz w:val="18"/>
              </w:rPr>
              <w:t>2026〜2028年</w:t>
            </w:r>
          </w:p>
        </w:tc>
        <w:tc>
          <w:tcPr>
            <w:tcW w:type="dxa" w:w="1881"/>
          </w:tcPr>
          <w:p>
            <w:r>
              <w:rPr>
                <w:rFonts w:ascii="Meiryo UI" w:hAnsi="Meiryo UI"/>
                <w:sz w:val="18"/>
              </w:rPr>
              <w:t>唯一のフィルム型量産開発</w:t>
            </w:r>
          </w:p>
        </w:tc>
      </w:tr>
      <w:tr>
        <w:tc>
          <w:tcPr>
            <w:tcW w:type="dxa" w:w="1881"/>
            <w:shd w:val="clear" w:color="auto" w:fill="DDEBF7"/>
          </w:tcPr>
          <w:p>
            <w:r>
              <w:rPr>
                <w:rFonts w:ascii="Meiryo UI" w:hAnsi="Meiryo UI"/>
                <w:sz w:val="18"/>
              </w:rPr>
              <w:t>パナソニック</w:t>
            </w:r>
          </w:p>
        </w:tc>
        <w:tc>
          <w:tcPr>
            <w:tcW w:type="dxa" w:w="1881"/>
            <w:shd w:val="clear" w:color="auto" w:fill="DDEBF7"/>
          </w:tcPr>
          <w:p>
            <w:r>
              <w:rPr>
                <w:rFonts w:ascii="Meiryo UI" w:hAnsi="Meiryo UI"/>
                <w:sz w:val="18"/>
              </w:rPr>
              <w:t>ガラス基板型タンデム</w:t>
            </w:r>
          </w:p>
        </w:tc>
        <w:tc>
          <w:tcPr>
            <w:tcW w:type="dxa" w:w="1881"/>
            <w:shd w:val="clear" w:color="auto" w:fill="DDEBF7"/>
          </w:tcPr>
          <w:p>
            <w:r>
              <w:rPr>
                <w:rFonts w:ascii="Meiryo UI" w:hAnsi="Meiryo UI"/>
                <w:sz w:val="18"/>
              </w:rPr>
              <w:t>約22〜25%</w:t>
            </w:r>
          </w:p>
        </w:tc>
        <w:tc>
          <w:tcPr>
            <w:tcW w:type="dxa" w:w="1881"/>
            <w:shd w:val="clear" w:color="auto" w:fill="DDEBF7"/>
          </w:tcPr>
          <w:p>
            <w:r>
              <w:rPr>
                <w:rFonts w:ascii="Meiryo UI" w:hAnsi="Meiryo UI"/>
                <w:sz w:val="18"/>
              </w:rPr>
              <w:t>2027〜2028年</w:t>
            </w:r>
          </w:p>
        </w:tc>
        <w:tc>
          <w:tcPr>
            <w:tcW w:type="dxa" w:w="1881"/>
            <w:shd w:val="clear" w:color="auto" w:fill="DDEBF7"/>
          </w:tcPr>
          <w:p>
            <w:r>
              <w:rPr>
                <w:rFonts w:ascii="Meiryo UI" w:hAnsi="Meiryo UI"/>
                <w:sz w:val="18"/>
              </w:rPr>
              <w:t>効率高いが曲げ不可</w:t>
            </w:r>
          </w:p>
        </w:tc>
      </w:tr>
      <w:tr>
        <w:tc>
          <w:tcPr>
            <w:tcW w:type="dxa" w:w="1881"/>
          </w:tcPr>
          <w:p>
            <w:r>
              <w:rPr>
                <w:rFonts w:ascii="Meiryo UI" w:hAnsi="Meiryo UI"/>
                <w:sz w:val="18"/>
              </w:rPr>
              <w:t>カネカ</w:t>
            </w:r>
          </w:p>
        </w:tc>
        <w:tc>
          <w:tcPr>
            <w:tcW w:type="dxa" w:w="1881"/>
          </w:tcPr>
          <w:p>
            <w:r>
              <w:rPr>
                <w:rFonts w:ascii="Meiryo UI" w:hAnsi="Meiryo UI"/>
                <w:sz w:val="18"/>
              </w:rPr>
              <w:t>ガラス基板型</w:t>
            </w:r>
          </w:p>
        </w:tc>
        <w:tc>
          <w:tcPr>
            <w:tcW w:type="dxa" w:w="1881"/>
          </w:tcPr>
          <w:p>
            <w:r>
              <w:rPr>
                <w:rFonts w:ascii="Meiryo UI" w:hAnsi="Meiryo UI"/>
                <w:sz w:val="18"/>
              </w:rPr>
              <w:t>約20〜23%</w:t>
            </w:r>
          </w:p>
        </w:tc>
        <w:tc>
          <w:tcPr>
            <w:tcW w:type="dxa" w:w="1881"/>
          </w:tcPr>
          <w:p>
            <w:r>
              <w:rPr>
                <w:rFonts w:ascii="Meiryo UI" w:hAnsi="Meiryo UI"/>
                <w:sz w:val="18"/>
              </w:rPr>
              <w:t>2027〜2029年</w:t>
            </w:r>
          </w:p>
        </w:tc>
        <w:tc>
          <w:tcPr>
            <w:tcW w:type="dxa" w:w="1881"/>
          </w:tcPr>
          <w:p>
            <w:r>
              <w:rPr>
                <w:rFonts w:ascii="Meiryo UI" w:hAnsi="Meiryo UI"/>
                <w:sz w:val="18"/>
              </w:rPr>
              <w:t>効率高いが重い・硬い</w:t>
            </w:r>
          </w:p>
        </w:tc>
      </w:tr>
      <w:tr>
        <w:tc>
          <w:tcPr>
            <w:tcW w:type="dxa" w:w="1881"/>
            <w:shd w:val="clear" w:color="auto" w:fill="DDEBF7"/>
          </w:tcPr>
          <w:p>
            <w:r>
              <w:rPr>
                <w:rFonts w:ascii="Meiryo UI" w:hAnsi="Meiryo UI"/>
                <w:sz w:val="18"/>
              </w:rPr>
              <w:t>エネコートテクノロジーズ</w:t>
            </w:r>
          </w:p>
        </w:tc>
        <w:tc>
          <w:tcPr>
            <w:tcW w:type="dxa" w:w="1881"/>
            <w:shd w:val="clear" w:color="auto" w:fill="DDEBF7"/>
          </w:tcPr>
          <w:p>
            <w:r>
              <w:rPr>
                <w:rFonts w:ascii="Meiryo UI" w:hAnsi="Meiryo UI"/>
                <w:sz w:val="18"/>
              </w:rPr>
              <w:t>フィルム型</w:t>
            </w:r>
          </w:p>
        </w:tc>
        <w:tc>
          <w:tcPr>
            <w:tcW w:type="dxa" w:w="1881"/>
            <w:shd w:val="clear" w:color="auto" w:fill="DDEBF7"/>
          </w:tcPr>
          <w:p>
            <w:r>
              <w:rPr>
                <w:rFonts w:ascii="Meiryo UI" w:hAnsi="Meiryo UI"/>
                <w:sz w:val="18"/>
              </w:rPr>
              <w:t>約12〜16%</w:t>
            </w:r>
          </w:p>
        </w:tc>
        <w:tc>
          <w:tcPr>
            <w:tcW w:type="dxa" w:w="1881"/>
            <w:shd w:val="clear" w:color="auto" w:fill="DDEBF7"/>
          </w:tcPr>
          <w:p>
            <w:r>
              <w:rPr>
                <w:rFonts w:ascii="Meiryo UI" w:hAnsi="Meiryo UI"/>
                <w:sz w:val="18"/>
              </w:rPr>
              <w:t>2027〜2029年</w:t>
            </w:r>
          </w:p>
        </w:tc>
        <w:tc>
          <w:tcPr>
            <w:tcW w:type="dxa" w:w="1881"/>
            <w:shd w:val="clear" w:color="auto" w:fill="DDEBF7"/>
          </w:tcPr>
          <w:p>
            <w:r>
              <w:rPr>
                <w:rFonts w:ascii="Meiryo UI" w:hAnsi="Meiryo UI"/>
                <w:sz w:val="18"/>
              </w:rPr>
              <w:t>競合最近接だが量産能力低い</w:t>
            </w:r>
          </w:p>
        </w:tc>
      </w:tr>
      <w:tr>
        <w:tc>
          <w:tcPr>
            <w:tcW w:type="dxa" w:w="1881"/>
          </w:tcPr>
          <w:p>
            <w:r>
              <w:rPr>
                <w:rFonts w:ascii="Meiryo UI" w:hAnsi="Meiryo UI"/>
                <w:sz w:val="18"/>
              </w:rPr>
              <w:t>LONGi（中国）</w:t>
            </w:r>
          </w:p>
        </w:tc>
        <w:tc>
          <w:tcPr>
            <w:tcW w:type="dxa" w:w="1881"/>
          </w:tcPr>
          <w:p>
            <w:r>
              <w:rPr>
                <w:rFonts w:ascii="Meiryo UI" w:hAnsi="Meiryo UI"/>
                <w:sz w:val="18"/>
              </w:rPr>
              <w:t>ガラス基板タンデム</w:t>
            </w:r>
          </w:p>
        </w:tc>
        <w:tc>
          <w:tcPr>
            <w:tcW w:type="dxa" w:w="1881"/>
          </w:tcPr>
          <w:p>
            <w:r>
              <w:rPr>
                <w:rFonts w:ascii="Meiryo UI" w:hAnsi="Meiryo UI"/>
                <w:sz w:val="18"/>
              </w:rPr>
              <w:t>約26〜29%</w:t>
            </w:r>
          </w:p>
        </w:tc>
        <w:tc>
          <w:tcPr>
            <w:tcW w:type="dxa" w:w="1881"/>
          </w:tcPr>
          <w:p>
            <w:r>
              <w:rPr>
                <w:rFonts w:ascii="Meiryo UI" w:hAnsi="Meiryo UI"/>
                <w:sz w:val="18"/>
              </w:rPr>
              <w:t>2026〜2027年</w:t>
            </w:r>
          </w:p>
        </w:tc>
        <w:tc>
          <w:tcPr>
            <w:tcW w:type="dxa" w:w="1881"/>
          </w:tcPr>
          <w:p>
            <w:r>
              <w:rPr>
                <w:rFonts w:ascii="Meiryo UI" w:hAnsi="Meiryo UI"/>
                <w:sz w:val="18"/>
              </w:rPr>
              <w:t>低コスト。フィルム型なし</w:t>
            </w:r>
          </w:p>
        </w:tc>
      </w:tr>
      <w:tr>
        <w:tc>
          <w:tcPr>
            <w:tcW w:type="dxa" w:w="1881"/>
            <w:shd w:val="clear" w:color="auto" w:fill="DDEBF7"/>
          </w:tcPr>
          <w:p>
            <w:r>
              <w:rPr>
                <w:rFonts w:ascii="Meiryo UI" w:hAnsi="Meiryo UI"/>
                <w:sz w:val="18"/>
              </w:rPr>
              <w:t>Oxford PV（英）</w:t>
            </w:r>
          </w:p>
        </w:tc>
        <w:tc>
          <w:tcPr>
            <w:tcW w:type="dxa" w:w="1881"/>
            <w:shd w:val="clear" w:color="auto" w:fill="DDEBF7"/>
          </w:tcPr>
          <w:p>
            <w:r>
              <w:rPr>
                <w:rFonts w:ascii="Meiryo UI" w:hAnsi="Meiryo UI"/>
                <w:sz w:val="18"/>
              </w:rPr>
              <w:t>ガラス基板タンデム</w:t>
            </w:r>
          </w:p>
        </w:tc>
        <w:tc>
          <w:tcPr>
            <w:tcW w:type="dxa" w:w="1881"/>
            <w:shd w:val="clear" w:color="auto" w:fill="DDEBF7"/>
          </w:tcPr>
          <w:p>
            <w:r>
              <w:rPr>
                <w:rFonts w:ascii="Meiryo UI" w:hAnsi="Meiryo UI"/>
                <w:sz w:val="18"/>
              </w:rPr>
              <w:t>約28%</w:t>
            </w:r>
          </w:p>
        </w:tc>
        <w:tc>
          <w:tcPr>
            <w:tcW w:type="dxa" w:w="1881"/>
            <w:shd w:val="clear" w:color="auto" w:fill="DDEBF7"/>
          </w:tcPr>
          <w:p>
            <w:r>
              <w:rPr>
                <w:rFonts w:ascii="Meiryo UI" w:hAnsi="Meiryo UI"/>
                <w:sz w:val="18"/>
              </w:rPr>
              <w:t>2026年一部商業化</w:t>
            </w:r>
          </w:p>
        </w:tc>
        <w:tc>
          <w:tcPr>
            <w:tcW w:type="dxa" w:w="1881"/>
            <w:shd w:val="clear" w:color="auto" w:fill="DDEBF7"/>
          </w:tcPr>
          <w:p>
            <w:r>
              <w:rPr>
                <w:rFonts w:ascii="Meiryo UI" w:hAnsi="Meiryo UI"/>
                <w:sz w:val="18"/>
              </w:rPr>
              <w:t>フィルム型なし</w:t>
            </w:r>
          </w:p>
        </w:tc>
      </w:tr>
    </w:tbl>
    <w:p/>
    <w:p>
      <w:r>
        <w:rPr>
          <w:rFonts w:ascii="Meiryo UI" w:hAnsi="Meiryo UI"/>
          <w:sz w:val="20"/>
        </w:rPr>
        <w:t>→ フィルム型という市場において積水化学は事実上「独走状態」。これが最大の投資thesis。</w:t>
      </w:r>
    </w:p>
    <w:p/>
    <w:p>
      <w:pPr>
        <w:pStyle w:val="Heading4"/>
      </w:pPr>
      <w:r>
        <w:rPr>
          <w:rFonts w:ascii="Meiryo UI" w:hAnsi="Meiryo UI"/>
          <w:color w:val="2E74B5"/>
        </w:rPr>
        <w:t>3-3. フィルム型固有の市場（シリコン系が参入できない用途）</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市場規模推計</w:t>
            </w:r>
          </w:p>
        </w:tc>
        <w:tc>
          <w:tcPr>
            <w:tcW w:type="dxa" w:w="2351"/>
            <w:shd w:val="clear" w:color="auto" w:fill="2E74B5"/>
          </w:tcPr>
          <w:p>
            <w:r>
              <w:rPr>
                <w:rFonts w:ascii="Meiryo UI" w:hAnsi="Meiryo UI"/>
                <w:b/>
                <w:color w:val="FFFFFF"/>
                <w:sz w:val="18"/>
              </w:rPr>
              <w:t>特徴</w:t>
            </w:r>
          </w:p>
        </w:tc>
        <w:tc>
          <w:tcPr>
            <w:tcW w:type="dxa" w:w="2351"/>
            <w:shd w:val="clear" w:color="auto" w:fill="2E74B5"/>
          </w:tcPr>
          <w:p>
            <w:r>
              <w:rPr>
                <w:rFonts w:ascii="Meiryo UI" w:hAnsi="Meiryo UI"/>
                <w:b/>
                <w:color w:val="FFFFFF"/>
                <w:sz w:val="18"/>
              </w:rPr>
              <w:t>積水化学のアドバンテージ</w:t>
            </w:r>
          </w:p>
        </w:tc>
      </w:tr>
      <w:tr>
        <w:tc>
          <w:tcPr>
            <w:tcW w:type="dxa" w:w="2351"/>
          </w:tcPr>
          <w:p>
            <w:r>
              <w:rPr>
                <w:rFonts w:ascii="Meiryo UI" w:hAnsi="Meiryo UI"/>
                <w:sz w:val="18"/>
              </w:rPr>
              <w:t>建物一体型BIPV（曲面壁・屋根）</w:t>
            </w:r>
          </w:p>
        </w:tc>
        <w:tc>
          <w:tcPr>
            <w:tcW w:type="dxa" w:w="2351"/>
          </w:tcPr>
          <w:p>
            <w:r>
              <w:rPr>
                <w:rFonts w:ascii="Meiryo UI" w:hAnsi="Meiryo UI"/>
                <w:sz w:val="18"/>
              </w:rPr>
              <w:t>2030年：¥1〜¥3兆（グローバル）</w:t>
            </w:r>
          </w:p>
        </w:tc>
        <w:tc>
          <w:tcPr>
            <w:tcW w:type="dxa" w:w="2351"/>
          </w:tcPr>
          <w:p>
            <w:r>
              <w:rPr>
                <w:rFonts w:ascii="Meiryo UI" w:hAnsi="Meiryo UI"/>
                <w:sz w:val="18"/>
              </w:rPr>
              <w:t>建物デザイン維持。重量制約</w:t>
            </w:r>
          </w:p>
        </w:tc>
        <w:tc>
          <w:tcPr>
            <w:tcW w:type="dxa" w:w="2351"/>
          </w:tcPr>
          <w:p>
            <w:r>
              <w:rPr>
                <w:rFonts w:ascii="Meiryo UI" w:hAnsi="Meiryo UI"/>
                <w:sz w:val="18"/>
              </w:rPr>
              <w:t>フィルム型のみ対応可能</w:t>
            </w:r>
          </w:p>
        </w:tc>
      </w:tr>
      <w:tr>
        <w:tc>
          <w:tcPr>
            <w:tcW w:type="dxa" w:w="2351"/>
            <w:shd w:val="clear" w:color="auto" w:fill="DDEBF7"/>
          </w:tcPr>
          <w:p>
            <w:r>
              <w:rPr>
                <w:rFonts w:ascii="Meiryo UI" w:hAnsi="Meiryo UI"/>
                <w:sz w:val="18"/>
              </w:rPr>
              <w:t>自動車ルーフ・ボンネット</w:t>
            </w:r>
          </w:p>
        </w:tc>
        <w:tc>
          <w:tcPr>
            <w:tcW w:type="dxa" w:w="2351"/>
            <w:shd w:val="clear" w:color="auto" w:fill="DDEBF7"/>
          </w:tcPr>
          <w:p>
            <w:r>
              <w:rPr>
                <w:rFonts w:ascii="Meiryo UI" w:hAnsi="Meiryo UI"/>
                <w:sz w:val="18"/>
              </w:rPr>
              <w:t>2030年：¥5,000〜¥8,000億</w:t>
            </w:r>
          </w:p>
        </w:tc>
        <w:tc>
          <w:tcPr>
            <w:tcW w:type="dxa" w:w="2351"/>
            <w:shd w:val="clear" w:color="auto" w:fill="DDEBF7"/>
          </w:tcPr>
          <w:p>
            <w:r>
              <w:rPr>
                <w:rFonts w:ascii="Meiryo UI" w:hAnsi="Meiryo UI"/>
                <w:sz w:val="18"/>
              </w:rPr>
              <w:t>車体形状に合わせた曲面</w:t>
            </w:r>
          </w:p>
        </w:tc>
        <w:tc>
          <w:tcPr>
            <w:tcW w:type="dxa" w:w="2351"/>
            <w:shd w:val="clear" w:color="auto" w:fill="DDEBF7"/>
          </w:tcPr>
          <w:p>
            <w:r>
              <w:rPr>
                <w:rFonts w:ascii="Meiryo UI" w:hAnsi="Meiryo UI"/>
                <w:sz w:val="18"/>
              </w:rPr>
              <w:t>フィルム型のみ</w:t>
            </w:r>
          </w:p>
        </w:tc>
      </w:tr>
      <w:tr>
        <w:tc>
          <w:tcPr>
            <w:tcW w:type="dxa" w:w="2351"/>
          </w:tcPr>
          <w:p>
            <w:r>
              <w:rPr>
                <w:rFonts w:ascii="Meiryo UI" w:hAnsi="Meiryo UI"/>
                <w:sz w:val="18"/>
              </w:rPr>
              <w:t>農業用（営農型太陽光）</w:t>
            </w:r>
          </w:p>
        </w:tc>
        <w:tc>
          <w:tcPr>
            <w:tcW w:type="dxa" w:w="2351"/>
          </w:tcPr>
          <w:p>
            <w:r>
              <w:rPr>
                <w:rFonts w:ascii="Meiryo UI" w:hAnsi="Meiryo UI"/>
                <w:sz w:val="18"/>
              </w:rPr>
              <w:t>2030年：¥2,000〜¥4,000億</w:t>
            </w:r>
          </w:p>
        </w:tc>
        <w:tc>
          <w:tcPr>
            <w:tcW w:type="dxa" w:w="2351"/>
          </w:tcPr>
          <w:p>
            <w:r>
              <w:rPr>
                <w:rFonts w:ascii="Meiryo UI" w:hAnsi="Meiryo UI"/>
                <w:sz w:val="18"/>
              </w:rPr>
              <w:t>薄型・軽量・適度な透光性</w:t>
            </w:r>
          </w:p>
        </w:tc>
        <w:tc>
          <w:tcPr>
            <w:tcW w:type="dxa" w:w="2351"/>
          </w:tcPr>
          <w:p>
            <w:r>
              <w:rPr>
                <w:rFonts w:ascii="Meiryo UI" w:hAnsi="Meiryo UI"/>
                <w:sz w:val="18"/>
              </w:rPr>
              <w:t>フィルム型優位</w:t>
            </w:r>
          </w:p>
        </w:tc>
      </w:tr>
      <w:tr>
        <w:tc>
          <w:tcPr>
            <w:tcW w:type="dxa" w:w="2351"/>
            <w:shd w:val="clear" w:color="auto" w:fill="DDEBF7"/>
          </w:tcPr>
          <w:p>
            <w:r>
              <w:rPr>
                <w:rFonts w:ascii="Meiryo UI" w:hAnsi="Meiryo UI"/>
                <w:sz w:val="18"/>
              </w:rPr>
              <w:t>ドローン・モビリティ</w:t>
            </w:r>
          </w:p>
        </w:tc>
        <w:tc>
          <w:tcPr>
            <w:tcW w:type="dxa" w:w="2351"/>
            <w:shd w:val="clear" w:color="auto" w:fill="DDEBF7"/>
          </w:tcPr>
          <w:p>
            <w:r>
              <w:rPr>
                <w:rFonts w:ascii="Meiryo UI" w:hAnsi="Meiryo UI"/>
                <w:sz w:val="18"/>
              </w:rPr>
              <w:t>2030年：¥500〜¥1,000億</w:t>
            </w:r>
          </w:p>
        </w:tc>
        <w:tc>
          <w:tcPr>
            <w:tcW w:type="dxa" w:w="2351"/>
            <w:shd w:val="clear" w:color="auto" w:fill="DDEBF7"/>
          </w:tcPr>
          <w:p>
            <w:r>
              <w:rPr>
                <w:rFonts w:ascii="Meiryo UI" w:hAnsi="Meiryo UI"/>
                <w:sz w:val="18"/>
              </w:rPr>
              <w:t>軽量・可撓性</w:t>
            </w:r>
          </w:p>
        </w:tc>
        <w:tc>
          <w:tcPr>
            <w:tcW w:type="dxa" w:w="2351"/>
            <w:shd w:val="clear" w:color="auto" w:fill="DDEBF7"/>
          </w:tcPr>
          <w:p>
            <w:r>
              <w:rPr>
                <w:rFonts w:ascii="Meiryo UI" w:hAnsi="Meiryo UI"/>
                <w:sz w:val="18"/>
              </w:rPr>
              <w:t>フィルム型のみ</w:t>
            </w:r>
          </w:p>
        </w:tc>
      </w:tr>
      <w:tr>
        <w:tc>
          <w:tcPr>
            <w:tcW w:type="dxa" w:w="2351"/>
          </w:tcPr>
          <w:p>
            <w:r>
              <w:rPr>
                <w:rFonts w:ascii="Meiryo UI" w:hAnsi="Meiryo UI"/>
                <w:sz w:val="18"/>
              </w:rPr>
              <w:t>フィルム型固有市場合計</w:t>
            </w:r>
          </w:p>
        </w:tc>
        <w:tc>
          <w:tcPr>
            <w:tcW w:type="dxa" w:w="2351"/>
          </w:tcPr>
          <w:p>
            <w:r>
              <w:rPr>
                <w:rFonts w:ascii="Meiryo UI" w:hAnsi="Meiryo UI"/>
                <w:sz w:val="18"/>
              </w:rPr>
              <w:t>¥1.7〜¥4.5兆（2030年グローバル）</w:t>
            </w:r>
          </w:p>
        </w:tc>
        <w:tc>
          <w:tcPr>
            <w:tcW w:type="dxa" w:w="2351"/>
          </w:tcPr>
          <w:p>
            <w:r>
              <w:rPr>
                <w:rFonts w:ascii="Meiryo UI" w:hAnsi="Meiryo UI"/>
                <w:sz w:val="18"/>
              </w:rPr>
              <w:t>—</w:t>
            </w:r>
          </w:p>
        </w:tc>
        <w:tc>
          <w:tcPr>
            <w:tcW w:type="dxa" w:w="2351"/>
          </w:tcPr>
          <w:p>
            <w:r>
              <w:rPr>
                <w:rFonts w:ascii="Meiryo UI" w:hAnsi="Meiryo UI"/>
                <w:sz w:val="18"/>
              </w:rPr>
              <w:t>—</w:t>
            </w:r>
          </w:p>
        </w:tc>
      </w:tr>
    </w:tbl>
    <w:p/>
    <w:p>
      <w:pPr>
        <w:pStyle w:val="Heading4"/>
      </w:pPr>
      <w:r>
        <w:rPr>
          <w:rFonts w:ascii="Meiryo UI" w:hAnsi="Meiryo UI"/>
          <w:color w:val="2E74B5"/>
        </w:rPr>
        <w:t>3-4. ペロブスカイトの利益貢献シナリオ（段階的試算）</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フェーズ</w:t>
            </w:r>
          </w:p>
        </w:tc>
        <w:tc>
          <w:tcPr>
            <w:tcW w:type="dxa" w:w="1568"/>
            <w:shd w:val="clear" w:color="auto" w:fill="2E74B5"/>
          </w:tcPr>
          <w:p>
            <w:r>
              <w:rPr>
                <w:rFonts w:ascii="Meiryo UI" w:hAnsi="Meiryo UI"/>
                <w:b/>
                <w:color w:val="FFFFFF"/>
                <w:sz w:val="18"/>
              </w:rPr>
              <w:t>時期</w:t>
            </w:r>
          </w:p>
        </w:tc>
        <w:tc>
          <w:tcPr>
            <w:tcW w:type="dxa" w:w="1568"/>
            <w:shd w:val="clear" w:color="auto" w:fill="2E74B5"/>
          </w:tcPr>
          <w:p>
            <w:r>
              <w:rPr>
                <w:rFonts w:ascii="Meiryo UI" w:hAnsi="Meiryo UI"/>
                <w:b/>
                <w:color w:val="FFFFFF"/>
                <w:sz w:val="18"/>
              </w:rPr>
              <w:t>年間売上貢献（推計）</w:t>
            </w:r>
          </w:p>
        </w:tc>
        <w:tc>
          <w:tcPr>
            <w:tcW w:type="dxa" w:w="1568"/>
            <w:shd w:val="clear" w:color="auto" w:fill="2E74B5"/>
          </w:tcPr>
          <w:p>
            <w:r>
              <w:rPr>
                <w:rFonts w:ascii="Meiryo UI" w:hAnsi="Meiryo UI"/>
                <w:b/>
                <w:color w:val="FFFFFF"/>
                <w:sz w:val="18"/>
              </w:rPr>
              <w:t>営業利益率（推計）</w:t>
            </w:r>
          </w:p>
        </w:tc>
        <w:tc>
          <w:tcPr>
            <w:tcW w:type="dxa" w:w="1568"/>
            <w:shd w:val="clear" w:color="auto" w:fill="2E74B5"/>
          </w:tcPr>
          <w:p>
            <w:r>
              <w:rPr>
                <w:rFonts w:ascii="Meiryo UI" w:hAnsi="Meiryo UI"/>
                <w:b/>
                <w:color w:val="FFFFFF"/>
                <w:sz w:val="18"/>
              </w:rPr>
              <w:t>利益貢献</w:t>
            </w:r>
          </w:p>
        </w:tc>
        <w:tc>
          <w:tcPr>
            <w:tcW w:type="dxa" w:w="1568"/>
            <w:shd w:val="clear" w:color="auto" w:fill="2E74B5"/>
          </w:tcPr>
          <w:p>
            <w:r>
              <w:rPr>
                <w:rFonts w:ascii="Meiryo UI" w:hAnsi="Meiryo UI"/>
                <w:b/>
                <w:color w:val="FFFFFF"/>
                <w:sz w:val="18"/>
              </w:rPr>
              <w:t>EPS上乗せ</w:t>
            </w:r>
          </w:p>
        </w:tc>
      </w:tr>
      <w:tr>
        <w:tc>
          <w:tcPr>
            <w:tcW w:type="dxa" w:w="1568"/>
          </w:tcPr>
          <w:p>
            <w:r>
              <w:rPr>
                <w:rFonts w:ascii="Meiryo UI" w:hAnsi="Meiryo UI"/>
                <w:sz w:val="18"/>
              </w:rPr>
              <w:t>パイロット</w:t>
            </w:r>
          </w:p>
        </w:tc>
        <w:tc>
          <w:tcPr>
            <w:tcW w:type="dxa" w:w="1568"/>
          </w:tcPr>
          <w:p>
            <w:r>
              <w:rPr>
                <w:rFonts w:ascii="Meiryo UI" w:hAnsi="Meiryo UI"/>
                <w:sz w:val="18"/>
              </w:rPr>
              <w:t>2026〜2027年</w:t>
            </w:r>
          </w:p>
        </w:tc>
        <w:tc>
          <w:tcPr>
            <w:tcW w:type="dxa" w:w="1568"/>
          </w:tcPr>
          <w:p>
            <w:r>
              <w:rPr>
                <w:rFonts w:ascii="Meiryo UI" w:hAnsi="Meiryo UI"/>
                <w:sz w:val="18"/>
              </w:rPr>
              <w:t>¥50〜¥100億</w:t>
            </w:r>
          </w:p>
        </w:tc>
        <w:tc>
          <w:tcPr>
            <w:tcW w:type="dxa" w:w="1568"/>
          </w:tcPr>
          <w:p>
            <w:r>
              <w:rPr>
                <w:rFonts w:ascii="Meiryo UI" w:hAnsi="Meiryo UI"/>
                <w:sz w:val="18"/>
              </w:rPr>
              <w:t>▲10〜+5%（先行投資）</w:t>
            </w:r>
          </w:p>
        </w:tc>
        <w:tc>
          <w:tcPr>
            <w:tcW w:type="dxa" w:w="1568"/>
          </w:tcPr>
          <w:p>
            <w:r>
              <w:rPr>
                <w:rFonts w:ascii="Meiryo UI" w:hAnsi="Meiryo UI"/>
                <w:sz w:val="18"/>
              </w:rPr>
              <w:t>▲5〜+5億</w:t>
            </w:r>
          </w:p>
        </w:tc>
        <w:tc>
          <w:tcPr>
            <w:tcW w:type="dxa" w:w="1568"/>
          </w:tcPr>
          <w:p>
            <w:r>
              <w:rPr>
                <w:rFonts w:ascii="Meiryo UI" w:hAnsi="Meiryo UI"/>
                <w:sz w:val="18"/>
              </w:rPr>
              <w:t>▲¥1〜+¥1</w:t>
            </w:r>
          </w:p>
        </w:tc>
      </w:tr>
      <w:tr>
        <w:tc>
          <w:tcPr>
            <w:tcW w:type="dxa" w:w="1568"/>
            <w:shd w:val="clear" w:color="auto" w:fill="DDEBF7"/>
          </w:tcPr>
          <w:p>
            <w:r>
              <w:rPr>
                <w:rFonts w:ascii="Meiryo UI" w:hAnsi="Meiryo UI"/>
                <w:sz w:val="18"/>
              </w:rPr>
              <w:t>小規模量産</w:t>
            </w:r>
          </w:p>
        </w:tc>
        <w:tc>
          <w:tcPr>
            <w:tcW w:type="dxa" w:w="1568"/>
            <w:shd w:val="clear" w:color="auto" w:fill="DDEBF7"/>
          </w:tcPr>
          <w:p>
            <w:r>
              <w:rPr>
                <w:rFonts w:ascii="Meiryo UI" w:hAnsi="Meiryo UI"/>
                <w:sz w:val="18"/>
              </w:rPr>
              <w:t>2027〜2028年</w:t>
            </w:r>
          </w:p>
        </w:tc>
        <w:tc>
          <w:tcPr>
            <w:tcW w:type="dxa" w:w="1568"/>
            <w:shd w:val="clear" w:color="auto" w:fill="DDEBF7"/>
          </w:tcPr>
          <w:p>
            <w:r>
              <w:rPr>
                <w:rFonts w:ascii="Meiryo UI" w:hAnsi="Meiryo UI"/>
                <w:sz w:val="18"/>
              </w:rPr>
              <w:t>¥200〜¥500億</w:t>
            </w:r>
          </w:p>
        </w:tc>
        <w:tc>
          <w:tcPr>
            <w:tcW w:type="dxa" w:w="1568"/>
            <w:shd w:val="clear" w:color="auto" w:fill="DDEBF7"/>
          </w:tcPr>
          <w:p>
            <w:r>
              <w:rPr>
                <w:rFonts w:ascii="Meiryo UI" w:hAnsi="Meiryo UI"/>
                <w:sz w:val="18"/>
              </w:rPr>
              <w:t>5〜15%</w:t>
            </w:r>
          </w:p>
        </w:tc>
        <w:tc>
          <w:tcPr>
            <w:tcW w:type="dxa" w:w="1568"/>
            <w:shd w:val="clear" w:color="auto" w:fill="DDEBF7"/>
          </w:tcPr>
          <w:p>
            <w:r>
              <w:rPr>
                <w:rFonts w:ascii="Meiryo UI" w:hAnsi="Meiryo UI"/>
                <w:sz w:val="18"/>
              </w:rPr>
              <w:t>+¥10〜¥75億</w:t>
            </w:r>
          </w:p>
        </w:tc>
        <w:tc>
          <w:tcPr>
            <w:tcW w:type="dxa" w:w="1568"/>
            <w:shd w:val="clear" w:color="auto" w:fill="DDEBF7"/>
          </w:tcPr>
          <w:p>
            <w:r>
              <w:rPr>
                <w:rFonts w:ascii="Meiryo UI" w:hAnsi="Meiryo UI"/>
                <w:sz w:val="18"/>
              </w:rPr>
              <w:t>+¥2〜+¥17</w:t>
            </w:r>
          </w:p>
        </w:tc>
      </w:tr>
      <w:tr>
        <w:tc>
          <w:tcPr>
            <w:tcW w:type="dxa" w:w="1568"/>
          </w:tcPr>
          <w:p>
            <w:r>
              <w:rPr>
                <w:rFonts w:ascii="Meiryo UI" w:hAnsi="Meiryo UI"/>
                <w:sz w:val="18"/>
              </w:rPr>
              <w:t>本格商業化</w:t>
            </w:r>
          </w:p>
        </w:tc>
        <w:tc>
          <w:tcPr>
            <w:tcW w:type="dxa" w:w="1568"/>
          </w:tcPr>
          <w:p>
            <w:r>
              <w:rPr>
                <w:rFonts w:ascii="Meiryo UI" w:hAnsi="Meiryo UI"/>
                <w:sz w:val="18"/>
              </w:rPr>
              <w:t>2029〜2030年</w:t>
            </w:r>
          </w:p>
        </w:tc>
        <w:tc>
          <w:tcPr>
            <w:tcW w:type="dxa" w:w="1568"/>
          </w:tcPr>
          <w:p>
            <w:r>
              <w:rPr>
                <w:rFonts w:ascii="Meiryo UI" w:hAnsi="Meiryo UI"/>
                <w:sz w:val="18"/>
              </w:rPr>
              <w:t>¥500〜¥1,500億</w:t>
            </w:r>
          </w:p>
        </w:tc>
        <w:tc>
          <w:tcPr>
            <w:tcW w:type="dxa" w:w="1568"/>
          </w:tcPr>
          <w:p>
            <w:r>
              <w:rPr>
                <w:rFonts w:ascii="Meiryo UI" w:hAnsi="Meiryo UI"/>
                <w:sz w:val="18"/>
              </w:rPr>
              <w:t>15〜25%</w:t>
            </w:r>
          </w:p>
        </w:tc>
        <w:tc>
          <w:tcPr>
            <w:tcW w:type="dxa" w:w="1568"/>
          </w:tcPr>
          <w:p>
            <w:r>
              <w:rPr>
                <w:rFonts w:ascii="Meiryo UI" w:hAnsi="Meiryo UI"/>
                <w:sz w:val="18"/>
              </w:rPr>
              <w:t>+¥75〜¥375億</w:t>
            </w:r>
          </w:p>
        </w:tc>
        <w:tc>
          <w:tcPr>
            <w:tcW w:type="dxa" w:w="1568"/>
          </w:tcPr>
          <w:p>
            <w:r>
              <w:rPr>
                <w:rFonts w:ascii="Meiryo UI" w:hAnsi="Meiryo UI"/>
                <w:sz w:val="18"/>
              </w:rPr>
              <w:t>+¥17〜+¥87</w:t>
            </w:r>
          </w:p>
        </w:tc>
      </w:tr>
      <w:tr>
        <w:tc>
          <w:tcPr>
            <w:tcW w:type="dxa" w:w="1568"/>
            <w:shd w:val="clear" w:color="auto" w:fill="DDEBF7"/>
          </w:tcPr>
          <w:p>
            <w:r>
              <w:rPr>
                <w:rFonts w:ascii="Meiryo UI" w:hAnsi="Meiryo UI"/>
                <w:sz w:val="18"/>
              </w:rPr>
              <w:t>成熟期</w:t>
            </w:r>
          </w:p>
        </w:tc>
        <w:tc>
          <w:tcPr>
            <w:tcW w:type="dxa" w:w="1568"/>
            <w:shd w:val="clear" w:color="auto" w:fill="DDEBF7"/>
          </w:tcPr>
          <w:p>
            <w:r>
              <w:rPr>
                <w:rFonts w:ascii="Meiryo UI" w:hAnsi="Meiryo UI"/>
                <w:sz w:val="18"/>
              </w:rPr>
              <w:t>2031〜2035年</w:t>
            </w:r>
          </w:p>
        </w:tc>
        <w:tc>
          <w:tcPr>
            <w:tcW w:type="dxa" w:w="1568"/>
            <w:shd w:val="clear" w:color="auto" w:fill="DDEBF7"/>
          </w:tcPr>
          <w:p>
            <w:r>
              <w:rPr>
                <w:rFonts w:ascii="Meiryo UI" w:hAnsi="Meiryo UI"/>
                <w:sz w:val="18"/>
              </w:rPr>
              <w:t>¥2,000〜¥5,000億</w:t>
            </w:r>
          </w:p>
        </w:tc>
        <w:tc>
          <w:tcPr>
            <w:tcW w:type="dxa" w:w="1568"/>
            <w:shd w:val="clear" w:color="auto" w:fill="DDEBF7"/>
          </w:tcPr>
          <w:p>
            <w:r>
              <w:rPr>
                <w:rFonts w:ascii="Meiryo UI" w:hAnsi="Meiryo UI"/>
                <w:sz w:val="18"/>
              </w:rPr>
              <w:t>20〜30%</w:t>
            </w:r>
          </w:p>
        </w:tc>
        <w:tc>
          <w:tcPr>
            <w:tcW w:type="dxa" w:w="1568"/>
            <w:shd w:val="clear" w:color="auto" w:fill="DDEBF7"/>
          </w:tcPr>
          <w:p>
            <w:r>
              <w:rPr>
                <w:rFonts w:ascii="Meiryo UI" w:hAnsi="Meiryo UI"/>
                <w:sz w:val="18"/>
              </w:rPr>
              <w:t>+¥400〜¥1,500億</w:t>
            </w:r>
          </w:p>
        </w:tc>
        <w:tc>
          <w:tcPr>
            <w:tcW w:type="dxa" w:w="1568"/>
            <w:shd w:val="clear" w:color="auto" w:fill="DDEBF7"/>
          </w:tcPr>
          <w:p>
            <w:r>
              <w:rPr>
                <w:rFonts w:ascii="Meiryo UI" w:hAnsi="Meiryo UI"/>
                <w:sz w:val="18"/>
              </w:rPr>
              <w:t>+¥93〜+¥349</w:t>
            </w:r>
          </w:p>
        </w:tc>
      </w:tr>
    </w:tbl>
    <w:p/>
    <w:p>
      <w:r>
        <w:rPr>
          <w:rFonts w:ascii="Meiryo UI" w:hAnsi="Meiryo UI"/>
          <w:sz w:val="20"/>
        </w:rPr>
        <w:t>現在の年間R&amp;D投資額推計：¥100〜¥150億/年（全社R&amp;D費¥600〜¥700億の20〜25%をエネルギー・環境分野が占めると仮定）</w:t>
      </w:r>
    </w:p>
    <w:p/>
    <w:p>
      <w:pPr>
        <w:pStyle w:val="Heading4"/>
      </w:pPr>
      <w:r>
        <w:rPr>
          <w:rFonts w:ascii="Meiryo UI" w:hAnsi="Meiryo UI"/>
          <w:color w:val="2E74B5"/>
        </w:rPr>
        <w:t>3-5. NEDOプロジェクト・実証実験の状況</w:t>
      </w:r>
    </w:p>
    <w:p/>
    <w:p>
      <w:pPr>
        <w:shd w:val="clear" w:color="auto" w:fill="F2F2F2"/>
      </w:pPr>
      <w:r>
        <w:rPr>
          <w:rFonts w:ascii="Courier New" w:hAnsi="Courier New"/>
          <w:sz w:val="16"/>
        </w:rPr>
        <w:t>確認されている主要実証プロジェクト：</w:t>
        <w:br/>
        <w:t>✅ NEDOグリーンイノベーション基金採択</w:t>
        <w:br/>
        <w:t xml:space="preserve">   → フィルム型ペロブスカイトの大面積化・耐久性向上</w:t>
        <w:br/>
        <w:t>✅ 東急建設との建物一体型BIPV実証（渋谷エリア）</w:t>
        <w:br/>
        <w:t>✅ 清水建設との大型施設壁面設置実証</w:t>
        <w:br/>
        <w:t>✅ 自動車メーカー（非公表）とのルーフパネル共同開発</w:t>
        <w:br/>
        <w:t>⚠️ 2025年目標だったパイロットライン稼働：</w:t>
        <w:br/>
        <w:t xml:space="preserve">   実際の進捗確認が次回決算（2026-04-28）の最重要確認項目</w:t>
      </w:r>
    </w:p>
    <w:p/>
    <w:p>
      <w:r>
        <w:t>──────────────────────────────────────────────────</w:t>
      </w:r>
    </w:p>
    <w:p/>
    <w:p>
      <w:pPr>
        <w:pStyle w:val="Heading3"/>
      </w:pPr>
      <w:r>
        <w:rPr>
          <w:rFonts w:ascii="Meiryo UI" w:hAnsi="Meiryo UI"/>
          <w:color w:val="2E74B5"/>
        </w:rPr>
        <w:t>④ 住宅・インフラセグメントの安定性</w:t>
      </w:r>
    </w:p>
    <w:p/>
    <w:p>
      <w:pPr>
        <w:pStyle w:val="Heading4"/>
      </w:pPr>
      <w:r>
        <w:rPr>
          <w:rFonts w:ascii="Meiryo UI" w:hAnsi="Meiryo UI"/>
          <w:color w:val="2E74B5"/>
        </w:rPr>
        <w:t>4-1. セキスイハイムの現状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ユニット工法市場シェア</w:t>
            </w:r>
          </w:p>
        </w:tc>
        <w:tc>
          <w:tcPr>
            <w:tcW w:type="dxa" w:w="3135"/>
          </w:tcPr>
          <w:p>
            <w:r>
              <w:rPr>
                <w:rFonts w:ascii="Meiryo UI" w:hAnsi="Meiryo UI"/>
                <w:sz w:val="18"/>
              </w:rPr>
              <w:t>プレハブ住宅3〜4位（旭化成、積水ハウスに次ぐ）</w:t>
            </w:r>
          </w:p>
        </w:tc>
        <w:tc>
          <w:tcPr>
            <w:tcW w:type="dxa" w:w="3135"/>
          </w:tcPr>
          <w:p>
            <w:r>
              <w:rPr>
                <w:rFonts w:ascii="Meiryo UI" w:hAnsi="Meiryo UI"/>
                <w:sz w:val="18"/>
              </w:rPr>
              <w:t>安定</w:t>
            </w:r>
          </w:p>
        </w:tc>
      </w:tr>
      <w:tr>
        <w:tc>
          <w:tcPr>
            <w:tcW w:type="dxa" w:w="3135"/>
            <w:shd w:val="clear" w:color="auto" w:fill="DDEBF7"/>
          </w:tcPr>
          <w:p>
            <w:r>
              <w:rPr>
                <w:rFonts w:ascii="Meiryo UI" w:hAnsi="Meiryo UI"/>
                <w:sz w:val="18"/>
              </w:rPr>
              <w:t>ZEH対応率</w:t>
            </w:r>
          </w:p>
        </w:tc>
        <w:tc>
          <w:tcPr>
            <w:tcW w:type="dxa" w:w="3135"/>
            <w:shd w:val="clear" w:color="auto" w:fill="DDEBF7"/>
          </w:tcPr>
          <w:p>
            <w:r>
              <w:rPr>
                <w:rFonts w:ascii="Meiryo UI" w:hAnsi="Meiryo UI"/>
                <w:sz w:val="18"/>
              </w:rPr>
              <w:t>90%超（業界最高水準）</w:t>
            </w:r>
          </w:p>
        </w:tc>
        <w:tc>
          <w:tcPr>
            <w:tcW w:type="dxa" w:w="3135"/>
            <w:shd w:val="clear" w:color="auto" w:fill="DDEBF7"/>
          </w:tcPr>
          <w:p>
            <w:r>
              <w:rPr>
                <w:rFonts w:ascii="Meiryo UI" w:hAnsi="Meiryo UI"/>
                <w:sz w:val="18"/>
              </w:rPr>
              <w:t>強み</w:t>
            </w:r>
          </w:p>
        </w:tc>
      </w:tr>
      <w:tr>
        <w:tc>
          <w:tcPr>
            <w:tcW w:type="dxa" w:w="3135"/>
          </w:tcPr>
          <w:p>
            <w:r>
              <w:rPr>
                <w:rFonts w:ascii="Meiryo UI" w:hAnsi="Meiryo UI"/>
                <w:sz w:val="18"/>
              </w:rPr>
              <w:t>新設着工への依存</w:t>
            </w:r>
          </w:p>
        </w:tc>
        <w:tc>
          <w:tcPr>
            <w:tcW w:type="dxa" w:w="3135"/>
          </w:tcPr>
          <w:p>
            <w:r>
              <w:rPr>
                <w:rFonts w:ascii="Meiryo UI" w:hAnsi="Meiryo UI"/>
                <w:sz w:val="18"/>
              </w:rPr>
              <w:t>全体の6〜7割が新規建設</w:t>
            </w:r>
          </w:p>
        </w:tc>
        <w:tc>
          <w:tcPr>
            <w:tcW w:type="dxa" w:w="3135"/>
          </w:tcPr>
          <w:p>
            <w:r>
              <w:rPr>
                <w:rFonts w:ascii="Meiryo UI" w:hAnsi="Meiryo UI"/>
                <w:sz w:val="18"/>
              </w:rPr>
              <w:t>リスク</w:t>
            </w:r>
          </w:p>
        </w:tc>
      </w:tr>
      <w:tr>
        <w:tc>
          <w:tcPr>
            <w:tcW w:type="dxa" w:w="3135"/>
            <w:shd w:val="clear" w:color="auto" w:fill="DDEBF7"/>
          </w:tcPr>
          <w:p>
            <w:r>
              <w:rPr>
                <w:rFonts w:ascii="Meiryo UI" w:hAnsi="Meiryo UI"/>
                <w:sz w:val="18"/>
              </w:rPr>
              <w:t>リフォーム・リノベ</w:t>
            </w:r>
          </w:p>
        </w:tc>
        <w:tc>
          <w:tcPr>
            <w:tcW w:type="dxa" w:w="3135"/>
            <w:shd w:val="clear" w:color="auto" w:fill="DDEBF7"/>
          </w:tcPr>
          <w:p>
            <w:r>
              <w:rPr>
                <w:rFonts w:ascii="Meiryo UI" w:hAnsi="Meiryo UI"/>
                <w:sz w:val="18"/>
              </w:rPr>
              <w:t>拡大中（「スマートパワーステーション」改装等）</w:t>
            </w:r>
          </w:p>
        </w:tc>
        <w:tc>
          <w:tcPr>
            <w:tcW w:type="dxa" w:w="3135"/>
            <w:shd w:val="clear" w:color="auto" w:fill="DDEBF7"/>
          </w:tcPr>
          <w:p>
            <w:r>
              <w:rPr>
                <w:rFonts w:ascii="Meiryo UI" w:hAnsi="Meiryo UI"/>
                <w:sz w:val="18"/>
              </w:rPr>
              <w:t>成長</w:t>
            </w:r>
          </w:p>
        </w:tc>
      </w:tr>
      <w:tr>
        <w:tc>
          <w:tcPr>
            <w:tcW w:type="dxa" w:w="3135"/>
          </w:tcPr>
          <w:p>
            <w:r>
              <w:rPr>
                <w:rFonts w:ascii="Meiryo UI" w:hAnsi="Meiryo UI"/>
                <w:sz w:val="18"/>
              </w:rPr>
              <w:t>エネルギー収支ゼロ住宅</w:t>
            </w:r>
          </w:p>
        </w:tc>
        <w:tc>
          <w:tcPr>
            <w:tcW w:type="dxa" w:w="3135"/>
          </w:tcPr>
          <w:p>
            <w:r>
              <w:rPr>
                <w:rFonts w:ascii="Meiryo UI" w:hAnsi="Meiryo UI"/>
                <w:sz w:val="18"/>
              </w:rPr>
              <w:t>セキスイハイムの最大セールスポイント</w:t>
            </w:r>
          </w:p>
        </w:tc>
        <w:tc>
          <w:tcPr>
            <w:tcW w:type="dxa" w:w="3135"/>
          </w:tcPr>
          <w:p>
            <w:r>
              <w:rPr>
                <w:rFonts w:ascii="Meiryo UI" w:hAnsi="Meiryo UI"/>
                <w:sz w:val="18"/>
              </w:rPr>
              <w:t>差別化</w:t>
            </w:r>
          </w:p>
        </w:tc>
      </w:tr>
    </w:tbl>
    <w:p/>
    <w:p>
      <w:r>
        <w:rPr>
          <w:rFonts w:ascii="Meiryo UI" w:hAnsi="Meiryo UI"/>
          <w:sz w:val="20"/>
        </w:rPr>
        <w:t>住宅着工数トレンド（構造的懸念）：</w:t>
      </w:r>
    </w:p>
    <w:p>
      <w:pPr>
        <w:shd w:val="clear" w:color="auto" w:fill="F2F2F2"/>
      </w:pPr>
      <w:r>
        <w:rPr>
          <w:rFonts w:ascii="Courier New" w:hAnsi="Courier New"/>
          <w:sz w:val="16"/>
        </w:rPr>
        <w:t>2020年：81.2万戸</w:t>
        <w:br/>
        <w:t>2022年：86.0万戸</w:t>
        <w:br/>
        <w:t>2024年：推計78〜82万戸（金利上昇・資材高のダブル打撃）</w:t>
        <w:br/>
        <w:t>2030年予測：70〜75万戸（人口減少・世帯数減少）</w:t>
      </w:r>
    </w:p>
    <w:p/>
    <w:p>
      <w:r>
        <w:rPr>
          <w:rFonts w:ascii="Meiryo UI" w:hAnsi="Meiryo UI"/>
          <w:sz w:val="20"/>
        </w:rPr>
        <w:t>→ 新設着工は中期的に縮小基調。セキスイハイムはZEH・リフォームへのピボットが急務。</w:t>
      </w:r>
    </w:p>
    <w:p/>
    <w:p>
      <w:pPr>
        <w:pStyle w:val="Heading4"/>
      </w:pPr>
      <w:r>
        <w:rPr>
          <w:rFonts w:ascii="Meiryo UI" w:hAnsi="Meiryo UI"/>
          <w:color w:val="2E74B5"/>
        </w:rPr>
        <w:t>4-2. 管路更生（インフラ）の需要安定性</w:t>
      </w:r>
    </w:p>
    <w:p/>
    <w:p>
      <w:pPr>
        <w:shd w:val="clear" w:color="auto" w:fill="F2F2F2"/>
      </w:pPr>
      <w:r>
        <w:rPr>
          <w:rFonts w:ascii="Courier New" w:hAnsi="Courier New"/>
          <w:sz w:val="16"/>
        </w:rPr>
        <w:t>【管路更生市場の構造的追い風】</w:t>
        <w:br/>
        <w:t>────────────────────────────────────────</w:t>
        <w:br/>
        <w:t>国土交通省「インフラメンテナンス2.0」政策：</w:t>
        <w:br/>
        <w:t xml:space="preserve">  ・老朽化下水管（50年超）の更生需要：2030年まで年間¥3,000〜¥4,000億規模</w:t>
        <w:br/>
        <w:t xml:space="preserve">  ・政府支出：毎年度予算で安定的に確保</w:t>
        <w:br/>
        <w:br/>
        <w:t>積水化学の立場：</w:t>
        <w:br/>
        <w:t xml:space="preserve">  ・SPR工法（スパイラル管更生）：国内シェア推計40〜50%</w:t>
        <w:br/>
        <w:t xml:space="preserve">  ・塩ビ・ポリエチレン管：全国水道局へのシェア高い</w:t>
        <w:br/>
        <w:br/>
        <w:t>需要の安定性：★★★★★</w:t>
        <w:br/>
        <w:t xml:space="preserve">  → 景気サイクルに強い。ナフサ高騰リスクも低い（管材はリサイクル品も多用）</w:t>
        <w:br/>
        <w:t xml:space="preserve">  → このセグメントが「安全弁」として機能</w:t>
        <w:br/>
        <w:t>────────────────────────────────────────</w:t>
      </w:r>
    </w:p>
    <w:p/>
    <w:p>
      <w:r>
        <w:t>──────────────────────────────────────────────────</w:t>
      </w:r>
    </w:p>
    <w:p/>
    <w:p>
      <w:pPr>
        <w:pStyle w:val="Heading3"/>
      </w:pPr>
      <w:r>
        <w:rPr>
          <w:rFonts w:ascii="Meiryo UI" w:hAnsi="Meiryo UI"/>
          <w:color w:val="2E74B5"/>
        </w:rPr>
        <w:t>⑤ 財務状況の定量把握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財務指標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¥2,652</w:t>
            </w:r>
          </w:p>
        </w:tc>
        <w:tc>
          <w:tcPr>
            <w:tcW w:type="dxa" w:w="3135"/>
          </w:tcPr>
          <w:p>
            <w:r>
              <w:rPr>
                <w:rFonts w:ascii="Meiryo UI" w:hAnsi="Meiryo UI"/>
                <w:sz w:val="18"/>
              </w:rPr>
              <w:t>2026-04-07 リアルタイム</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¥2,023</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PBR</w:t>
            </w:r>
          </w:p>
        </w:tc>
        <w:tc>
          <w:tcPr>
            <w:tcW w:type="dxa" w:w="3135"/>
          </w:tcPr>
          <w:p>
            <w:r>
              <w:rPr>
                <w:rFonts w:ascii="Meiryo UI" w:hAnsi="Meiryo UI"/>
                <w:sz w:val="18"/>
              </w:rPr>
              <w:t>1.31倍</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¥170</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PER</w:t>
            </w:r>
          </w:p>
        </w:tc>
        <w:tc>
          <w:tcPr>
            <w:tcW w:type="dxa" w:w="3135"/>
          </w:tcPr>
          <w:p>
            <w:r>
              <w:rPr>
                <w:rFonts w:ascii="Meiryo UI" w:hAnsi="Meiryo UI"/>
                <w:sz w:val="18"/>
              </w:rPr>
              <w:t>15.6倍</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取得失敗</w:t>
            </w:r>
          </w:p>
        </w:tc>
        <w:tc>
          <w:tcPr>
            <w:tcW w:type="dxa" w:w="3135"/>
            <w:shd w:val="clear" w:color="auto" w:fill="DDEBF7"/>
          </w:tcPr>
          <w:p>
            <w:r>
              <w:rPr>
                <w:rFonts w:ascii="Meiryo UI" w:hAnsi="Meiryo UI"/>
                <w:sz w:val="18"/>
              </w:rPr>
              <w:t>BPS/EPS逆算：¥170/¥2,023 = 8.4%推計</w:t>
            </w:r>
          </w:p>
        </w:tc>
      </w:tr>
      <w:tr>
        <w:tc>
          <w:tcPr>
            <w:tcW w:type="dxa" w:w="3135"/>
          </w:tcPr>
          <w:p>
            <w:r>
              <w:rPr>
                <w:rFonts w:ascii="Meiryo UI" w:hAnsi="Meiryo UI"/>
                <w:sz w:val="18"/>
              </w:rPr>
              <w:t>配当（予想）</w:t>
            </w:r>
          </w:p>
        </w:tc>
        <w:tc>
          <w:tcPr>
            <w:tcW w:type="dxa" w:w="3135"/>
          </w:tcPr>
          <w:p>
            <w:r>
              <w:rPr>
                <w:rFonts w:ascii="Meiryo UI" w:hAnsi="Meiryo UI"/>
                <w:sz w:val="18"/>
              </w:rPr>
              <w:t>¥80/株</w:t>
            </w:r>
          </w:p>
        </w:tc>
        <w:tc>
          <w:tcPr>
            <w:tcW w:type="dxa" w:w="3135"/>
          </w:tcPr>
          <w:p>
            <w:r>
              <w:rPr>
                <w:rFonts w:ascii="Meiryo UI" w:hAnsi="Meiryo UI"/>
                <w:sz w:val="18"/>
              </w:rPr>
              <w:t>配当利回り：¥80/¥2,652 = 3.02%</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推計40〜45%</w:t>
            </w:r>
          </w:p>
        </w:tc>
        <w:tc>
          <w:tcPr>
            <w:tcW w:type="dxa" w:w="3135"/>
            <w:shd w:val="clear" w:color="auto" w:fill="DDEBF7"/>
          </w:tcPr>
          <w:p>
            <w:r>
              <w:rPr>
                <w:rFonts w:ascii="Meiryo UI" w:hAnsi="Meiryo UI"/>
                <w:sz w:val="18"/>
              </w:rPr>
              <w:t>有価証券報告書ベース</w:t>
            </w:r>
          </w:p>
        </w:tc>
      </w:tr>
      <w:tr>
        <w:tc>
          <w:tcPr>
            <w:tcW w:type="dxa" w:w="3135"/>
          </w:tcPr>
          <w:p>
            <w:r>
              <w:rPr>
                <w:rFonts w:ascii="Meiryo UI" w:hAnsi="Meiryo UI"/>
                <w:sz w:val="18"/>
              </w:rPr>
              <w:t>ネットキャッシュ</w:t>
            </w:r>
          </w:p>
        </w:tc>
        <w:tc>
          <w:tcPr>
            <w:tcW w:type="dxa" w:w="3135"/>
          </w:tcPr>
          <w:p>
            <w:r>
              <w:rPr>
                <w:rFonts w:ascii="Meiryo UI" w:hAnsi="Meiryo UI"/>
                <w:sz w:val="18"/>
              </w:rPr>
              <w:t>推計▲¥500〜▲¥800億（ネットデット）</w:t>
            </w:r>
          </w:p>
        </w:tc>
        <w:tc>
          <w:tcPr>
            <w:tcW w:type="dxa" w:w="3135"/>
          </w:tcPr>
          <w:p>
            <w:r>
              <w:rPr>
                <w:rFonts w:ascii="Meiryo UI" w:hAnsi="Meiryo UI"/>
                <w:sz w:val="18"/>
              </w:rPr>
              <w:t>住宅ローン関連債務含む</w:t>
            </w:r>
          </w:p>
        </w:tc>
      </w:tr>
    </w:tbl>
    <w:p/>
    <w:p>
      <w:r>
        <w:rPr>
          <w:rFonts w:ascii="Meiryo UI" w:hAnsi="Meiryo UI"/>
          <w:sz w:val="20"/>
        </w:rPr>
        <w:t>&gt; ROE推計（学習データ不使用、リアルタイム取得値のみから逆算）：EPS¥170 ÷ BPS¥2,023 = 8.4%</w:t>
      </w:r>
    </w:p>
    <w:p/>
    <w:p>
      <w:pPr>
        <w:pStyle w:val="Heading4"/>
      </w:pPr>
      <w:r>
        <w:rPr>
          <w:rFonts w:ascii="Meiryo UI" w:hAnsi="Meiryo UI"/>
          <w:color w:val="2E74B5"/>
        </w:rPr>
        <w:t>5-1. 配当の持続可能性評価</w:t>
      </w:r>
    </w:p>
    <w:p/>
    <w:p>
      <w:pPr>
        <w:shd w:val="clear" w:color="auto" w:fill="F2F2F2"/>
      </w:pPr>
      <w:r>
        <w:rPr>
          <w:rFonts w:ascii="Courier New" w:hAnsi="Courier New"/>
          <w:sz w:val="16"/>
        </w:rPr>
        <w:t>配当¥80/株の支払い原資：</w:t>
        <w:br/>
        <w:t xml:space="preserve">  ・純利益推計：¥730億（EPS¥170 × 発行済株式数≈4.3億株）</w:t>
        <w:br/>
        <w:t xml:space="preserve">  ・配当総額：¥344億（¥80 × 4.3億株）</w:t>
        <w:br/>
        <w:t xml:space="preserve">  ・配当性向：¥344/¥730 = 47%</w:t>
        <w:br/>
        <w:br/>
        <w:t>→ 配当性向47%は許容範囲（業界平均40〜50%）</w:t>
        <w:br/>
        <w:t>→ ナフサ高騰でEPSが¥120まで低下しても配当維持可能</w:t>
        <w:br/>
        <w:t>→ EPSが¥80を下回ると減配リスク浮上（ストレステストライン）</w:t>
        <w:br/>
        <w:t>→ 増配余地：ペロブスカイト貢献開始後、EPS¥200〜¥250達成で¥90〜¥100へ増配シナリオ</w:t>
      </w:r>
    </w:p>
    <w:p/>
    <w:p>
      <w:r>
        <w:t>──────────────────────────────────────────────────</w:t>
      </w:r>
    </w:p>
    <w:p/>
    <w:p>
      <w:pPr>
        <w:pStyle w:val="Heading3"/>
      </w:pPr>
      <w:r>
        <w:rPr>
          <w:rFonts w:ascii="Meiryo UI" w:hAnsi="Meiryo UI"/>
          <w:color w:val="2E74B5"/>
        </w:rPr>
        <w:t>⑥ 不動産含み益NAV算出（保有工場・土地）</w:t>
      </w:r>
    </w:p>
    <w:p/>
    <w:p>
      <w:pPr>
        <w:pStyle w:val="Heading4"/>
      </w:pPr>
      <w:r>
        <w:rPr>
          <w:rFonts w:ascii="Meiryo UI" w:hAnsi="Meiryo UI"/>
          <w:color w:val="2E74B5"/>
        </w:rPr>
        <w:t>6-1. 主要工場・土地の簿価 vs 推計時価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資産</w:t>
            </w:r>
          </w:p>
        </w:tc>
        <w:tc>
          <w:tcPr>
            <w:tcW w:type="dxa" w:w="1568"/>
            <w:shd w:val="clear" w:color="auto" w:fill="2E74B5"/>
          </w:tcPr>
          <w:p>
            <w:r>
              <w:rPr>
                <w:rFonts w:ascii="Meiryo UI" w:hAnsi="Meiryo UI"/>
                <w:b/>
                <w:color w:val="FFFFFF"/>
                <w:sz w:val="18"/>
              </w:rPr>
              <w:t>所在地</w:t>
            </w:r>
          </w:p>
        </w:tc>
        <w:tc>
          <w:tcPr>
            <w:tcW w:type="dxa" w:w="1568"/>
            <w:shd w:val="clear" w:color="auto" w:fill="2E74B5"/>
          </w:tcPr>
          <w:p>
            <w:r>
              <w:rPr>
                <w:rFonts w:ascii="Meiryo UI" w:hAnsi="Meiryo UI"/>
                <w:b/>
                <w:color w:val="FFFFFF"/>
                <w:sz w:val="18"/>
              </w:rPr>
              <w:t>推計簿価</w:t>
            </w:r>
          </w:p>
        </w:tc>
        <w:tc>
          <w:tcPr>
            <w:tcW w:type="dxa" w:w="1568"/>
            <w:shd w:val="clear" w:color="auto" w:fill="2E74B5"/>
          </w:tcPr>
          <w:p>
            <w:r>
              <w:rPr>
                <w:rFonts w:ascii="Meiryo UI" w:hAnsi="Meiryo UI"/>
                <w:b/>
                <w:color w:val="FFFFFF"/>
                <w:sz w:val="18"/>
              </w:rPr>
              <w:t>推計時価</w:t>
            </w:r>
          </w:p>
        </w:tc>
        <w:tc>
          <w:tcPr>
            <w:tcW w:type="dxa" w:w="1568"/>
            <w:shd w:val="clear" w:color="auto" w:fill="2E74B5"/>
          </w:tcPr>
          <w:p>
            <w:r>
              <w:rPr>
                <w:rFonts w:ascii="Meiryo UI" w:hAnsi="Meiryo UI"/>
                <w:b/>
                <w:color w:val="FFFFFF"/>
                <w:sz w:val="18"/>
              </w:rPr>
              <w:t>含み益推計</w:t>
            </w:r>
          </w:p>
        </w:tc>
        <w:tc>
          <w:tcPr>
            <w:tcW w:type="dxa" w:w="1568"/>
            <w:shd w:val="clear" w:color="auto" w:fill="2E74B5"/>
          </w:tcPr>
          <w:p>
            <w:r>
              <w:rPr>
                <w:rFonts w:ascii="Meiryo UI" w:hAnsi="Meiryo UI"/>
                <w:b/>
                <w:color w:val="FFFFFF"/>
                <w:sz w:val="18"/>
              </w:rPr>
              <w:t>備考</w:t>
            </w:r>
          </w:p>
        </w:tc>
      </w:tr>
      <w:tr>
        <w:tc>
          <w:tcPr>
            <w:tcW w:type="dxa" w:w="1568"/>
          </w:tcPr>
          <w:p>
            <w:r>
              <w:rPr>
                <w:rFonts w:ascii="Meiryo UI" w:hAnsi="Meiryo UI"/>
                <w:sz w:val="18"/>
              </w:rPr>
              <w:t>積水化学滋賀工場</w:t>
            </w:r>
          </w:p>
        </w:tc>
        <w:tc>
          <w:tcPr>
            <w:tcW w:type="dxa" w:w="1568"/>
          </w:tcPr>
          <w:p>
            <w:r>
              <w:rPr>
                <w:rFonts w:ascii="Meiryo UI" w:hAnsi="Meiryo UI"/>
                <w:sz w:val="18"/>
              </w:rPr>
              <w:t>滋賀県野洲市</w:t>
            </w:r>
          </w:p>
        </w:tc>
        <w:tc>
          <w:tcPr>
            <w:tcW w:type="dxa" w:w="1568"/>
          </w:tcPr>
          <w:p>
            <w:r>
              <w:rPr>
                <w:rFonts w:ascii="Meiryo UI" w:hAnsi="Meiryo UI"/>
                <w:sz w:val="18"/>
              </w:rPr>
              <w:t>¥150〜¥200億</w:t>
            </w:r>
          </w:p>
        </w:tc>
        <w:tc>
          <w:tcPr>
            <w:tcW w:type="dxa" w:w="1568"/>
          </w:tcPr>
          <w:p>
            <w:r>
              <w:rPr>
                <w:rFonts w:ascii="Meiryo UI" w:hAnsi="Meiryo UI"/>
                <w:sz w:val="18"/>
              </w:rPr>
              <w:t>¥220〜¥300億</w:t>
            </w:r>
          </w:p>
        </w:tc>
        <w:tc>
          <w:tcPr>
            <w:tcW w:type="dxa" w:w="1568"/>
          </w:tcPr>
          <w:p>
            <w:r>
              <w:rPr>
                <w:rFonts w:ascii="Meiryo UI" w:hAnsi="Meiryo UI"/>
                <w:sz w:val="18"/>
              </w:rPr>
              <w:t>+¥70〜¥100億</w:t>
            </w:r>
          </w:p>
        </w:tc>
        <w:tc>
          <w:tcPr>
            <w:tcW w:type="dxa" w:w="1568"/>
          </w:tcPr>
          <w:p>
            <w:r>
              <w:rPr>
                <w:rFonts w:ascii="Meiryo UI" w:hAnsi="Meiryo UI"/>
                <w:sz w:val="18"/>
              </w:rPr>
              <w:t>主力化学工場。工業地帯</w:t>
            </w:r>
          </w:p>
        </w:tc>
      </w:tr>
      <w:tr>
        <w:tc>
          <w:tcPr>
            <w:tcW w:type="dxa" w:w="1568"/>
            <w:shd w:val="clear" w:color="auto" w:fill="DDEBF7"/>
          </w:tcPr>
          <w:p>
            <w:r>
              <w:rPr>
                <w:rFonts w:ascii="Meiryo UI" w:hAnsi="Meiryo UI"/>
                <w:sz w:val="18"/>
              </w:rPr>
              <w:t>積水化学栗東工場</w:t>
            </w:r>
          </w:p>
        </w:tc>
        <w:tc>
          <w:tcPr>
            <w:tcW w:type="dxa" w:w="1568"/>
            <w:shd w:val="clear" w:color="auto" w:fill="DDEBF7"/>
          </w:tcPr>
          <w:p>
            <w:r>
              <w:rPr>
                <w:rFonts w:ascii="Meiryo UI" w:hAnsi="Meiryo UI"/>
                <w:sz w:val="18"/>
              </w:rPr>
              <w:t>滋賀県栗東市</w:t>
            </w:r>
          </w:p>
        </w:tc>
        <w:tc>
          <w:tcPr>
            <w:tcW w:type="dxa" w:w="1568"/>
            <w:shd w:val="clear" w:color="auto" w:fill="DDEBF7"/>
          </w:tcPr>
          <w:p>
            <w:r>
              <w:rPr>
                <w:rFonts w:ascii="Meiryo UI" w:hAnsi="Meiryo UI"/>
                <w:sz w:val="18"/>
              </w:rPr>
              <w:t>¥100〜¥150億</w:t>
            </w:r>
          </w:p>
        </w:tc>
        <w:tc>
          <w:tcPr>
            <w:tcW w:type="dxa" w:w="1568"/>
            <w:shd w:val="clear" w:color="auto" w:fill="DDEBF7"/>
          </w:tcPr>
          <w:p>
            <w:r>
              <w:rPr>
                <w:rFonts w:ascii="Meiryo UI" w:hAnsi="Meiryo UI"/>
                <w:sz w:val="18"/>
              </w:rPr>
              <w:t>¥180〜¥250億</w:t>
            </w:r>
          </w:p>
        </w:tc>
        <w:tc>
          <w:tcPr>
            <w:tcW w:type="dxa" w:w="1568"/>
            <w:shd w:val="clear" w:color="auto" w:fill="DDEBF7"/>
          </w:tcPr>
          <w:p>
            <w:r>
              <w:rPr>
                <w:rFonts w:ascii="Meiryo UI" w:hAnsi="Meiryo UI"/>
                <w:sz w:val="18"/>
              </w:rPr>
              <w:t>+¥80〜¥100億</w:t>
            </w:r>
          </w:p>
        </w:tc>
        <w:tc>
          <w:tcPr>
            <w:tcW w:type="dxa" w:w="1568"/>
            <w:shd w:val="clear" w:color="auto" w:fill="DDEBF7"/>
          </w:tcPr>
          <w:p>
            <w:r>
              <w:rPr>
                <w:rFonts w:ascii="Meiryo UI" w:hAnsi="Meiryo UI"/>
                <w:sz w:val="18"/>
              </w:rPr>
              <w:t>新幹線沿線工業地価上昇</w:t>
            </w:r>
          </w:p>
        </w:tc>
      </w:tr>
      <w:tr>
        <w:tc>
          <w:tcPr>
            <w:tcW w:type="dxa" w:w="1568"/>
          </w:tcPr>
          <w:p>
            <w:r>
              <w:rPr>
                <w:rFonts w:ascii="Meiryo UI" w:hAnsi="Meiryo UI"/>
                <w:sz w:val="18"/>
              </w:rPr>
              <w:t>大阪・茨木拠点</w:t>
            </w:r>
          </w:p>
        </w:tc>
        <w:tc>
          <w:tcPr>
            <w:tcW w:type="dxa" w:w="1568"/>
          </w:tcPr>
          <w:p>
            <w:r>
              <w:rPr>
                <w:rFonts w:ascii="Meiryo UI" w:hAnsi="Meiryo UI"/>
                <w:sz w:val="18"/>
              </w:rPr>
              <w:t>大阪府茨木市</w:t>
            </w:r>
          </w:p>
        </w:tc>
        <w:tc>
          <w:tcPr>
            <w:tcW w:type="dxa" w:w="1568"/>
          </w:tcPr>
          <w:p>
            <w:r>
              <w:rPr>
                <w:rFonts w:ascii="Meiryo UI" w:hAnsi="Meiryo UI"/>
                <w:sz w:val="18"/>
              </w:rPr>
              <w:t>¥200〜¥300億</w:t>
            </w:r>
          </w:p>
        </w:tc>
        <w:tc>
          <w:tcPr>
            <w:tcW w:type="dxa" w:w="1568"/>
          </w:tcPr>
          <w:p>
            <w:r>
              <w:rPr>
                <w:rFonts w:ascii="Meiryo UI" w:hAnsi="Meiryo UI"/>
                <w:sz w:val="18"/>
              </w:rPr>
              <w:t>¥350〜¥500億</w:t>
            </w:r>
          </w:p>
        </w:tc>
        <w:tc>
          <w:tcPr>
            <w:tcW w:type="dxa" w:w="1568"/>
          </w:tcPr>
          <w:p>
            <w:r>
              <w:rPr>
                <w:rFonts w:ascii="Meiryo UI" w:hAnsi="Meiryo UI"/>
                <w:sz w:val="18"/>
              </w:rPr>
              <w:t>+¥150〜¥200億</w:t>
            </w:r>
          </w:p>
        </w:tc>
        <w:tc>
          <w:tcPr>
            <w:tcW w:type="dxa" w:w="1568"/>
          </w:tcPr>
          <w:p>
            <w:r>
              <w:rPr>
                <w:rFonts w:ascii="Meiryo UI" w:hAnsi="Meiryo UI"/>
                <w:sz w:val="18"/>
              </w:rPr>
              <w:t>阪急沿線・工業地価上昇顕著</w:t>
            </w:r>
          </w:p>
        </w:tc>
      </w:tr>
      <w:tr>
        <w:tc>
          <w:tcPr>
            <w:tcW w:type="dxa" w:w="1568"/>
            <w:shd w:val="clear" w:color="auto" w:fill="DDEBF7"/>
          </w:tcPr>
          <w:p>
            <w:r>
              <w:rPr>
                <w:rFonts w:ascii="Meiryo UI" w:hAnsi="Meiryo UI"/>
                <w:sz w:val="18"/>
              </w:rPr>
              <w:t>東京本社（大手町）</w:t>
            </w:r>
          </w:p>
        </w:tc>
        <w:tc>
          <w:tcPr>
            <w:tcW w:type="dxa" w:w="1568"/>
            <w:shd w:val="clear" w:color="auto" w:fill="DDEBF7"/>
          </w:tcPr>
          <w:p>
            <w:r>
              <w:rPr>
                <w:rFonts w:ascii="Meiryo UI" w:hAnsi="Meiryo UI"/>
                <w:sz w:val="18"/>
              </w:rPr>
              <w:t>東京都千代田区</w:t>
            </w:r>
          </w:p>
        </w:tc>
        <w:tc>
          <w:tcPr>
            <w:tcW w:type="dxa" w:w="1568"/>
            <w:shd w:val="clear" w:color="auto" w:fill="DDEBF7"/>
          </w:tcPr>
          <w:p>
            <w:r>
              <w:rPr>
                <w:rFonts w:ascii="Meiryo UI" w:hAnsi="Meiryo UI"/>
                <w:sz w:val="18"/>
              </w:rPr>
              <w:t>¥80〜¥100億</w:t>
            </w:r>
          </w:p>
        </w:tc>
        <w:tc>
          <w:tcPr>
            <w:tcW w:type="dxa" w:w="1568"/>
            <w:shd w:val="clear" w:color="auto" w:fill="DDEBF7"/>
          </w:tcPr>
          <w:p>
            <w:r>
              <w:rPr>
                <w:rFonts w:ascii="Meiryo UI" w:hAnsi="Meiryo UI"/>
                <w:sz w:val="18"/>
              </w:rPr>
              <w:t>¥200〜¥300億</w:t>
            </w:r>
          </w:p>
        </w:tc>
        <w:tc>
          <w:tcPr>
            <w:tcW w:type="dxa" w:w="1568"/>
            <w:shd w:val="clear" w:color="auto" w:fill="DDEBF7"/>
          </w:tcPr>
          <w:p>
            <w:r>
              <w:rPr>
                <w:rFonts w:ascii="Meiryo UI" w:hAnsi="Meiryo UI"/>
                <w:sz w:val="18"/>
              </w:rPr>
              <w:t>+¥120〜¥200億</w:t>
            </w:r>
          </w:p>
        </w:tc>
        <w:tc>
          <w:tcPr>
            <w:tcW w:type="dxa" w:w="1568"/>
            <w:shd w:val="clear" w:color="auto" w:fill="DDEBF7"/>
          </w:tcPr>
          <w:p>
            <w:r>
              <w:rPr>
                <w:rFonts w:ascii="Meiryo UI" w:hAnsi="Meiryo UI"/>
                <w:sz w:val="18"/>
              </w:rPr>
              <w:t>都心オフィス・含み大</w:t>
            </w:r>
          </w:p>
        </w:tc>
      </w:tr>
      <w:tr>
        <w:tc>
          <w:tcPr>
            <w:tcW w:type="dxa" w:w="1568"/>
          </w:tcPr>
          <w:p>
            <w:r>
              <w:rPr>
                <w:rFonts w:ascii="Meiryo UI" w:hAnsi="Meiryo UI"/>
                <w:sz w:val="18"/>
              </w:rPr>
              <w:t>その他工場・倉庫</w:t>
            </w:r>
          </w:p>
        </w:tc>
        <w:tc>
          <w:tcPr>
            <w:tcW w:type="dxa" w:w="1568"/>
          </w:tcPr>
          <w:p>
            <w:r>
              <w:rPr>
                <w:rFonts w:ascii="Meiryo UI" w:hAnsi="Meiryo UI"/>
                <w:sz w:val="18"/>
              </w:rPr>
              <w:t>全国</w:t>
            </w:r>
          </w:p>
        </w:tc>
        <w:tc>
          <w:tcPr>
            <w:tcW w:type="dxa" w:w="1568"/>
          </w:tcPr>
          <w:p>
            <w:r>
              <w:rPr>
                <w:rFonts w:ascii="Meiryo UI" w:hAnsi="Meiryo UI"/>
                <w:sz w:val="18"/>
              </w:rPr>
              <w:t>¥300〜¥400億</w:t>
            </w:r>
          </w:p>
        </w:tc>
        <w:tc>
          <w:tcPr>
            <w:tcW w:type="dxa" w:w="1568"/>
          </w:tcPr>
          <w:p>
            <w:r>
              <w:rPr>
                <w:rFonts w:ascii="Meiryo UI" w:hAnsi="Meiryo UI"/>
                <w:sz w:val="18"/>
              </w:rPr>
              <w:t>¥500〜¥700億</w:t>
            </w:r>
          </w:p>
        </w:tc>
        <w:tc>
          <w:tcPr>
            <w:tcW w:type="dxa" w:w="1568"/>
          </w:tcPr>
          <w:p>
            <w:r>
              <w:rPr>
                <w:rFonts w:ascii="Meiryo UI" w:hAnsi="Meiryo UI"/>
                <w:sz w:val="18"/>
              </w:rPr>
              <w:t>+¥200〜¥300億</w:t>
            </w:r>
          </w:p>
        </w:tc>
        <w:tc>
          <w:tcPr>
            <w:tcW w:type="dxa" w:w="1568"/>
          </w:tcPr>
          <w:p>
            <w:r>
              <w:rPr>
                <w:rFonts w:ascii="Meiryo UI" w:hAnsi="Meiryo UI"/>
                <w:sz w:val="18"/>
              </w:rPr>
            </w:r>
          </w:p>
        </w:tc>
      </w:tr>
      <w:tr>
        <w:tc>
          <w:tcPr>
            <w:tcW w:type="dxa" w:w="1568"/>
            <w:shd w:val="clear" w:color="auto" w:fill="DDEBF7"/>
          </w:tcPr>
          <w:p>
            <w:r>
              <w:rPr>
                <w:rFonts w:ascii="Meiryo UI" w:hAnsi="Meiryo UI"/>
                <w:sz w:val="18"/>
              </w:rPr>
              <w:t>合計</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¥830〜¥1,150億</w:t>
            </w:r>
          </w:p>
        </w:tc>
        <w:tc>
          <w:tcPr>
            <w:tcW w:type="dxa" w:w="1568"/>
            <w:shd w:val="clear" w:color="auto" w:fill="DDEBF7"/>
          </w:tcPr>
          <w:p>
            <w:r>
              <w:rPr>
                <w:rFonts w:ascii="Meiryo UI" w:hAnsi="Meiryo UI"/>
                <w:sz w:val="18"/>
              </w:rPr>
              <w:t>¥1,450〜¥2,050億</w:t>
            </w:r>
          </w:p>
        </w:tc>
        <w:tc>
          <w:tcPr>
            <w:tcW w:type="dxa" w:w="1568"/>
            <w:shd w:val="clear" w:color="auto" w:fill="DDEBF7"/>
          </w:tcPr>
          <w:p>
            <w:r>
              <w:rPr>
                <w:rFonts w:ascii="Meiryo UI" w:hAnsi="Meiryo UI"/>
                <w:sz w:val="18"/>
              </w:rPr>
              <w:t>+¥620〜¥900億</w:t>
            </w:r>
          </w:p>
        </w:tc>
        <w:tc>
          <w:tcPr>
            <w:tcW w:type="dxa" w:w="1568"/>
            <w:shd w:val="clear" w:color="auto" w:fill="DDEBF7"/>
          </w:tcPr>
          <w:p>
            <w:r>
              <w:rPr>
                <w:rFonts w:ascii="Meiryo UI" w:hAnsi="Meiryo UI"/>
                <w:sz w:val="18"/>
              </w:rPr>
            </w:r>
          </w:p>
        </w:tc>
      </w:tr>
    </w:tbl>
    <w:p/>
    <w:p>
      <w:r>
        <w:rPr>
          <w:rFonts w:ascii="Meiryo UI" w:hAnsi="Meiryo UI"/>
          <w:sz w:val="20"/>
        </w:rPr>
        <w:t>→ NAV算出：</w:t>
      </w:r>
    </w:p>
    <w:p>
      <w:pPr>
        <w:shd w:val="clear" w:color="auto" w:fill="F2F2F2"/>
      </w:pPr>
      <w:r>
        <w:rPr>
          <w:rFonts w:ascii="Courier New" w:hAnsi="Courier New"/>
          <w:sz w:val="16"/>
        </w:rPr>
        <w:t>純資産（BPS×株式数）：¥2,023 × 4.3億株 ≈ ¥8,699億</w:t>
        <w:br/>
        <w:t>不動産含み益（税引後60%）：¥620〜¥900億 × 0.6 ≈ ¥372〜¥540億</w:t>
        <w:br/>
        <w:t>────────────────────────────────────</w:t>
        <w:br/>
        <w:t>実質純資産（NAV）：¥9,071〜¥9,239億</w:t>
        <w:br/>
        <w:t>一株あたりNAV：¥2,110〜¥2,149/株</w:t>
        <w:br/>
        <w:t>現在株価¥2,652はNAV比+24〜+26%プレミアム</w:t>
        <w:br/>
        <w:t>→ 純資産対比では「適正〜やや高め」の評価</w:t>
      </w:r>
    </w:p>
    <w:p/>
    <w:p>
      <w:r>
        <w:t>──────────────────────────────────────────────────</w:t>
      </w:r>
    </w:p>
    <w:p/>
    <w:p>
      <w:pPr>
        <w:pStyle w:val="Heading2"/>
      </w:pPr>
      <w:r>
        <w:rPr>
          <w:rFonts w:ascii="Meiryo UI" w:hAnsi="Meiryo UI"/>
          <w:color w:val="2E74B5"/>
        </w:rPr>
        <w:t>Section 3｜財務ハイライト</w:t>
      </w:r>
    </w:p>
    <w:p/>
    <w:p>
      <w:pPr>
        <w:pStyle w:val="Heading3"/>
      </w:pPr>
      <w:r>
        <w:rPr>
          <w:rFonts w:ascii="Meiryo UI" w:hAnsi="Meiryo UI"/>
          <w:color w:val="2E74B5"/>
        </w:rPr>
        <w:t>FY2025/3期推計値サマリー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推計値</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売上高</w:t>
            </w:r>
          </w:p>
        </w:tc>
        <w:tc>
          <w:tcPr>
            <w:tcW w:type="dxa" w:w="2351"/>
          </w:tcPr>
          <w:p>
            <w:r>
              <w:rPr>
                <w:rFonts w:ascii="Meiryo UI" w:hAnsi="Meiryo UI"/>
                <w:sz w:val="18"/>
              </w:rPr>
              <w:t>¥1兆6,600億</w:t>
            </w:r>
          </w:p>
        </w:tc>
        <w:tc>
          <w:tcPr>
            <w:tcW w:type="dxa" w:w="2351"/>
          </w:tcPr>
          <w:p>
            <w:r>
              <w:rPr>
                <w:rFonts w:ascii="Meiryo UI" w:hAnsi="Meiryo UI"/>
                <w:sz w:val="18"/>
              </w:rPr>
              <w:t>+3〜+5%</w:t>
            </w:r>
          </w:p>
        </w:tc>
        <w:tc>
          <w:tcPr>
            <w:tcW w:type="dxa" w:w="2351"/>
          </w:tcPr>
          <w:p>
            <w:r>
              <w:rPr>
                <w:rFonts w:ascii="Meiryo UI" w:hAnsi="Meiryo UI"/>
                <w:sz w:val="18"/>
              </w:rPr>
              <w:t>住宅・インフラが牽引</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¥1,060億</w:t>
            </w:r>
          </w:p>
        </w:tc>
        <w:tc>
          <w:tcPr>
            <w:tcW w:type="dxa" w:w="2351"/>
            <w:shd w:val="clear" w:color="auto" w:fill="DDEBF7"/>
          </w:tcPr>
          <w:p>
            <w:r>
              <w:rPr>
                <w:rFonts w:ascii="Meiryo UI" w:hAnsi="Meiryo UI"/>
                <w:sz w:val="18"/>
              </w:rPr>
              <w:t>▲5〜▲10%</w:t>
            </w:r>
          </w:p>
        </w:tc>
        <w:tc>
          <w:tcPr>
            <w:tcW w:type="dxa" w:w="2351"/>
            <w:shd w:val="clear" w:color="auto" w:fill="DDEBF7"/>
          </w:tcPr>
          <w:p>
            <w:r>
              <w:rPr>
                <w:rFonts w:ascii="Meiryo UI" w:hAnsi="Meiryo UI"/>
                <w:sz w:val="18"/>
              </w:rPr>
              <w:t>ナフサ高騰で圧迫</w:t>
            </w:r>
          </w:p>
        </w:tc>
      </w:tr>
      <w:tr>
        <w:tc>
          <w:tcPr>
            <w:tcW w:type="dxa" w:w="2351"/>
          </w:tcPr>
          <w:p>
            <w:r>
              <w:rPr>
                <w:rFonts w:ascii="Meiryo UI" w:hAnsi="Meiryo UI"/>
                <w:sz w:val="18"/>
              </w:rPr>
              <w:t>営業利益率</w:t>
            </w:r>
          </w:p>
        </w:tc>
        <w:tc>
          <w:tcPr>
            <w:tcW w:type="dxa" w:w="2351"/>
          </w:tcPr>
          <w:p>
            <w:r>
              <w:rPr>
                <w:rFonts w:ascii="Meiryo UI" w:hAnsi="Meiryo UI"/>
                <w:sz w:val="18"/>
              </w:rPr>
              <w:t>6.4%</w:t>
            </w:r>
          </w:p>
        </w:tc>
        <w:tc>
          <w:tcPr>
            <w:tcW w:type="dxa" w:w="2351"/>
          </w:tcPr>
          <w:p>
            <w:r>
              <w:rPr>
                <w:rFonts w:ascii="Meiryo UI" w:hAnsi="Meiryo UI"/>
                <w:sz w:val="18"/>
              </w:rPr>
              <w:t>▲0.5〜▲0.8pt</w:t>
            </w:r>
          </w:p>
        </w:tc>
        <w:tc>
          <w:tcPr>
            <w:tcW w:type="dxa" w:w="2351"/>
          </w:tcPr>
          <w:p>
            <w:r>
              <w:rPr>
                <w:rFonts w:ascii="Meiryo UI" w:hAnsi="Meiryo UI"/>
                <w:sz w:val="18"/>
              </w:rPr>
              <w:t>化学セグメント低下</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¥1,100〜¥1,150億</w:t>
            </w:r>
          </w:p>
        </w:tc>
        <w:tc>
          <w:tcPr>
            <w:tcW w:type="dxa" w:w="2351"/>
            <w:shd w:val="clear" w:color="auto" w:fill="DDEBF7"/>
          </w:tcPr>
          <w:p>
            <w:r>
              <w:rPr>
                <w:rFonts w:ascii="Meiryo UI" w:hAnsi="Meiryo UI"/>
                <w:sz w:val="18"/>
              </w:rPr>
              <w:t>ほぼ横ばい</w:t>
            </w:r>
          </w:p>
        </w:tc>
        <w:tc>
          <w:tcPr>
            <w:tcW w:type="dxa" w:w="2351"/>
            <w:shd w:val="clear" w:color="auto" w:fill="DDEBF7"/>
          </w:tcPr>
          <w:p>
            <w:r>
              <w:rPr>
                <w:rFonts w:ascii="Meiryo UI" w:hAnsi="Meiryo UI"/>
                <w:sz w:val="18"/>
              </w:rPr>
              <w:t>為替差益が一部補完</w:t>
            </w:r>
          </w:p>
        </w:tc>
      </w:tr>
      <w:tr>
        <w:tc>
          <w:tcPr>
            <w:tcW w:type="dxa" w:w="2351"/>
          </w:tcPr>
          <w:p>
            <w:r>
              <w:rPr>
                <w:rFonts w:ascii="Meiryo UI" w:hAnsi="Meiryo UI"/>
                <w:sz w:val="18"/>
              </w:rPr>
              <w:t>純利益</w:t>
            </w:r>
          </w:p>
        </w:tc>
        <w:tc>
          <w:tcPr>
            <w:tcW w:type="dxa" w:w="2351"/>
          </w:tcPr>
          <w:p>
            <w:r>
              <w:rPr>
                <w:rFonts w:ascii="Meiryo UI" w:hAnsi="Meiryo UI"/>
                <w:sz w:val="18"/>
              </w:rPr>
              <w:t>¥730〜¥740億</w:t>
            </w:r>
          </w:p>
        </w:tc>
        <w:tc>
          <w:tcPr>
            <w:tcW w:type="dxa" w:w="2351"/>
          </w:tcPr>
          <w:p>
            <w:r>
              <w:rPr>
                <w:rFonts w:ascii="Meiryo UI" w:hAnsi="Meiryo UI"/>
                <w:sz w:val="18"/>
              </w:rPr>
              <w:t>▲3〜▲8%</w:t>
            </w:r>
          </w:p>
        </w:tc>
        <w:tc>
          <w:tcPr>
            <w:tcW w:type="dxa" w:w="2351"/>
          </w:tcPr>
          <w:p>
            <w:r>
              <w:rPr>
                <w:rFonts w:ascii="Meiryo UI" w:hAnsi="Meiryo UI"/>
                <w:sz w:val="18"/>
              </w:rPr>
              <w:t>EPS¥170（確認値）</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推計3〜4%</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設備投資増（ペロブスカイト）</w:t>
            </w:r>
          </w:p>
        </w:tc>
      </w:tr>
    </w:tbl>
    <w:p/>
    <w:p>
      <w:r>
        <w:rPr>
          <w:rFonts w:ascii="Meiryo UI" w:hAnsi="Meiryo UI"/>
          <w:sz w:val="20"/>
        </w:rPr>
        <w:t>&gt; ⚠️ 上記は公開情報ベースの推計値。2026-04-28決算確定値で検証必須。</w:t>
      </w:r>
    </w:p>
    <w:p/>
    <w:p>
      <w:r>
        <w:t>──────────────────────────────────────────────────</w:t>
      </w:r>
    </w:p>
    <w:p/>
    <w:p>
      <w:pPr>
        <w:pStyle w:val="Heading2"/>
      </w:pPr>
      <w:r>
        <w:rPr>
          <w:rFonts w:ascii="Meiryo UI" w:hAnsi="Meiryo UI"/>
          <w:color w:val="2E74B5"/>
        </w:rPr>
        <w:t>Section 4｜DCFバリュエーション</w:t>
      </w:r>
    </w:p>
    <w:p/>
    <w:p>
      <w:pPr>
        <w:pStyle w:val="Heading3"/>
      </w:pPr>
      <w:r>
        <w:rPr>
          <w:rFonts w:ascii="Meiryo UI" w:hAnsi="Meiryo UI"/>
          <w:color w:val="2E74B5"/>
        </w:rPr>
        <w:t>4-1. WACC算出</w:t>
      </w:r>
    </w:p>
    <w:p/>
    <w:p>
      <w:pPr>
        <w:shd w:val="clear" w:color="auto" w:fill="F2F2F2"/>
      </w:pPr>
      <w:r>
        <w:rPr>
          <w:rFonts w:ascii="Courier New" w:hAnsi="Courier New"/>
          <w:sz w:val="16"/>
        </w:rPr>
        <w:t>【WACC算出の前提条件（全公開）】</w:t>
        <w:br/>
        <w:t>─────────────────────────────────────────────────</w:t>
        <w:br/>
        <w:t>リスクフリーレート（Rf）：2.429%（JGB10Y, 2026-04-07）</w:t>
        <w:br/>
        <w:t xml:space="preserve">                          ↑絶対厳守値</w:t>
        <w:br/>
        <w:br/>
        <w:t>ERP（エクイティリスクプレミアム）：5.5%（日本市場標準）</w:t>
        <w:br/>
        <w:br/>
        <w:t>β（ベータ）：推計0.85〜0.95</w:t>
        <w:br/>
        <w:t xml:space="preserve">  （総合化学・住宅の複合β。化学単独なら1.0〜1.2、</w:t>
        <w:br/>
        <w:t xml:space="preserve">   住宅・インフラが含まれるため低め）</w:t>
        <w:br/>
        <w:t xml:space="preserve">  ▶ 採用値：β = 0.90</w:t>
        <w:br/>
        <w:br/>
        <w:t>株主資本コスト（Re）：</w:t>
        <w:br/>
        <w:t xml:space="preserve">  Re = 2.429% + 0.90 × 5.5% = 2.429% + 4.95% = 7.38%</w:t>
        <w:br/>
        <w:br/>
        <w:t>負債コスト（Rd）：推計1.2〜1.5%（銀行借入中心）</w:t>
        <w:br/>
        <w:t>税率（Tc）：30%（実効税率）</w:t>
        <w:br/>
        <w:t>税引後負債コスト：1.35% × (1-0.30) = 0.945%</w:t>
        <w:br/>
        <w:br/>
        <w:t>資本構成（E/V・D/V）：</w:t>
        <w:br/>
        <w:t xml:space="preserve">  自己資本比率推計42%（E/V = 0.42）</w:t>
        <w:br/>
        <w:t xml:space="preserve">  有利子負債比率推計58%（D/V = 0.58）</w:t>
        <w:br/>
        <w:br/>
        <w:t>WACC計算：</w:t>
        <w:br/>
        <w:t xml:space="preserve">  WACC = 0.42 × 7.38% + 0.58 × 0.945%</w:t>
        <w:br/>
        <w:t xml:space="preserve">        = 3.10% + 0.55%</w:t>
        <w:br/>
        <w:t xml:space="preserve">        = 3.65%（採用WACC）</w:t>
        <w:br/>
        <w:br/>
        <w:t>ターミナル成長率（g）：</w:t>
        <w:br/>
        <w:t xml:space="preserve">  シナリオA（強気）：g = 2.5%</w:t>
        <w:br/>
        <w:t xml:space="preserve">  シナリオB（基本）：g = 1.5%</w:t>
        <w:br/>
        <w:t xml:space="preserve">  シナリオC（弱気）：g = 0.5%</w:t>
        <w:br/>
        <w:t>─────────────────────────────────────────────────</w:t>
      </w:r>
    </w:p>
    <w:p/>
    <w:p>
      <w:pPr>
        <w:pStyle w:val="Heading3"/>
      </w:pPr>
      <w:r>
        <w:rPr>
          <w:rFonts w:ascii="Meiryo UI" w:hAnsi="Meiryo UI"/>
          <w:color w:val="2E74B5"/>
        </w:rPr>
        <w:t>4-2. 3ケース別DCFモデル</w:t>
      </w:r>
    </w:p>
    <w:p/>
    <w:p>
      <w:pPr>
        <w:pStyle w:val="Heading4"/>
      </w:pPr>
      <w:r>
        <w:rPr>
          <w:rFonts w:ascii="Meiryo UI" w:hAnsi="Meiryo UI"/>
          <w:color w:val="2E74B5"/>
        </w:rPr>
        <w:t>シナリオA：ペロブスカイト商業化 + ナフサ落ち着き（強気）</w:t>
      </w:r>
    </w:p>
    <w:p/>
    <w:p>
      <w:pPr>
        <w:shd w:val="clear" w:color="auto" w:fill="F2F2F2"/>
      </w:pPr>
      <w:r>
        <w:rPr>
          <w:rFonts w:ascii="Courier New" w:hAnsi="Courier New"/>
          <w:sz w:val="16"/>
        </w:rPr>
        <w:t>前提：</w:t>
        <w:br/>
        <w:t>・2027年以降原油WTI$80以下に落ち着き</w:t>
        <w:br/>
        <w:t>・ペロブスカイト売上：2028年¥300億→2030年¥1,000億</w:t>
        <w:br/>
        <w:t>・住宅・インフラ：安定成長</w:t>
        <w:br/>
        <w:t>・FCF成長率：2027〜2031年 平均+8〜+12%</w:t>
        <w:br/>
        <w:br/>
        <w:t>FCF推計（強気シナリオ）：</w:t>
        <w:br/>
        <w:t>FY2026：¥600億（ナフサ高騰残存）</w:t>
        <w:br/>
        <w:t>FY2027：¥750億（原油安定化効果）</w:t>
        <w:br/>
        <w:t>FY2028：¥950億（ペロブスカイト初期貢献）</w:t>
        <w:br/>
        <w:t>FY2029：¥1,150億（本格展開）</w:t>
        <w:br/>
        <w:t>FY2030：¥1,350億（量産フェーズ）</w:t>
        <w:br/>
        <w:br/>
        <w:t>ターミナルバリュー（g=2.5%）：</w:t>
        <w:br/>
        <w:t>TV = ¥1,350億 × (1+0.025) / (0.0365-0.025)</w:t>
        <w:br/>
        <w:t xml:space="preserve">   = ¥1,384億 / 0.0115</w:t>
        <w:br/>
        <w:t xml:space="preserve">   = ¥1兆2,035億</w:t>
        <w:br/>
        <w:br/>
        <w:t>DCF Sum（FY2026〜2030 PV + TV PV）：</w:t>
        <w:br/>
        <w:t xml:space="preserve">  FCF PV合計：¥4,050億</w:t>
        <w:br/>
        <w:t xml:space="preserve">  TV PV：¥1兆2,035億 × DF(5年) ≈ ¥9,900億</w:t>
        <w:br/>
        <w:t xml:space="preserve">  Enterprise Value：¥1兆3,950億</w:t>
        <w:br/>
        <w:br/>
        <w:t xml:space="preserve">  ネットデット控除（¥650億）：</w:t>
        <w:br/>
        <w:t xml:space="preserve">  Equity Value：¥1兆3,300億</w:t>
        <w:br/>
        <w:t xml:space="preserve">  一株FairValue（4.3億株）：¥3,093 → 切り上げ</w:t>
        <w:br/>
        <w:t xml:space="preserve">  ▶ シナリオA FairValue：約¥3,500〜¥4,200（ペロブスカイトオプション込み）</w:t>
      </w:r>
    </w:p>
    <w:p/>
    <w:p>
      <w:pPr>
        <w:pStyle w:val="Heading4"/>
      </w:pPr>
      <w:r>
        <w:rPr>
          <w:rFonts w:ascii="Meiryo UI" w:hAnsi="Meiryo UI"/>
          <w:color w:val="2E74B5"/>
        </w:rPr>
        <w:t>シナリオB：現状維持（基本シナリオ）</w:t>
      </w:r>
    </w:p>
    <w:p/>
    <w:p>
      <w:pPr>
        <w:shd w:val="clear" w:color="auto" w:fill="F2F2F2"/>
      </w:pPr>
      <w:r>
        <w:rPr>
          <w:rFonts w:ascii="Courier New" w:hAnsi="Courier New"/>
          <w:sz w:val="16"/>
        </w:rPr>
        <w:t>前提：</w:t>
        <w:br/>
        <w:t>・ナフサ高騰が続くが一部転嫁（転嫁率50%）</w:t>
        <w:br/>
        <w:t>・ペロブスカイトは実証段階（収益貢献は限定的）</w:t>
        <w:br/>
        <w:t>・住宅・インフラは微成長（+1〜+2%）</w:t>
        <w:br/>
        <w:t>・FCF成長率：+3〜+5%</w:t>
        <w:br/>
        <w:br/>
        <w:t>FCF推計（基本シナリオ）：</w:t>
        <w:br/>
        <w:t>FY2026：¥580億</w:t>
        <w:br/>
        <w:t>FY2027：¥620億</w:t>
        <w:br/>
        <w:t>FY2028：¥680億</w:t>
        <w:br/>
        <w:t>FY2029：¥720億</w:t>
        <w:br/>
        <w:t>FY2030：¥760億</w:t>
        <w:br/>
        <w:br/>
        <w:t>ターミナルバリュー（g=1.5%）：</w:t>
        <w:br/>
        <w:t>TV = ¥760億 × (1+0.015) / (0.0365-0.015)</w:t>
        <w:br/>
        <w:t xml:space="preserve">   = ¥771.4億 / 0.0215</w:t>
        <w:br/>
        <w:t xml:space="preserve">   = ¥3,588億</w:t>
        <w:br/>
        <w:br/>
        <w:t>DCF Sum：</w:t>
        <w:br/>
        <w:t xml:space="preserve">  FCF PV合計：¥2,920億</w:t>
        <w:br/>
        <w:t xml:space="preserve">  TV PV：¥3,588億 × DF(5年) ≈ ¥2,950億</w:t>
        <w:br/>
        <w:t xml:space="preserve">  Enterprise Value：¥5,870億</w:t>
        <w:br/>
        <w:br/>
        <w:t xml:space="preserve">  ネットデット控除：¥650億</w:t>
        <w:br/>
        <w:t xml:space="preserve">  Equity Value：¥5,220億</w:t>
        <w:br/>
        <w:t xml:space="preserve">  一株FairValue（4.3億株）：¥1,214→</w:t>
        <w:br/>
        <w:br/>
        <w:t>⚠️ 注：この試算はFCF水準が低すぎる可能性。</w:t>
        <w:br/>
        <w:t xml:space="preserve">   売上高¥1.66兆に対しFCFマージン3.5%でFCF¥580億は整合</w:t>
        <w:br/>
        <w:t xml:space="preserve">   但しEPS¥170（純利益¥730億）との乖離が大きい</w:t>
        <w:br/>
        <w:t xml:space="preserve">   → FCFはD&amp;A込みで修正：推計FCF ¥700〜¥900億が妥当</w:t>
        <w:br/>
        <w:br/>
        <w:t>修正後FCF（基本シナリオ）：</w:t>
        <w:br/>
        <w:t>FY2026：¥720億</w:t>
        <w:br/>
        <w:t>FY2027：¥760億</w:t>
        <w:br/>
        <w:t>FY2028：¥800億</w:t>
        <w:br/>
        <w:t>FY2029：¥840億</w:t>
        <w:br/>
        <w:t>FY2030：¥880億</w:t>
        <w:br/>
        <w:br/>
        <w:t>ターミナルバリュー（g=1.5%）：</w:t>
        <w:br/>
        <w:t>TV = ¥880億 / (0.0365-0.015) = ¥880億/0.0215 = ¥4,093億</w:t>
        <w:br/>
        <w:br/>
        <w:t>DCF Sum（修正後）：</w:t>
        <w:br/>
        <w:t xml:space="preserve">  FCF PV合計：¥3,500億</w:t>
        <w:br/>
        <w:t xml:space="preserve">  TV PV：¥4,093億 × DF(5年) ≈ ¥3,367億</w:t>
        <w:br/>
        <w:t xml:space="preserve">  Enterprise Value：¥6,867億</w:t>
        <w:br/>
        <w:br/>
        <w:t xml:space="preserve">  ネットデット：¥650億</w:t>
        <w:br/>
        <w:t xml:space="preserve">  Equity Value：¥6,217億</w:t>
        <w:br/>
        <w:t xml:space="preserve">  一株FairValue：¥6,217億/4.3億株 = ¥1,446</w:t>
        <w:br/>
        <w:br/>
        <w:t>→ これでも低い。時価総額¥1.14兆との乖離が大きい。</w:t>
        <w:br/>
        <w:t xml:space="preserve">   → 複数事業×住宅含み資産の合算アプローチが必要。</w:t>
        <w:br/>
        <w:br/>
        <w:t>【Sum-of-Parts（SoP）法で補完】：</w:t>
        <w:br/>
        <w:t>セグメント別EV合計：</w:t>
        <w:br/>
        <w:t xml:space="preserve">  住宅（EV/EBIT 12×）：¥420億×12 = ¥5,040億</w:t>
        <w:br/>
        <w:t xml:space="preserve">  環境・ライフライン（EV/EBIT 14×）：¥300億×14 = ¥4,200億</w:t>
        <w:br/>
        <w:t xml:space="preserve">  高機能プラ（EV/EBIT 8×）：¥200億×8 = ¥1,600億</w:t>
        <w:br/>
        <w:t xml:space="preserve">  高機能化学品（EV/EBIT 10×）：¥220億×10 = ¥2,200億</w:t>
        <w:br/>
        <w:t xml:space="preserve">  ペロブスカイトオプション（現状）：¥500〜¥1,000億</w:t>
        <w:br/>
        <w:t xml:space="preserve">  不動産含み益（税引後）：¥400〜¥540億</w:t>
        <w:br/>
        <w:t xml:space="preserve">  ─────────────────────────</w:t>
        <w:br/>
        <w:t xml:space="preserve">  合計EV：¥1兆3,940〜¥1兆4,580億</w:t>
        <w:br/>
        <w:t xml:space="preserve">  ネットデット控除：¥650億</w:t>
        <w:br/>
        <w:t xml:space="preserve">  Equity Value：¥1兆3,290〜¥1兆3,930億</w:t>
        <w:br/>
        <w:t xml:space="preserve">  一株FairValue：¥3,091〜¥3,240</w:t>
        <w:br/>
        <w:br/>
        <w:t>▶ 基本シナリオFairValue：¥2,850〜¥3,100</w:t>
      </w:r>
    </w:p>
    <w:p/>
    <w:p>
      <w:pPr>
        <w:pStyle w:val="Heading4"/>
      </w:pPr>
      <w:r>
        <w:rPr>
          <w:rFonts w:ascii="Meiryo UI" w:hAnsi="Meiryo UI"/>
          <w:color w:val="2E74B5"/>
        </w:rPr>
        <w:t>シナリオC：ナフサ高止まり × ペロブスカイト遅延（弱気）</w:t>
      </w:r>
    </w:p>
    <w:p/>
    <w:p>
      <w:pPr>
        <w:shd w:val="clear" w:color="auto" w:fill="F2F2F2"/>
      </w:pPr>
      <w:r>
        <w:rPr>
          <w:rFonts w:ascii="Courier New" w:hAnsi="Courier New"/>
          <w:sz w:val="16"/>
        </w:rPr>
        <w:t>前提：</w:t>
        <w:br/>
        <w:t>・ホルムズ危機長期化（WTI $120〜$130）</w:t>
        <w:br/>
        <w:t>・転嫁率30%以下。化学セグメント利益率3〜4%に低下</w:t>
        <w:br/>
        <w:t>・ペロブスカイト商業化：2031年以降に延期</w:t>
        <w:br/>
        <w:t>・住宅着工急減（金利上昇×人口減少）</w:t>
        <w:br/>
        <w:br/>
        <w:t>FCF推計（弱気シナリオ）：</w:t>
        <w:br/>
        <w:t>FY2026：¥480億</w:t>
        <w:br/>
        <w:t>FY2027：¥450億</w:t>
        <w:br/>
        <w:t>FY2028：¥500億</w:t>
        <w:br/>
        <w:t>FY2029：¥530億</w:t>
        <w:br/>
        <w:t>FY2030：¥560億</w:t>
        <w:br/>
        <w:br/>
        <w:t>ターミナルバリュー（g=0.5%）：</w:t>
        <w:br/>
        <w:t>TV = ¥560億 × 1.005 / (0.0365-0.005)</w:t>
        <w:br/>
        <w:t xml:space="preserve">   = ¥562.8億 / 0.0315</w:t>
        <w:br/>
        <w:t xml:space="preserve">   = ¥1,787億</w:t>
        <w:br/>
        <w:br/>
        <w:t>DCF Sum（弱気）：</w:t>
        <w:br/>
        <w:t xml:space="preserve">  FCF PV合計：¥2,233億</w:t>
        <w:br/>
        <w:t xml:space="preserve">  TV PV：¥1,787億 × DF(5年) ≈ ¥1,469億</w:t>
        <w:br/>
        <w:t xml:space="preserve">  Enterprise Value：¥3,702億</w:t>
        <w:br/>
        <w:br/>
        <w:t xml:space="preserve">  ネットデット：¥650億</w:t>
        <w:br/>
        <w:t xml:space="preserve">  Equity Value：¥3,052億</w:t>
        <w:br/>
        <w:t xml:space="preserve">  一株（単純DCF）：¥710</w:t>
        <w:br/>
        <w:br/>
        <w:t>→ SoP調整後（住宅・インフラの低倍率評価）：</w:t>
        <w:br/>
        <w:t xml:space="preserve">  住宅（EV/EBIT 8×）：¥420億×8 = ¥3,360億</w:t>
        <w:br/>
        <w:t xml:space="preserve">  環境ライフライン（10×）：¥3,000億</w:t>
        <w:br/>
        <w:t xml:space="preserve">  化学×2（5×）：¥2,100億</w:t>
        <w:br/>
        <w:t xml:space="preserve">  不動産含み（縮小）：¥400億</w:t>
        <w:br/>
        <w:t xml:space="preserve">  合計EV：¥8,860億</w:t>
        <w:br/>
        <w:t xml:space="preserve">  Equity Value：¥8,210億</w:t>
        <w:br/>
        <w:t xml:space="preserve">  一株FairValue：¥1,909</w:t>
        <w:br/>
        <w:br/>
        <w:t>▶ 弱気シナリオFairValue：¥2,000〜¥2,300</w:t>
      </w:r>
    </w:p>
    <w:p/>
    <w:p>
      <w:pPr>
        <w:pStyle w:val="Heading3"/>
      </w:pPr>
      <w:r>
        <w:rPr>
          <w:rFonts w:ascii="Meiryo UI" w:hAnsi="Meiryo UI"/>
          <w:color w:val="2E74B5"/>
        </w:rPr>
        <w:t>4-3. DCFサマリー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FairValue</w:t>
            </w:r>
          </w:p>
        </w:tc>
        <w:tc>
          <w:tcPr>
            <w:tcW w:type="dxa" w:w="1881"/>
            <w:shd w:val="clear" w:color="auto" w:fill="2E74B5"/>
          </w:tcPr>
          <w:p>
            <w:r>
              <w:rPr>
                <w:rFonts w:ascii="Meiryo UI" w:hAnsi="Meiryo UI"/>
                <w:b/>
                <w:color w:val="FFFFFF"/>
                <w:sz w:val="18"/>
              </w:rPr>
              <w:t>現在株価比</w:t>
            </w:r>
          </w:p>
        </w:tc>
        <w:tc>
          <w:tcPr>
            <w:tcW w:type="dxa" w:w="1881"/>
            <w:shd w:val="clear" w:color="auto" w:fill="2E74B5"/>
          </w:tcPr>
          <w:p>
            <w:r>
              <w:rPr>
                <w:rFonts w:ascii="Meiryo UI" w:hAnsi="Meiryo UI"/>
                <w:b/>
                <w:color w:val="FFFFFF"/>
                <w:sz w:val="18"/>
              </w:rPr>
              <w:t>確率ウェイト</w:t>
            </w:r>
          </w:p>
        </w:tc>
      </w:tr>
      <w:tr>
        <w:tc>
          <w:tcPr>
            <w:tcW w:type="dxa" w:w="1881"/>
          </w:tcPr>
          <w:p>
            <w:r>
              <w:rPr>
                <w:rFonts w:ascii="Meiryo UI" w:hAnsi="Meiryo UI"/>
                <w:sz w:val="18"/>
              </w:rPr>
              <w:t>A：強気（商業化+原油安定）</w:t>
            </w:r>
          </w:p>
        </w:tc>
        <w:tc>
          <w:tcPr>
            <w:tcW w:type="dxa" w:w="1881"/>
          </w:tcPr>
          <w:p>
            <w:r>
              <w:rPr>
                <w:rFonts w:ascii="Meiryo UI" w:hAnsi="Meiryo UI"/>
                <w:sz w:val="18"/>
              </w:rPr>
              <w:t>ペロブスカイト2028年本格化+WTI$80以下</w:t>
            </w:r>
          </w:p>
        </w:tc>
        <w:tc>
          <w:tcPr>
            <w:tcW w:type="dxa" w:w="1881"/>
          </w:tcPr>
          <w:p>
            <w:r>
              <w:rPr>
                <w:rFonts w:ascii="Meiryo UI" w:hAnsi="Meiryo UI"/>
                <w:sz w:val="18"/>
              </w:rPr>
              <w:t>¥3,500〜¥4,200</w:t>
            </w:r>
          </w:p>
        </w:tc>
        <w:tc>
          <w:tcPr>
            <w:tcW w:type="dxa" w:w="1881"/>
          </w:tcPr>
          <w:p>
            <w:r>
              <w:rPr>
                <w:rFonts w:ascii="Meiryo UI" w:hAnsi="Meiryo UI"/>
                <w:sz w:val="18"/>
              </w:rPr>
              <w:t>+32〜+58%</w:t>
            </w:r>
          </w:p>
        </w:tc>
        <w:tc>
          <w:tcPr>
            <w:tcW w:type="dxa" w:w="1881"/>
          </w:tcPr>
          <w:p>
            <w:r>
              <w:rPr>
                <w:rFonts w:ascii="Meiryo UI" w:hAnsi="Meiryo UI"/>
                <w:sz w:val="18"/>
              </w:rPr>
              <w:t>25%</w:t>
            </w:r>
          </w:p>
        </w:tc>
      </w:tr>
      <w:tr>
        <w:tc>
          <w:tcPr>
            <w:tcW w:type="dxa" w:w="1881"/>
            <w:shd w:val="clear" w:color="auto" w:fill="DDEBF7"/>
          </w:tcPr>
          <w:p>
            <w:r>
              <w:rPr>
                <w:rFonts w:ascii="Meiryo UI" w:hAnsi="Meiryo UI"/>
                <w:sz w:val="18"/>
              </w:rPr>
              <w:t>B：基本（現状維持）</w:t>
            </w:r>
          </w:p>
        </w:tc>
        <w:tc>
          <w:tcPr>
            <w:tcW w:type="dxa" w:w="1881"/>
            <w:shd w:val="clear" w:color="auto" w:fill="DDEBF7"/>
          </w:tcPr>
          <w:p>
            <w:r>
              <w:rPr>
                <w:rFonts w:ascii="Meiryo UI" w:hAnsi="Meiryo UI"/>
                <w:sz w:val="18"/>
              </w:rPr>
              <w:t>化学コスト増部分転嫁×ペロブスカイト実証中</w:t>
            </w:r>
          </w:p>
        </w:tc>
        <w:tc>
          <w:tcPr>
            <w:tcW w:type="dxa" w:w="1881"/>
            <w:shd w:val="clear" w:color="auto" w:fill="DDEBF7"/>
          </w:tcPr>
          <w:p>
            <w:r>
              <w:rPr>
                <w:rFonts w:ascii="Meiryo UI" w:hAnsi="Meiryo UI"/>
                <w:sz w:val="18"/>
              </w:rPr>
              <w:t>¥2,850〜¥3,100</w:t>
            </w:r>
          </w:p>
        </w:tc>
        <w:tc>
          <w:tcPr>
            <w:tcW w:type="dxa" w:w="1881"/>
            <w:shd w:val="clear" w:color="auto" w:fill="DDEBF7"/>
          </w:tcPr>
          <w:p>
            <w:r>
              <w:rPr>
                <w:rFonts w:ascii="Meiryo UI" w:hAnsi="Meiryo UI"/>
                <w:sz w:val="18"/>
              </w:rPr>
              <w:t>+7〜+17%</w:t>
            </w:r>
          </w:p>
        </w:tc>
        <w:tc>
          <w:tcPr>
            <w:tcW w:type="dxa" w:w="1881"/>
            <w:shd w:val="clear" w:color="auto" w:fill="DDEBF7"/>
          </w:tcPr>
          <w:p>
            <w:r>
              <w:rPr>
                <w:rFonts w:ascii="Meiryo UI" w:hAnsi="Meiryo UI"/>
                <w:sz w:val="18"/>
              </w:rPr>
              <w:t>50%</w:t>
            </w:r>
          </w:p>
        </w:tc>
      </w:tr>
      <w:tr>
        <w:tc>
          <w:tcPr>
            <w:tcW w:type="dxa" w:w="1881"/>
          </w:tcPr>
          <w:p>
            <w:r>
              <w:rPr>
                <w:rFonts w:ascii="Meiryo UI" w:hAnsi="Meiryo UI"/>
                <w:sz w:val="18"/>
              </w:rPr>
              <w:t>C：弱気（高止まり×遅延）</w:t>
            </w:r>
          </w:p>
        </w:tc>
        <w:tc>
          <w:tcPr>
            <w:tcW w:type="dxa" w:w="1881"/>
          </w:tcPr>
          <w:p>
            <w:r>
              <w:rPr>
                <w:rFonts w:ascii="Meiryo UI" w:hAnsi="Meiryo UI"/>
                <w:sz w:val="18"/>
              </w:rPr>
              <w:t>ホルムズ長期化×商業化2031年以降</w:t>
            </w:r>
          </w:p>
        </w:tc>
        <w:tc>
          <w:tcPr>
            <w:tcW w:type="dxa" w:w="1881"/>
          </w:tcPr>
          <w:p>
            <w:r>
              <w:rPr>
                <w:rFonts w:ascii="Meiryo UI" w:hAnsi="Meiryo UI"/>
                <w:sz w:val="18"/>
              </w:rPr>
              <w:t>¥2,000〜¥2,300</w:t>
            </w:r>
          </w:p>
        </w:tc>
        <w:tc>
          <w:tcPr>
            <w:tcW w:type="dxa" w:w="1881"/>
          </w:tcPr>
          <w:p>
            <w:r>
              <w:rPr>
                <w:rFonts w:ascii="Meiryo UI" w:hAnsi="Meiryo UI"/>
                <w:sz w:val="18"/>
              </w:rPr>
              <w:t>▲13〜▲25%</w:t>
            </w:r>
          </w:p>
        </w:tc>
        <w:tc>
          <w:tcPr>
            <w:tcW w:type="dxa" w:w="1881"/>
          </w:tcPr>
          <w:p>
            <w:r>
              <w:rPr>
                <w:rFonts w:ascii="Meiryo UI" w:hAnsi="Meiryo UI"/>
                <w:sz w:val="18"/>
              </w:rPr>
              <w:t>25%</w:t>
            </w:r>
          </w:p>
        </w:tc>
      </w:tr>
      <w:tr>
        <w:tc>
          <w:tcPr>
            <w:tcW w:type="dxa" w:w="1881"/>
            <w:shd w:val="clear" w:color="auto" w:fill="DDEBF7"/>
          </w:tcPr>
          <w:p>
            <w:r>
              <w:rPr>
                <w:rFonts w:ascii="Meiryo UI" w:hAnsi="Meiryo UI"/>
                <w:sz w:val="18"/>
              </w:rPr>
              <w:t>加重平均FairValue</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¥2,918〜¥3,175</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w:t>
            </w:r>
          </w:p>
        </w:tc>
      </w:tr>
    </w:tbl>
    <w:p/>
    <w:p>
      <w:r>
        <w:t>──────────────────────────────────────────────────</w:t>
      </w:r>
    </w:p>
    <w:p/>
    <w:p>
      <w:pPr>
        <w:pStyle w:val="Heading2"/>
      </w:pPr>
      <w:r>
        <w:rPr>
          <w:rFonts w:ascii="Meiryo UI" w:hAnsi="Meiryo UI"/>
          <w:color w:val="2E74B5"/>
        </w:rPr>
        <w:t>Section 5｜理論株価と投資判断</w:t>
      </w:r>
    </w:p>
    <w:p/>
    <w:p>
      <w:pPr>
        <w:pStyle w:val="Heading3"/>
      </w:pPr>
      <w:r>
        <w:rPr>
          <w:rFonts w:ascii="Meiryo UI" w:hAnsi="Meiryo UI"/>
          <w:color w:val="2E74B5"/>
        </w:rPr>
        <w:t>5-1. 理論株価サマリー</w:t>
      </w:r>
    </w:p>
    <w:p/>
    <w:p>
      <w:pPr>
        <w:shd w:val="clear" w:color="auto" w:fill="F2F2F2"/>
      </w:pPr>
      <w:r>
        <w:rPr>
          <w:rFonts w:ascii="Courier New" w:hAnsi="Courier New"/>
          <w:sz w:val="16"/>
        </w:rPr>
        <w:t>加重平均FairValue（確率加重）：</w:t>
        <w:br/>
        <w:t xml:space="preserve">  強気25%×¥3,850 = ¥963</w:t>
        <w:br/>
        <w:t xml:space="preserve">  基本50%×¥2,975 = ¥1,488</w:t>
        <w:br/>
        <w:t xml:space="preserve">  弱気25%×¥2,150 = ¥538</w:t>
        <w:br/>
        <w:t xml:space="preserve">  ─────────────────────</w:t>
        <w:br/>
        <w:t xml:space="preserve">  加重平均FairValue：¥2,989/株</w:t>
        <w:br/>
        <w:br/>
        <w:t>安全域（MoS）適用（15%）：</w:t>
        <w:br/>
        <w:t xml:space="preserve">  買い推奨価格：¥2,989 × 0.85 = ¥2,541</w:t>
        <w:br/>
        <w:t xml:space="preserve">  積極買い価格：¥2,989 × 0.80 = ¥2,391</w:t>
        <w:br/>
        <w:br/>
        <w:t>現在株価¥2,652 vs FairValue¥2,989</w:t>
        <w:br/>
        <w:t xml:space="preserve">  → 乖離率 +11.2%（理論値が上）</w:t>
        <w:br/>
        <w:t xml:space="preserve">  → 現在株価は「やや割安〜適正圏」</w:t>
      </w:r>
    </w:p>
    <w:p/>
    <w:p>
      <w:r>
        <w:rPr>
          <w:rFonts w:ascii="Meiryo UI" w:hAnsi="Meiryo UI"/>
          <w:sz w:val="20"/>
        </w:rPr>
        <w:t>投資判断：HOLD → 条件付きBUY</w:t>
      </w:r>
    </w:p>
    <w:p/>
    <w:p>
      <w:r>
        <w:rPr>
          <w:rFonts w:ascii="Meiryo UI" w:hAnsi="Meiryo UI"/>
          <w:sz w:val="20"/>
        </w:rPr>
        <w:t>&gt; 現在株価¥2,652はFairValue¥2,989の89%水準（11%のアップサイド）。MoS15%未達のため「全力BUY」ではないが、¥2,400〜¥2,500では積極的なエントリー推奨。</w:t>
      </w:r>
    </w:p>
    <w:p/>
    <w:p>
      <w:r>
        <w:t>──────────────────────────────────────────────────</w:t>
      </w:r>
    </w:p>
    <w:p/>
    <w:p>
      <w:pPr>
        <w:pStyle w:val="Heading2"/>
      </w:pPr>
      <w:r>
        <w:rPr>
          <w:rFonts w:ascii="Meiryo UI" w:hAnsi="Meiryo UI"/>
          <w:color w:val="2E74B5"/>
        </w:rPr>
        <w:t>Section 6｜金利感応度分析（Sensitivity Analysis）</w:t>
      </w:r>
    </w:p>
    <w:p/>
    <w:p>
      <w:r>
        <w:rPr>
          <w:rFonts w:ascii="Meiryo UI" w:hAnsi="Meiryo UI"/>
          <w:sz w:val="20"/>
        </w:rPr>
        <w:t>&gt; ⚠️ 省略不可・必須セクション</w:t>
      </w:r>
    </w:p>
    <w:p/>
    <w:p>
      <w:pPr>
        <w:pStyle w:val="Heading3"/>
      </w:pPr>
      <w:r>
        <w:rPr>
          <w:rFonts w:ascii="Meiryo UI" w:hAnsi="Meiryo UI"/>
          <w:color w:val="2E74B5"/>
        </w:rPr>
        <w:t>Rf変動による理論株価影響（基本シナリオ・WACC・g=1.5%固定）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Rf▲1.00%</w:t>
            </w:r>
          </w:p>
        </w:tc>
        <w:tc>
          <w:tcPr>
            <w:tcW w:type="dxa" w:w="1881"/>
          </w:tcPr>
          <w:p>
            <w:r>
              <w:rPr>
                <w:rFonts w:ascii="Meiryo UI" w:hAnsi="Meiryo UI"/>
                <w:sz w:val="18"/>
              </w:rPr>
              <w:t>1.429%</w:t>
            </w:r>
          </w:p>
        </w:tc>
        <w:tc>
          <w:tcPr>
            <w:tcW w:type="dxa" w:w="1881"/>
          </w:tcPr>
          <w:p>
            <w:r>
              <w:rPr>
                <w:rFonts w:ascii="Meiryo UI" w:hAnsi="Meiryo UI"/>
                <w:sz w:val="18"/>
              </w:rPr>
              <w:t>2.65%</w:t>
            </w:r>
          </w:p>
        </w:tc>
        <w:tc>
          <w:tcPr>
            <w:tcW w:type="dxa" w:w="1881"/>
          </w:tcPr>
          <w:p>
            <w:r>
              <w:rPr>
                <w:rFonts w:ascii="Meiryo UI" w:hAnsi="Meiryo UI"/>
                <w:sz w:val="18"/>
              </w:rPr>
              <w:t>¥4,180</w:t>
            </w:r>
          </w:p>
        </w:tc>
        <w:tc>
          <w:tcPr>
            <w:tcW w:type="dxa" w:w="1881"/>
          </w:tcPr>
          <w:p>
            <w:r>
              <w:rPr>
                <w:rFonts w:ascii="Meiryo UI" w:hAnsi="Meiryo UI"/>
                <w:sz w:val="18"/>
              </w:rPr>
              <w:t>+57.6%</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1.929%</w:t>
            </w:r>
          </w:p>
        </w:tc>
        <w:tc>
          <w:tcPr>
            <w:tcW w:type="dxa" w:w="1881"/>
            <w:shd w:val="clear" w:color="auto" w:fill="DDEBF7"/>
          </w:tcPr>
          <w:p>
            <w:r>
              <w:rPr>
                <w:rFonts w:ascii="Meiryo UI" w:hAnsi="Meiryo UI"/>
                <w:sz w:val="18"/>
              </w:rPr>
              <w:t>3.15%</w:t>
            </w:r>
          </w:p>
        </w:tc>
        <w:tc>
          <w:tcPr>
            <w:tcW w:type="dxa" w:w="1881"/>
            <w:shd w:val="clear" w:color="auto" w:fill="DDEBF7"/>
          </w:tcPr>
          <w:p>
            <w:r>
              <w:rPr>
                <w:rFonts w:ascii="Meiryo UI" w:hAnsi="Meiryo UI"/>
                <w:sz w:val="18"/>
              </w:rPr>
              <w:t>¥3,490</w:t>
            </w:r>
          </w:p>
        </w:tc>
        <w:tc>
          <w:tcPr>
            <w:tcW w:type="dxa" w:w="1881"/>
            <w:shd w:val="clear" w:color="auto" w:fill="DDEBF7"/>
          </w:tcPr>
          <w:p>
            <w:r>
              <w:rPr>
                <w:rFonts w:ascii="Meiryo UI" w:hAnsi="Meiryo UI"/>
                <w:sz w:val="18"/>
              </w:rPr>
              <w:t>+31.6%</w:t>
            </w:r>
          </w:p>
        </w:tc>
      </w:tr>
      <w:tr>
        <w:tc>
          <w:tcPr>
            <w:tcW w:type="dxa" w:w="1881"/>
          </w:tcPr>
          <w:p>
            <w:r>
              <w:rPr>
                <w:rFonts w:ascii="Meiryo UI" w:hAnsi="Meiryo UI"/>
                <w:sz w:val="18"/>
              </w:rPr>
              <w:t>Rf▲0.25%</w:t>
            </w:r>
          </w:p>
        </w:tc>
        <w:tc>
          <w:tcPr>
            <w:tcW w:type="dxa" w:w="1881"/>
          </w:tcPr>
          <w:p>
            <w:r>
              <w:rPr>
                <w:rFonts w:ascii="Meiryo UI" w:hAnsi="Meiryo UI"/>
                <w:sz w:val="18"/>
              </w:rPr>
              <w:t>2.179%</w:t>
            </w:r>
          </w:p>
        </w:tc>
        <w:tc>
          <w:tcPr>
            <w:tcW w:type="dxa" w:w="1881"/>
          </w:tcPr>
          <w:p>
            <w:r>
              <w:rPr>
                <w:rFonts w:ascii="Meiryo UI" w:hAnsi="Meiryo UI"/>
                <w:sz w:val="18"/>
              </w:rPr>
              <w:t>3.40%</w:t>
            </w:r>
          </w:p>
        </w:tc>
        <w:tc>
          <w:tcPr>
            <w:tcW w:type="dxa" w:w="1881"/>
          </w:tcPr>
          <w:p>
            <w:r>
              <w:rPr>
                <w:rFonts w:ascii="Meiryo UI" w:hAnsi="Meiryo UI"/>
                <w:sz w:val="18"/>
              </w:rPr>
              <w:t>¥3,210</w:t>
            </w:r>
          </w:p>
        </w:tc>
        <w:tc>
          <w:tcPr>
            <w:tcW w:type="dxa" w:w="1881"/>
          </w:tcPr>
          <w:p>
            <w:r>
              <w:rPr>
                <w:rFonts w:ascii="Meiryo UI" w:hAnsi="Meiryo UI"/>
                <w:sz w:val="18"/>
              </w:rPr>
              <w:t>+21.0%</w:t>
            </w:r>
          </w:p>
        </w:tc>
      </w:tr>
      <w:tr>
        <w:tc>
          <w:tcPr>
            <w:tcW w:type="dxa" w:w="1881"/>
            <w:shd w:val="clear" w:color="auto" w:fill="DDEBF7"/>
          </w:tcPr>
          <w:p>
            <w:r>
              <w:rPr>
                <w:rFonts w:ascii="Meiryo UI" w:hAnsi="Meiryo UI"/>
                <w:sz w:val="18"/>
              </w:rPr>
              <w:t>Rf現状（基準）</w:t>
            </w:r>
          </w:p>
        </w:tc>
        <w:tc>
          <w:tcPr>
            <w:tcW w:type="dxa" w:w="1881"/>
            <w:shd w:val="clear" w:color="auto" w:fill="DDEBF7"/>
          </w:tcPr>
          <w:p>
            <w:r>
              <w:rPr>
                <w:rFonts w:ascii="Meiryo UI" w:hAnsi="Meiryo UI"/>
                <w:sz w:val="18"/>
              </w:rPr>
              <w:t>2.429%</w:t>
            </w:r>
          </w:p>
        </w:tc>
        <w:tc>
          <w:tcPr>
            <w:tcW w:type="dxa" w:w="1881"/>
            <w:shd w:val="clear" w:color="auto" w:fill="DDEBF7"/>
          </w:tcPr>
          <w:p>
            <w:r>
              <w:rPr>
                <w:rFonts w:ascii="Meiryo UI" w:hAnsi="Meiryo UI"/>
                <w:sz w:val="18"/>
              </w:rPr>
              <w:t>3.65%</w:t>
            </w:r>
          </w:p>
        </w:tc>
        <w:tc>
          <w:tcPr>
            <w:tcW w:type="dxa" w:w="1881"/>
            <w:shd w:val="clear" w:color="auto" w:fill="DDEBF7"/>
          </w:tcPr>
          <w:p>
            <w:r>
              <w:rPr>
                <w:rFonts w:ascii="Meiryo UI" w:hAnsi="Meiryo UI"/>
                <w:sz w:val="18"/>
              </w:rPr>
              <w:t>¥2,989</w:t>
            </w:r>
          </w:p>
        </w:tc>
        <w:tc>
          <w:tcPr>
            <w:tcW w:type="dxa" w:w="1881"/>
            <w:shd w:val="clear" w:color="auto" w:fill="DDEBF7"/>
          </w:tcPr>
          <w:p>
            <w:r>
              <w:rPr>
                <w:rFonts w:ascii="Meiryo UI" w:hAnsi="Meiryo UI"/>
                <w:sz w:val="18"/>
              </w:rPr>
              <w:t>+12.7%</w:t>
            </w:r>
          </w:p>
        </w:tc>
      </w:tr>
      <w:tr>
        <w:tc>
          <w:tcPr>
            <w:tcW w:type="dxa" w:w="1881"/>
          </w:tcPr>
          <w:p>
            <w:r>
              <w:rPr>
                <w:rFonts w:ascii="Meiryo UI" w:hAnsi="Meiryo UI"/>
                <w:sz w:val="18"/>
              </w:rPr>
              <w:t>Rf+0.25%</w:t>
            </w:r>
          </w:p>
        </w:tc>
        <w:tc>
          <w:tcPr>
            <w:tcW w:type="dxa" w:w="1881"/>
          </w:tcPr>
          <w:p>
            <w:r>
              <w:rPr>
                <w:rFonts w:ascii="Meiryo UI" w:hAnsi="Meiryo UI"/>
                <w:sz w:val="18"/>
              </w:rPr>
              <w:t>2.679%</w:t>
            </w:r>
          </w:p>
        </w:tc>
        <w:tc>
          <w:tcPr>
            <w:tcW w:type="dxa" w:w="1881"/>
          </w:tcPr>
          <w:p>
            <w:r>
              <w:rPr>
                <w:rFonts w:ascii="Meiryo UI" w:hAnsi="Meiryo UI"/>
                <w:sz w:val="18"/>
              </w:rPr>
              <w:t>3.90%</w:t>
            </w:r>
          </w:p>
        </w:tc>
        <w:tc>
          <w:tcPr>
            <w:tcW w:type="dxa" w:w="1881"/>
          </w:tcPr>
          <w:p>
            <w:r>
              <w:rPr>
                <w:rFonts w:ascii="Meiryo UI" w:hAnsi="Meiryo UI"/>
                <w:sz w:val="18"/>
              </w:rPr>
              <w:t>¥2,780</w:t>
            </w:r>
          </w:p>
        </w:tc>
        <w:tc>
          <w:tcPr>
            <w:tcW w:type="dxa" w:w="1881"/>
          </w:tcPr>
          <w:p>
            <w:r>
              <w:rPr>
                <w:rFonts w:ascii="Meiryo UI" w:hAnsi="Meiryo UI"/>
                <w:sz w:val="18"/>
              </w:rPr>
              <w:t>+4.8%</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2.929%</w:t>
            </w:r>
          </w:p>
        </w:tc>
        <w:tc>
          <w:tcPr>
            <w:tcW w:type="dxa" w:w="1881"/>
            <w:shd w:val="clear" w:color="auto" w:fill="DDEBF7"/>
          </w:tcPr>
          <w:p>
            <w:r>
              <w:rPr>
                <w:rFonts w:ascii="Meiryo UI" w:hAnsi="Meiryo UI"/>
                <w:sz w:val="18"/>
              </w:rPr>
              <w:t>4.15%</w:t>
            </w:r>
          </w:p>
        </w:tc>
        <w:tc>
          <w:tcPr>
            <w:tcW w:type="dxa" w:w="1881"/>
            <w:shd w:val="clear" w:color="auto" w:fill="DDEBF7"/>
          </w:tcPr>
          <w:p>
            <w:r>
              <w:rPr>
                <w:rFonts w:ascii="Meiryo UI" w:hAnsi="Meiryo UI"/>
                <w:sz w:val="18"/>
              </w:rPr>
              <w:t>¥2,590</w:t>
            </w:r>
          </w:p>
        </w:tc>
        <w:tc>
          <w:tcPr>
            <w:tcW w:type="dxa" w:w="1881"/>
            <w:shd w:val="clear" w:color="auto" w:fill="DDEBF7"/>
          </w:tcPr>
          <w:p>
            <w:r>
              <w:rPr>
                <w:rFonts w:ascii="Meiryo UI" w:hAnsi="Meiryo UI"/>
                <w:sz w:val="18"/>
              </w:rPr>
              <w:t>▲2.3%</w:t>
            </w:r>
          </w:p>
        </w:tc>
      </w:tr>
      <w:tr>
        <w:tc>
          <w:tcPr>
            <w:tcW w:type="dxa" w:w="1881"/>
          </w:tcPr>
          <w:p>
            <w:r>
              <w:rPr>
                <w:rFonts w:ascii="Meiryo UI" w:hAnsi="Meiryo UI"/>
                <w:sz w:val="18"/>
              </w:rPr>
              <w:t>Rf+1.00%</w:t>
            </w:r>
          </w:p>
        </w:tc>
        <w:tc>
          <w:tcPr>
            <w:tcW w:type="dxa" w:w="1881"/>
          </w:tcPr>
          <w:p>
            <w:r>
              <w:rPr>
                <w:rFonts w:ascii="Meiryo UI" w:hAnsi="Meiryo UI"/>
                <w:sz w:val="18"/>
              </w:rPr>
              <w:t>3.429%</w:t>
            </w:r>
          </w:p>
        </w:tc>
        <w:tc>
          <w:tcPr>
            <w:tcW w:type="dxa" w:w="1881"/>
          </w:tcPr>
          <w:p>
            <w:r>
              <w:rPr>
                <w:rFonts w:ascii="Meiryo UI" w:hAnsi="Meiryo UI"/>
                <w:sz w:val="18"/>
              </w:rPr>
              <w:t>4.65%</w:t>
            </w:r>
          </w:p>
        </w:tc>
        <w:tc>
          <w:tcPr>
            <w:tcW w:type="dxa" w:w="1881"/>
          </w:tcPr>
          <w:p>
            <w:r>
              <w:rPr>
                <w:rFonts w:ascii="Meiryo UI" w:hAnsi="Meiryo UI"/>
                <w:sz w:val="18"/>
              </w:rPr>
              <w:t>¥2,250</w:t>
            </w:r>
          </w:p>
        </w:tc>
        <w:tc>
          <w:tcPr>
            <w:tcW w:type="dxa" w:w="1881"/>
          </w:tcPr>
          <w:p>
            <w:r>
              <w:rPr>
                <w:rFonts w:ascii="Meiryo UI" w:hAnsi="Meiryo UI"/>
                <w:sz w:val="18"/>
              </w:rPr>
              <w:t>▲15.2%</w:t>
            </w:r>
          </w:p>
        </w:tc>
      </w:tr>
    </w:tbl>
    <w:p/>
    <w:p>
      <w:r>
        <w:rPr>
          <w:rFonts w:ascii="Meiryo UI" w:hAnsi="Meiryo UI"/>
          <w:sz w:val="20"/>
        </w:rPr>
        <w:t>&gt; WACC = Rf + 0.90 × 5.5% × E/V比0.42 + Rd(1-Tc) × D/V比0.58 で再計算</w:t>
      </w:r>
    </w:p>
    <w:p>
      <w:r>
        <w:rPr>
          <w:rFonts w:ascii="Meiryo UI" w:hAnsi="Meiryo UI"/>
          <w:sz w:val="20"/>
        </w:rPr>
        <w:t>&gt; 理論株価はSoP基本シナリオ¥2,975をWACC変動で比例スケール調整</w:t>
      </w:r>
    </w:p>
    <w:p/>
    <w:p>
      <w:r>
        <w:rPr>
          <w:rFonts w:ascii="Meiryo UI" w:hAnsi="Meiryo UI"/>
          <w:sz w:val="20"/>
        </w:rPr>
        <w:t>感応度の含意：</w:t>
      </w:r>
    </w:p>
    <w:p>
      <w:pPr>
        <w:pStyle w:val="ListBullet"/>
      </w:pPr>
      <w:r>
        <w:rPr>
          <w:rFonts w:ascii="Meiryo UI" w:hAnsi="Meiryo UI"/>
          <w:sz w:val="20"/>
        </w:rPr>
        <w:t>日銀追加利上げでRf+0.50%→¥2,590（現在株価¥2,652を下回る）</w:t>
      </w:r>
    </w:p>
    <w:p>
      <w:pPr>
        <w:pStyle w:val="ListBullet"/>
      </w:pPr>
      <w:r>
        <w:rPr>
          <w:rFonts w:ascii="Meiryo UI" w:hAnsi="Meiryo UI"/>
          <w:sz w:val="20"/>
        </w:rPr>
        <w:t>逆に金利低下局面ではペロブスカイトオプション価値が大きく浮上</w:t>
      </w:r>
    </w:p>
    <w:p>
      <w:pPr>
        <w:pStyle w:val="ListBullet"/>
      </w:pPr>
      <w:r>
        <w:rPr>
          <w:rFonts w:ascii="Meiryo UI" w:hAnsi="Meiryo UI"/>
          <w:sz w:val="20"/>
        </w:rPr>
        <w:t>金利リスクは積水化学にとってPBRへの直撃リスク。住宅ローン金利上昇も同時に住宅需要を直撃する二重打撃に注意</w:t>
      </w:r>
    </w:p>
    <w:p/>
    <w:p>
      <w:r>
        <w:t>──────────────────────────────────────────────────</w:t>
      </w:r>
    </w:p>
    <w:p/>
    <w:p>
      <w:pPr>
        <w:pStyle w:val="Heading2"/>
      </w:pPr>
      <w:r>
        <w:rPr>
          <w:rFonts w:ascii="Meiryo UI" w:hAnsi="Meiryo UI"/>
          <w:color w:val="2E74B5"/>
        </w:rPr>
        <w:t>Section 7｜メインシナリオ vs リスクシナリオ</w:t>
      </w:r>
    </w:p>
    <w:p/>
    <w:p>
      <w:pPr>
        <w:pStyle w:val="Heading3"/>
      </w:pPr>
      <w:r>
        <w:rPr>
          <w:rFonts w:ascii="Meiryo UI" w:hAnsi="Meiryo UI"/>
          <w:color w:val="2E74B5"/>
        </w:rPr>
        <w:t>7-1. 強気シナリオ（確率25%）</w:t>
      </w:r>
    </w:p>
    <w:p/>
    <w:p>
      <w:pPr>
        <w:shd w:val="clear" w:color="auto" w:fill="F2F2F2"/>
      </w:pPr>
      <w:r>
        <w:rPr>
          <w:rFonts w:ascii="Courier New" w:hAnsi="Courier New"/>
          <w:sz w:val="16"/>
        </w:rPr>
        <w:t>カタリスト：</w:t>
        <w:br/>
        <w:t>✅ ペロブスカイト量産ライン稼働（2027年）</w:t>
        <w:br/>
        <w:t>✅ ホルムズ緊張緩和→WTI$80台回帰</w:t>
        <w:br/>
        <w:t>✅ 政府のGX投資加速でBIPV需要爆発</w:t>
        <w:br/>
        <w:t>✅ ZEH住宅への補助金拡充</w:t>
        <w:br/>
        <w:br/>
        <w:t>業績：FY2027 EPS¥220〜¥260</w:t>
        <w:br/>
        <w:t>理論株価：¥3,500〜¥4,200</w:t>
      </w:r>
    </w:p>
    <w:p/>
    <w:p>
      <w:pPr>
        <w:pStyle w:val="Heading3"/>
      </w:pPr>
      <w:r>
        <w:rPr>
          <w:rFonts w:ascii="Meiryo UI" w:hAnsi="Meiryo UI"/>
          <w:color w:val="2E74B5"/>
        </w:rPr>
        <w:t>7-2. 基本シナリオ（確率50%）</w:t>
      </w:r>
    </w:p>
    <w:p/>
    <w:p>
      <w:pPr>
        <w:shd w:val="clear" w:color="auto" w:fill="F2F2F2"/>
      </w:pPr>
      <w:r>
        <w:rPr>
          <w:rFonts w:ascii="Courier New" w:hAnsi="Courier New"/>
          <w:sz w:val="16"/>
        </w:rPr>
        <w:t>前提：</w:t>
        <w:br/>
        <w:t>→ ナフサ高騰が1〜2年継続し段階的に収束</w:t>
        <w:br/>
        <w:t>→ ペロブスカイト：2026〜2027年実証→2028〜2029年小規模量産</w:t>
        <w:br/>
        <w:t>→ 住宅：緩やかに縮小、ZEH・リフォームで補完</w:t>
        <w:br/>
        <w:t>→ 管路更生：安定成長継続</w:t>
        <w:br/>
        <w:br/>
        <w:t>業績：FY2027 EPS¥190〜¥210</w:t>
        <w:br/>
        <w:t>理論株価：¥2,850〜¥3,100</w:t>
      </w:r>
    </w:p>
    <w:p/>
    <w:p>
      <w:pPr>
        <w:pStyle w:val="Heading3"/>
      </w:pPr>
      <w:r>
        <w:rPr>
          <w:rFonts w:ascii="Meiryo UI" w:hAnsi="Meiryo UI"/>
          <w:color w:val="2E74B5"/>
        </w:rPr>
        <w:t>7-3. 弱気シナリオ（確率25%）</w:t>
      </w:r>
    </w:p>
    <w:p/>
    <w:p>
      <w:pPr>
        <w:shd w:val="clear" w:color="auto" w:fill="F2F2F2"/>
      </w:pPr>
      <w:r>
        <w:rPr>
          <w:rFonts w:ascii="Courier New" w:hAnsi="Courier New"/>
          <w:sz w:val="16"/>
        </w:rPr>
        <w:t>リスク顕在化：</w:t>
        <w:br/>
        <w:t>❌ ホルムズ封鎖長期化（6ヶ月超）→WTI$130〜$140</w:t>
        <w:br/>
        <w:t>❌ ペロブスカイト商業化ずれ込み（技術問題・競合先行）</w:t>
        <w:br/>
        <w:t>❌ 日銀追加利上げ→住宅着工急減</w:t>
        <w:br/>
        <w:t>❌ 中国経済失速→PVBインターレイヤー需要激減</w:t>
        <w:br/>
        <w:br/>
        <w:t>業績：FY2027 EPS¥100〜¥130</w:t>
        <w:br/>
        <w:t>理論株価：¥2,000〜¥2,300</w:t>
        <w:br/>
        <w:t>損切りライン：¥2,100（現在株価▲21%）</w:t>
      </w:r>
    </w:p>
    <w:p/>
    <w:p>
      <w:r>
        <w:t>──────────────────────────────────────────────────</w:t>
      </w:r>
    </w:p>
    <w:p/>
    <w:p>
      <w:pPr>
        <w:pStyle w:val="Heading2"/>
      </w:pPr>
      <w:r>
        <w:rPr>
          <w:rFonts w:ascii="Meiryo UI" w:hAnsi="Meiryo UI"/>
          <w:color w:val="2E74B5"/>
        </w:rPr>
        <w:t>Section 8｜同業比較分析</w:t>
      </w:r>
    </w:p>
    <w:p/>
    <w:p>
      <w:pPr>
        <w:pStyle w:val="Heading3"/>
      </w:pPr>
      <w:r>
        <w:rPr>
          <w:rFonts w:ascii="Meiryo UI" w:hAnsi="Meiryo UI"/>
          <w:color w:val="2E74B5"/>
        </w:rPr>
        <w:t>8-1. ナフサ感応度・ペロブスカイト技術・バリュエーション比較</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銘柄</w:t>
            </w:r>
          </w:p>
        </w:tc>
        <w:tc>
          <w:tcPr>
            <w:tcW w:type="dxa" w:w="1344"/>
            <w:shd w:val="clear" w:color="auto" w:fill="2E74B5"/>
          </w:tcPr>
          <w:p>
            <w:r>
              <w:rPr>
                <w:rFonts w:ascii="Meiryo UI" w:hAnsi="Meiryo UI"/>
                <w:b/>
                <w:color w:val="FFFFFF"/>
                <w:sz w:val="18"/>
              </w:rPr>
              <w:t>PER</w:t>
            </w:r>
          </w:p>
        </w:tc>
        <w:tc>
          <w:tcPr>
            <w:tcW w:type="dxa" w:w="1344"/>
            <w:shd w:val="clear" w:color="auto" w:fill="2E74B5"/>
          </w:tcPr>
          <w:p>
            <w:r>
              <w:rPr>
                <w:rFonts w:ascii="Meiryo UI" w:hAnsi="Meiryo UI"/>
                <w:b/>
                <w:color w:val="FFFFFF"/>
                <w:sz w:val="18"/>
              </w:rPr>
              <w:t>PBR</w:t>
            </w:r>
          </w:p>
        </w:tc>
        <w:tc>
          <w:tcPr>
            <w:tcW w:type="dxa" w:w="1344"/>
            <w:shd w:val="clear" w:color="auto" w:fill="2E74B5"/>
          </w:tcPr>
          <w:p>
            <w:r>
              <w:rPr>
                <w:rFonts w:ascii="Meiryo UI" w:hAnsi="Meiryo UI"/>
                <w:b/>
                <w:color w:val="FFFFFF"/>
                <w:sz w:val="18"/>
              </w:rPr>
              <w:t>ROE</w:t>
            </w:r>
          </w:p>
        </w:tc>
        <w:tc>
          <w:tcPr>
            <w:tcW w:type="dxa" w:w="1344"/>
            <w:shd w:val="clear" w:color="auto" w:fill="2E74B5"/>
          </w:tcPr>
          <w:p>
            <w:r>
              <w:rPr>
                <w:rFonts w:ascii="Meiryo UI" w:hAnsi="Meiryo UI"/>
                <w:b/>
                <w:color w:val="FFFFFF"/>
                <w:sz w:val="18"/>
              </w:rPr>
              <w:t>ナフサ感応度</w:t>
            </w:r>
          </w:p>
        </w:tc>
        <w:tc>
          <w:tcPr>
            <w:tcW w:type="dxa" w:w="1344"/>
            <w:shd w:val="clear" w:color="auto" w:fill="2E74B5"/>
          </w:tcPr>
          <w:p>
            <w:r>
              <w:rPr>
                <w:rFonts w:ascii="Meiryo UI" w:hAnsi="Meiryo UI"/>
                <w:b/>
                <w:color w:val="FFFFFF"/>
                <w:sz w:val="18"/>
              </w:rPr>
              <w:t>ペロブスカイト</w:t>
            </w:r>
          </w:p>
        </w:tc>
        <w:tc>
          <w:tcPr>
            <w:tcW w:type="dxa" w:w="1344"/>
            <w:shd w:val="clear" w:color="auto" w:fill="2E74B5"/>
          </w:tcPr>
          <w:p>
            <w:r>
              <w:rPr>
                <w:rFonts w:ascii="Meiryo UI" w:hAnsi="Meiryo UI"/>
                <w:b/>
                <w:color w:val="FFFFFF"/>
                <w:sz w:val="18"/>
              </w:rPr>
              <w:t>総合評価</w:t>
            </w:r>
          </w:p>
        </w:tc>
      </w:tr>
      <w:tr>
        <w:tc>
          <w:tcPr>
            <w:tcW w:type="dxa" w:w="1344"/>
          </w:tcPr>
          <w:p>
            <w:r>
              <w:rPr>
                <w:rFonts w:ascii="Meiryo UI" w:hAnsi="Meiryo UI"/>
                <w:sz w:val="18"/>
              </w:rPr>
              <w:t>積水化学（4204）</w:t>
            </w:r>
          </w:p>
        </w:tc>
        <w:tc>
          <w:tcPr>
            <w:tcW w:type="dxa" w:w="1344"/>
          </w:tcPr>
          <w:p>
            <w:r>
              <w:rPr>
                <w:rFonts w:ascii="Meiryo UI" w:hAnsi="Meiryo UI"/>
                <w:sz w:val="18"/>
              </w:rPr>
              <w:t>15.6倍</w:t>
            </w:r>
          </w:p>
        </w:tc>
        <w:tc>
          <w:tcPr>
            <w:tcW w:type="dxa" w:w="1344"/>
          </w:tcPr>
          <w:p>
            <w:r>
              <w:rPr>
                <w:rFonts w:ascii="Meiryo UI" w:hAnsi="Meiryo UI"/>
                <w:sz w:val="18"/>
              </w:rPr>
              <w:t>1.31倍</w:t>
            </w:r>
          </w:p>
        </w:tc>
        <w:tc>
          <w:tcPr>
            <w:tcW w:type="dxa" w:w="1344"/>
          </w:tcPr>
          <w:p>
            <w:r>
              <w:rPr>
                <w:rFonts w:ascii="Meiryo UI" w:hAnsi="Meiryo UI"/>
                <w:sz w:val="18"/>
              </w:rPr>
              <w:t>8.4%推計</w:t>
            </w:r>
          </w:p>
        </w:tc>
        <w:tc>
          <w:tcPr>
            <w:tcW w:type="dxa" w:w="1344"/>
          </w:tcPr>
          <w:p>
            <w:r>
              <w:rPr>
                <w:rFonts w:ascii="Meiryo UI" w:hAnsi="Meiryo UI"/>
                <w:sz w:val="18"/>
              </w:rPr>
              <w:t>高（化学2セグメント）</w:t>
            </w:r>
          </w:p>
        </w:tc>
        <w:tc>
          <w:tcPr>
            <w:tcW w:type="dxa" w:w="1344"/>
          </w:tcPr>
          <w:p>
            <w:r>
              <w:rPr>
                <w:rFonts w:ascii="Meiryo UI" w:hAnsi="Meiryo UI"/>
                <w:sz w:val="18"/>
              </w:rPr>
              <w:t>★★★★★（世界最先端フィルム型）</w:t>
            </w:r>
          </w:p>
        </w:tc>
        <w:tc>
          <w:tcPr>
            <w:tcW w:type="dxa" w:w="1344"/>
          </w:tcPr>
          <w:p>
            <w:r>
              <w:rPr>
                <w:rFonts w:ascii="Meiryo UI" w:hAnsi="Meiryo UI"/>
                <w:sz w:val="18"/>
              </w:rPr>
              <w:t>BUY候補</w:t>
            </w:r>
          </w:p>
        </w:tc>
      </w:tr>
      <w:tr>
        <w:tc>
          <w:tcPr>
            <w:tcW w:type="dxa" w:w="1344"/>
            <w:shd w:val="clear" w:color="auto" w:fill="DDEBF7"/>
          </w:tcPr>
          <w:p>
            <w:r>
              <w:rPr>
                <w:rFonts w:ascii="Meiryo UI" w:hAnsi="Meiryo UI"/>
                <w:sz w:val="18"/>
              </w:rPr>
              <w:t>信越化学（4063）</w:t>
            </w:r>
          </w:p>
        </w:tc>
        <w:tc>
          <w:tcPr>
            <w:tcW w:type="dxa" w:w="1344"/>
            <w:shd w:val="clear" w:color="auto" w:fill="DDEBF7"/>
          </w:tcPr>
          <w:p>
            <w:r>
              <w:rPr>
                <w:rFonts w:ascii="Meiryo UI" w:hAnsi="Meiryo UI"/>
                <w:sz w:val="18"/>
              </w:rPr>
              <w:t>18〜20倍</w:t>
            </w:r>
          </w:p>
        </w:tc>
        <w:tc>
          <w:tcPr>
            <w:tcW w:type="dxa" w:w="1344"/>
            <w:shd w:val="clear" w:color="auto" w:fill="DDEBF7"/>
          </w:tcPr>
          <w:p>
            <w:r>
              <w:rPr>
                <w:rFonts w:ascii="Meiryo UI" w:hAnsi="Meiryo UI"/>
                <w:sz w:val="18"/>
              </w:rPr>
              <w:t>2.5〜3.0倍</w:t>
            </w:r>
          </w:p>
        </w:tc>
        <w:tc>
          <w:tcPr>
            <w:tcW w:type="dxa" w:w="1344"/>
            <w:shd w:val="clear" w:color="auto" w:fill="DDEBF7"/>
          </w:tcPr>
          <w:p>
            <w:r>
              <w:rPr>
                <w:rFonts w:ascii="Meiryo UI" w:hAnsi="Meiryo UI"/>
                <w:sz w:val="18"/>
              </w:rPr>
              <w:t>15〜18%</w:t>
            </w:r>
          </w:p>
        </w:tc>
        <w:tc>
          <w:tcPr>
            <w:tcW w:type="dxa" w:w="1344"/>
            <w:shd w:val="clear" w:color="auto" w:fill="DDEBF7"/>
          </w:tcPr>
          <w:p>
            <w:r>
              <w:rPr>
                <w:rFonts w:ascii="Meiryo UI" w:hAnsi="Meiryo UI"/>
                <w:sz w:val="18"/>
              </w:rPr>
              <w:t>低（川上・塩化ビニル）</w:t>
            </w:r>
          </w:p>
        </w:tc>
        <w:tc>
          <w:tcPr>
            <w:tcW w:type="dxa" w:w="1344"/>
            <w:shd w:val="clear" w:color="auto" w:fill="DDEBF7"/>
          </w:tcPr>
          <w:p>
            <w:r>
              <w:rPr>
                <w:rFonts w:ascii="Meiryo UI" w:hAnsi="Meiryo UI"/>
                <w:sz w:val="18"/>
              </w:rPr>
              <w:t>★☆☆☆☆（非参入）</w:t>
            </w:r>
          </w:p>
        </w:tc>
        <w:tc>
          <w:tcPr>
            <w:tcW w:type="dxa" w:w="1344"/>
            <w:shd w:val="clear" w:color="auto" w:fill="DDEBF7"/>
          </w:tcPr>
          <w:p>
            <w:r>
              <w:rPr>
                <w:rFonts w:ascii="Meiryo UI" w:hAnsi="Meiryo UI"/>
                <w:sz w:val="18"/>
              </w:rPr>
              <w:t>高品質だが割高</w:t>
            </w:r>
          </w:p>
        </w:tc>
      </w:tr>
      <w:tr>
        <w:tc>
          <w:tcPr>
            <w:tcW w:type="dxa" w:w="1344"/>
          </w:tcPr>
          <w:p>
            <w:r>
              <w:rPr>
                <w:rFonts w:ascii="Meiryo UI" w:hAnsi="Meiryo UI"/>
                <w:sz w:val="18"/>
              </w:rPr>
              <w:t>積水樹脂（7912）</w:t>
            </w:r>
          </w:p>
        </w:tc>
        <w:tc>
          <w:tcPr>
            <w:tcW w:type="dxa" w:w="1344"/>
          </w:tcPr>
          <w:p>
            <w:r>
              <w:rPr>
                <w:rFonts w:ascii="Meiryo UI" w:hAnsi="Meiryo UI"/>
                <w:sz w:val="18"/>
              </w:rPr>
              <w:t>12〜14倍</w:t>
            </w:r>
          </w:p>
        </w:tc>
        <w:tc>
          <w:tcPr>
            <w:tcW w:type="dxa" w:w="1344"/>
          </w:tcPr>
          <w:p>
            <w:r>
              <w:rPr>
                <w:rFonts w:ascii="Meiryo UI" w:hAnsi="Meiryo UI"/>
                <w:sz w:val="18"/>
              </w:rPr>
              <w:t>0.8〜1.0倍</w:t>
            </w:r>
          </w:p>
        </w:tc>
        <w:tc>
          <w:tcPr>
            <w:tcW w:type="dxa" w:w="1344"/>
          </w:tcPr>
          <w:p>
            <w:r>
              <w:rPr>
                <w:rFonts w:ascii="Meiryo UI" w:hAnsi="Meiryo UI"/>
                <w:sz w:val="18"/>
              </w:rPr>
              <w:t>6〜8%</w:t>
            </w:r>
          </w:p>
        </w:tc>
        <w:tc>
          <w:tcPr>
            <w:tcW w:type="dxa" w:w="1344"/>
          </w:tcPr>
          <w:p>
            <w:r>
              <w:rPr>
                <w:rFonts w:ascii="Meiryo UI" w:hAnsi="Meiryo UI"/>
                <w:sz w:val="18"/>
              </w:rPr>
              <w:t>中</w:t>
            </w:r>
          </w:p>
        </w:tc>
        <w:tc>
          <w:tcPr>
            <w:tcW w:type="dxa" w:w="1344"/>
          </w:tcPr>
          <w:p>
            <w:r>
              <w:rPr>
                <w:rFonts w:ascii="Meiryo UI" w:hAnsi="Meiryo UI"/>
                <w:sz w:val="18"/>
              </w:rPr>
              <w:t>★☆☆☆☆</w:t>
            </w:r>
          </w:p>
        </w:tc>
        <w:tc>
          <w:tcPr>
            <w:tcW w:type="dxa" w:w="1344"/>
          </w:tcPr>
          <w:p>
            <w:r>
              <w:rPr>
                <w:rFonts w:ascii="Meiryo UI" w:hAnsi="Meiryo UI"/>
                <w:sz w:val="18"/>
              </w:rPr>
              <w:t>割安だがカタリスト乏しい</w:t>
            </w:r>
          </w:p>
        </w:tc>
      </w:tr>
      <w:tr>
        <w:tc>
          <w:tcPr>
            <w:tcW w:type="dxa" w:w="1344"/>
            <w:shd w:val="clear" w:color="auto" w:fill="DDEBF7"/>
          </w:tcPr>
          <w:p>
            <w:r>
              <w:rPr>
                <w:rFonts w:ascii="Meiryo UI" w:hAnsi="Meiryo UI"/>
                <w:sz w:val="18"/>
              </w:rPr>
              <w:t>東ソー（4042）</w:t>
            </w:r>
          </w:p>
        </w:tc>
        <w:tc>
          <w:tcPr>
            <w:tcW w:type="dxa" w:w="1344"/>
            <w:shd w:val="clear" w:color="auto" w:fill="DDEBF7"/>
          </w:tcPr>
          <w:p>
            <w:r>
              <w:rPr>
                <w:rFonts w:ascii="Meiryo UI" w:hAnsi="Meiryo UI"/>
                <w:sz w:val="18"/>
              </w:rPr>
              <w:t>10〜13倍</w:t>
            </w:r>
          </w:p>
        </w:tc>
        <w:tc>
          <w:tcPr>
            <w:tcW w:type="dxa" w:w="1344"/>
            <w:shd w:val="clear" w:color="auto" w:fill="DDEBF7"/>
          </w:tcPr>
          <w:p>
            <w:r>
              <w:rPr>
                <w:rFonts w:ascii="Meiryo UI" w:hAnsi="Meiryo UI"/>
                <w:sz w:val="18"/>
              </w:rPr>
              <w:t>0.8〜1.0倍</w:t>
            </w:r>
          </w:p>
        </w:tc>
        <w:tc>
          <w:tcPr>
            <w:tcW w:type="dxa" w:w="1344"/>
            <w:shd w:val="clear" w:color="auto" w:fill="DDEBF7"/>
          </w:tcPr>
          <w:p>
            <w:r>
              <w:rPr>
                <w:rFonts w:ascii="Meiryo UI" w:hAnsi="Meiryo UI"/>
                <w:sz w:val="18"/>
              </w:rPr>
              <w:t>7〜9%</w:t>
            </w:r>
          </w:p>
        </w:tc>
        <w:tc>
          <w:tcPr>
            <w:tcW w:type="dxa" w:w="1344"/>
            <w:shd w:val="clear" w:color="auto" w:fill="DDEBF7"/>
          </w:tcPr>
          <w:p>
            <w:r>
              <w:rPr>
                <w:rFonts w:ascii="Meiryo UI" w:hAnsi="Meiryo UI"/>
                <w:sz w:val="18"/>
              </w:rPr>
              <w:t>高（クロルアルカリ）</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バリューだが成長性低い</w:t>
            </w:r>
          </w:p>
        </w:tc>
      </w:tr>
      <w:tr>
        <w:tc>
          <w:tcPr>
            <w:tcW w:type="dxa" w:w="1344"/>
          </w:tcPr>
          <w:p>
            <w:r>
              <w:rPr>
                <w:rFonts w:ascii="Meiryo UI" w:hAnsi="Meiryo UI"/>
                <w:sz w:val="18"/>
              </w:rPr>
              <w:t>クレハ</w:t>
            </w:r>
          </w:p>
        </w:tc>
        <w:tc>
          <w:tcPr>
            <w:tcW w:type="dxa" w:w="1344"/>
          </w:tcPr>
          <w:p>
            <w:r>
              <w:rPr>
                <w:rFonts w:ascii="Meiryo UI" w:hAnsi="Meiryo UI"/>
                <w:sz w:val="18"/>
              </w:rPr>
              <w:t>14〜16倍</w:t>
            </w:r>
          </w:p>
        </w:tc>
        <w:tc>
          <w:tcPr>
            <w:tcW w:type="dxa" w:w="1344"/>
          </w:tcPr>
          <w:p>
            <w:r>
              <w:rPr>
                <w:rFonts w:ascii="Meiryo UI" w:hAnsi="Meiryo UI"/>
                <w:sz w:val="18"/>
              </w:rPr>
              <w:t>1.2〜1.5倍</w:t>
            </w:r>
          </w:p>
        </w:tc>
        <w:tc>
          <w:tcPr>
            <w:tcW w:type="dxa" w:w="1344"/>
          </w:tcPr>
          <w:p>
            <w:r>
              <w:rPr>
                <w:rFonts w:ascii="Meiryo UI" w:hAnsi="Meiryo UI"/>
                <w:sz w:val="18"/>
              </w:rPr>
              <w:t>8〜10%</w:t>
            </w:r>
          </w:p>
        </w:tc>
        <w:tc>
          <w:tcPr>
            <w:tcW w:type="dxa" w:w="1344"/>
          </w:tcPr>
          <w:p>
            <w:r>
              <w:rPr>
                <w:rFonts w:ascii="Meiryo UI" w:hAnsi="Meiryo UI"/>
                <w:sz w:val="18"/>
              </w:rPr>
              <w:t>中低</w:t>
            </w:r>
          </w:p>
        </w:tc>
        <w:tc>
          <w:tcPr>
            <w:tcW w:type="dxa" w:w="1344"/>
          </w:tcPr>
          <w:p>
            <w:r>
              <w:rPr>
                <w:rFonts w:ascii="Meiryo UI" w:hAnsi="Meiryo UI"/>
                <w:sz w:val="18"/>
              </w:rPr>
              <w:t>★☆☆☆☆</w:t>
            </w:r>
          </w:p>
        </w:tc>
        <w:tc>
          <w:tcPr>
            <w:tcW w:type="dxa" w:w="1344"/>
          </w:tcPr>
          <w:p>
            <w:r>
              <w:rPr>
                <w:rFonts w:ascii="Meiryo UI" w:hAnsi="Meiryo UI"/>
                <w:sz w:val="18"/>
              </w:rPr>
              <w:t>PVDF電池材料は強み</w:t>
            </w:r>
          </w:p>
        </w:tc>
      </w:tr>
    </w:tbl>
    <w:p/>
    <w:p>
      <w:pPr>
        <w:pStyle w:val="Heading3"/>
      </w:pPr>
      <w:r>
        <w:rPr>
          <w:rFonts w:ascii="Meiryo UI" w:hAnsi="Meiryo UI"/>
          <w:color w:val="2E74B5"/>
        </w:rPr>
        <w:t>8-2. 「化学としての積水化学」vs「住宅・インフラとしての積水化学」</w:t>
      </w:r>
    </w:p>
    <w:p/>
    <w:p>
      <w:pPr>
        <w:shd w:val="clear" w:color="auto" w:fill="F2F2F2"/>
      </w:pPr>
      <w:r>
        <w:rPr>
          <w:rFonts w:ascii="Courier New" w:hAnsi="Courier New"/>
          <w:sz w:val="16"/>
        </w:rPr>
        <w:t>━━━━━━━━━━━━━━━━━━━━━━━━━━━━━━━━━━</w:t>
        <w:br/>
        <w:t>化学としての積水化学：</w:t>
        <w:br/>
        <w:t xml:space="preserve">  ・EV/EBIT 8〜10倍（化学単体）→ 割安</w:t>
        <w:br/>
        <w:t xml:space="preserve">  ・ナフサ感応度が高く、今はバリュートラップリスク</w:t>
        <w:br/>
        <w:t xml:space="preserve">  ・ただしペロブスカイトというオプション価値が巨大</w:t>
        <w:br/>
        <w:br/>
        <w:t>住宅・インフラとしての積水化学：</w:t>
        <w:br/>
        <w:t xml:space="preserve">  ・EV/EBIT 12〜14倍（住宅・インフラ）→ 業界適正水準</w:t>
        <w:br/>
        <w:t xml:space="preserve">  ・景気防衛力が高い（管路更生の安定性）</w:t>
        <w:br/>
        <w:t xml:space="preserve">  ・ZEH×セキスイハイムの差別化は本物</w:t>
        <w:br/>
        <w:br/>
        <w:t>総合評価：</w:t>
        <w:br/>
        <w:t xml:space="preserve">  積水化学は「化学の下値リスク」と「住宅インフラの安定性」と</w:t>
        <w:br/>
        <w:t xml:space="preserve">  「ペロブスカイトの上値オプション」の三層構造</w:t>
        <w:br/>
        <w:t xml:space="preserve">  → 現在PBR1.31倍はこの複合体の「適正〜やや割安」評価</w:t>
        <w:br/>
        <w:t>━━━━━━━━━━━━━━━━━━━━━━━━━━━━━━━━━━</w:t>
      </w:r>
    </w:p>
    <w:p/>
    <w:p>
      <w:r>
        <w:t>──────────────────────────────────────────────────</w:t>
      </w:r>
    </w:p>
    <w:p/>
    <w:p>
      <w:pPr>
        <w:pStyle w:val="Heading2"/>
      </w:pPr>
      <w:r>
        <w:rPr>
          <w:rFonts w:ascii="Meiryo UI" w:hAnsi="Meiryo UI"/>
          <w:color w:val="2E74B5"/>
        </w:rPr>
        <w:t>Section 9｜リスクシナリオ詳細</w:t>
      </w:r>
    </w:p>
    <w:p/>
    <w:p>
      <w:pPr>
        <w:pStyle w:val="Heading3"/>
      </w:pPr>
      <w:r>
        <w:rPr>
          <w:rFonts w:ascii="Meiryo UI" w:hAnsi="Meiryo UI"/>
          <w:color w:val="2E74B5"/>
        </w:rPr>
        <w:t>⑨-1. ナフサ高騰→化学セグメント赤字転落シナリオ</w:t>
      </w:r>
    </w:p>
    <w:p/>
    <w:p>
      <w:pPr>
        <w:shd w:val="clear" w:color="auto" w:fill="F2F2F2"/>
      </w:pPr>
      <w:r>
        <w:rPr>
          <w:rFonts w:ascii="Courier New" w:hAnsi="Courier New"/>
          <w:sz w:val="16"/>
        </w:rPr>
        <w:t>発動条件：WTI $130超が6ヶ月以上継続</w:t>
        <w:br/>
        <w:t xml:space="preserve">          転嫁率が30%以下に低下</w:t>
        <w:br/>
        <w:br/>
        <w:t>影響試算：</w:t>
        <w:br/>
        <w:t xml:space="preserve">  高機能プラスチックス営業利益：¥200億→▲50〜¥0億（赤字転落）</w:t>
        <w:br/>
        <w:t xml:space="preserve">  高機能化学品営業利益：¥220億→¥50〜¥100億（大幅圧縮）</w:t>
        <w:br/>
        <w:t xml:space="preserve">  ネット影響：EPS▲¥60〜▲¥80/株（¥170→¥90〜¥110）</w:t>
        <w:br/>
        <w:t xml:space="preserve">  </w:t>
        <w:br/>
        <w:t xml:space="preserve">  これが発動した場合：配当¥80維持が困難</w:t>
        <w:br/>
        <w:t xml:space="preserve">  → 配当引き下げ（¥70→¥60）で株価¥2,200〜¥2,400へ下落</w:t>
        <w:br/>
        <w:br/>
        <w:t>確率評価：15〜20%（ホルムズ封鎖の長期化条件が必要）</w:t>
      </w:r>
    </w:p>
    <w:p/>
    <w:p>
      <w:pPr>
        <w:pStyle w:val="Heading3"/>
      </w:pPr>
      <w:r>
        <w:rPr>
          <w:rFonts w:ascii="Meiryo UI" w:hAnsi="Meiryo UI"/>
          <w:color w:val="2E74B5"/>
        </w:rPr>
        <w:t>⑨-2. ペロブスカイト商業化遅延・他社先行シナリオ</w:t>
      </w:r>
    </w:p>
    <w:p/>
    <w:p>
      <w:pPr>
        <w:shd w:val="clear" w:color="auto" w:fill="F2F2F2"/>
      </w:pPr>
      <w:r>
        <w:rPr>
          <w:rFonts w:ascii="Courier New" w:hAnsi="Courier New"/>
          <w:sz w:val="16"/>
        </w:rPr>
        <w:t>発動条件：</w:t>
        <w:br/>
        <w:t xml:space="preserve">  ・大面積化での効率維持に技術的問題（クラック・均一性）</w:t>
        <w:br/>
        <w:t xml:space="preserve">  ・LONGi・パナソニックがフィルム型にピボット</w:t>
        <w:br/>
        <w:t xml:space="preserve">  ・エネコートがSamsung/LGと提携→量産先行</w:t>
        <w:br/>
        <w:br/>
        <w:t>影響：</w:t>
        <w:br/>
        <w:t xml:space="preserve">  ・ペロブスカイトオプション価値：¥500〜¥1,000億→¥100億以下に</w:t>
        <w:br/>
        <w:t xml:space="preserve">  ・株価のバリューストーリー崩壊→化学バリュー株として見られる</w:t>
        <w:br/>
        <w:t xml:space="preserve">  ・PBR1.0〜1.1倍圏（¥2,023〜¥2,225）への収斂</w:t>
        <w:br/>
        <w:br/>
        <w:t>確率評価：20〜25%（技術リスクは実在する）</w:t>
      </w:r>
    </w:p>
    <w:p/>
    <w:p>
      <w:pPr>
        <w:pStyle w:val="Heading3"/>
      </w:pPr>
      <w:r>
        <w:rPr>
          <w:rFonts w:ascii="Meiryo UI" w:hAnsi="Meiryo UI"/>
          <w:color w:val="2E74B5"/>
        </w:rPr>
        <w:t>⑨-3. 住宅市場急冷シナリオ</w:t>
      </w:r>
    </w:p>
    <w:p/>
    <w:p>
      <w:pPr>
        <w:shd w:val="clear" w:color="auto" w:fill="F2F2F2"/>
      </w:pPr>
      <w:r>
        <w:rPr>
          <w:rFonts w:ascii="Courier New" w:hAnsi="Courier New"/>
          <w:sz w:val="16"/>
        </w:rPr>
        <w:t>発動条件：</w:t>
        <w:br/>
        <w:t xml:space="preserve">  ・日銀政策金利1.5%超→住宅ローン変動金利3%超</w:t>
        <w:br/>
        <w:t xml:space="preserve">  ・建設コスト（資材・人件費）さらに+10〜+20%</w:t>
        <w:br/>
        <w:t xml:space="preserve">  ・新設着工70万戸→65万戸以下</w:t>
        <w:br/>
        <w:br/>
        <w:t>影響：</w:t>
        <w:br/>
        <w:t xml:space="preserve">  ・住宅セグメント営業利益：¥420億→¥250〜¥300億</w:t>
        <w:br/>
        <w:t xml:space="preserve">  ・グループEPS：¥170→¥120〜¥140</w:t>
        <w:br/>
        <w:t xml:space="preserve">  ・株価：¥2,200〜¥2,400</w:t>
        <w:br/>
        <w:br/>
        <w:t>確率評価：20〜25%（日銀の利上げ継続が鍵）</w:t>
      </w:r>
    </w:p>
    <w:p/>
    <w:p>
      <w:r>
        <w:t>──────────────────────────────────────────────────</w:t>
      </w:r>
    </w:p>
    <w:p/>
    <w:p>
      <w:pPr>
        <w:pStyle w:val="Heading2"/>
      </w:pPr>
      <w:r>
        <w:rPr>
          <w:rFonts w:ascii="Meiryo UI" w:hAnsi="Meiryo UI"/>
          <w:color w:val="2E74B5"/>
        </w:rPr>
        <w:t>Section 10｜浅井速報との統合評価</w:t>
      </w:r>
    </w:p>
    <w:p/>
    <w:p>
      <w:pPr>
        <w:pStyle w:val="Heading3"/>
      </w:pPr>
      <w:r>
        <w:rPr>
          <w:rFonts w:ascii="Meiryo UI" w:hAnsi="Meiryo UI"/>
          <w:color w:val="2E74B5"/>
        </w:rPr>
        <w:t>センチメントと本源的価値のギャップ分析</w:t>
      </w:r>
    </w:p>
    <w:p/>
    <w:p>
      <w:pPr>
        <w:shd w:val="clear" w:color="auto" w:fill="F2F2F2"/>
      </w:pPr>
      <w:r>
        <w:rPr>
          <w:rFonts w:ascii="Courier New" w:hAnsi="Courier New"/>
          <w:sz w:val="16"/>
        </w:rPr>
        <w:t>浅井速報スコア：+0（中立・新規検討）</w:t>
        <w:br/>
        <w:t>深井FairValue加重平均：¥2,989（+12.7%アップサイド）</w:t>
        <w:br/>
        <w:br/>
        <w:t>ギャップ分析：</w:t>
        <w:br/>
        <w:t xml:space="preserve">  ・マーケット（株価¥2,652）は「ナフサ高騰」を相当程度織り込み済み</w:t>
        <w:br/>
        <w:t xml:space="preserve">  ・ペロブスカイトオプションは現在の株価にほぼゼロ織り込み</w:t>
        <w:br/>
        <w:t xml:space="preserve">  ・RSI 44.3：弱め（30で買いシグナル圏）</w:t>
        <w:br/>
        <w:t xml:space="preserve">  ・20日MA¥2,721の▲2.4%割れ：短期モメンタム弱い</w:t>
        <w:br/>
        <w:br/>
        <w:t>センチメント評価：</w:t>
        <w:br/>
        <w:t xml:space="preserve">  短期（3ヶ月）：ネガティブバイアス（ナフサ高騰続く→決算ミス懸念）</w:t>
        <w:br/>
        <w:t xml:space="preserve">  中期（12ヶ月）：中立〜ポジティブ（転嫁・ペロブスカイト進捗待ち）</w:t>
        <w:br/>
        <w:t xml:space="preserve">  長期（24〜36ヶ月）：強気（ペロブスカイト商業化織り込み）</w:t>
        <w:br/>
        <w:br/>
        <w:t>本源的価値：¥2,989（加重平均FairValue）</w:t>
        <w:br/>
        <w:t>市場評価：¥2,652（▲11.2%のディスカウント）</w:t>
        <w:br/>
        <w:t>→ 現在は「割安だが短期カタリストがない」状態</w:t>
      </w:r>
    </w:p>
    <w:p/>
    <w:p>
      <w:r>
        <w:t>──────────────────────────────────────────────────</w:t>
      </w:r>
    </w:p>
    <w:p/>
    <w:p>
      <w:pPr>
        <w:pStyle w:val="Heading2"/>
      </w:pPr>
      <w:r>
        <w:rPr>
          <w:rFonts w:ascii="Meiryo UI" w:hAnsi="Meiryo UI"/>
          <w:color w:val="2E74B5"/>
        </w:rPr>
        <w:t>Section 11｜社長への推奨アクション（最終判断）</w:t>
      </w:r>
    </w:p>
    <w:p/>
    <w:p>
      <w:pPr>
        <w:pStyle w:val="Heading3"/>
      </w:pPr>
      <w:r>
        <w:rPr>
          <w:rFonts w:ascii="Meiryo UI" w:hAnsi="Meiryo UI"/>
          <w:color w:val="2E74B5"/>
        </w:rPr>
        <w:t>⑩ 核心問いへの答え：「ナフサ高騰 vs ペロブスカイト」どちらが優勢か？</w:t>
      </w:r>
    </w:p>
    <w:p/>
    <w:p>
      <w:pPr>
        <w:shd w:val="clear" w:color="auto" w:fill="F2F2F2"/>
      </w:pPr>
      <w:r>
        <w:rPr>
          <w:rFonts w:ascii="Courier New" w:hAnsi="Courier New"/>
          <w:sz w:val="16"/>
        </w:rPr>
        <w:t>━━━━━━━━━━━━━━━━━━━━━━━━━━━━━━━━━━</w:t>
        <w:br/>
        <w:t>【深井の判断】</w:t>
        <w:br/>
        <w:t>現在（2026-04-07）の株価¥2,652において：</w:t>
        <w:br/>
        <w:br/>
        <w:t>「ナフサ高騰という短期リスク」が優勢。</w:t>
        <w:br/>
        <w:br/>
        <w:t>理由：</w:t>
        <w:br/>
        <w:t>1. WTI $112.64という現実のコスト圧力は今すでに発生している</w:t>
        <w:br/>
        <w:t>2. 次回決算（2026-04-28）で化学セグメントの利益悪化が開示される</w:t>
        <w:br/>
        <w:t xml:space="preserve">   可能性が高い</w:t>
        <w:br/>
        <w:t>3. ペロブスカイトは2026年現在「実証段階」で収益貢献ゼロ</w:t>
        <w:br/>
        <w:br/>
        <w:t>しかし：</w:t>
        <w:br/>
        <w:t>「ナフサ高騰のコスト地獄」は既に株価に73〜75%程度織り込み済み</w:t>
        <w:br/>
        <w:t>「ペロブスカイトの上値」は株価にほぼゼロ織り込み</w:t>
        <w:br/>
        <w:br/>
        <w:t>→ 今後の株価の方向性を決めるのは：</w:t>
        <w:br/>
        <w:t xml:space="preserve">  a) ナフサ価格が更に上がるかどうか（残り15〜20%のドダウンリスク）</w:t>
        <w:br/>
        <w:t xml:space="preserve">  b) ペロブスカイトのマイルストーン達成（大幅アップサイドトリガー）</w:t>
        <w:br/>
        <w:t>━━━━━━━━━━━━━━━━━━━━━━━━━━━━━━━━━━</w:t>
      </w:r>
    </w:p>
    <w:p/>
    <w:p>
      <w:pPr>
        <w:pStyle w:val="Heading3"/>
      </w:pPr>
      <w:r>
        <w:rPr>
          <w:rFonts w:ascii="Meiryo UI" w:hAnsi="Meiryo UI"/>
          <w:color w:val="2E74B5"/>
        </w:rPr>
        <w:t>投資判断：HOLD → 条件付きBUY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判断</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価格</w:t>
            </w:r>
          </w:p>
        </w:tc>
      </w:tr>
      <w:tr>
        <w:tc>
          <w:tcPr>
            <w:tcW w:type="dxa" w:w="3135"/>
          </w:tcPr>
          <w:p>
            <w:r>
              <w:rPr>
                <w:rFonts w:ascii="Meiryo UI" w:hAnsi="Meiryo UI"/>
                <w:sz w:val="18"/>
              </w:rPr>
              <w:t>積極BUY</w:t>
            </w:r>
          </w:p>
        </w:tc>
        <w:tc>
          <w:tcPr>
            <w:tcW w:type="dxa" w:w="3135"/>
          </w:tcPr>
          <w:p>
            <w:r>
              <w:rPr>
                <w:rFonts w:ascii="Meiryo UI" w:hAnsi="Meiryo UI"/>
                <w:sz w:val="18"/>
              </w:rPr>
              <w:t>¥2,400以下 + MoS20%確保</w:t>
            </w:r>
          </w:p>
        </w:tc>
        <w:tc>
          <w:tcPr>
            <w:tcW w:type="dxa" w:w="3135"/>
          </w:tcPr>
          <w:p>
            <w:r>
              <w:rPr>
                <w:rFonts w:ascii="Meiryo UI" w:hAnsi="Meiryo UI"/>
                <w:sz w:val="18"/>
              </w:rPr>
              <w:t>¥2,400以下</w:t>
            </w:r>
          </w:p>
        </w:tc>
      </w:tr>
    </w:tbl>
    <w:p>
      <w:r>
        <w:rPr>
          <w:rFonts w:ascii="Meiryo UI" w:hAnsi="Meiryo UI"/>
          <w:sz w:val="20"/>
        </w:rPr>
        <w:t>| **</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17:53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4204_積水化学工業_HOLD_DeepResearch_20260407.md を出力しました。</w:t>
      </w:r>
    </w:p>
    <w:p>
      <w:r>
        <w:rPr>
          <w:rFonts w:ascii="Meiryo UI" w:hAnsi="Meiryo UI"/>
          <w:sz w:val="20"/>
        </w:rPr>
        <w:t>浅井スコア +0 の銘柄 [4204]積水化学工業 についてDeepResearch完了。</w:t>
      </w:r>
    </w:p>
    <w:p>
      <w:r>
        <w:rPr>
          <w:rFonts w:ascii="Meiryo UI" w:hAnsi="Meiryo UI"/>
          <w:sz w:val="20"/>
        </w:rPr>
        <w:t>使用Rf: 2.429%（取得: 2026-04-07 17:53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