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[4385] メルカリ【リユース需要期待×どこまで買えるか×バリュエーション上限試算】</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[4385] メルカリ【リユース需要期待×どこまで買えるか×バリュエーション上限試算】</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メルカリ（4385）DeepResearch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分析日：2026年4月6日 14:37 JST</w:t>
      </w:r>
    </w:p>
    <w:p/>
    <w:p>
      <w:r>
        <w:t>──────────────────────────────────────────────────</w:t>
      </w:r>
    </w:p>
    <w:p/>
    <w:p>
      <w:r>
        <w:rPr>
          <w:rFonts w:ascii="Meiryo UI" w:hAnsi="Meiryo UI"/>
          <w:sz w:val="20"/>
        </w:rPr>
        <w:t>&gt; ⚠️ データ使用宣言</w:t>
      </w:r>
    </w:p>
    <w:p>
      <w:r>
        <w:rPr>
          <w:rFonts w:ascii="Meiryo UI" w:hAnsi="Meiryo UI"/>
          <w:sz w:val="20"/>
        </w:rPr>
        <w:t>&gt; 本レポートで使用する財務指標・株価・コモディティ価格はすべて冒頭指定のリアルタイム取得値を優先使用。学習データ由来の株価・BPS・PBR・ROEの独自推計は一切使用しない。</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現在株価</w:t>
            </w:r>
          </w:p>
        </w:tc>
        <w:tc>
          <w:tcPr>
            <w:tcW w:type="dxa" w:w="4703"/>
          </w:tcPr>
          <w:p>
            <w:r>
              <w:rPr>
                <w:rFonts w:ascii="Meiryo UI" w:hAnsi="Meiryo UI"/>
                <w:sz w:val="18"/>
              </w:rPr>
              <w:t>¥3,950（2026-04-06 14:37 JST）</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 中立〜条件付き買い（段階的エントリー推奨）</w:t>
            </w:r>
          </w:p>
        </w:tc>
      </w:tr>
      <w:tr>
        <w:tc>
          <w:tcPr>
            <w:tcW w:type="dxa" w:w="4703"/>
          </w:tcPr>
          <w:p>
            <w:r>
              <w:rPr>
                <w:rFonts w:ascii="Meiryo UI" w:hAnsi="Meiryo UI"/>
                <w:sz w:val="18"/>
              </w:rPr>
              <w:t>基本シナリオ理論株価</w:t>
            </w:r>
          </w:p>
        </w:tc>
        <w:tc>
          <w:tcPr>
            <w:tcW w:type="dxa" w:w="4703"/>
          </w:tcPr>
          <w:p>
            <w:r>
              <w:rPr>
                <w:rFonts w:ascii="Meiryo UI" w:hAnsi="Meiryo UI"/>
                <w:sz w:val="18"/>
              </w:rPr>
              <w:t>¥4,200〜¥4,800（DCFベース）</w:t>
            </w:r>
          </w:p>
        </w:tc>
      </w:tr>
      <w:tr>
        <w:tc>
          <w:tcPr>
            <w:tcW w:type="dxa" w:w="4703"/>
            <w:shd w:val="clear" w:color="auto" w:fill="DDEBF7"/>
          </w:tcPr>
          <w:p>
            <w:r>
              <w:rPr>
                <w:rFonts w:ascii="Meiryo UI" w:hAnsi="Meiryo UI"/>
                <w:sz w:val="18"/>
              </w:rPr>
              <w:t>強気シナリオ上値目標</w:t>
            </w:r>
          </w:p>
        </w:tc>
        <w:tc>
          <w:tcPr>
            <w:tcW w:type="dxa" w:w="4703"/>
            <w:shd w:val="clear" w:color="auto" w:fill="DDEBF7"/>
          </w:tcPr>
          <w:p>
            <w:r>
              <w:rPr>
                <w:rFonts w:ascii="Meiryo UI" w:hAnsi="Meiryo UI"/>
                <w:sz w:val="18"/>
              </w:rPr>
              <w:t>¥5,800〜¥6,500（GMV高成長+US黒字化）</w:t>
            </w:r>
          </w:p>
        </w:tc>
      </w:tr>
      <w:tr>
        <w:tc>
          <w:tcPr>
            <w:tcW w:type="dxa" w:w="4703"/>
          </w:tcPr>
          <w:p>
            <w:r>
              <w:rPr>
                <w:rFonts w:ascii="Meiryo UI" w:hAnsi="Meiryo UI"/>
                <w:sz w:val="18"/>
              </w:rPr>
              <w:t>保守的安全域目標</w:t>
            </w:r>
          </w:p>
        </w:tc>
        <w:tc>
          <w:tcPr>
            <w:tcW w:type="dxa" w:w="4703"/>
          </w:tcPr>
          <w:p>
            <w:r>
              <w:rPr>
                <w:rFonts w:ascii="Meiryo UI" w:hAnsi="Meiryo UI"/>
                <w:sz w:val="18"/>
              </w:rPr>
              <w:t>¥3,600（損切りライン）</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社長指示対応</w:t>
            </w:r>
          </w:p>
        </w:tc>
        <w:tc>
          <w:tcPr>
            <w:tcW w:type="dxa" w:w="4703"/>
          </w:tcPr>
          <w:p>
            <w:r>
              <w:rPr>
                <w:rFonts w:ascii="Meiryo UI" w:hAnsi="Meiryo UI"/>
                <w:sz w:val="18"/>
              </w:rPr>
              <w:t>上値目標複数シナリオ ✅／US損益分岐点試算 ✅</w:t>
            </w:r>
          </w:p>
        </w:tc>
      </w:tr>
    </w:tbl>
    <w:p/>
    <w:p>
      <w:r>
        <w:t>──────────────────────────────────────────────────</w:t>
      </w:r>
    </w:p>
    <w:p/>
    <w:p>
      <w:pPr>
        <w:pStyle w:val="Heading2"/>
      </w:pPr>
      <w:r>
        <w:rPr>
          <w:rFonts w:ascii="Meiryo UI" w:hAnsi="Meiryo UI"/>
          <w:color w:val="2E74B5"/>
        </w:rPr>
        <w:t>🏢 1. 企業概要・事業分析</w:t>
      </w:r>
    </w:p>
    <w:p/>
    <w:p>
      <w:pPr>
        <w:pStyle w:val="Heading3"/>
      </w:pPr>
      <w:r>
        <w:rPr>
          <w:rFonts w:ascii="Meiryo UI" w:hAnsi="Meiryo UI"/>
          <w:color w:val="2E74B5"/>
        </w:rPr>
        <w:t>1-1. 会社概要</w:t>
      </w:r>
    </w:p>
    <w:p/>
    <w:p>
      <w:r>
        <w:rPr>
          <w:rFonts w:ascii="Meiryo UI" w:hAnsi="Meiryo UI"/>
          <w:sz w:val="20"/>
        </w:rPr>
        <w:t>メルカリ（東証プライム：4385）は日本最大のCtoC フリマアプリ「メルカリ」を中核に据えるリユースDXプラットフォーム企業。2013年創業、2018年上場。サーキュラーエコノミー（循環経済）の旗手として、国内外でフリマ・FinTech・B2Cの多面展開を図る。</w:t>
      </w:r>
    </w:p>
    <w:p/>
    <w:p>
      <w:pPr>
        <w:pStyle w:val="Heading3"/>
      </w:pPr>
      <w:r>
        <w:rPr>
          <w:rFonts w:ascii="Meiryo UI" w:hAnsi="Meiryo UI"/>
          <w:color w:val="2E74B5"/>
        </w:rPr>
        <w:t>1-2. セグメント構成（概要）</w:t>
      </w:r>
    </w:p>
    <w:p/>
    <w:p>
      <w:pPr>
        <w:shd w:val="clear" w:color="auto" w:fill="F2F2F2"/>
      </w:pPr>
      <w:r>
        <w:rPr>
          <w:rFonts w:ascii="Courier New" w:hAnsi="Courier New"/>
          <w:sz w:val="16"/>
        </w:rPr>
        <w:t>メルカリ連結事業</w:t>
        <w:br/>
        <w:t>├── 🇯🇵 Japan Marketplace（国内フリマ）   ← 収益柱・高利益率</w:t>
        <w:br/>
        <w:t>│     ├── メルカリフリマ（GMV主体）</w:t>
        <w:br/>
        <w:t>│     ├── メルカリShops（BtoC越境）</w:t>
        <w:br/>
        <w:t>│     └── メルペイ（FinTech / BNPL）</w:t>
        <w:br/>
        <w:t>│</w:t>
        <w:br/>
        <w:t>├── 🇺🇸 US Marketplace                  ← 先行投資フェーズ・赤字継続</w:t>
        <w:br/>
        <w:t>│     └── Mercari US（フリマアプリ）</w:t>
        <w:br/>
        <w:t>│</w:t>
        <w:br/>
        <w:t>└── 🏦 その他（Mercoin / メルカード等）</w:t>
      </w:r>
    </w:p>
    <w:p/>
    <w:p>
      <w:pPr>
        <w:pStyle w:val="Heading3"/>
      </w:pPr>
      <w:r>
        <w:rPr>
          <w:rFonts w:ascii="Meiryo UI" w:hAnsi="Meiryo UI"/>
          <w:color w:val="2E74B5"/>
        </w:rPr>
        <w:t>1-3. 国内事業の競合優位性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w:t>
            </w:r>
          </w:p>
        </w:tc>
        <w:tc>
          <w:tcPr>
            <w:tcW w:type="dxa" w:w="2351"/>
            <w:shd w:val="clear" w:color="auto" w:fill="2E74B5"/>
          </w:tcPr>
          <w:p>
            <w:r>
              <w:rPr>
                <w:rFonts w:ascii="Meiryo UI" w:hAnsi="Meiryo UI"/>
                <w:b/>
                <w:color w:val="FFFFFF"/>
                <w:sz w:val="18"/>
              </w:rPr>
              <w:t>主要サービス</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メルカリとの差</w:t>
            </w:r>
          </w:p>
        </w:tc>
      </w:tr>
      <w:tr>
        <w:tc>
          <w:tcPr>
            <w:tcW w:type="dxa" w:w="2351"/>
          </w:tcPr>
          <w:p>
            <w:r>
              <w:rPr>
                <w:rFonts w:ascii="Meiryo UI" w:hAnsi="Meiryo UI"/>
                <w:sz w:val="18"/>
              </w:rPr>
              <w:t>ラクマ（楽天）</w:t>
            </w:r>
          </w:p>
        </w:tc>
        <w:tc>
          <w:tcPr>
            <w:tcW w:type="dxa" w:w="2351"/>
          </w:tcPr>
          <w:p>
            <w:r>
              <w:rPr>
                <w:rFonts w:ascii="Meiryo UI" w:hAnsi="Meiryo UI"/>
                <w:sz w:val="18"/>
              </w:rPr>
              <w:t>フリマアプリ</w:t>
            </w:r>
          </w:p>
        </w:tc>
        <w:tc>
          <w:tcPr>
            <w:tcW w:type="dxa" w:w="2351"/>
          </w:tcPr>
          <w:p>
            <w:r>
              <w:rPr>
                <w:rFonts w:ascii="Meiryo UI" w:hAnsi="Meiryo UI"/>
                <w:sz w:val="18"/>
              </w:rPr>
              <w:t>楽天ポイント連携</w:t>
            </w:r>
          </w:p>
        </w:tc>
        <w:tc>
          <w:tcPr>
            <w:tcW w:type="dxa" w:w="2351"/>
          </w:tcPr>
          <w:p>
            <w:r>
              <w:rPr>
                <w:rFonts w:ascii="Meiryo UI" w:hAnsi="Meiryo UI"/>
                <w:sz w:val="18"/>
              </w:rPr>
              <w:t>MAU・流動性で大差あり。GMV比較でメルカリの約1/5推定</w:t>
            </w:r>
          </w:p>
        </w:tc>
      </w:tr>
      <w:tr>
        <w:tc>
          <w:tcPr>
            <w:tcW w:type="dxa" w:w="2351"/>
            <w:shd w:val="clear" w:color="auto" w:fill="DDEBF7"/>
          </w:tcPr>
          <w:p>
            <w:r>
              <w:rPr>
                <w:rFonts w:ascii="Meiryo UI" w:hAnsi="Meiryo UI"/>
                <w:sz w:val="18"/>
              </w:rPr>
              <w:t>ヤフオク（LY Corp）</w:t>
            </w:r>
          </w:p>
        </w:tc>
        <w:tc>
          <w:tcPr>
            <w:tcW w:type="dxa" w:w="2351"/>
            <w:shd w:val="clear" w:color="auto" w:fill="DDEBF7"/>
          </w:tcPr>
          <w:p>
            <w:r>
              <w:rPr>
                <w:rFonts w:ascii="Meiryo UI" w:hAnsi="Meiryo UI"/>
                <w:sz w:val="18"/>
              </w:rPr>
              <w:t>オークション</w:t>
            </w:r>
          </w:p>
        </w:tc>
        <w:tc>
          <w:tcPr>
            <w:tcW w:type="dxa" w:w="2351"/>
            <w:shd w:val="clear" w:color="auto" w:fill="DDEBF7"/>
          </w:tcPr>
          <w:p>
            <w:r>
              <w:rPr>
                <w:rFonts w:ascii="Meiryo UI" w:hAnsi="Meiryo UI"/>
                <w:sz w:val="18"/>
              </w:rPr>
              <w:t>ブランド品・高単価品</w:t>
            </w:r>
          </w:p>
        </w:tc>
        <w:tc>
          <w:tcPr>
            <w:tcW w:type="dxa" w:w="2351"/>
            <w:shd w:val="clear" w:color="auto" w:fill="DDEBF7"/>
          </w:tcPr>
          <w:p>
            <w:r>
              <w:rPr>
                <w:rFonts w:ascii="Meiryo UI" w:hAnsi="Meiryo UI"/>
                <w:sz w:val="18"/>
              </w:rPr>
              <w:t>オークション形式で差別化、中古車など高額カテゴリ強い</w:t>
            </w:r>
          </w:p>
        </w:tc>
      </w:tr>
      <w:tr>
        <w:tc>
          <w:tcPr>
            <w:tcW w:type="dxa" w:w="2351"/>
          </w:tcPr>
          <w:p>
            <w:r>
              <w:rPr>
                <w:rFonts w:ascii="Meiryo UI" w:hAnsi="Meiryo UI"/>
                <w:sz w:val="18"/>
              </w:rPr>
              <w:t>BuySell Technologies</w:t>
            </w:r>
          </w:p>
        </w:tc>
        <w:tc>
          <w:tcPr>
            <w:tcW w:type="dxa" w:w="2351"/>
          </w:tcPr>
          <w:p>
            <w:r>
              <w:rPr>
                <w:rFonts w:ascii="Meiryo UI" w:hAnsi="Meiryo UI"/>
                <w:sz w:val="18"/>
              </w:rPr>
              <w:t>リユースEC+店舗</w:t>
            </w:r>
          </w:p>
        </w:tc>
        <w:tc>
          <w:tcPr>
            <w:tcW w:type="dxa" w:w="2351"/>
          </w:tcPr>
          <w:p>
            <w:r>
              <w:rPr>
                <w:rFonts w:ascii="Meiryo UI" w:hAnsi="Meiryo UI"/>
                <w:sz w:val="18"/>
              </w:rPr>
              <w:t>BtoC買取</w:t>
            </w:r>
          </w:p>
        </w:tc>
        <w:tc>
          <w:tcPr>
            <w:tcW w:type="dxa" w:w="2351"/>
          </w:tcPr>
          <w:p>
            <w:r>
              <w:rPr>
                <w:rFonts w:ascii="Meiryo UI" w:hAnsi="Meiryo UI"/>
                <w:sz w:val="18"/>
              </w:rPr>
              <w:t>店舗型×EC、メルカリとは補完関係に近い</w:t>
            </w:r>
          </w:p>
        </w:tc>
      </w:tr>
      <w:tr>
        <w:tc>
          <w:tcPr>
            <w:tcW w:type="dxa" w:w="2351"/>
            <w:shd w:val="clear" w:color="auto" w:fill="DDEBF7"/>
          </w:tcPr>
          <w:p>
            <w:r>
              <w:rPr>
                <w:rFonts w:ascii="Meiryo UI" w:hAnsi="Meiryo UI"/>
                <w:sz w:val="18"/>
              </w:rPr>
              <w:t>Amazon/楽天市場</w:t>
            </w:r>
          </w:p>
        </w:tc>
        <w:tc>
          <w:tcPr>
            <w:tcW w:type="dxa" w:w="2351"/>
            <w:shd w:val="clear" w:color="auto" w:fill="DDEBF7"/>
          </w:tcPr>
          <w:p>
            <w:r>
              <w:rPr>
                <w:rFonts w:ascii="Meiryo UI" w:hAnsi="Meiryo UI"/>
                <w:sz w:val="18"/>
              </w:rPr>
              <w:t>新品EC</w:t>
            </w:r>
          </w:p>
        </w:tc>
        <w:tc>
          <w:tcPr>
            <w:tcW w:type="dxa" w:w="2351"/>
            <w:shd w:val="clear" w:color="auto" w:fill="DDEBF7"/>
          </w:tcPr>
          <w:p>
            <w:r>
              <w:rPr>
                <w:rFonts w:ascii="Meiryo UI" w:hAnsi="Meiryo UI"/>
                <w:sz w:val="18"/>
              </w:rPr>
              <w:t>品揃え・信頼性</w:t>
            </w:r>
          </w:p>
        </w:tc>
        <w:tc>
          <w:tcPr>
            <w:tcW w:type="dxa" w:w="2351"/>
            <w:shd w:val="clear" w:color="auto" w:fill="DDEBF7"/>
          </w:tcPr>
          <w:p>
            <w:r>
              <w:rPr>
                <w:rFonts w:ascii="Meiryo UI" w:hAnsi="Meiryo UI"/>
                <w:sz w:val="18"/>
              </w:rPr>
              <w:t>新品vs中古で住み分け</w:t>
            </w:r>
          </w:p>
        </w:tc>
      </w:tr>
    </w:tbl>
    <w:p/>
    <w:p>
      <w:r>
        <w:rPr>
          <w:rFonts w:ascii="Meiryo UI" w:hAnsi="Meiryo UI"/>
          <w:sz w:val="20"/>
        </w:rPr>
        <w:t>メルカリの護城河（モート）：</w:t>
      </w:r>
    </w:p>
    <w:p>
      <w:pPr>
        <w:pStyle w:val="ListNumber"/>
      </w:pPr>
      <w:r>
        <w:rPr>
          <w:rFonts w:ascii="Meiryo UI" w:hAnsi="Meiryo UI"/>
          <w:sz w:val="20"/>
        </w:rPr>
        <w:t>流動性の罠（Liquidity Moat）：出品数・購買者数の規模が最大 → 「売れる・買える」の好循環</w:t>
      </w:r>
    </w:p>
    <w:p>
      <w:pPr>
        <w:pStyle w:val="ListNumber"/>
      </w:pPr>
      <w:r>
        <w:rPr>
          <w:rFonts w:ascii="Meiryo UI" w:hAnsi="Meiryo UI"/>
          <w:sz w:val="20"/>
        </w:rPr>
        <w:t>メルペイとの金融エコシステム：手数料収益 + 与信スプレッド + メルカード（クレカ）</w:t>
      </w:r>
    </w:p>
    <w:p>
      <w:pPr>
        <w:pStyle w:val="ListNumber"/>
      </w:pPr>
      <w:r>
        <w:rPr>
          <w:rFonts w:ascii="Meiryo UI" w:hAnsi="Meiryo UI"/>
          <w:sz w:val="20"/>
        </w:rPr>
        <w:t>ブランド認知と習慣性：月次アクティブユーザー（MAU）の粘着性が高い</w:t>
      </w:r>
    </w:p>
    <w:p>
      <w:pPr>
        <w:pStyle w:val="ListNumber"/>
      </w:pPr>
      <w:r>
        <w:rPr>
          <w:rFonts w:ascii="Meiryo UI" w:hAnsi="Meiryo UI"/>
          <w:sz w:val="20"/>
        </w:rPr>
        <w:t>データ資産：取引データを活用した与信モデル・レコメンド精度</w:t>
      </w:r>
    </w:p>
    <w:p/>
    <w:p>
      <w:pPr>
        <w:pStyle w:val="Heading3"/>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リユース需要の構造的拡大（物価高・節約志向）</w:t>
            </w:r>
          </w:p>
        </w:tc>
        <w:tc>
          <w:tcPr>
            <w:tcW w:type="dxa" w:w="3135"/>
          </w:tcPr>
          <w:p>
            <w:r>
              <w:rPr>
                <w:rFonts w:ascii="Meiryo UI" w:hAnsi="Meiryo UI"/>
                <w:sz w:val="18"/>
              </w:rPr>
              <w:t>✅ ポジティブ</w:t>
            </w:r>
          </w:p>
        </w:tc>
        <w:tc>
          <w:tcPr>
            <w:tcW w:type="dxa" w:w="3135"/>
          </w:tcPr>
          <w:p>
            <w:r>
              <w:rPr>
                <w:rFonts w:ascii="Meiryo UI" w:hAnsi="Meiryo UI"/>
                <w:sz w:val="18"/>
              </w:rPr>
              <w:t>強い追い風</w:t>
            </w:r>
          </w:p>
        </w:tc>
      </w:tr>
      <w:tr>
        <w:tc>
          <w:tcPr>
            <w:tcW w:type="dxa" w:w="3135"/>
            <w:shd w:val="clear" w:color="auto" w:fill="DDEBF7"/>
          </w:tcPr>
          <w:p>
            <w:r>
              <w:rPr>
                <w:rFonts w:ascii="Meiryo UI" w:hAnsi="Meiryo UI"/>
                <w:sz w:val="18"/>
              </w:rPr>
              <w:t>送料無料化・出品体験UX改善</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GMV底上げ</w:t>
            </w:r>
          </w:p>
        </w:tc>
      </w:tr>
      <w:tr>
        <w:tc>
          <w:tcPr>
            <w:tcW w:type="dxa" w:w="3135"/>
          </w:tcPr>
          <w:p>
            <w:r>
              <w:rPr>
                <w:rFonts w:ascii="Meiryo UI" w:hAnsi="Meiryo UI"/>
                <w:sz w:val="18"/>
              </w:rPr>
              <w:t>メルカード（クレカ）会員拡大</w:t>
            </w:r>
          </w:p>
        </w:tc>
        <w:tc>
          <w:tcPr>
            <w:tcW w:type="dxa" w:w="3135"/>
          </w:tcPr>
          <w:p>
            <w:r>
              <w:rPr>
                <w:rFonts w:ascii="Meiryo UI" w:hAnsi="Meiryo UI"/>
                <w:sz w:val="18"/>
              </w:rPr>
              <w:t>✅ ポジティブ</w:t>
            </w:r>
          </w:p>
        </w:tc>
        <w:tc>
          <w:tcPr>
            <w:tcW w:type="dxa" w:w="3135"/>
          </w:tcPr>
          <w:p>
            <w:r>
              <w:rPr>
                <w:rFonts w:ascii="Meiryo UI" w:hAnsi="Meiryo UI"/>
                <w:sz w:val="18"/>
              </w:rPr>
              <w:t>ARPUアップ側</w:t>
            </w:r>
          </w:p>
        </w:tc>
      </w:tr>
      <w:tr>
        <w:tc>
          <w:tcPr>
            <w:tcW w:type="dxa" w:w="3135"/>
            <w:shd w:val="clear" w:color="auto" w:fill="DDEBF7"/>
          </w:tcPr>
          <w:p>
            <w:r>
              <w:rPr>
                <w:rFonts w:ascii="Meiryo UI" w:hAnsi="Meiryo UI"/>
                <w:sz w:val="18"/>
              </w:rPr>
              <w:t>円安一服→US事業コスト減</w:t>
            </w:r>
          </w:p>
        </w:tc>
        <w:tc>
          <w:tcPr>
            <w:tcW w:type="dxa" w:w="3135"/>
            <w:shd w:val="clear" w:color="auto" w:fill="DDEBF7"/>
          </w:tcPr>
          <w:p>
            <w:r>
              <w:rPr>
                <w:rFonts w:ascii="Meiryo UI" w:hAnsi="Meiryo UI"/>
                <w:sz w:val="18"/>
              </w:rPr>
              <w:t>✅ 条件付きポジティブ</w:t>
            </w:r>
          </w:p>
        </w:tc>
        <w:tc>
          <w:tcPr>
            <w:tcW w:type="dxa" w:w="3135"/>
            <w:shd w:val="clear" w:color="auto" w:fill="DDEBF7"/>
          </w:tcPr>
          <w:p>
            <w:r>
              <w:rPr>
                <w:rFonts w:ascii="Meiryo UI" w:hAnsi="Meiryo UI"/>
                <w:sz w:val="18"/>
              </w:rPr>
              <w:t>為替依存残る</w:t>
            </w:r>
          </w:p>
        </w:tc>
      </w:tr>
      <w:tr>
        <w:tc>
          <w:tcPr>
            <w:tcW w:type="dxa" w:w="3135"/>
          </w:tcPr>
          <w:p>
            <w:r>
              <w:rPr>
                <w:rFonts w:ascii="Meiryo UI" w:hAnsi="Meiryo UI"/>
                <w:sz w:val="18"/>
              </w:rPr>
              <w:t>US事業の継続赤字</w:t>
            </w:r>
          </w:p>
        </w:tc>
        <w:tc>
          <w:tcPr>
            <w:tcW w:type="dxa" w:w="3135"/>
          </w:tcPr>
          <w:p>
            <w:r>
              <w:rPr>
                <w:rFonts w:ascii="Meiryo UI" w:hAnsi="Meiryo UI"/>
                <w:sz w:val="18"/>
              </w:rPr>
              <w:t>⚠️ ネガティブ</w:t>
            </w:r>
          </w:p>
        </w:tc>
        <w:tc>
          <w:tcPr>
            <w:tcW w:type="dxa" w:w="3135"/>
          </w:tcPr>
          <w:p>
            <w:r>
              <w:rPr>
                <w:rFonts w:ascii="Meiryo UI" w:hAnsi="Meiryo UI"/>
                <w:sz w:val="18"/>
              </w:rPr>
              <w:t>連結PL重し</w:t>
            </w:r>
          </w:p>
        </w:tc>
      </w:tr>
      <w:tr>
        <w:tc>
          <w:tcPr>
            <w:tcW w:type="dxa" w:w="3135"/>
            <w:shd w:val="clear" w:color="auto" w:fill="DDEBF7"/>
          </w:tcPr>
          <w:p>
            <w:r>
              <w:rPr>
                <w:rFonts w:ascii="Meiryo UI" w:hAnsi="Meiryo UI"/>
                <w:sz w:val="18"/>
              </w:rPr>
              <w:t>テクノロジー企業への規制強化（BNPLなど）</w:t>
            </w:r>
          </w:p>
        </w:tc>
        <w:tc>
          <w:tcPr>
            <w:tcW w:type="dxa" w:w="3135"/>
            <w:shd w:val="clear" w:color="auto" w:fill="DDEBF7"/>
          </w:tcPr>
          <w:p>
            <w:r>
              <w:rPr>
                <w:rFonts w:ascii="Meiryo UI" w:hAnsi="Meiryo UI"/>
                <w:sz w:val="18"/>
              </w:rPr>
              <w:t>⚠️ リスク</w:t>
            </w:r>
          </w:p>
        </w:tc>
        <w:tc>
          <w:tcPr>
            <w:tcW w:type="dxa" w:w="3135"/>
            <w:shd w:val="clear" w:color="auto" w:fill="DDEBF7"/>
          </w:tcPr>
          <w:p>
            <w:r>
              <w:rPr>
                <w:rFonts w:ascii="Meiryo UI" w:hAnsi="Meiryo UI"/>
                <w:sz w:val="18"/>
              </w:rPr>
              <w:t>中期注視</w:t>
            </w:r>
          </w:p>
        </w:tc>
      </w:tr>
      <w:tr>
        <w:tc>
          <w:tcPr>
            <w:tcW w:type="dxa" w:w="3135"/>
          </w:tcPr>
          <w:p>
            <w:r>
              <w:rPr>
                <w:rFonts w:ascii="Meiryo UI" w:hAnsi="Meiryo UI"/>
                <w:sz w:val="18"/>
              </w:rPr>
              <w:t>競合（ラクマ等）の値引き攻勢</w:t>
            </w:r>
          </w:p>
        </w:tc>
        <w:tc>
          <w:tcPr>
            <w:tcW w:type="dxa" w:w="3135"/>
          </w:tcPr>
          <w:p>
            <w:r>
              <w:rPr>
                <w:rFonts w:ascii="Meiryo UI" w:hAnsi="Meiryo UI"/>
                <w:sz w:val="18"/>
              </w:rPr>
              <w:t>⚠️ ネガティブ</w:t>
            </w:r>
          </w:p>
        </w:tc>
        <w:tc>
          <w:tcPr>
            <w:tcW w:type="dxa" w:w="3135"/>
          </w:tcPr>
          <w:p>
            <w:r>
              <w:rPr>
                <w:rFonts w:ascii="Meiryo UI" w:hAnsi="Meiryo UI"/>
                <w:sz w:val="18"/>
              </w:rPr>
              <w:t>Take Rate圧迫懸念</w:t>
            </w:r>
          </w:p>
        </w:tc>
      </w:tr>
    </w:tbl>
    <w:p/>
    <w:p>
      <w:r>
        <w:t>──────────────────────────────────────────────────</w:t>
      </w:r>
    </w:p>
    <w:p/>
    <w:p>
      <w:pPr>
        <w:pStyle w:val="Heading2"/>
      </w:pPr>
      <w:r>
        <w:rPr>
          <w:rFonts w:ascii="Meiryo UI" w:hAnsi="Meiryo UI"/>
          <w:color w:val="2E74B5"/>
        </w:rPr>
        <w:t>🎯 2. 社長指示最優先分析（優先度2）</w:t>
      </w:r>
    </w:p>
    <w:p/>
    <w:p>
      <w:r>
        <w:rPr>
          <w:rFonts w:ascii="Meiryo UI" w:hAnsi="Meiryo UI"/>
          <w:sz w:val="20"/>
        </w:rPr>
        <w:t>&gt; 「リユース需要期待で強いが、どこまで買えるか」——上値目標の複数シナリオ提示が最重要。US事業の損益分岐点試算も必須</w:t>
      </w:r>
    </w:p>
    <w:p/>
    <w:p>
      <w:pPr>
        <w:pStyle w:val="Heading3"/>
      </w:pPr>
      <w:r>
        <w:rPr>
          <w:rFonts w:ascii="Meiryo UI" w:hAnsi="Meiryo UI"/>
          <w:color w:val="2E74B5"/>
        </w:rPr>
        <w:t>2-1. 「どこまで買えるか」— 上値目標シナリオ別試算</w:t>
      </w:r>
    </w:p>
    <w:p/>
    <w:p>
      <w:r>
        <w:rPr>
          <w:rFonts w:ascii="Meiryo UI" w:hAnsi="Meiryo UI"/>
          <w:sz w:val="20"/>
        </w:rPr>
        <w:t>以下の3シナリオを設定し、DCF・PSR・EV/Revenue の複数バリュエーション手法で上値を試算する。</w:t>
      </w:r>
    </w:p>
    <w:p/>
    <w:p>
      <w:pPr>
        <w:pStyle w:val="Heading4"/>
      </w:pPr>
      <w:r>
        <w:rPr>
          <w:rFonts w:ascii="Meiryo UI" w:hAnsi="Meiryo UI"/>
          <w:color w:val="2E74B5"/>
        </w:rPr>
        <w:t>【シナリオ定義】</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GMV成長（国内）</w:t>
            </w:r>
          </w:p>
        </w:tc>
        <w:tc>
          <w:tcPr>
            <w:tcW w:type="dxa" w:w="1881"/>
            <w:shd w:val="clear" w:color="auto" w:fill="2E74B5"/>
          </w:tcPr>
          <w:p>
            <w:r>
              <w:rPr>
                <w:rFonts w:ascii="Meiryo UI" w:hAnsi="Meiryo UI"/>
                <w:b/>
                <w:color w:val="FFFFFF"/>
                <w:sz w:val="18"/>
              </w:rPr>
              <w:t>Take Rate</w:t>
            </w:r>
          </w:p>
        </w:tc>
        <w:tc>
          <w:tcPr>
            <w:tcW w:type="dxa" w:w="1881"/>
            <w:shd w:val="clear" w:color="auto" w:fill="2E74B5"/>
          </w:tcPr>
          <w:p>
            <w:r>
              <w:rPr>
                <w:rFonts w:ascii="Meiryo UI" w:hAnsi="Meiryo UI"/>
                <w:b/>
                <w:color w:val="FFFFFF"/>
                <w:sz w:val="18"/>
              </w:rPr>
              <w:t>US事業</w:t>
            </w:r>
          </w:p>
        </w:tc>
        <w:tc>
          <w:tcPr>
            <w:tcW w:type="dxa" w:w="1881"/>
            <w:shd w:val="clear" w:color="auto" w:fill="2E74B5"/>
          </w:tcPr>
          <w:p>
            <w:r>
              <w:rPr>
                <w:rFonts w:ascii="Meiryo UI" w:hAnsi="Meiryo UI"/>
                <w:b/>
                <w:color w:val="FFFFFF"/>
                <w:sz w:val="18"/>
              </w:rPr>
              <w:t>要約</w:t>
            </w:r>
          </w:p>
        </w:tc>
      </w:tr>
      <w:tr>
        <w:tc>
          <w:tcPr>
            <w:tcW w:type="dxa" w:w="1881"/>
          </w:tcPr>
          <w:p>
            <w:r>
              <w:rPr>
                <w:rFonts w:ascii="Meiryo UI" w:hAnsi="Meiryo UI"/>
                <w:sz w:val="18"/>
              </w:rPr>
              <w:t>弱気（Bear）</w:t>
            </w:r>
          </w:p>
        </w:tc>
        <w:tc>
          <w:tcPr>
            <w:tcW w:type="dxa" w:w="1881"/>
          </w:tcPr>
          <w:p>
            <w:r>
              <w:rPr>
                <w:rFonts w:ascii="Meiryo UI" w:hAnsi="Meiryo UI"/>
                <w:sz w:val="18"/>
              </w:rPr>
              <w:t>+8%/年</w:t>
            </w:r>
          </w:p>
        </w:tc>
        <w:tc>
          <w:tcPr>
            <w:tcW w:type="dxa" w:w="1881"/>
          </w:tcPr>
          <w:p>
            <w:r>
              <w:rPr>
                <w:rFonts w:ascii="Meiryo UI" w:hAnsi="Meiryo UI"/>
                <w:sz w:val="18"/>
              </w:rPr>
              <w:t>横ばい〜低下</w:t>
            </w:r>
          </w:p>
        </w:tc>
        <w:tc>
          <w:tcPr>
            <w:tcW w:type="dxa" w:w="1881"/>
          </w:tcPr>
          <w:p>
            <w:r>
              <w:rPr>
                <w:rFonts w:ascii="Meiryo UI" w:hAnsi="Meiryo UI"/>
                <w:sz w:val="18"/>
              </w:rPr>
              <w:t>赤字継続</w:t>
            </w:r>
          </w:p>
        </w:tc>
        <w:tc>
          <w:tcPr>
            <w:tcW w:type="dxa" w:w="1881"/>
          </w:tcPr>
          <w:p>
            <w:r>
              <w:rPr>
                <w:rFonts w:ascii="Meiryo UI" w:hAnsi="Meiryo UI"/>
                <w:sz w:val="18"/>
              </w:rPr>
              <w:t>国内成熟・US撤退リスク</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+13%/年</w:t>
            </w:r>
          </w:p>
        </w:tc>
        <w:tc>
          <w:tcPr>
            <w:tcW w:type="dxa" w:w="1881"/>
            <w:shd w:val="clear" w:color="auto" w:fill="DDEBF7"/>
          </w:tcPr>
          <w:p>
            <w:r>
              <w:rPr>
                <w:rFonts w:ascii="Meiryo UI" w:hAnsi="Meiryo UI"/>
                <w:sz w:val="18"/>
              </w:rPr>
              <w:t>微改善</w:t>
            </w:r>
          </w:p>
        </w:tc>
        <w:tc>
          <w:tcPr>
            <w:tcW w:type="dxa" w:w="1881"/>
            <w:shd w:val="clear" w:color="auto" w:fill="DDEBF7"/>
          </w:tcPr>
          <w:p>
            <w:r>
              <w:rPr>
                <w:rFonts w:ascii="Meiryo UI" w:hAnsi="Meiryo UI"/>
                <w:sz w:val="18"/>
              </w:rPr>
              <w:t>2026年度末に営業赤字縮小</w:t>
            </w:r>
          </w:p>
        </w:tc>
        <w:tc>
          <w:tcPr>
            <w:tcW w:type="dxa" w:w="1881"/>
            <w:shd w:val="clear" w:color="auto" w:fill="DDEBF7"/>
          </w:tcPr>
          <w:p>
            <w:r>
              <w:rPr>
                <w:rFonts w:ascii="Meiryo UI" w:hAnsi="Meiryo UI"/>
                <w:sz w:val="18"/>
              </w:rPr>
              <w:t>コンセンサス織り込みシナリオ</w:t>
            </w:r>
          </w:p>
        </w:tc>
      </w:tr>
      <w:tr>
        <w:tc>
          <w:tcPr>
            <w:tcW w:type="dxa" w:w="1881"/>
          </w:tcPr>
          <w:p>
            <w:r>
              <w:rPr>
                <w:rFonts w:ascii="Meiryo UI" w:hAnsi="Meiryo UI"/>
                <w:sz w:val="18"/>
              </w:rPr>
              <w:t>強気（Bull）</w:t>
            </w:r>
          </w:p>
        </w:tc>
        <w:tc>
          <w:tcPr>
            <w:tcW w:type="dxa" w:w="1881"/>
          </w:tcPr>
          <w:p>
            <w:r>
              <w:rPr>
                <w:rFonts w:ascii="Meiryo UI" w:hAnsi="Meiryo UI"/>
                <w:sz w:val="18"/>
              </w:rPr>
              <w:t>+20%/年</w:t>
            </w:r>
          </w:p>
        </w:tc>
        <w:tc>
          <w:tcPr>
            <w:tcW w:type="dxa" w:w="1881"/>
          </w:tcPr>
          <w:p>
            <w:r>
              <w:rPr>
                <w:rFonts w:ascii="Meiryo UI" w:hAnsi="Meiryo UI"/>
                <w:sz w:val="18"/>
              </w:rPr>
              <w:t>改善（手数料機能追加）</w:t>
            </w:r>
          </w:p>
        </w:tc>
        <w:tc>
          <w:tcPr>
            <w:tcW w:type="dxa" w:w="1881"/>
          </w:tcPr>
          <w:p>
            <w:r>
              <w:rPr>
                <w:rFonts w:ascii="Meiryo UI" w:hAnsi="Meiryo UI"/>
                <w:sz w:val="18"/>
              </w:rPr>
              <w:t>2027年度黒字転換</w:t>
            </w:r>
          </w:p>
        </w:tc>
        <w:tc>
          <w:tcPr>
            <w:tcW w:type="dxa" w:w="1881"/>
          </w:tcPr>
          <w:p>
            <w:r>
              <w:rPr>
                <w:rFonts w:ascii="Meiryo UI" w:hAnsi="Meiryo UI"/>
                <w:sz w:val="18"/>
              </w:rPr>
              <w:t>リユース需要爆発+US成功</w:t>
            </w:r>
          </w:p>
        </w:tc>
      </w:tr>
    </w:tbl>
    <w:p/>
    <w:p>
      <w:pPr>
        <w:pStyle w:val="Heading4"/>
      </w:pPr>
      <w:r>
        <w:rPr>
          <w:rFonts w:ascii="Meiryo UI" w:hAnsi="Meiryo UI"/>
          <w:color w:val="2E74B5"/>
        </w:rPr>
        <w:t>【上値目標テーブル（シナリオ別・手法別）】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Bearシナリオ</w:t>
            </w:r>
          </w:p>
        </w:tc>
        <w:tc>
          <w:tcPr>
            <w:tcW w:type="dxa" w:w="2351"/>
            <w:shd w:val="clear" w:color="auto" w:fill="2E74B5"/>
          </w:tcPr>
          <w:p>
            <w:r>
              <w:rPr>
                <w:rFonts w:ascii="Meiryo UI" w:hAnsi="Meiryo UI"/>
                <w:b/>
                <w:color w:val="FFFFFF"/>
                <w:sz w:val="18"/>
              </w:rPr>
              <w:t>Baseシナリオ</w:t>
            </w:r>
          </w:p>
        </w:tc>
        <w:tc>
          <w:tcPr>
            <w:tcW w:type="dxa" w:w="2351"/>
            <w:shd w:val="clear" w:color="auto" w:fill="2E74B5"/>
          </w:tcPr>
          <w:p>
            <w:r>
              <w:rPr>
                <w:rFonts w:ascii="Meiryo UI" w:hAnsi="Meiryo UI"/>
                <w:b/>
                <w:color w:val="FFFFFF"/>
                <w:sz w:val="18"/>
              </w:rPr>
              <w:t>Bullシナリオ</w:t>
            </w:r>
          </w:p>
        </w:tc>
      </w:tr>
      <w:tr>
        <w:tc>
          <w:tcPr>
            <w:tcW w:type="dxa" w:w="2351"/>
          </w:tcPr>
          <w:p>
            <w:r>
              <w:rPr>
                <w:rFonts w:ascii="Meiryo UI" w:hAnsi="Meiryo UI"/>
                <w:sz w:val="18"/>
              </w:rPr>
              <w:t>DCF（WACC 8.5%、詳細後述）</w:t>
            </w:r>
          </w:p>
        </w:tc>
        <w:tc>
          <w:tcPr>
            <w:tcW w:type="dxa" w:w="2351"/>
          </w:tcPr>
          <w:p>
            <w:r>
              <w:rPr>
                <w:rFonts w:ascii="Meiryo UI" w:hAnsi="Meiryo UI"/>
                <w:sz w:val="18"/>
              </w:rPr>
              <w:t>¥3,100〜¥3,400</w:t>
            </w:r>
          </w:p>
        </w:tc>
        <w:tc>
          <w:tcPr>
            <w:tcW w:type="dxa" w:w="2351"/>
          </w:tcPr>
          <w:p>
            <w:r>
              <w:rPr>
                <w:rFonts w:ascii="Meiryo UI" w:hAnsi="Meiryo UI"/>
                <w:sz w:val="18"/>
              </w:rPr>
              <w:t>¥4,200〜¥4,800</w:t>
            </w:r>
          </w:p>
        </w:tc>
        <w:tc>
          <w:tcPr>
            <w:tcW w:type="dxa" w:w="2351"/>
          </w:tcPr>
          <w:p>
            <w:r>
              <w:rPr>
                <w:rFonts w:ascii="Meiryo UI" w:hAnsi="Meiryo UI"/>
                <w:sz w:val="18"/>
              </w:rPr>
              <w:t>¥5,600〜¥6,500</w:t>
            </w:r>
          </w:p>
        </w:tc>
      </w:tr>
      <w:tr>
        <w:tc>
          <w:tcPr>
            <w:tcW w:type="dxa" w:w="2351"/>
            <w:shd w:val="clear" w:color="auto" w:fill="DDEBF7"/>
          </w:tcPr>
          <w:p>
            <w:r>
              <w:rPr>
                <w:rFonts w:ascii="Meiryo UI" w:hAnsi="Meiryo UI"/>
                <w:sz w:val="18"/>
              </w:rPr>
              <w:t>PSR（売上高倍率）</w:t>
            </w:r>
          </w:p>
        </w:tc>
        <w:tc>
          <w:tcPr>
            <w:tcW w:type="dxa" w:w="2351"/>
            <w:shd w:val="clear" w:color="auto" w:fill="DDEBF7"/>
          </w:tcPr>
          <w:p>
            <w:r>
              <w:rPr>
                <w:rFonts w:ascii="Meiryo UI" w:hAnsi="Meiryo UI"/>
                <w:sz w:val="18"/>
              </w:rPr>
              <w:t>¥3,000〜¥3,500</w:t>
            </w:r>
          </w:p>
        </w:tc>
        <w:tc>
          <w:tcPr>
            <w:tcW w:type="dxa" w:w="2351"/>
            <w:shd w:val="clear" w:color="auto" w:fill="DDEBF7"/>
          </w:tcPr>
          <w:p>
            <w:r>
              <w:rPr>
                <w:rFonts w:ascii="Meiryo UI" w:hAnsi="Meiryo UI"/>
                <w:sz w:val="18"/>
              </w:rPr>
              <w:t>¥4,000〜¥4,600</w:t>
            </w:r>
          </w:p>
        </w:tc>
        <w:tc>
          <w:tcPr>
            <w:tcW w:type="dxa" w:w="2351"/>
            <w:shd w:val="clear" w:color="auto" w:fill="DDEBF7"/>
          </w:tcPr>
          <w:p>
            <w:r>
              <w:rPr>
                <w:rFonts w:ascii="Meiryo UI" w:hAnsi="Meiryo UI"/>
                <w:sz w:val="18"/>
              </w:rPr>
              <w:t>¥5,800〜¥6,800</w:t>
            </w:r>
          </w:p>
        </w:tc>
      </w:tr>
      <w:tr>
        <w:tc>
          <w:tcPr>
            <w:tcW w:type="dxa" w:w="2351"/>
          </w:tcPr>
          <w:p>
            <w:r>
              <w:rPr>
                <w:rFonts w:ascii="Meiryo UI" w:hAnsi="Meiryo UI"/>
                <w:sz w:val="18"/>
              </w:rPr>
              <w:t>EV/Revenue（同業比較）</w:t>
            </w:r>
          </w:p>
        </w:tc>
        <w:tc>
          <w:tcPr>
            <w:tcW w:type="dxa" w:w="2351"/>
          </w:tcPr>
          <w:p>
            <w:r>
              <w:rPr>
                <w:rFonts w:ascii="Meiryo UI" w:hAnsi="Meiryo UI"/>
                <w:sz w:val="18"/>
              </w:rPr>
              <w:t>¥2,900〜¥3,300</w:t>
            </w:r>
          </w:p>
        </w:tc>
        <w:tc>
          <w:tcPr>
            <w:tcW w:type="dxa" w:w="2351"/>
          </w:tcPr>
          <w:p>
            <w:r>
              <w:rPr>
                <w:rFonts w:ascii="Meiryo UI" w:hAnsi="Meiryo UI"/>
                <w:sz w:val="18"/>
              </w:rPr>
              <w:t>¥4,100〜¥4,700</w:t>
            </w:r>
          </w:p>
        </w:tc>
        <w:tc>
          <w:tcPr>
            <w:tcW w:type="dxa" w:w="2351"/>
          </w:tcPr>
          <w:p>
            <w:r>
              <w:rPr>
                <w:rFonts w:ascii="Meiryo UI" w:hAnsi="Meiryo UI"/>
                <w:sz w:val="18"/>
              </w:rPr>
              <w:t>¥5,500〜¥6,300</w:t>
            </w:r>
          </w:p>
        </w:tc>
      </w:tr>
      <w:tr>
        <w:tc>
          <w:tcPr>
            <w:tcW w:type="dxa" w:w="2351"/>
            <w:shd w:val="clear" w:color="auto" w:fill="DDEBF7"/>
          </w:tcPr>
          <w:p>
            <w:r>
              <w:rPr>
                <w:rFonts w:ascii="Meiryo UI" w:hAnsi="Meiryo UI"/>
                <w:sz w:val="18"/>
              </w:rPr>
              <w:t>PER（EPS成長前提）</w:t>
            </w:r>
          </w:p>
        </w:tc>
        <w:tc>
          <w:tcPr>
            <w:tcW w:type="dxa" w:w="2351"/>
            <w:shd w:val="clear" w:color="auto" w:fill="DDEBF7"/>
          </w:tcPr>
          <w:p>
            <w:r>
              <w:rPr>
                <w:rFonts w:ascii="Meiryo UI" w:hAnsi="Meiryo UI"/>
                <w:sz w:val="18"/>
              </w:rPr>
              <w:t>¥3,500（PER20x）</w:t>
            </w:r>
          </w:p>
        </w:tc>
        <w:tc>
          <w:tcPr>
            <w:tcW w:type="dxa" w:w="2351"/>
            <w:shd w:val="clear" w:color="auto" w:fill="DDEBF7"/>
          </w:tcPr>
          <w:p>
            <w:r>
              <w:rPr>
                <w:rFonts w:ascii="Meiryo UI" w:hAnsi="Meiryo UI"/>
                <w:sz w:val="18"/>
              </w:rPr>
              <w:t>¥4,700（PER27x）</w:t>
            </w:r>
          </w:p>
        </w:tc>
        <w:tc>
          <w:tcPr>
            <w:tcW w:type="dxa" w:w="2351"/>
            <w:shd w:val="clear" w:color="auto" w:fill="DDEBF7"/>
          </w:tcPr>
          <w:p>
            <w:r>
              <w:rPr>
                <w:rFonts w:ascii="Meiryo UI" w:hAnsi="Meiryo UI"/>
                <w:sz w:val="18"/>
              </w:rPr>
              <w:t>¥6,300（PER36x）</w:t>
            </w:r>
          </w:p>
        </w:tc>
      </w:tr>
      <w:tr>
        <w:tc>
          <w:tcPr>
            <w:tcW w:type="dxa" w:w="2351"/>
          </w:tcPr>
          <w:p>
            <w:r>
              <w:rPr>
                <w:rFonts w:ascii="Meiryo UI" w:hAnsi="Meiryo UI"/>
                <w:sz w:val="18"/>
              </w:rPr>
              <w:t>統合加重平均（深井試算）</w:t>
            </w:r>
          </w:p>
        </w:tc>
        <w:tc>
          <w:tcPr>
            <w:tcW w:type="dxa" w:w="2351"/>
          </w:tcPr>
          <w:p>
            <w:r>
              <w:rPr>
                <w:rFonts w:ascii="Meiryo UI" w:hAnsi="Meiryo UI"/>
                <w:sz w:val="18"/>
              </w:rPr>
              <w:t>¥3,100〜¥3,500</w:t>
            </w:r>
          </w:p>
        </w:tc>
        <w:tc>
          <w:tcPr>
            <w:tcW w:type="dxa" w:w="2351"/>
          </w:tcPr>
          <w:p>
            <w:r>
              <w:rPr>
                <w:rFonts w:ascii="Meiryo UI" w:hAnsi="Meiryo UI"/>
                <w:sz w:val="18"/>
              </w:rPr>
              <w:t>¥4,200〜¥4,800</w:t>
            </w:r>
          </w:p>
        </w:tc>
        <w:tc>
          <w:tcPr>
            <w:tcW w:type="dxa" w:w="2351"/>
          </w:tcPr>
          <w:p>
            <w:r>
              <w:rPr>
                <w:rFonts w:ascii="Meiryo UI" w:hAnsi="Meiryo UI"/>
                <w:sz w:val="18"/>
              </w:rPr>
              <w:t>¥5,700〜¥6,500</w:t>
            </w:r>
          </w:p>
        </w:tc>
      </w:tr>
    </w:tbl>
    <w:p/>
    <w:p>
      <w:r>
        <w:rPr>
          <w:rFonts w:ascii="Meiryo UI" w:hAnsi="Meiryo UI"/>
          <w:sz w:val="20"/>
        </w:rPr>
        <w:t>➡ 現在値¥3,950に対する上値余地：</w:t>
      </w:r>
    </w:p>
    <w:p>
      <w:pPr>
        <w:pStyle w:val="ListBullet"/>
      </w:pPr>
      <w:r>
        <w:rPr>
          <w:rFonts w:ascii="Meiryo UI" w:hAnsi="Meiryo UI"/>
          <w:sz w:val="20"/>
        </w:rPr>
        <w:t>Base：+6〜+21%（¥4,200〜¥4,800）</w:t>
      </w:r>
    </w:p>
    <w:p>
      <w:pPr>
        <w:pStyle w:val="ListBullet"/>
      </w:pPr>
      <w:r>
        <w:rPr>
          <w:rFonts w:ascii="Meiryo UI" w:hAnsi="Meiryo UI"/>
          <w:sz w:val="20"/>
        </w:rPr>
        <w:t>Bull：+44〜+65%（¥5,700〜¥6,500）</w:t>
      </w:r>
    </w:p>
    <w:p>
      <w:pPr>
        <w:pStyle w:val="ListBullet"/>
      </w:pPr>
      <w:r>
        <w:rPr>
          <w:rFonts w:ascii="Meiryo UI" w:hAnsi="Meiryo UI"/>
          <w:sz w:val="20"/>
        </w:rPr>
        <w:t>Bear：▲12〜▲21%（下値リスク）</w:t>
      </w:r>
    </w:p>
    <w:p/>
    <w:p>
      <w:r>
        <w:t>──────────────────────────────────────────────────</w:t>
      </w:r>
    </w:p>
    <w:p/>
    <w:p>
      <w:pPr>
        <w:pStyle w:val="Heading3"/>
      </w:pPr>
      <w:r>
        <w:rPr>
          <w:rFonts w:ascii="Meiryo UI" w:hAnsi="Meiryo UI"/>
          <w:color w:val="2E74B5"/>
        </w:rPr>
        <w:t>2-2. US事業の損益分岐点試算（社長指示必須項目）</w:t>
      </w:r>
    </w:p>
    <w:p/>
    <w:p>
      <w:pPr>
        <w:pStyle w:val="Heading4"/>
      </w:pPr>
      <w:r>
        <w:rPr>
          <w:rFonts w:ascii="Meiryo UI" w:hAnsi="Meiryo UI"/>
          <w:color w:val="2E74B5"/>
        </w:rPr>
        <w:t>前提条件の整理</w:t>
      </w:r>
    </w:p>
    <w:p/>
    <w:p>
      <w:r>
        <w:rPr>
          <w:rFonts w:ascii="Meiryo UI" w:hAnsi="Meiryo UI"/>
          <w:sz w:val="20"/>
        </w:rPr>
        <w:t>メルカリUSの公開情報ベースの推定値を使用する。</w:t>
      </w:r>
    </w:p>
    <w:p/>
    <w:p>
      <w:pPr>
        <w:shd w:val="clear" w:color="auto" w:fill="F2F2F2"/>
      </w:pPr>
      <w:r>
        <w:rPr>
          <w:rFonts w:ascii="Courier New" w:hAnsi="Courier New"/>
          <w:sz w:val="16"/>
        </w:rPr>
        <w:t>【US事業コスト構造推定（2025年度実績ベース）】</w:t>
        <w:br/>
        <w:t>・固定費（人件費・オフィス・開発費）：推定 ¥150〜200億/年</w:t>
        <w:br/>
        <w:t>・変動費（マーケティング・決済手数料）：GMVの推定 5〜7%</w:t>
        <w:br/>
        <w:t>・売上（Take Revenue）：GMV × Take Rate（推定8〜10%）</w:t>
        <w:br/>
        <w:t>・現状GMV（US）：推定 $5〜7億USD相当（¥750〜1,050億 ＠150円換算）</w:t>
        <w:br/>
        <w:t>・現状Take Revenue：推定 ¥60〜100億/年</w:t>
        <w:br/>
        <w:t>・現状営業赤字：推定 ▲¥100〜150億/年（連結決算の開示ベース）</w:t>
      </w:r>
    </w:p>
    <w:p/>
    <w:p>
      <w:pPr>
        <w:pStyle w:val="Heading4"/>
      </w:pPr>
      <w:r>
        <w:rPr>
          <w:rFonts w:ascii="Meiryo UI" w:hAnsi="Meiryo UI"/>
          <w:color w:val="2E74B5"/>
        </w:rPr>
        <w:t>損益分岐点試算</w:t>
      </w:r>
    </w:p>
    <w:p/>
    <w:p>
      <w:r>
        <w:rPr>
          <w:rFonts w:ascii="Meiryo UI" w:hAnsi="Meiryo UI"/>
          <w:sz w:val="20"/>
        </w:rPr>
        <w:t>損益分岐点（BEP）の定義式：</w:t>
      </w:r>
    </w:p>
    <w:p/>
    <w:p>
      <w:pPr>
        <w:shd w:val="clear" w:color="auto" w:fill="F2F2F2"/>
      </w:pPr>
      <w:r>
        <w:rPr>
          <w:rFonts w:ascii="Courier New" w:hAnsi="Courier New"/>
          <w:sz w:val="16"/>
        </w:rPr>
        <w:t>BEP GMV = 固定費 ÷（Take Rate − 変動費率）</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固定費（年間）</w:t>
            </w:r>
          </w:p>
        </w:tc>
        <w:tc>
          <w:tcPr>
            <w:tcW w:type="dxa" w:w="4703"/>
          </w:tcPr>
          <w:p>
            <w:r>
              <w:rPr>
                <w:rFonts w:ascii="Meiryo UI" w:hAnsi="Meiryo UI"/>
                <w:sz w:val="18"/>
              </w:rPr>
              <w:t>¥175億（保守的中値）</w:t>
            </w:r>
          </w:p>
        </w:tc>
      </w:tr>
      <w:tr>
        <w:tc>
          <w:tcPr>
            <w:tcW w:type="dxa" w:w="4703"/>
            <w:shd w:val="clear" w:color="auto" w:fill="DDEBF7"/>
          </w:tcPr>
          <w:p>
            <w:r>
              <w:rPr>
                <w:rFonts w:ascii="Meiryo UI" w:hAnsi="Meiryo UI"/>
                <w:sz w:val="18"/>
              </w:rPr>
              <w:t>Take Rate（US）</w:t>
            </w:r>
          </w:p>
        </w:tc>
        <w:tc>
          <w:tcPr>
            <w:tcW w:type="dxa" w:w="4703"/>
            <w:shd w:val="clear" w:color="auto" w:fill="DDEBF7"/>
          </w:tcPr>
          <w:p>
            <w:r>
              <w:rPr>
                <w:rFonts w:ascii="Meiryo UI" w:hAnsi="Meiryo UI"/>
                <w:sz w:val="18"/>
              </w:rPr>
              <w:t>9.0%</w:t>
            </w:r>
          </w:p>
        </w:tc>
      </w:tr>
      <w:tr>
        <w:tc>
          <w:tcPr>
            <w:tcW w:type="dxa" w:w="4703"/>
          </w:tcPr>
          <w:p>
            <w:r>
              <w:rPr>
                <w:rFonts w:ascii="Meiryo UI" w:hAnsi="Meiryo UI"/>
                <w:sz w:val="18"/>
              </w:rPr>
              <w:t>変動費率</w:t>
            </w:r>
          </w:p>
        </w:tc>
        <w:tc>
          <w:tcPr>
            <w:tcW w:type="dxa" w:w="4703"/>
          </w:tcPr>
          <w:p>
            <w:r>
              <w:rPr>
                <w:rFonts w:ascii="Meiryo UI" w:hAnsi="Meiryo UI"/>
                <w:sz w:val="18"/>
              </w:rPr>
              <w:t>5.5%</w:t>
            </w:r>
          </w:p>
        </w:tc>
      </w:tr>
      <w:tr>
        <w:tc>
          <w:tcPr>
            <w:tcW w:type="dxa" w:w="4703"/>
            <w:shd w:val="clear" w:color="auto" w:fill="DDEBF7"/>
          </w:tcPr>
          <w:p>
            <w:r>
              <w:rPr>
                <w:rFonts w:ascii="Meiryo UI" w:hAnsi="Meiryo UI"/>
                <w:sz w:val="18"/>
              </w:rPr>
              <w:t>BEP GMV</w:t>
            </w:r>
          </w:p>
        </w:tc>
        <w:tc>
          <w:tcPr>
            <w:tcW w:type="dxa" w:w="4703"/>
            <w:shd w:val="clear" w:color="auto" w:fill="DDEBF7"/>
          </w:tcPr>
          <w:p>
            <w:r>
              <w:rPr>
                <w:rFonts w:ascii="Meiryo UI" w:hAnsi="Meiryo UI"/>
                <w:sz w:val="18"/>
              </w:rPr>
              <w:t>¥175億 ÷ (9.0% − 5.5%) = ¥175億 ÷ 3.5% = 約¥5,000億</w:t>
            </w:r>
          </w:p>
        </w:tc>
      </w:tr>
    </w:tbl>
    <w:p/>
    <w:p>
      <w:r>
        <w:rPr>
          <w:rFonts w:ascii="Meiryo UI" w:hAnsi="Meiryo UI"/>
          <w:sz w:val="20"/>
        </w:rPr>
        <w:t>現状US GMV（推定）：¥750〜1,050億 → BEPまでの距離：約 4〜4.5倍のGMV拡大が必要</w:t>
      </w:r>
    </w:p>
    <w:p/>
    <w:p>
      <w:pPr>
        <w:pStyle w:val="Heading4"/>
      </w:pPr>
      <w:r>
        <w:rPr>
          <w:rFonts w:ascii="Meiryo UI" w:hAnsi="Meiryo UI"/>
          <w:color w:val="2E74B5"/>
        </w:rPr>
        <w:t>US GMV成長シナリオと黒字化タイムライン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年間GMV成長率</w:t>
            </w:r>
          </w:p>
        </w:tc>
        <w:tc>
          <w:tcPr>
            <w:tcW w:type="dxa" w:w="2351"/>
            <w:shd w:val="clear" w:color="auto" w:fill="2E74B5"/>
          </w:tcPr>
          <w:p>
            <w:r>
              <w:rPr>
                <w:rFonts w:ascii="Meiryo UI" w:hAnsi="Meiryo UI"/>
                <w:b/>
                <w:color w:val="FFFFFF"/>
                <w:sz w:val="18"/>
              </w:rPr>
              <w:t>BEP達成時期</w:t>
            </w:r>
          </w:p>
        </w:tc>
        <w:tc>
          <w:tcPr>
            <w:tcW w:type="dxa" w:w="2351"/>
            <w:shd w:val="clear" w:color="auto" w:fill="2E74B5"/>
          </w:tcPr>
          <w:p>
            <w:r>
              <w:rPr>
                <w:rFonts w:ascii="Meiryo UI" w:hAnsi="Meiryo UI"/>
                <w:b/>
                <w:color w:val="FFFFFF"/>
                <w:sz w:val="18"/>
              </w:rPr>
              <w:t>必要期間</w:t>
            </w:r>
          </w:p>
        </w:tc>
      </w:tr>
      <w:tr>
        <w:tc>
          <w:tcPr>
            <w:tcW w:type="dxa" w:w="2351"/>
          </w:tcPr>
          <w:p>
            <w:r>
              <w:rPr>
                <w:rFonts w:ascii="Meiryo UI" w:hAnsi="Meiryo UI"/>
                <w:sz w:val="18"/>
              </w:rPr>
              <w:t>弱気</w:t>
            </w:r>
          </w:p>
        </w:tc>
        <w:tc>
          <w:tcPr>
            <w:tcW w:type="dxa" w:w="2351"/>
          </w:tcPr>
          <w:p>
            <w:r>
              <w:rPr>
                <w:rFonts w:ascii="Meiryo UI" w:hAnsi="Meiryo UI"/>
                <w:sz w:val="18"/>
              </w:rPr>
              <w:t>+15%/年</w:t>
            </w:r>
          </w:p>
        </w:tc>
        <w:tc>
          <w:tcPr>
            <w:tcW w:type="dxa" w:w="2351"/>
          </w:tcPr>
          <w:p>
            <w:r>
              <w:rPr>
                <w:rFonts w:ascii="Meiryo UI" w:hAnsi="Meiryo UI"/>
                <w:sz w:val="18"/>
              </w:rPr>
              <w:t>2031〜2032年</w:t>
            </w:r>
          </w:p>
        </w:tc>
        <w:tc>
          <w:tcPr>
            <w:tcW w:type="dxa" w:w="2351"/>
          </w:tcPr>
          <w:p>
            <w:r>
              <w:rPr>
                <w:rFonts w:ascii="Meiryo UI" w:hAnsi="Meiryo UI"/>
                <w:sz w:val="18"/>
              </w:rPr>
              <w:t>約6〜7年</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+30%/年</w:t>
            </w:r>
          </w:p>
        </w:tc>
        <w:tc>
          <w:tcPr>
            <w:tcW w:type="dxa" w:w="2351"/>
            <w:shd w:val="clear" w:color="auto" w:fill="DDEBF7"/>
          </w:tcPr>
          <w:p>
            <w:r>
              <w:rPr>
                <w:rFonts w:ascii="Meiryo UI" w:hAnsi="Meiryo UI"/>
                <w:sz w:val="18"/>
              </w:rPr>
              <w:t>2029〜2030年</w:t>
            </w:r>
          </w:p>
        </w:tc>
        <w:tc>
          <w:tcPr>
            <w:tcW w:type="dxa" w:w="2351"/>
            <w:shd w:val="clear" w:color="auto" w:fill="DDEBF7"/>
          </w:tcPr>
          <w:p>
            <w:r>
              <w:rPr>
                <w:rFonts w:ascii="Meiryo UI" w:hAnsi="Meiryo UI"/>
                <w:sz w:val="18"/>
              </w:rPr>
              <w:t>約4〜5年</w:t>
            </w:r>
          </w:p>
        </w:tc>
      </w:tr>
      <w:tr>
        <w:tc>
          <w:tcPr>
            <w:tcW w:type="dxa" w:w="2351"/>
          </w:tcPr>
          <w:p>
            <w:r>
              <w:rPr>
                <w:rFonts w:ascii="Meiryo UI" w:hAnsi="Meiryo UI"/>
                <w:sz w:val="18"/>
              </w:rPr>
              <w:t>強気</w:t>
            </w:r>
          </w:p>
        </w:tc>
        <w:tc>
          <w:tcPr>
            <w:tcW w:type="dxa" w:w="2351"/>
          </w:tcPr>
          <w:p>
            <w:r>
              <w:rPr>
                <w:rFonts w:ascii="Meiryo UI" w:hAnsi="Meiryo UI"/>
                <w:sz w:val="18"/>
              </w:rPr>
              <w:t>+50%/年</w:t>
            </w:r>
          </w:p>
        </w:tc>
        <w:tc>
          <w:tcPr>
            <w:tcW w:type="dxa" w:w="2351"/>
          </w:tcPr>
          <w:p>
            <w:r>
              <w:rPr>
                <w:rFonts w:ascii="Meiryo UI" w:hAnsi="Meiryo UI"/>
                <w:sz w:val="18"/>
              </w:rPr>
              <w:t>2027〜2028年</w:t>
            </w:r>
          </w:p>
        </w:tc>
        <w:tc>
          <w:tcPr>
            <w:tcW w:type="dxa" w:w="2351"/>
          </w:tcPr>
          <w:p>
            <w:r>
              <w:rPr>
                <w:rFonts w:ascii="Meiryo UI" w:hAnsi="Meiryo UI"/>
                <w:sz w:val="18"/>
              </w:rPr>
              <w:t>約2〜3年</w:t>
            </w:r>
          </w:p>
        </w:tc>
      </w:tr>
    </w:tbl>
    <w:p/>
    <w:p>
      <w:pPr>
        <w:shd w:val="clear" w:color="auto" w:fill="F2F2F2"/>
      </w:pPr>
      <w:r>
        <w:rPr>
          <w:rFonts w:ascii="Courier New" w:hAnsi="Courier New"/>
          <w:sz w:val="16"/>
        </w:rPr>
        <w:t>【US黒字化の感応度】</w:t>
        <w:br/>
        <w:t>・固定費を¥130億まで削減（構造改革）した場合：BEP GMV ≒ ¥3,700億（▲26%短縮）</w:t>
        <w:br/>
        <w:t>・Take Rateを10.5%に改善した場合：BEP GMV ≒ ¥3,500億（▲30%短縮）</w:t>
        <w:br/>
        <w:t>・両施策組み合わせ（Bull想定）：BEP GMV ≒ ¥2,600億（基本比▲48%短縮）</w:t>
        <w:br/>
        <w:t xml:space="preserve">　→ 黒字化タイムラインが 2026〜2027年度に前倒し可能</w:t>
      </w:r>
    </w:p>
    <w:p/>
    <w:p>
      <w:r>
        <w:rPr>
          <w:rFonts w:ascii="Meiryo UI" w:hAnsi="Meiryo UI"/>
          <w:sz w:val="20"/>
        </w:rPr>
        <w:t>深井コメント：US事業の鍵は「固定費の規律ある削減」×「Take Rate改善」の組み合わせ。単純なGMV拡大だけでは遅すぎる。2027年度黒字化が株価の次のレイティングチェンジトリガーとなる。</w:t>
      </w:r>
    </w:p>
    <w:p/>
    <w:p>
      <w:r>
        <w:t>──────────────────────────────────────────────────</w:t>
      </w:r>
    </w:p>
    <w:p/>
    <w:p>
      <w:pPr>
        <w:pStyle w:val="Heading3"/>
      </w:pPr>
      <w:r>
        <w:rPr>
          <w:rFonts w:ascii="Meiryo UI" w:hAnsi="Meiryo UI"/>
          <w:color w:val="2E74B5"/>
        </w:rPr>
        <w:t>2-3. GMV成長率・Take Rate・MAU 定量分析</w:t>
      </w:r>
    </w:p>
    <w:p/>
    <w:p>
      <w:pPr>
        <w:pStyle w:val="Heading4"/>
      </w:pPr>
      <w:r>
        <w:rPr>
          <w:rFonts w:ascii="Meiryo UI" w:hAnsi="Meiryo UI"/>
          <w:color w:val="2E74B5"/>
        </w:rPr>
        <w:t>GMV推移（推定）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国内GMV（推定）</w:t>
            </w:r>
          </w:p>
        </w:tc>
        <w:tc>
          <w:tcPr>
            <w:tcW w:type="dxa" w:w="2351"/>
            <w:shd w:val="clear" w:color="auto" w:fill="2E74B5"/>
          </w:tcPr>
          <w:p>
            <w:r>
              <w:rPr>
                <w:rFonts w:ascii="Meiryo UI" w:hAnsi="Meiryo UI"/>
                <w:b/>
                <w:color w:val="FFFFFF"/>
                <w:sz w:val="18"/>
              </w:rPr>
              <w:t>US GMV（推定）</w:t>
            </w:r>
          </w:p>
        </w:tc>
        <w:tc>
          <w:tcPr>
            <w:tcW w:type="dxa" w:w="2351"/>
            <w:shd w:val="clear" w:color="auto" w:fill="2E74B5"/>
          </w:tcPr>
          <w:p>
            <w:r>
              <w:rPr>
                <w:rFonts w:ascii="Meiryo UI" w:hAnsi="Meiryo UI"/>
                <w:b/>
                <w:color w:val="FFFFFF"/>
                <w:sz w:val="18"/>
              </w:rPr>
              <w:t>合計GMV</w:t>
            </w:r>
          </w:p>
        </w:tc>
      </w:tr>
      <w:tr>
        <w:tc>
          <w:tcPr>
            <w:tcW w:type="dxa" w:w="2351"/>
          </w:tcPr>
          <w:p>
            <w:r>
              <w:rPr>
                <w:rFonts w:ascii="Meiryo UI" w:hAnsi="Meiryo UI"/>
                <w:sz w:val="18"/>
              </w:rPr>
              <w:t>FY2023</w:t>
            </w:r>
          </w:p>
        </w:tc>
        <w:tc>
          <w:tcPr>
            <w:tcW w:type="dxa" w:w="2351"/>
          </w:tcPr>
          <w:p>
            <w:r>
              <w:rPr>
                <w:rFonts w:ascii="Meiryo UI" w:hAnsi="Meiryo UI"/>
                <w:sz w:val="18"/>
              </w:rPr>
              <w:t>¥9,000億</w:t>
            </w:r>
          </w:p>
        </w:tc>
        <w:tc>
          <w:tcPr>
            <w:tcW w:type="dxa" w:w="2351"/>
          </w:tcPr>
          <w:p>
            <w:r>
              <w:rPr>
                <w:rFonts w:ascii="Meiryo UI" w:hAnsi="Meiryo UI"/>
                <w:sz w:val="18"/>
              </w:rPr>
              <w:t>¥800億</w:t>
            </w:r>
          </w:p>
        </w:tc>
        <w:tc>
          <w:tcPr>
            <w:tcW w:type="dxa" w:w="2351"/>
          </w:tcPr>
          <w:p>
            <w:r>
              <w:rPr>
                <w:rFonts w:ascii="Meiryo UI" w:hAnsi="Meiryo UI"/>
                <w:sz w:val="18"/>
              </w:rPr>
              <w:t>¥9,800億</w:t>
            </w:r>
          </w:p>
        </w:tc>
      </w:tr>
      <w:tr>
        <w:tc>
          <w:tcPr>
            <w:tcW w:type="dxa" w:w="2351"/>
            <w:shd w:val="clear" w:color="auto" w:fill="DDEBF7"/>
          </w:tcPr>
          <w:p>
            <w:r>
              <w:rPr>
                <w:rFonts w:ascii="Meiryo UI" w:hAnsi="Meiryo UI"/>
                <w:sz w:val="18"/>
              </w:rPr>
              <w:t>FY2024</w:t>
            </w:r>
          </w:p>
        </w:tc>
        <w:tc>
          <w:tcPr>
            <w:tcW w:type="dxa" w:w="2351"/>
            <w:shd w:val="clear" w:color="auto" w:fill="DDEBF7"/>
          </w:tcPr>
          <w:p>
            <w:r>
              <w:rPr>
                <w:rFonts w:ascii="Meiryo UI" w:hAnsi="Meiryo UI"/>
                <w:sz w:val="18"/>
              </w:rPr>
              <w:t>¥10,200億</w:t>
            </w:r>
          </w:p>
        </w:tc>
        <w:tc>
          <w:tcPr>
            <w:tcW w:type="dxa" w:w="2351"/>
            <w:shd w:val="clear" w:color="auto" w:fill="DDEBF7"/>
          </w:tcPr>
          <w:p>
            <w:r>
              <w:rPr>
                <w:rFonts w:ascii="Meiryo UI" w:hAnsi="Meiryo UI"/>
                <w:sz w:val="18"/>
              </w:rPr>
              <w:t>¥900億</w:t>
            </w:r>
          </w:p>
        </w:tc>
        <w:tc>
          <w:tcPr>
            <w:tcW w:type="dxa" w:w="2351"/>
            <w:shd w:val="clear" w:color="auto" w:fill="DDEBF7"/>
          </w:tcPr>
          <w:p>
            <w:r>
              <w:rPr>
                <w:rFonts w:ascii="Meiryo UI" w:hAnsi="Meiryo UI"/>
                <w:sz w:val="18"/>
              </w:rPr>
              <w:t>¥11,100億</w:t>
            </w:r>
          </w:p>
        </w:tc>
      </w:tr>
      <w:tr>
        <w:tc>
          <w:tcPr>
            <w:tcW w:type="dxa" w:w="2351"/>
          </w:tcPr>
          <w:p>
            <w:r>
              <w:rPr>
                <w:rFonts w:ascii="Meiryo UI" w:hAnsi="Meiryo UI"/>
                <w:sz w:val="18"/>
              </w:rPr>
              <w:t>FY2025（実績）</w:t>
            </w:r>
          </w:p>
        </w:tc>
        <w:tc>
          <w:tcPr>
            <w:tcW w:type="dxa" w:w="2351"/>
          </w:tcPr>
          <w:p>
            <w:r>
              <w:rPr>
                <w:rFonts w:ascii="Meiryo UI" w:hAnsi="Meiryo UI"/>
                <w:sz w:val="18"/>
              </w:rPr>
              <w:t>¥11,500億</w:t>
            </w:r>
          </w:p>
        </w:tc>
        <w:tc>
          <w:tcPr>
            <w:tcW w:type="dxa" w:w="2351"/>
          </w:tcPr>
          <w:p>
            <w:r>
              <w:rPr>
                <w:rFonts w:ascii="Meiryo UI" w:hAnsi="Meiryo UI"/>
                <w:sz w:val="18"/>
              </w:rPr>
              <w:t>¥1,000億</w:t>
            </w:r>
          </w:p>
        </w:tc>
        <w:tc>
          <w:tcPr>
            <w:tcW w:type="dxa" w:w="2351"/>
          </w:tcPr>
          <w:p>
            <w:r>
              <w:rPr>
                <w:rFonts w:ascii="Meiryo UI" w:hAnsi="Meiryo UI"/>
                <w:sz w:val="18"/>
              </w:rPr>
              <w:t>¥12,500億</w:t>
            </w:r>
          </w:p>
        </w:tc>
      </w:tr>
      <w:tr>
        <w:tc>
          <w:tcPr>
            <w:tcW w:type="dxa" w:w="2351"/>
            <w:shd w:val="clear" w:color="auto" w:fill="DDEBF7"/>
          </w:tcPr>
          <w:p>
            <w:r>
              <w:rPr>
                <w:rFonts w:ascii="Meiryo UI" w:hAnsi="Meiryo UI"/>
                <w:sz w:val="18"/>
              </w:rPr>
              <w:t>FY2026（Base予）</w:t>
            </w:r>
          </w:p>
        </w:tc>
        <w:tc>
          <w:tcPr>
            <w:tcW w:type="dxa" w:w="2351"/>
            <w:shd w:val="clear" w:color="auto" w:fill="DDEBF7"/>
          </w:tcPr>
          <w:p>
            <w:r>
              <w:rPr>
                <w:rFonts w:ascii="Meiryo UI" w:hAnsi="Meiryo UI"/>
                <w:sz w:val="18"/>
              </w:rPr>
              <w:t>¥13,000億</w:t>
            </w:r>
          </w:p>
        </w:tc>
        <w:tc>
          <w:tcPr>
            <w:tcW w:type="dxa" w:w="2351"/>
            <w:shd w:val="clear" w:color="auto" w:fill="DDEBF7"/>
          </w:tcPr>
          <w:p>
            <w:r>
              <w:rPr>
                <w:rFonts w:ascii="Meiryo UI" w:hAnsi="Meiryo UI"/>
                <w:sz w:val="18"/>
              </w:rPr>
              <w:t>¥1,300億</w:t>
            </w:r>
          </w:p>
        </w:tc>
        <w:tc>
          <w:tcPr>
            <w:tcW w:type="dxa" w:w="2351"/>
            <w:shd w:val="clear" w:color="auto" w:fill="DDEBF7"/>
          </w:tcPr>
          <w:p>
            <w:r>
              <w:rPr>
                <w:rFonts w:ascii="Meiryo UI" w:hAnsi="Meiryo UI"/>
                <w:sz w:val="18"/>
              </w:rPr>
              <w:t>¥14,300億</w:t>
            </w:r>
          </w:p>
        </w:tc>
      </w:tr>
      <w:tr>
        <w:tc>
          <w:tcPr>
            <w:tcW w:type="dxa" w:w="2351"/>
          </w:tcPr>
          <w:p>
            <w:r>
              <w:rPr>
                <w:rFonts w:ascii="Meiryo UI" w:hAnsi="Meiryo UI"/>
                <w:sz w:val="18"/>
              </w:rPr>
              <w:t>FY2027（Base予）</w:t>
            </w:r>
          </w:p>
        </w:tc>
        <w:tc>
          <w:tcPr>
            <w:tcW w:type="dxa" w:w="2351"/>
          </w:tcPr>
          <w:p>
            <w:r>
              <w:rPr>
                <w:rFonts w:ascii="Meiryo UI" w:hAnsi="Meiryo UI"/>
                <w:sz w:val="18"/>
              </w:rPr>
              <w:t>¥14,700億</w:t>
            </w:r>
          </w:p>
        </w:tc>
        <w:tc>
          <w:tcPr>
            <w:tcW w:type="dxa" w:w="2351"/>
          </w:tcPr>
          <w:p>
            <w:r>
              <w:rPr>
                <w:rFonts w:ascii="Meiryo UI" w:hAnsi="Meiryo UI"/>
                <w:sz w:val="18"/>
              </w:rPr>
              <w:t>¥1,700億</w:t>
            </w:r>
          </w:p>
        </w:tc>
        <w:tc>
          <w:tcPr>
            <w:tcW w:type="dxa" w:w="2351"/>
          </w:tcPr>
          <w:p>
            <w:r>
              <w:rPr>
                <w:rFonts w:ascii="Meiryo UI" w:hAnsi="Meiryo UI"/>
                <w:sz w:val="18"/>
              </w:rPr>
              <w:t>¥16,400億</w:t>
            </w:r>
          </w:p>
        </w:tc>
      </w:tr>
    </w:tbl>
    <w:p/>
    <w:p>
      <w:pPr>
        <w:pStyle w:val="Heading4"/>
      </w:pPr>
      <w:r>
        <w:rPr>
          <w:rFonts w:ascii="Meiryo UI" w:hAnsi="Meiryo UI"/>
          <w:color w:val="2E74B5"/>
        </w:rPr>
        <w:t>Take Rate推移（推定）</w:t>
      </w:r>
    </w:p>
    <w:p/>
    <w:p>
      <w:pPr>
        <w:shd w:val="clear" w:color="auto" w:fill="F2F2F2"/>
      </w:pPr>
      <w:r>
        <w:rPr>
          <w:rFonts w:ascii="Courier New" w:hAnsi="Courier New"/>
          <w:sz w:val="16"/>
        </w:rPr>
        <w:t>国内 Take Rate: 約10.0〜10.5%（手数料10%が標準）</w:t>
        <w:br/>
        <w:t xml:space="preserve">　→ メルペイ連携・Shops手数料等で緩やかに改善傾向</w:t>
        <w:br/>
        <w:t>US Take Rate: 約8.0〜9.0%（北米競合対比やや低い）</w:t>
        <w:br/>
        <w:t xml:space="preserve">　→ 将来的に10%以上への改善がシナリオ上重要</w:t>
      </w:r>
    </w:p>
    <w:p/>
    <w:p>
      <w:pPr>
        <w:pStyle w:val="Heading4"/>
      </w:pPr>
      <w:r>
        <w:rPr>
          <w:rFonts w:ascii="Meiryo UI" w:hAnsi="Meiryo UI"/>
          <w:color w:val="2E74B5"/>
        </w:rPr>
        <w:t>MAU推移（公開情報ベース推定）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国内MAU</w:t>
            </w:r>
          </w:p>
        </w:tc>
        <w:tc>
          <w:tcPr>
            <w:tcW w:type="dxa" w:w="2351"/>
            <w:shd w:val="clear" w:color="auto" w:fill="2E74B5"/>
          </w:tcPr>
          <w:p>
            <w:r>
              <w:rPr>
                <w:rFonts w:ascii="Meiryo UI" w:hAnsi="Meiryo UI"/>
                <w:b/>
                <w:color w:val="FFFFFF"/>
                <w:sz w:val="18"/>
              </w:rPr>
              <w:t>US MAU</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FY2024</w:t>
            </w:r>
          </w:p>
        </w:tc>
        <w:tc>
          <w:tcPr>
            <w:tcW w:type="dxa" w:w="2351"/>
          </w:tcPr>
          <w:p>
            <w:r>
              <w:rPr>
                <w:rFonts w:ascii="Meiryo UI" w:hAnsi="Meiryo UI"/>
                <w:sz w:val="18"/>
              </w:rPr>
              <w:t>約2,300万人</w:t>
            </w:r>
          </w:p>
        </w:tc>
        <w:tc>
          <w:tcPr>
            <w:tcW w:type="dxa" w:w="2351"/>
          </w:tcPr>
          <w:p>
            <w:r>
              <w:rPr>
                <w:rFonts w:ascii="Meiryo UI" w:hAnsi="Meiryo UI"/>
                <w:sz w:val="18"/>
              </w:rPr>
              <w:t>約600万人</w:t>
            </w:r>
          </w:p>
        </w:tc>
        <w:tc>
          <w:tcPr>
            <w:tcW w:type="dxa" w:w="2351"/>
          </w:tcPr>
          <w:p>
            <w:r>
              <w:rPr>
                <w:rFonts w:ascii="Meiryo UI" w:hAnsi="Meiryo UI"/>
                <w:sz w:val="18"/>
              </w:rPr>
              <w:t>公表近似値</w:t>
            </w:r>
          </w:p>
        </w:tc>
      </w:tr>
      <w:tr>
        <w:tc>
          <w:tcPr>
            <w:tcW w:type="dxa" w:w="2351"/>
            <w:shd w:val="clear" w:color="auto" w:fill="DDEBF7"/>
          </w:tcPr>
          <w:p>
            <w:r>
              <w:rPr>
                <w:rFonts w:ascii="Meiryo UI" w:hAnsi="Meiryo UI"/>
                <w:sz w:val="18"/>
              </w:rPr>
              <w:t>FY2025</w:t>
            </w:r>
          </w:p>
        </w:tc>
        <w:tc>
          <w:tcPr>
            <w:tcW w:type="dxa" w:w="2351"/>
            <w:shd w:val="clear" w:color="auto" w:fill="DDEBF7"/>
          </w:tcPr>
          <w:p>
            <w:r>
              <w:rPr>
                <w:rFonts w:ascii="Meiryo UI" w:hAnsi="Meiryo UI"/>
                <w:sz w:val="18"/>
              </w:rPr>
              <w:t>約2,400万人</w:t>
            </w:r>
          </w:p>
        </w:tc>
        <w:tc>
          <w:tcPr>
            <w:tcW w:type="dxa" w:w="2351"/>
            <w:shd w:val="clear" w:color="auto" w:fill="DDEBF7"/>
          </w:tcPr>
          <w:p>
            <w:r>
              <w:rPr>
                <w:rFonts w:ascii="Meiryo UI" w:hAnsi="Meiryo UI"/>
                <w:sz w:val="18"/>
              </w:rPr>
              <w:t>約650万人</w:t>
            </w:r>
          </w:p>
        </w:tc>
        <w:tc>
          <w:tcPr>
            <w:tcW w:type="dxa" w:w="2351"/>
            <w:shd w:val="clear" w:color="auto" w:fill="DDEBF7"/>
          </w:tcPr>
          <w:p>
            <w:r>
              <w:rPr>
                <w:rFonts w:ascii="Meiryo UI" w:hAnsi="Meiryo UI"/>
                <w:sz w:val="18"/>
              </w:rPr>
              <w:t>微増トレンド</w:t>
            </w:r>
          </w:p>
        </w:tc>
      </w:tr>
      <w:tr>
        <w:tc>
          <w:tcPr>
            <w:tcW w:type="dxa" w:w="2351"/>
          </w:tcPr>
          <w:p>
            <w:r>
              <w:rPr>
                <w:rFonts w:ascii="Meiryo UI" w:hAnsi="Meiryo UI"/>
                <w:sz w:val="18"/>
              </w:rPr>
              <w:t>FY2026予</w:t>
            </w:r>
          </w:p>
        </w:tc>
        <w:tc>
          <w:tcPr>
            <w:tcW w:type="dxa" w:w="2351"/>
          </w:tcPr>
          <w:p>
            <w:r>
              <w:rPr>
                <w:rFonts w:ascii="Meiryo UI" w:hAnsi="Meiryo UI"/>
                <w:sz w:val="18"/>
              </w:rPr>
              <w:t>約2,550万人</w:t>
            </w:r>
          </w:p>
        </w:tc>
        <w:tc>
          <w:tcPr>
            <w:tcW w:type="dxa" w:w="2351"/>
          </w:tcPr>
          <w:p>
            <w:r>
              <w:rPr>
                <w:rFonts w:ascii="Meiryo UI" w:hAnsi="Meiryo UI"/>
                <w:sz w:val="18"/>
              </w:rPr>
              <w:t>約800万人</w:t>
            </w:r>
          </w:p>
        </w:tc>
        <w:tc>
          <w:tcPr>
            <w:tcW w:type="dxa" w:w="2351"/>
          </w:tcPr>
          <w:p>
            <w:r>
              <w:rPr>
                <w:rFonts w:ascii="Meiryo UI" w:hAnsi="Meiryo UI"/>
                <w:sz w:val="18"/>
              </w:rPr>
              <w:t>US強化期待</w:t>
            </w:r>
          </w:p>
        </w:tc>
      </w:tr>
    </w:tbl>
    <w:p/>
    <w:p>
      <w:r>
        <w:rPr>
          <w:rFonts w:ascii="Meiryo UI" w:hAnsi="Meiryo UI"/>
          <w:sz w:val="20"/>
        </w:rPr>
        <w:t>国内はMAU飽和フェーズ（2,500万人前後が天井圏）に近づきつつある。成長の質＝ARPU（1人あたり収益）改善へのシフトが重要。</w:t>
      </w:r>
    </w:p>
    <w:p/>
    <w:p>
      <w:r>
        <w:t>──────────────────────────────────────────────────</w:t>
      </w:r>
    </w:p>
    <w:p/>
    <w:p>
      <w:pPr>
        <w:pStyle w:val="Heading2"/>
      </w:pPr>
      <w:r>
        <w:rPr>
          <w:rFonts w:ascii="Meiryo UI" w:hAnsi="Meiryo UI"/>
          <w:color w:val="2E74B5"/>
        </w:rPr>
        <w:t>📊 3. 財務ハイライト</w:t>
      </w:r>
    </w:p>
    <w:p/>
    <w:p>
      <w:pPr>
        <w:pStyle w:val="Heading3"/>
      </w:pPr>
      <w:r>
        <w:rPr>
          <w:rFonts w:ascii="Meiryo UI" w:hAnsi="Meiryo UI"/>
          <w:color w:val="2E74B5"/>
        </w:rPr>
        <w:t>3-1. リアルタイム財務指標（指定値・絶対使用）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¥3,950</w:t>
            </w:r>
          </w:p>
        </w:tc>
        <w:tc>
          <w:tcPr>
            <w:tcW w:type="dxa" w:w="3135"/>
          </w:tcPr>
          <w:p>
            <w:r>
              <w:rPr>
                <w:rFonts w:ascii="Meiryo UI" w:hAnsi="Meiryo UI"/>
                <w:sz w:val="18"/>
              </w:rPr>
              <w:t>2026-04-06 14:37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5.87倍</w:t>
            </w:r>
          </w:p>
        </w:tc>
        <w:tc>
          <w:tcPr>
            <w:tcW w:type="dxa" w:w="3135"/>
            <w:shd w:val="clear" w:color="auto" w:fill="DDEBF7"/>
          </w:tcPr>
          <w:p>
            <w:r>
              <w:rPr>
                <w:rFonts w:ascii="Meiryo UI" w:hAnsi="Meiryo UI"/>
                <w:sz w:val="18"/>
              </w:rPr>
              <w:t>yfinance取得（学習データ上書き禁止）</w:t>
            </w:r>
          </w:p>
        </w:tc>
      </w:tr>
      <w:tr>
        <w:tc>
          <w:tcPr>
            <w:tcW w:type="dxa" w:w="3135"/>
          </w:tcPr>
          <w:p>
            <w:r>
              <w:rPr>
                <w:rFonts w:ascii="Meiryo UI" w:hAnsi="Meiryo UI"/>
                <w:sz w:val="18"/>
              </w:rPr>
              <w:t>BPS</w:t>
            </w:r>
          </w:p>
        </w:tc>
        <w:tc>
          <w:tcPr>
            <w:tcW w:type="dxa" w:w="3135"/>
          </w:tcPr>
          <w:p>
            <w:r>
              <w:rPr>
                <w:rFonts w:ascii="Meiryo UI" w:hAnsi="Meiryo UI"/>
                <w:sz w:val="18"/>
              </w:rPr>
              <w:t>¥673</w:t>
            </w:r>
          </w:p>
        </w:tc>
        <w:tc>
          <w:tcPr>
            <w:tcW w:type="dxa" w:w="3135"/>
          </w:tcPr>
          <w:p>
            <w:r>
              <w:rPr>
                <w:rFonts w:ascii="Meiryo UI" w:hAnsi="Meiryo UI"/>
                <w:sz w:val="18"/>
              </w:rPr>
              <w:t>yfinance取得（学習データ上書き禁止）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30.6%</w:t>
            </w:r>
          </w:p>
        </w:tc>
        <w:tc>
          <w:tcPr>
            <w:tcW w:type="dxa" w:w="3135"/>
            <w:shd w:val="clear" w:color="auto" w:fill="DDEBF7"/>
          </w:tcPr>
          <w:p>
            <w:r>
              <w:rPr>
                <w:rFonts w:ascii="Meiryo UI" w:hAnsi="Meiryo UI"/>
                <w:sz w:val="18"/>
              </w:rPr>
              <w:t>yfinance取得（学習データ上書き禁止）</w:t>
            </w:r>
          </w:p>
        </w:tc>
      </w:tr>
      <w:tr>
        <w:tc>
          <w:tcPr>
            <w:tcW w:type="dxa" w:w="3135"/>
          </w:tcPr>
          <w:p>
            <w:r>
              <w:rPr>
                <w:rFonts w:ascii="Meiryo UI" w:hAnsi="Meiryo UI"/>
                <w:sz w:val="18"/>
              </w:rPr>
              <w:t>PER</w:t>
            </w:r>
          </w:p>
        </w:tc>
        <w:tc>
          <w:tcPr>
            <w:tcW w:type="dxa" w:w="3135"/>
          </w:tcPr>
          <w:p>
            <w:r>
              <w:rPr>
                <w:rFonts w:ascii="Meiryo UI" w:hAnsi="Meiryo UI"/>
                <w:sz w:val="18"/>
              </w:rPr>
              <w:t>22.7倍</w:t>
            </w:r>
          </w:p>
        </w:tc>
        <w:tc>
          <w:tcPr>
            <w:tcW w:type="dxa" w:w="3135"/>
          </w:tcPr>
          <w:p>
            <w:r>
              <w:rPr>
                <w:rFonts w:ascii="Meiryo UI" w:hAnsi="Meiryo UI"/>
                <w:sz w:val="18"/>
              </w:rPr>
              <w:t>yfinance取得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¥174</w:t>
            </w:r>
          </w:p>
        </w:tc>
        <w:tc>
          <w:tcPr>
            <w:tcW w:type="dxa" w:w="3135"/>
            <w:shd w:val="clear" w:color="auto" w:fill="DDEBF7"/>
          </w:tcPr>
          <w:p>
            <w:r>
              <w:rPr>
                <w:rFonts w:ascii="Meiryo UI" w:hAnsi="Meiryo UI"/>
                <w:sz w:val="18"/>
              </w:rPr>
              <w:t>yfinance取得</w:t>
            </w:r>
          </w:p>
        </w:tc>
      </w:tr>
    </w:tbl>
    <w:p/>
    <w:p>
      <w:pPr>
        <w:pStyle w:val="Heading3"/>
      </w:pPr>
      <w:r>
        <w:rPr>
          <w:rFonts w:ascii="Meiryo UI" w:hAnsi="Meiryo UI"/>
          <w:color w:val="2E74B5"/>
        </w:rPr>
        <w:t>3-2. 財務整合性チェック</w:t>
      </w:r>
    </w:p>
    <w:p/>
    <w:p>
      <w:pPr>
        <w:shd w:val="clear" w:color="auto" w:fill="F2F2F2"/>
      </w:pPr>
      <w:r>
        <w:rPr>
          <w:rFonts w:ascii="Courier New" w:hAnsi="Courier New"/>
          <w:sz w:val="16"/>
        </w:rPr>
        <w:t>【内部整合性確認】</w:t>
        <w:br/>
        <w:t>・ BPS × PBR = ¥673 × 5.87 = ¥3,950.51 ≈ ¥3,950（現在株価）✅ 完全一致</w:t>
        <w:br/>
        <w:t>・ EPS × PER = ¥174 × 22.7 = ¥3,949.8 ≈ ¥3,950（現在株価）✅ 完全一致</w:t>
        <w:br/>
        <w:t>・ ROE = EPS / BPS = ¥174 / ¥673 = 25.9%</w:t>
        <w:br/>
        <w:t xml:space="preserve">　　→ 提示ROE 30.6% との乖離あり（≈4.7%pt差）</w:t>
        <w:br/>
        <w:t xml:space="preserve">　　→ ROEは期首BPSベース計算（期首BPS≈¥569付近）の場合整合する可能性あり</w:t>
        <w:br/>
        <w:t xml:space="preserve">　　→ 本レポートは指定値 ROE 30.6%を使用（⚠️ yfinance表示の計算基準差異として注記）</w:t>
      </w:r>
    </w:p>
    <w:p/>
    <w:p>
      <w:pPr>
        <w:pStyle w:val="Heading3"/>
      </w:pPr>
      <w:r>
        <w:rPr>
          <w:rFonts w:ascii="Meiryo UI" w:hAnsi="Meiryo UI"/>
          <w:color w:val="2E74B5"/>
        </w:rPr>
        <w:t>3-3. 推定P/L概要（公開情報ベース）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FY2025推定</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売上高（連結）</w:t>
            </w:r>
          </w:p>
        </w:tc>
        <w:tc>
          <w:tcPr>
            <w:tcW w:type="dxa" w:w="3135"/>
          </w:tcPr>
          <w:p>
            <w:r>
              <w:rPr>
                <w:rFonts w:ascii="Meiryo UI" w:hAnsi="Meiryo UI"/>
                <w:sz w:val="18"/>
              </w:rPr>
              <w:t>約¥2,200〜2,400億</w:t>
            </w:r>
          </w:p>
        </w:tc>
        <w:tc>
          <w:tcPr>
            <w:tcW w:type="dxa" w:w="3135"/>
          </w:tcPr>
          <w:p>
            <w:r>
              <w:rPr>
                <w:rFonts w:ascii="Meiryo UI" w:hAnsi="Meiryo UI"/>
                <w:sz w:val="18"/>
              </w:rPr>
              <w:t>+15〜18%</w:t>
            </w:r>
          </w:p>
        </w:tc>
      </w:tr>
      <w:tr>
        <w:tc>
          <w:tcPr>
            <w:tcW w:type="dxa" w:w="3135"/>
            <w:shd w:val="clear" w:color="auto" w:fill="DDEBF7"/>
          </w:tcPr>
          <w:p>
            <w:r>
              <w:rPr>
                <w:rFonts w:ascii="Meiryo UI" w:hAnsi="Meiryo UI"/>
                <w:sz w:val="18"/>
              </w:rPr>
              <w:t>国内セグメント売上</w:t>
            </w:r>
          </w:p>
        </w:tc>
        <w:tc>
          <w:tcPr>
            <w:tcW w:type="dxa" w:w="3135"/>
            <w:shd w:val="clear" w:color="auto" w:fill="DDEBF7"/>
          </w:tcPr>
          <w:p>
            <w:r>
              <w:rPr>
                <w:rFonts w:ascii="Meiryo UI" w:hAnsi="Meiryo UI"/>
                <w:sz w:val="18"/>
              </w:rPr>
              <w:t>約¥1,800〜2,000億</w:t>
            </w:r>
          </w:p>
        </w:tc>
        <w:tc>
          <w:tcPr>
            <w:tcW w:type="dxa" w:w="3135"/>
            <w:shd w:val="clear" w:color="auto" w:fill="DDEBF7"/>
          </w:tcPr>
          <w:p>
            <w:r>
              <w:rPr>
                <w:rFonts w:ascii="Meiryo UI" w:hAnsi="Meiryo UI"/>
                <w:sz w:val="18"/>
              </w:rPr>
              <w:t>+12〜15%</w:t>
            </w:r>
          </w:p>
        </w:tc>
      </w:tr>
      <w:tr>
        <w:tc>
          <w:tcPr>
            <w:tcW w:type="dxa" w:w="3135"/>
          </w:tcPr>
          <w:p>
            <w:r>
              <w:rPr>
                <w:rFonts w:ascii="Meiryo UI" w:hAnsi="Meiryo UI"/>
                <w:sz w:val="18"/>
              </w:rPr>
              <w:t>US セグメント売上</w:t>
            </w:r>
          </w:p>
        </w:tc>
        <w:tc>
          <w:tcPr>
            <w:tcW w:type="dxa" w:w="3135"/>
          </w:tcPr>
          <w:p>
            <w:r>
              <w:rPr>
                <w:rFonts w:ascii="Meiryo UI" w:hAnsi="Meiryo UI"/>
                <w:sz w:val="18"/>
              </w:rPr>
              <w:t>約¥200〜250億</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連結営業利益</w:t>
            </w:r>
          </w:p>
        </w:tc>
        <w:tc>
          <w:tcPr>
            <w:tcW w:type="dxa" w:w="3135"/>
            <w:shd w:val="clear" w:color="auto" w:fill="DDEBF7"/>
          </w:tcPr>
          <w:p>
            <w:r>
              <w:rPr>
                <w:rFonts w:ascii="Meiryo UI" w:hAnsi="Meiryo UI"/>
                <w:sz w:val="18"/>
              </w:rPr>
              <w:t>約¥200〜280億</w:t>
            </w:r>
          </w:p>
        </w:tc>
        <w:tc>
          <w:tcPr>
            <w:tcW w:type="dxa" w:w="3135"/>
            <w:shd w:val="clear" w:color="auto" w:fill="DDEBF7"/>
          </w:tcPr>
          <w:p>
            <w:r>
              <w:rPr>
                <w:rFonts w:ascii="Meiryo UI" w:hAnsi="Meiryo UI"/>
                <w:sz w:val="18"/>
              </w:rPr>
              <w:t>改善傾向</w:t>
            </w:r>
          </w:p>
        </w:tc>
      </w:tr>
      <w:tr>
        <w:tc>
          <w:tcPr>
            <w:tcW w:type="dxa" w:w="3135"/>
          </w:tcPr>
          <w:p>
            <w:r>
              <w:rPr>
                <w:rFonts w:ascii="Meiryo UI" w:hAnsi="Meiryo UI"/>
                <w:sz w:val="18"/>
              </w:rPr>
              <w:t>連結営業利益率</w:t>
            </w:r>
          </w:p>
        </w:tc>
        <w:tc>
          <w:tcPr>
            <w:tcW w:type="dxa" w:w="3135"/>
          </w:tcPr>
          <w:p>
            <w:r>
              <w:rPr>
                <w:rFonts w:ascii="Meiryo UI" w:hAnsi="Meiryo UI"/>
                <w:sz w:val="18"/>
              </w:rPr>
              <w:t>約9〜12%</w:t>
            </w:r>
          </w:p>
        </w:tc>
        <w:tc>
          <w:tcPr>
            <w:tcW w:type="dxa" w:w="3135"/>
          </w:tcPr>
          <w:p>
            <w:r>
              <w:rPr>
                <w:rFonts w:ascii="Meiryo UI" w:hAnsi="Meiryo UI"/>
                <w:sz w:val="18"/>
              </w:rPr>
              <w:t>国内高マージン・US赤字相殺</w:t>
            </w:r>
          </w:p>
        </w:tc>
      </w:tr>
      <w:tr>
        <w:tc>
          <w:tcPr>
            <w:tcW w:type="dxa" w:w="3135"/>
            <w:shd w:val="clear" w:color="auto" w:fill="DDEBF7"/>
          </w:tcPr>
          <w:p>
            <w:r>
              <w:rPr>
                <w:rFonts w:ascii="Meiryo UI" w:hAnsi="Meiryo UI"/>
                <w:sz w:val="18"/>
              </w:rPr>
              <w:t>FCF（フリーキャッシュフロー）</w:t>
            </w:r>
          </w:p>
        </w:tc>
        <w:tc>
          <w:tcPr>
            <w:tcW w:type="dxa" w:w="3135"/>
            <w:shd w:val="clear" w:color="auto" w:fill="DDEBF7"/>
          </w:tcPr>
          <w:p>
            <w:r>
              <w:rPr>
                <w:rFonts w:ascii="Meiryo UI" w:hAnsi="Meiryo UI"/>
                <w:sz w:val="18"/>
              </w:rPr>
              <w:t>約¥150〜200億推定</w:t>
            </w:r>
          </w:p>
        </w:tc>
        <w:tc>
          <w:tcPr>
            <w:tcW w:type="dxa" w:w="3135"/>
            <w:shd w:val="clear" w:color="auto" w:fill="DDEBF7"/>
          </w:tcPr>
          <w:p>
            <w:r>
              <w:rPr>
                <w:rFonts w:ascii="Meiryo UI" w:hAnsi="Meiryo UI"/>
                <w:sz w:val="18"/>
              </w:rPr>
              <w:t>設備投資軽い</w:t>
            </w:r>
          </w:p>
        </w:tc>
      </w:tr>
      <w:tr>
        <w:tc>
          <w:tcPr>
            <w:tcW w:type="dxa" w:w="3135"/>
          </w:tcPr>
          <w:p>
            <w:r>
              <w:rPr>
                <w:rFonts w:ascii="Meiryo UI" w:hAnsi="Meiryo UI"/>
                <w:sz w:val="18"/>
              </w:rPr>
              <w:t>FCFマージン</w:t>
            </w:r>
          </w:p>
        </w:tc>
        <w:tc>
          <w:tcPr>
            <w:tcW w:type="dxa" w:w="3135"/>
          </w:tcPr>
          <w:p>
            <w:r>
              <w:rPr>
                <w:rFonts w:ascii="Meiryo UI" w:hAnsi="Meiryo UI"/>
                <w:sz w:val="18"/>
              </w:rPr>
              <w:t>約7〜9%</w:t>
            </w:r>
          </w:p>
        </w:tc>
        <w:tc>
          <w:tcPr>
            <w:tcW w:type="dxa" w:w="3135"/>
          </w:tcPr>
          <w:p>
            <w:r>
              <w:rPr>
                <w:rFonts w:ascii="Meiryo UI" w:hAnsi="Meiryo UI"/>
                <w:sz w:val="18"/>
              </w:rPr>
              <w:t>改善フェーズ</w:t>
            </w:r>
          </w:p>
        </w:tc>
      </w:tr>
    </w:tbl>
    <w:p/>
    <w:p>
      <w:r>
        <w:rPr>
          <w:rFonts w:ascii="Meiryo UI" w:hAnsi="Meiryo UI"/>
          <w:sz w:val="20"/>
        </w:rPr>
        <w:t>⚠️ 上記は公開情報・業界分析ベースの推定値。確定決算値は各社決算発表を参照のこと。</w:t>
      </w:r>
    </w:p>
    <w:p/>
    <w:p>
      <w:r>
        <w:t>──────────────────────────────────────────────────</w:t>
      </w:r>
    </w:p>
    <w:p/>
    <w:p>
      <w:pPr>
        <w:pStyle w:val="Heading2"/>
      </w:pPr>
      <w:r>
        <w:rPr>
          <w:rFonts w:ascii="Meiryo UI" w:hAnsi="Meiryo UI"/>
          <w:color w:val="2E74B5"/>
        </w:rPr>
        <w:t>💹 4. DCFバリュエーション</w:t>
      </w:r>
    </w:p>
    <w:p/>
    <w:p>
      <w:pPr>
        <w:pStyle w:val="Heading3"/>
      </w:pPr>
      <w:r>
        <w:rPr>
          <w:rFonts w:ascii="Meiryo UI" w:hAnsi="Meiryo UI"/>
          <w:color w:val="2E74B5"/>
        </w:rPr>
        <w:t>4-1. WACC算出前提</w:t>
      </w:r>
    </w:p>
    <w:p/>
    <w:p>
      <w:pPr>
        <w:pStyle w:val="Heading4"/>
      </w:pPr>
      <w:r>
        <w:rPr>
          <w:rFonts w:ascii="Meiryo UI" w:hAnsi="Meiryo UI"/>
          <w:color w:val="2E74B5"/>
        </w:rPr>
        <w:t>β・ERP・株主資本コスト</w:t>
      </w:r>
    </w:p>
    <w:p/>
    <w:p>
      <w:pPr>
        <w:shd w:val="clear" w:color="auto" w:fill="F2F2F2"/>
      </w:pPr>
      <w:r>
        <w:rPr>
          <w:rFonts w:ascii="Courier New" w:hAnsi="Courier New"/>
          <w:sz w:val="16"/>
        </w:rPr>
        <w:t>【WACC前提パラメータ】</w:t>
        <w:br/>
        <w:t>リスクフリーレート（Rf）  : 2.380%（JGB10Y、社長確認値）</w:t>
        <w:br/>
        <w:t>エクイティリスクプレミアム : 6.0%（日本市場標準、Damodaran 2025近似）</w:t>
        <w:br/>
        <w:t>β（メルカリ）            : 1.35（成長株・IT・高ボラ銘柄として設定）</w:t>
        <w:br/>
        <w:t xml:space="preserve">                           ※ 東証IT高成長株の典型β範囲：1.2〜1.5</w:t>
        <w:br/>
        <w:br/>
        <w:t>株主資本コスト（Re）       :</w:t>
        <w:br/>
        <w:t xml:space="preserve">  Re = 2.380% + 1.35 × 6.0%</w:t>
        <w:br/>
        <w:t xml:space="preserve">     = 2.380% + 8.10%</w:t>
        <w:br/>
        <w:t xml:space="preserve">     = 10.48%</w:t>
        <w:br/>
        <w:br/>
        <w:t>負債コスト（Rd）          : 1.0%（低金利・優良企業水準）</w:t>
        <w:br/>
        <w:t>実効税率（Tc）            : 30%（日本法人税標準）</w:t>
        <w:br/>
        <w:t>負債比率 D/(D+E)          : 15%（資本構成：成長企業・低レバレッジ想定）</w:t>
        <w:br/>
        <w:t>株式比率 E/(D+E)          : 85%</w:t>
        <w:br/>
        <w:br/>
        <w:t>WACC = [0.85 × 10.48%] + [0.15 × 1.0% × (1 - 30%)]</w:t>
        <w:br/>
        <w:t xml:space="preserve">     = 8.908% + 0.105%</w:t>
        <w:br/>
        <w:t xml:space="preserve">     = 9.013%</w:t>
        <w:br/>
        <w:t xml:space="preserve">     ≈ 9.0%（計算上使用）</w:t>
      </w:r>
    </w:p>
    <w:p/>
    <w:p>
      <w:pPr>
        <w:pStyle w:val="Heading4"/>
      </w:pPr>
      <w:r>
        <w:rPr>
          <w:rFonts w:ascii="Meiryo UI" w:hAnsi="Meiryo UI"/>
          <w:color w:val="2E74B5"/>
        </w:rPr>
        <w:t>ターミナル成長率</w:t>
      </w:r>
    </w:p>
    <w:p/>
    <w:p>
      <w:pPr>
        <w:shd w:val="clear" w:color="auto" w:fill="F2F2F2"/>
      </w:pPr>
      <w:r>
        <w:rPr>
          <w:rFonts w:ascii="Courier New" w:hAnsi="Courier New"/>
          <w:sz w:val="16"/>
        </w:rPr>
        <w:t>g（永続成長率） = 2.5%（日本GDP成長+リユース市場構造成長）</w:t>
        <w:br/>
        <w:t>ターミナルバリュー計算式：TV = FCF(n+1) ÷ (WACC - g) = FCF × (1+g) ÷ (9.0% - 2.5%)</w:t>
      </w:r>
    </w:p>
    <w:p/>
    <w:p>
      <w:pPr>
        <w:pStyle w:val="Heading3"/>
      </w:pPr>
      <w:r>
        <w:rPr>
          <w:rFonts w:ascii="Meiryo UI" w:hAnsi="Meiryo UI"/>
          <w:color w:val="2E74B5"/>
        </w:rPr>
        <w:t>4-2. DCFモデル（3シナリオ）</w:t>
      </w:r>
    </w:p>
    <w:p/>
    <w:p>
      <w:pPr>
        <w:pStyle w:val="Heading4"/>
      </w:pPr>
      <w:r>
        <w:rPr>
          <w:rFonts w:ascii="Meiryo UI" w:hAnsi="Meiryo UI"/>
          <w:color w:val="2E74B5"/>
        </w:rPr>
        <w:t>【Base Caseシナリオ（基本）】</w:t>
      </w:r>
    </w:p>
    <w:p/>
    <w:p>
      <w:pPr>
        <w:shd w:val="clear" w:color="auto" w:fill="F2F2F2"/>
      </w:pPr>
      <w:r>
        <w:rPr>
          <w:rFonts w:ascii="Courier New" w:hAnsi="Courier New"/>
          <w:sz w:val="16"/>
        </w:rPr>
        <w:t>前提：売上高年成長率 +13%、FCFマージン 8〜12%改善、WACC 9.0%、g 2.5%</w:t>
        <w:br/>
        <w:br/>
        <w:t>年度        FCF推定（億円）   割引係数      PV（億円）</w:t>
        <w:br/>
        <w:t>FY2026        220             0.917          202</w:t>
        <w:br/>
        <w:t>FY2027        270             0.842          227</w:t>
        <w:br/>
        <w:t>FY2028        330             0.772          255</w:t>
        <w:br/>
        <w:t>FY2029        410             0.708          290</w:t>
        <w:br/>
        <w:t>FY2030        500             0.650          325</w:t>
        <w:br/>
        <w:t>ターミナル    530 ÷ 6.5%    × 0.650        5,307</w:t>
        <w:br/>
        <w:br/>
        <w:t>合計PV（事業価値）                         ≒ 6,606億円</w:t>
        <w:br/>
        <w:br/>
        <w:t>純有利子負債（推定）                       ▲300億円（純負債控除）</w:t>
        <w:br/>
        <w:t>エクイティ価値                            ≒ 6,306億円</w:t>
        <w:br/>
        <w:br/>
        <w:t>発行済株式数（推定）                       約1.45億株</w:t>
        <w:br/>
        <w:br/>
        <w:t>理論株価（Base）= 6,306億 ÷ 1.45億株 ≒ ¥4,349</w:t>
        <w:br/>
        <w:br/>
        <w:t>➡ Base DCF理論株価: ¥4,200〜¥4,800（レンジ）</w:t>
      </w:r>
    </w:p>
    <w:p/>
    <w:p>
      <w:pPr>
        <w:pStyle w:val="Heading4"/>
      </w:pPr>
      <w:r>
        <w:rPr>
          <w:rFonts w:ascii="Meiryo UI" w:hAnsi="Meiryo UI"/>
          <w:color w:val="2E74B5"/>
        </w:rPr>
        <w:t>【Bear Caseシナリオ（弱気）】</w:t>
      </w:r>
    </w:p>
    <w:p/>
    <w:p>
      <w:pPr>
        <w:shd w:val="clear" w:color="auto" w:fill="F2F2F2"/>
      </w:pPr>
      <w:r>
        <w:rPr>
          <w:rFonts w:ascii="Courier New" w:hAnsi="Courier New"/>
          <w:sz w:val="16"/>
        </w:rPr>
        <w:t>前提：売上高年成長率 +8%、FCFマージン 5〜8%、WACC 9.5%、g 2.0%</w:t>
        <w:br/>
        <w:br/>
        <w:t>FCF低水準・US赤字長期化・競合圧力</w:t>
        <w:br/>
        <w:br/>
        <w:t>理論株価（Bear）: ¥3,000〜¥3,400</w:t>
      </w:r>
    </w:p>
    <w:p/>
    <w:p>
      <w:pPr>
        <w:pStyle w:val="Heading4"/>
      </w:pPr>
      <w:r>
        <w:rPr>
          <w:rFonts w:ascii="Meiryo UI" w:hAnsi="Meiryo UI"/>
          <w:color w:val="2E74B5"/>
        </w:rPr>
        <w:t>【Bull Caseシナリオ（強気）】</w:t>
      </w:r>
    </w:p>
    <w:p/>
    <w:p>
      <w:pPr>
        <w:shd w:val="clear" w:color="auto" w:fill="F2F2F2"/>
      </w:pPr>
      <w:r>
        <w:rPr>
          <w:rFonts w:ascii="Courier New" w:hAnsi="Courier New"/>
          <w:sz w:val="16"/>
        </w:rPr>
        <w:t>前提：売上高年成長率 +20%、FCFマージン 12〜18%、WACC 8.5%、g 3.0%</w:t>
        <w:br/>
        <w:br/>
        <w:t>US事業黒字転換（2027年）・メルカード拡大・ARPU改善</w:t>
        <w:br/>
        <w:br/>
        <w:t>FCF（FY2030）推定 ¥700〜800億</w:t>
        <w:br/>
        <w:t>ターミナル成長率 3.0%、WACC 8.5%</w:t>
        <w:br/>
        <w:br/>
        <w:t>理論株価（Bull）: ¥5,600〜¥6,500</w:t>
      </w:r>
    </w:p>
    <w:p/>
    <w:p>
      <w:pPr>
        <w:pStyle w:val="Heading3"/>
      </w:pPr>
      <w:r>
        <w:rPr>
          <w:rFonts w:ascii="Meiryo UI" w:hAnsi="Meiryo UI"/>
          <w:color w:val="2E74B5"/>
        </w:rPr>
        <w:t>4-3.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DCF理論株価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Bear（弱気）</w:t>
            </w:r>
          </w:p>
        </w:tc>
        <w:tc>
          <w:tcPr>
            <w:tcW w:type="dxa" w:w="2351"/>
          </w:tcPr>
          <w:p>
            <w:r>
              <w:rPr>
                <w:rFonts w:ascii="Meiryo UI" w:hAnsi="Meiryo UI"/>
                <w:sz w:val="18"/>
              </w:rPr>
              <w:t>¥3,000〜¥3,400</w:t>
            </w:r>
          </w:p>
        </w:tc>
        <w:tc>
          <w:tcPr>
            <w:tcW w:type="dxa" w:w="2351"/>
          </w:tcPr>
          <w:p>
            <w:r>
              <w:rPr>
                <w:rFonts w:ascii="Meiryo UI" w:hAnsi="Meiryo UI"/>
                <w:sz w:val="18"/>
              </w:rPr>
              <w:t>▲14〜▲24%</w:t>
            </w:r>
          </w:p>
        </w:tc>
        <w:tc>
          <w:tcPr>
            <w:tcW w:type="dxa" w:w="2351"/>
          </w:tcPr>
          <w:p>
            <w:r>
              <w:rPr>
                <w:rFonts w:ascii="Meiryo UI" w:hAnsi="Meiryo UI"/>
                <w:sz w:val="18"/>
              </w:rPr>
              <w:t>割高</w:t>
            </w:r>
          </w:p>
        </w:tc>
      </w:tr>
      <w:tr>
        <w:tc>
          <w:tcPr>
            <w:tcW w:type="dxa" w:w="2351"/>
            <w:shd w:val="clear" w:color="auto" w:fill="DDEBF7"/>
          </w:tcPr>
          <w:p>
            <w:r>
              <w:rPr>
                <w:rFonts w:ascii="Meiryo UI" w:hAnsi="Meiryo UI"/>
                <w:sz w:val="18"/>
              </w:rPr>
              <w:t>Base（基本）</w:t>
            </w:r>
          </w:p>
        </w:tc>
        <w:tc>
          <w:tcPr>
            <w:tcW w:type="dxa" w:w="2351"/>
            <w:shd w:val="clear" w:color="auto" w:fill="DDEBF7"/>
          </w:tcPr>
          <w:p>
            <w:r>
              <w:rPr>
                <w:rFonts w:ascii="Meiryo UI" w:hAnsi="Meiryo UI"/>
                <w:sz w:val="18"/>
              </w:rPr>
              <w:t>¥4,200〜¥4,800</w:t>
            </w:r>
          </w:p>
        </w:tc>
        <w:tc>
          <w:tcPr>
            <w:tcW w:type="dxa" w:w="2351"/>
            <w:shd w:val="clear" w:color="auto" w:fill="DDEBF7"/>
          </w:tcPr>
          <w:p>
            <w:r>
              <w:rPr>
                <w:rFonts w:ascii="Meiryo UI" w:hAnsi="Meiryo UI"/>
                <w:sz w:val="18"/>
              </w:rPr>
              <w:t>+6〜+21%</w:t>
            </w:r>
          </w:p>
        </w:tc>
        <w:tc>
          <w:tcPr>
            <w:tcW w:type="dxa" w:w="2351"/>
            <w:shd w:val="clear" w:color="auto" w:fill="DDEBF7"/>
          </w:tcPr>
          <w:p>
            <w:r>
              <w:rPr>
                <w:rFonts w:ascii="Meiryo UI" w:hAnsi="Meiryo UI"/>
                <w:sz w:val="18"/>
              </w:rPr>
              <w:t>やや割安</w:t>
            </w:r>
          </w:p>
        </w:tc>
      </w:tr>
      <w:tr>
        <w:tc>
          <w:tcPr>
            <w:tcW w:type="dxa" w:w="2351"/>
          </w:tcPr>
          <w:p>
            <w:r>
              <w:rPr>
                <w:rFonts w:ascii="Meiryo UI" w:hAnsi="Meiryo UI"/>
                <w:sz w:val="18"/>
              </w:rPr>
              <w:t>Bull（強気）</w:t>
            </w:r>
          </w:p>
        </w:tc>
        <w:tc>
          <w:tcPr>
            <w:tcW w:type="dxa" w:w="2351"/>
          </w:tcPr>
          <w:p>
            <w:r>
              <w:rPr>
                <w:rFonts w:ascii="Meiryo UI" w:hAnsi="Meiryo UI"/>
                <w:sz w:val="18"/>
              </w:rPr>
              <w:t>¥5,600〜¥6,500</w:t>
            </w:r>
          </w:p>
        </w:tc>
        <w:tc>
          <w:tcPr>
            <w:tcW w:type="dxa" w:w="2351"/>
          </w:tcPr>
          <w:p>
            <w:r>
              <w:rPr>
                <w:rFonts w:ascii="Meiryo UI" w:hAnsi="Meiryo UI"/>
                <w:sz w:val="18"/>
              </w:rPr>
              <w:t>+42〜+65%</w:t>
            </w:r>
          </w:p>
        </w:tc>
        <w:tc>
          <w:tcPr>
            <w:tcW w:type="dxa" w:w="2351"/>
          </w:tcPr>
          <w:p>
            <w:r>
              <w:rPr>
                <w:rFonts w:ascii="Meiryo UI" w:hAnsi="Meiryo UI"/>
                <w:sz w:val="18"/>
              </w:rPr>
              <w:t>大幅割安</w:t>
            </w:r>
          </w:p>
        </w:tc>
      </w:tr>
      <w:tr>
        <w:tc>
          <w:tcPr>
            <w:tcW w:type="dxa" w:w="2351"/>
            <w:shd w:val="clear" w:color="auto" w:fill="DDEBF7"/>
          </w:tcPr>
          <w:p>
            <w:r>
              <w:rPr>
                <w:rFonts w:ascii="Meiryo UI" w:hAnsi="Meiryo UI"/>
                <w:sz w:val="18"/>
              </w:rPr>
              <w:t>加重平均（4:4:2）</w:t>
            </w:r>
          </w:p>
        </w:tc>
        <w:tc>
          <w:tcPr>
            <w:tcW w:type="dxa" w:w="2351"/>
            <w:shd w:val="clear" w:color="auto" w:fill="DDEBF7"/>
          </w:tcPr>
          <w:p>
            <w:r>
              <w:rPr>
                <w:rFonts w:ascii="Meiryo UI" w:hAnsi="Meiryo UI"/>
                <w:sz w:val="18"/>
              </w:rPr>
              <w:t>¥4,000〜¥4,600</w:t>
            </w:r>
          </w:p>
        </w:tc>
        <w:tc>
          <w:tcPr>
            <w:tcW w:type="dxa" w:w="2351"/>
            <w:shd w:val="clear" w:color="auto" w:fill="DDEBF7"/>
          </w:tcPr>
          <w:p>
            <w:r>
              <w:rPr>
                <w:rFonts w:ascii="Meiryo UI" w:hAnsi="Meiryo UI"/>
                <w:sz w:val="18"/>
              </w:rPr>
              <w:t>+1〜+16%</w:t>
            </w:r>
          </w:p>
        </w:tc>
        <w:tc>
          <w:tcPr>
            <w:tcW w:type="dxa" w:w="2351"/>
            <w:shd w:val="clear" w:color="auto" w:fill="DDEBF7"/>
          </w:tcPr>
          <w:p>
            <w:r>
              <w:rPr>
                <w:rFonts w:ascii="Meiryo UI" w:hAnsi="Meiryo UI"/>
                <w:sz w:val="18"/>
              </w:rPr>
              <w:t>中立〜買い</w:t>
            </w:r>
          </w:p>
        </w:tc>
      </w:tr>
    </w:tbl>
    <w:p/>
    <w:p>
      <w:r>
        <w:t>──────────────────────────────────────────────────</w:t>
      </w:r>
    </w:p>
    <w:p/>
    <w:p>
      <w:pPr>
        <w:pStyle w:val="Heading2"/>
      </w:pPr>
      <w:r>
        <w:rPr>
          <w:rFonts w:ascii="Meiryo UI" w:hAnsi="Meiryo UI"/>
          <w:color w:val="2E74B5"/>
        </w:rPr>
        <w:t>📉 5. 理論株価と投資判断</w:t>
      </w:r>
    </w:p>
    <w:p/>
    <w:p>
      <w:pPr>
        <w:pStyle w:val="Heading3"/>
      </w:pPr>
      <w:r>
        <w:rPr>
          <w:rFonts w:ascii="Meiryo UI" w:hAnsi="Meiryo UI"/>
          <w:color w:val="2E74B5"/>
        </w:rPr>
        <w:t>5-1. 投資判断</w:t>
      </w:r>
    </w:p>
    <w:p/>
    <w:p>
      <w:pPr>
        <w:shd w:val="clear" w:color="auto" w:fill="F2F2F2"/>
      </w:pPr>
      <w:r>
        <w:rPr>
          <w:rFonts w:ascii="Courier New" w:hAnsi="Courier New"/>
          <w:sz w:val="16"/>
        </w:rPr>
        <w:t>🟡 中立〜条件付き買い（NEUTRAL to CONDITIONAL BUY）</w:t>
      </w:r>
    </w:p>
    <w:p/>
    <w:p>
      <w:r>
        <w:rPr>
          <w:rFonts w:ascii="Meiryo UI" w:hAnsi="Meiryo UI"/>
          <w:sz w:val="20"/>
        </w:rPr>
        <w:t>根拠：</w:t>
      </w:r>
    </w:p>
    <w:p>
      <w:pPr>
        <w:pStyle w:val="ListBullet"/>
      </w:pPr>
      <w:r>
        <w:rPr>
          <w:rFonts w:ascii="Meiryo UI" w:hAnsi="Meiryo UI"/>
          <w:sz w:val="20"/>
        </w:rPr>
        <w:t>現在値¥3,950はBase DCFの下限（¥4,200）をわずかに下回り、理論上やや割安</w:t>
      </w:r>
    </w:p>
    <w:p>
      <w:pPr>
        <w:pStyle w:val="ListBullet"/>
      </w:pPr>
      <w:r>
        <w:rPr>
          <w:rFonts w:ascii="Meiryo UI" w:hAnsi="Meiryo UI"/>
          <w:sz w:val="20"/>
        </w:rPr>
        <w:t>ただし Bear Case（¥3,000〜¥3,400）との距離が約¥500〜¥950と小さく、下値余地も無視できない</w:t>
      </w:r>
    </w:p>
    <w:p>
      <w:pPr>
        <w:pStyle w:val="ListBullet"/>
      </w:pPr>
      <w:r>
        <w:rPr>
          <w:rFonts w:ascii="Meiryo UI" w:hAnsi="Meiryo UI"/>
          <w:sz w:val="20"/>
        </w:rPr>
        <w:t>US事業の損益分岐点まで4〜5年のGMV4倍成長が必要であり、不確実性が高い</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Base理論株価（中値）: ¥4,500</w:t>
        <w:br/>
        <w:t>安全域 20%バッファ適用: ¥4,500 × (1 - 0.20) = ¥3,600</w:t>
        <w:br/>
        <w:br/>
        <w:t>➡ 安全域を考慮した「買いゾーン」: ¥3,600以下</w:t>
        <w:br/>
        <w:t xml:space="preserve">　 現在値¥3,950は安全域買いゾーンより¥350（+9.7%）高い位置</w:t>
        <w:br/>
        <w:t xml:space="preserve">　 → 「今すぐフル買い」より「打診買い+押し目待ち」推奨</w:t>
      </w:r>
    </w:p>
    <w:p/>
    <w:p>
      <w:r>
        <w:t>──────────────────────────────────────────────────</w:t>
      </w:r>
    </w:p>
    <w:p/>
    <w:p>
      <w:pPr>
        <w:pStyle w:val="Heading2"/>
      </w:pPr>
      <w:r>
        <w:rPr>
          <w:rFonts w:ascii="Meiryo UI" w:hAnsi="Meiryo UI"/>
          <w:color w:val="2E74B5"/>
        </w:rPr>
        <w:t>📊 6. メインシナリオ vs リスクシナリオ（3ケース詳細）</w:t>
      </w:r>
    </w:p>
    <w:p/>
    <w:p>
      <w:pPr>
        <w:pStyle w:val="Heading3"/>
      </w:pPr>
      <w:r>
        <w:rPr>
          <w:rFonts w:ascii="Meiryo UI" w:hAnsi="Meiryo UI"/>
          <w:color w:val="2E74B5"/>
        </w:rPr>
        <w:t>6-1. Base Case（基本シナリオ）— 確率40%</w:t>
      </w:r>
    </w:p>
    <w:p/>
    <w:p>
      <w:r>
        <w:rPr>
          <w:rFonts w:ascii="Meiryo UI" w:hAnsi="Meiryo UI"/>
          <w:sz w:val="20"/>
        </w:rPr>
        <w:t>想定環境：</w:t>
      </w:r>
    </w:p>
    <w:p>
      <w:pPr>
        <w:pStyle w:val="ListBullet"/>
      </w:pPr>
      <w:r>
        <w:rPr>
          <w:rFonts w:ascii="Meiryo UI" w:hAnsi="Meiryo UI"/>
          <w:sz w:val="20"/>
        </w:rPr>
        <w:t>国内GMV成長率 +13%/年継続</w:t>
      </w:r>
    </w:p>
    <w:p>
      <w:pPr>
        <w:pStyle w:val="ListBullet"/>
      </w:pPr>
      <w:r>
        <w:rPr>
          <w:rFonts w:ascii="Meiryo UI" w:hAnsi="Meiryo UI"/>
          <w:sz w:val="20"/>
        </w:rPr>
        <w:t>物価高・節約志向によるリユース需要の構造的拡大</w:t>
      </w:r>
    </w:p>
    <w:p>
      <w:pPr>
        <w:pStyle w:val="ListBullet"/>
      </w:pPr>
      <w:r>
        <w:rPr>
          <w:rFonts w:ascii="Meiryo UI" w:hAnsi="Meiryo UI"/>
          <w:sz w:val="20"/>
        </w:rPr>
        <w:t>US事業は赤字縮小（FY2026: ▲¥80億、FY2027: ▲¥40億）</w:t>
      </w:r>
    </w:p>
    <w:p>
      <w:pPr>
        <w:pStyle w:val="ListBullet"/>
      </w:pPr>
      <w:r>
        <w:rPr>
          <w:rFonts w:ascii="Meiryo UI" w:hAnsi="Meiryo UI"/>
          <w:sz w:val="20"/>
        </w:rPr>
        <w:t>メルカードが100〜150万枚規模に拡大、FinTech収益が増加</w:t>
      </w:r>
    </w:p>
    <w:p/>
    <w:p>
      <w:r>
        <w:rPr>
          <w:rFonts w:ascii="Meiryo UI" w:hAnsi="Meiryo UI"/>
          <w:sz w:val="20"/>
        </w:rPr>
        <w:t>財務インパクト：</w:t>
      </w:r>
    </w:p>
    <w:p>
      <w:pPr>
        <w:shd w:val="clear" w:color="auto" w:fill="F2F2F2"/>
      </w:pPr>
      <w:r>
        <w:rPr>
          <w:rFonts w:ascii="Courier New" w:hAnsi="Courier New"/>
          <w:sz w:val="16"/>
        </w:rPr>
        <w:t>FY2027予想EPS（Base）: ¥220〜¥250</w:t>
        <w:br/>
        <w:t>目標PER: 21〜22倍（現状PER22.7倍維持〜小幅縮小）</w:t>
        <w:br/>
        <w:t>目標株価: ¥220 × 21倍 ≒ ¥4,620</w:t>
      </w:r>
    </w:p>
    <w:p/>
    <w:p>
      <w:r>
        <w:rPr>
          <w:rFonts w:ascii="Meiryo UI" w:hAnsi="Meiryo UI"/>
          <w:sz w:val="20"/>
        </w:rPr>
        <w:t>上値目標（12Mターゲット）: ¥4,500〜¥4,800</w:t>
      </w:r>
    </w:p>
    <w:p/>
    <w:p>
      <w:r>
        <w:t>──────────────────────────────────────────────────</w:t>
      </w:r>
    </w:p>
    <w:p/>
    <w:p>
      <w:pPr>
        <w:pStyle w:val="Heading3"/>
      </w:pPr>
      <w:r>
        <w:rPr>
          <w:rFonts w:ascii="Meiryo UI" w:hAnsi="Meiryo UI"/>
          <w:color w:val="2E74B5"/>
        </w:rPr>
        <w:t>6-2. Bull Case（強気シナリオ）— 確率30%</w:t>
      </w:r>
    </w:p>
    <w:p/>
    <w:p>
      <w:r>
        <w:rPr>
          <w:rFonts w:ascii="Meiryo UI" w:hAnsi="Meiryo UI"/>
          <w:sz w:val="20"/>
        </w:rPr>
        <w:t>想定環境：</w:t>
      </w:r>
    </w:p>
    <w:p>
      <w:pPr>
        <w:pStyle w:val="ListBullet"/>
      </w:pPr>
      <w:r>
        <w:rPr>
          <w:rFonts w:ascii="Meiryo UI" w:hAnsi="Meiryo UI"/>
          <w:sz w:val="20"/>
        </w:rPr>
        <w:t>国内GMV成長率 +20%超（物価高加速・SDGsトレンド）</w:t>
      </w:r>
    </w:p>
    <w:p>
      <w:pPr>
        <w:pStyle w:val="ListBullet"/>
      </w:pPr>
      <w:r>
        <w:rPr>
          <w:rFonts w:ascii="Meiryo UI" w:hAnsi="Meiryo UI"/>
          <w:sz w:val="20"/>
        </w:rPr>
        <w:t>US事業: 固定費削減 + Take Rate改善で2027年度営業黒字転換</w:t>
      </w:r>
    </w:p>
    <w:p>
      <w:pPr>
        <w:pStyle w:val="ListBullet"/>
      </w:pPr>
      <w:r>
        <w:rPr>
          <w:rFonts w:ascii="Meiryo UI" w:hAnsi="Meiryo UI"/>
          <w:sz w:val="20"/>
        </w:rPr>
        <w:t>メルペイ・メルカードのFinTechシナジーが顕在化</w:t>
      </w:r>
    </w:p>
    <w:p>
      <w:pPr>
        <w:pStyle w:val="ListBullet"/>
      </w:pPr>
      <w:r>
        <w:rPr>
          <w:rFonts w:ascii="Meiryo UI" w:hAnsi="Meiryo UI"/>
          <w:sz w:val="20"/>
        </w:rPr>
        <w:t>AI活用による出品自動化・レコメンド精度向上でMAU拡大</w:t>
      </w:r>
    </w:p>
    <w:p/>
    <w:p>
      <w:r>
        <w:rPr>
          <w:rFonts w:ascii="Meiryo UI" w:hAnsi="Meiryo UI"/>
          <w:sz w:val="20"/>
        </w:rPr>
        <w:t>財務インパクト：</w:t>
      </w:r>
    </w:p>
    <w:p>
      <w:pPr>
        <w:shd w:val="clear" w:color="auto" w:fill="F2F2F2"/>
      </w:pPr>
      <w:r>
        <w:rPr>
          <w:rFonts w:ascii="Courier New" w:hAnsi="Courier New"/>
          <w:sz w:val="16"/>
        </w:rPr>
        <w:t>FY2028予想EPS（Bull）: ¥300〜¥380</w:t>
        <w:br/>
        <w:t>目標PER: 28〜32倍（成長プレミアム）</w:t>
        <w:br/>
        <w:t>目標株価: ¥340 × 30倍 ≒ ¥10,200（長期5年）</w:t>
        <w:br/>
        <w:t xml:space="preserve">　→ 12〜18ヶ月ターゲットは ¥5,800〜¥6,500</w:t>
      </w:r>
    </w:p>
    <w:p/>
    <w:p>
      <w:r>
        <w:rPr>
          <w:rFonts w:ascii="Meiryo UI" w:hAnsi="Meiryo UI"/>
          <w:sz w:val="20"/>
        </w:rPr>
        <w:t>上値目標（12〜18M）: ¥5,800〜¥6,500</w:t>
      </w:r>
    </w:p>
    <w:p/>
    <w:p>
      <w:r>
        <w:rPr>
          <w:rFonts w:ascii="Meiryo UI" w:hAnsi="Meiryo UI"/>
          <w:sz w:val="20"/>
        </w:rPr>
        <w:t>トリガーイベント：</w:t>
      </w:r>
    </w:p>
    <w:p>
      <w:pPr>
        <w:pStyle w:val="ListBullet"/>
      </w:pPr>
      <w:r>
        <w:rPr>
          <w:rFonts w:ascii="Meiryo UI" w:hAnsi="Meiryo UI"/>
          <w:sz w:val="20"/>
        </w:rPr>
        <w:t>US事業の四半期単位での赤字縮小発表</w:t>
      </w:r>
    </w:p>
    <w:p>
      <w:pPr>
        <w:pStyle w:val="ListBullet"/>
      </w:pPr>
      <w:r>
        <w:rPr>
          <w:rFonts w:ascii="Meiryo UI" w:hAnsi="Meiryo UI"/>
          <w:sz w:val="20"/>
        </w:rPr>
        <w:t>GMV四半期成長率 +20%超の確認</w:t>
      </w:r>
    </w:p>
    <w:p>
      <w:pPr>
        <w:pStyle w:val="ListBullet"/>
      </w:pPr>
      <w:r>
        <w:rPr>
          <w:rFonts w:ascii="Meiryo UI" w:hAnsi="Meiryo UI"/>
          <w:sz w:val="20"/>
        </w:rPr>
        <w:t>メルカードの加速的な会員獲得発表</w:t>
      </w:r>
    </w:p>
    <w:p/>
    <w:p>
      <w:r>
        <w:t>──────────────────────────────────────────────────</w:t>
      </w:r>
    </w:p>
    <w:p/>
    <w:p>
      <w:pPr>
        <w:pStyle w:val="Heading3"/>
      </w:pPr>
      <w:r>
        <w:rPr>
          <w:rFonts w:ascii="Meiryo UI" w:hAnsi="Meiryo UI"/>
          <w:color w:val="2E74B5"/>
        </w:rPr>
        <w:t>6-3. Bear Case（弱気シナリオ）— 確率30%</w:t>
      </w:r>
    </w:p>
    <w:p/>
    <w:p>
      <w:r>
        <w:rPr>
          <w:rFonts w:ascii="Meiryo UI" w:hAnsi="Meiryo UI"/>
          <w:sz w:val="20"/>
        </w:rPr>
        <w:t>想定環境：</w:t>
      </w:r>
    </w:p>
    <w:p>
      <w:pPr>
        <w:pStyle w:val="ListBullet"/>
      </w:pPr>
      <w:r>
        <w:rPr>
          <w:rFonts w:ascii="Meiryo UI" w:hAnsi="Meiryo UI"/>
          <w:sz w:val="20"/>
        </w:rPr>
        <w:t>国内競争激化（ラクマ値引き攻勢・ヤフオク攻勢）で Take Rate圧迫</w:t>
      </w:r>
    </w:p>
    <w:p>
      <w:pPr>
        <w:pStyle w:val="ListBullet"/>
      </w:pPr>
      <w:r>
        <w:rPr>
          <w:rFonts w:ascii="Meiryo UI" w:hAnsi="Meiryo UI"/>
          <w:sz w:val="20"/>
        </w:rPr>
        <w:t>US事業の赤字が膨らみ、追加コスト削減・撤退論が浮上</w:t>
      </w:r>
    </w:p>
    <w:p>
      <w:pPr>
        <w:pStyle w:val="ListBullet"/>
      </w:pPr>
      <w:r>
        <w:rPr>
          <w:rFonts w:ascii="Meiryo UI" w:hAnsi="Meiryo UI"/>
          <w:sz w:val="20"/>
        </w:rPr>
        <w:t>金利上昇によるWACC上昇（PER・PSR倍率の圧縮）</w:t>
      </w:r>
    </w:p>
    <w:p>
      <w:pPr>
        <w:pStyle w:val="ListBullet"/>
      </w:pPr>
      <w:r>
        <w:rPr>
          <w:rFonts w:ascii="Meiryo UI" w:hAnsi="Meiryo UI"/>
          <w:sz w:val="20"/>
        </w:rPr>
        <w:t>メルペイBNPLへの規制強化</w:t>
      </w:r>
    </w:p>
    <w:p/>
    <w:p>
      <w:r>
        <w:rPr>
          <w:rFonts w:ascii="Meiryo UI" w:hAnsi="Meiryo UI"/>
          <w:sz w:val="20"/>
        </w:rPr>
        <w:t>財務インパクト：</w:t>
      </w:r>
    </w:p>
    <w:p>
      <w:pPr>
        <w:shd w:val="clear" w:color="auto" w:fill="F2F2F2"/>
      </w:pPr>
      <w:r>
        <w:rPr>
          <w:rFonts w:ascii="Courier New" w:hAnsi="Courier New"/>
          <w:sz w:val="16"/>
        </w:rPr>
        <w:t>FY2027予想EPS（Bear）: ¥120〜¥150</w:t>
        <w:br/>
        <w:t>目標PER: 20〜22倍（成長鈍化）</w:t>
        <w:br/>
        <w:t>目標株価: ¥135 × 21倍 ≒ ¥2,835</w:t>
      </w:r>
    </w:p>
    <w:p/>
    <w:p>
      <w:r>
        <w:rPr>
          <w:rFonts w:ascii="Meiryo UI" w:hAnsi="Meiryo UI"/>
          <w:sz w:val="20"/>
        </w:rPr>
        <w:t>下値目標（Bear）: ¥2,800〜¥3,300</w:t>
      </w:r>
    </w:p>
    <w:p/>
    <w:p>
      <w:r>
        <w:rPr>
          <w:rFonts w:ascii="Meiryo UI" w:hAnsi="Meiryo UI"/>
          <w:sz w:val="20"/>
        </w:rPr>
        <w:t>損切りライン設定：¥3,600（詳細は Section 8）</w:t>
      </w:r>
    </w:p>
    <w:p/>
    <w:p>
      <w:r>
        <w:t>──────────────────────────────────────────────────</w:t>
      </w:r>
    </w:p>
    <w:p/>
    <w:p>
      <w:pPr>
        <w:pStyle w:val="Heading2"/>
      </w:pPr>
      <w:r>
        <w:rPr>
          <w:rFonts w:ascii="Meiryo UI" w:hAnsi="Meiryo UI"/>
          <w:color w:val="2E74B5"/>
        </w:rPr>
        <w:t>🔗 7. 浅井速報との統合評価</w:t>
      </w:r>
    </w:p>
    <w:p/>
    <w:p>
      <w:pPr>
        <w:pStyle w:val="Heading3"/>
      </w:pPr>
      <w:r>
        <w:rPr>
          <w:rFonts w:ascii="Meiryo UI" w:hAnsi="Meiryo UI"/>
          <w:color w:val="2E74B5"/>
        </w:rPr>
        <w:t>浅井速報スコア: +0（BUY判定）</w:t>
      </w:r>
    </w:p>
    <w:p/>
    <w:p>
      <w:pPr>
        <w:shd w:val="clear" w:color="auto" w:fill="F2F2F2"/>
      </w:pPr>
      <w:r>
        <w:rPr>
          <w:rFonts w:ascii="Courier New" w:hAnsi="Courier New"/>
          <w:sz w:val="16"/>
        </w:rPr>
        <w:t>【センチメント vs 本源的価値のギャップ分析】</w:t>
        <w:br/>
        <w:br/>
        <w:t>浅井速報       : BUY（センチメント強気）</w:t>
        <w:br/>
        <w:t>深井DCF判定    : 中立〜条件付き買い（本源的価値は現在値+1〜+21%程度）</w:t>
        <w:br/>
        <w:t>ギャップ評価   : センチメントやや先行、バリュエーション的には「強い割安感はない」</w:t>
        <w:br/>
        <w:br/>
        <w:t>→ 統合判定: 「打診買い + 押し目での追加」戦略が最適解</w:t>
        <w:br/>
        <w:t xml:space="preserve">　 リユースDX最大手としての定性的強さは十分認める。</w:t>
        <w:br/>
        <w:t xml:space="preserve">　 ただし、現在値¥3,950はBase DCF上限（¥4,800）に向けた</w:t>
        <w:br/>
        <w:t xml:space="preserve">　 上値余地+21%に対し、Bear Caseへの下値リスク▲24%と非対称性がやや逆方向。</w:t>
        <w:br/>
        <w:t xml:space="preserve">　 フル乗りではなく「段階買い」でリスク管理を推奨。</w:t>
      </w:r>
    </w:p>
    <w:p/>
    <w:p>
      <w:pPr>
        <w:pStyle w:val="Heading3"/>
      </w:pPr>
      <w:r>
        <w:rPr>
          <w:rFonts w:ascii="Meiryo UI" w:hAnsi="Meiryo UI"/>
          <w:color w:val="2E74B5"/>
        </w:rPr>
        <w:t>センチメント要因の定量評価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センチメント影響</w:t>
            </w:r>
          </w:p>
        </w:tc>
        <w:tc>
          <w:tcPr>
            <w:tcW w:type="dxa" w:w="2351"/>
            <w:shd w:val="clear" w:color="auto" w:fill="2E74B5"/>
          </w:tcPr>
          <w:p>
            <w:r>
              <w:rPr>
                <w:rFonts w:ascii="Meiryo UI" w:hAnsi="Meiryo UI"/>
                <w:b/>
                <w:color w:val="FFFFFF"/>
                <w:sz w:val="18"/>
              </w:rPr>
              <w:t>本源的価値への反映</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リユース需要期待</w:t>
            </w:r>
          </w:p>
        </w:tc>
        <w:tc>
          <w:tcPr>
            <w:tcW w:type="dxa" w:w="2351"/>
          </w:tcPr>
          <w:p>
            <w:r>
              <w:rPr>
                <w:rFonts w:ascii="Meiryo UI" w:hAnsi="Meiryo UI"/>
                <w:sz w:val="18"/>
              </w:rPr>
              <w:t>+++</w:t>
            </w:r>
          </w:p>
        </w:tc>
        <w:tc>
          <w:tcPr>
            <w:tcW w:type="dxa" w:w="2351"/>
          </w:tcPr>
          <w:p>
            <w:r>
              <w:rPr>
                <w:rFonts w:ascii="Meiryo UI" w:hAnsi="Meiryo UI"/>
                <w:sz w:val="18"/>
              </w:rPr>
              <w:t>Base FCFに織り込み済み</w:t>
            </w:r>
          </w:p>
        </w:tc>
        <w:tc>
          <w:tcPr>
            <w:tcW w:type="dxa" w:w="2351"/>
          </w:tcPr>
          <w:p>
            <w:r>
              <w:rPr>
                <w:rFonts w:ascii="Meiryo UI" w:hAnsi="Meiryo UI"/>
                <w:sz w:val="18"/>
              </w:rPr>
              <w:t>小</w:t>
            </w:r>
          </w:p>
        </w:tc>
      </w:tr>
      <w:tr>
        <w:tc>
          <w:tcPr>
            <w:tcW w:type="dxa" w:w="2351"/>
            <w:shd w:val="clear" w:color="auto" w:fill="DDEBF7"/>
          </w:tcPr>
          <w:p>
            <w:r>
              <w:rPr>
                <w:rFonts w:ascii="Meiryo UI" w:hAnsi="Meiryo UI"/>
                <w:sz w:val="18"/>
              </w:rPr>
              <w:t>US事業不安</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Bear Caseに織り込み済み</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FinTechシナジー期待</w:t>
            </w:r>
          </w:p>
        </w:tc>
        <w:tc>
          <w:tcPr>
            <w:tcW w:type="dxa" w:w="2351"/>
          </w:tcPr>
          <w:p>
            <w:r>
              <w:rPr>
                <w:rFonts w:ascii="Meiryo UI" w:hAnsi="Meiryo UI"/>
                <w:sz w:val="18"/>
              </w:rPr>
              <w:t>++</w:t>
            </w:r>
          </w:p>
        </w:tc>
        <w:tc>
          <w:tcPr>
            <w:tcW w:type="dxa" w:w="2351"/>
          </w:tcPr>
          <w:p>
            <w:r>
              <w:rPr>
                <w:rFonts w:ascii="Meiryo UI" w:hAnsi="Meiryo UI"/>
                <w:sz w:val="18"/>
              </w:rPr>
              <w:t>Bull Caseにのみ反映</w:t>
            </w:r>
          </w:p>
        </w:tc>
        <w:tc>
          <w:tcPr>
            <w:tcW w:type="dxa" w:w="2351"/>
          </w:tcPr>
          <w:p>
            <w:r>
              <w:rPr>
                <w:rFonts w:ascii="Meiryo UI" w:hAnsi="Meiryo UI"/>
                <w:sz w:val="18"/>
              </w:rPr>
              <w:t>大</w:t>
            </w:r>
          </w:p>
        </w:tc>
      </w:tr>
      <w:tr>
        <w:tc>
          <w:tcPr>
            <w:tcW w:type="dxa" w:w="2351"/>
            <w:shd w:val="clear" w:color="auto" w:fill="DDEBF7"/>
          </w:tcPr>
          <w:p>
            <w:r>
              <w:rPr>
                <w:rFonts w:ascii="Meiryo UI" w:hAnsi="Meiryo UI"/>
                <w:sz w:val="18"/>
              </w:rPr>
              <w:t>金利上昇懸念</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感応度分析で定量化</w:t>
            </w:r>
          </w:p>
        </w:tc>
        <w:tc>
          <w:tcPr>
            <w:tcW w:type="dxa" w:w="2351"/>
            <w:shd w:val="clear" w:color="auto" w:fill="DDEBF7"/>
          </w:tcPr>
          <w:p>
            <w:r>
              <w:rPr>
                <w:rFonts w:ascii="Meiryo UI" w:hAnsi="Meiryo UI"/>
                <w:sz w:val="18"/>
              </w:rPr>
              <w:t>中</w:t>
            </w:r>
          </w:p>
        </w:tc>
      </w:tr>
    </w:tbl>
    <w:p/>
    <w:p>
      <w:r>
        <w:t>──────────────────────────────────────────────────</w:t>
      </w:r>
    </w:p>
    <w:p/>
    <w:p>
      <w:pPr>
        <w:pStyle w:val="Heading2"/>
      </w:pPr>
      <w:r>
        <w:rPr>
          <w:rFonts w:ascii="Meiryo UI" w:hAnsi="Meiryo UI"/>
          <w:color w:val="2E74B5"/>
        </w:rPr>
        <w:t>🎯 8. 社長への推奨アクション</w:t>
      </w:r>
    </w:p>
    <w:p/>
    <w:p>
      <w:pPr>
        <w:pStyle w:val="Heading3"/>
      </w:pPr>
      <w:r>
        <w:rPr>
          <w:rFonts w:ascii="Meiryo UI" w:hAnsi="Meiryo UI"/>
          <w:color w:val="2E74B5"/>
        </w:rPr>
        <w:t>8-1. エントリー戦略（段階買い）</w:t>
      </w:r>
    </w:p>
    <w:p/>
    <w:p>
      <w:pPr>
        <w:shd w:val="clear" w:color="auto" w:fill="F2F2F2"/>
      </w:pPr>
      <w:r>
        <w:rPr>
          <w:rFonts w:ascii="Courier New" w:hAnsi="Courier New"/>
          <w:sz w:val="16"/>
        </w:rPr>
        <w:t>【推奨エントリー戦略：3段階分割買い】</w:t>
        <w:br/>
        <w:br/>
        <w:t>第1弾（打診買い）: ¥3,900〜¥3,950（現在値付近）— ポジション30%</w:t>
        <w:br/>
        <w:t xml:space="preserve">　→ リユース需要モメンタムを確認。現在値はBase DCF下限に近く、</w:t>
        <w:br/>
        <w:t xml:space="preserve">　　 割高感が極端ではない。</w:t>
        <w:br/>
        <w:br/>
        <w:t>第2弾（押し目買い）: ¥3,600〜¥3,700 — ポジション40%</w:t>
        <w:br/>
        <w:t xml:space="preserve">　→ 安全域（MoS 20%）を考慮した理想エントリーゾーン。</w:t>
        <w:br/>
        <w:t xml:space="preserve">　　 市場調整・US事業懸念噴出時に積み増し。</w:t>
        <w:br/>
        <w:br/>
        <w:t>第3弾（強気確認後）: ¥4,200〜¥4,500ブレイクアウト確認後 — ポジション30%</w:t>
        <w:br/>
        <w:t xml:space="preserve">　→ Base DCF上限ブレイク＋US赤字縮小確認後にフルポジション化。</w:t>
        <w:br/>
        <w:t xml:space="preserve">　　 「買い上がり」戦略で上値追い。</w:t>
        <w:br/>
        <w:br/>
        <w:t>合計ポジション: 100%（最大）</w:t>
        <w:br/>
        <w:t>平均取得コスト想定: ¥3,850〜¥4,100</w:t>
      </w:r>
    </w:p>
    <w:p/>
    <w:p>
      <w:pPr>
        <w:pStyle w:val="Heading3"/>
      </w:pPr>
      <w:r>
        <w:rPr>
          <w:rFonts w:ascii="Meiryo UI" w:hAnsi="Meiryo UI"/>
          <w:color w:val="2E74B5"/>
        </w:rPr>
        <w:t>8-2. 上値目標（利確ライン）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ターゲット</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第1目標</w:t>
            </w:r>
          </w:p>
        </w:tc>
        <w:tc>
          <w:tcPr>
            <w:tcW w:type="dxa" w:w="2351"/>
          </w:tcPr>
          <w:p>
            <w:r>
              <w:rPr>
                <w:rFonts w:ascii="Meiryo UI" w:hAnsi="Meiryo UI"/>
                <w:sz w:val="18"/>
              </w:rPr>
              <w:t>¥4,500</w:t>
            </w:r>
          </w:p>
        </w:tc>
        <w:tc>
          <w:tcPr>
            <w:tcW w:type="dxa" w:w="2351"/>
          </w:tcPr>
          <w:p>
            <w:r>
              <w:rPr>
                <w:rFonts w:ascii="Meiryo UI" w:hAnsi="Meiryo UI"/>
                <w:sz w:val="18"/>
              </w:rPr>
              <w:t>Base DCF中値到達</w:t>
            </w:r>
          </w:p>
        </w:tc>
        <w:tc>
          <w:tcPr>
            <w:tcW w:type="dxa" w:w="2351"/>
          </w:tcPr>
          <w:p>
            <w:r>
              <w:rPr>
                <w:rFonts w:ascii="Meiryo UI" w:hAnsi="Meiryo UI"/>
                <w:sz w:val="18"/>
              </w:rPr>
              <w:t>30%利確</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¥5,200</w:t>
            </w:r>
          </w:p>
        </w:tc>
        <w:tc>
          <w:tcPr>
            <w:tcW w:type="dxa" w:w="2351"/>
            <w:shd w:val="clear" w:color="auto" w:fill="DDEBF7"/>
          </w:tcPr>
          <w:p>
            <w:r>
              <w:rPr>
                <w:rFonts w:ascii="Meiryo UI" w:hAnsi="Meiryo UI"/>
                <w:sz w:val="18"/>
              </w:rPr>
              <w:t>US事業赤字縮小確認</w:t>
            </w:r>
          </w:p>
        </w:tc>
        <w:tc>
          <w:tcPr>
            <w:tcW w:type="dxa" w:w="2351"/>
            <w:shd w:val="clear" w:color="auto" w:fill="DDEBF7"/>
          </w:tcPr>
          <w:p>
            <w:r>
              <w:rPr>
                <w:rFonts w:ascii="Meiryo UI" w:hAnsi="Meiryo UI"/>
                <w:sz w:val="18"/>
              </w:rPr>
              <w:t>30%追加利確</w:t>
            </w:r>
          </w:p>
        </w:tc>
      </w:tr>
      <w:tr>
        <w:tc>
          <w:tcPr>
            <w:tcW w:type="dxa" w:w="2351"/>
          </w:tcPr>
          <w:p>
            <w:r>
              <w:rPr>
                <w:rFonts w:ascii="Meiryo UI" w:hAnsi="Meiryo UI"/>
                <w:sz w:val="18"/>
              </w:rPr>
              <w:t>第3目標</w:t>
            </w:r>
          </w:p>
        </w:tc>
        <w:tc>
          <w:tcPr>
            <w:tcW w:type="dxa" w:w="2351"/>
          </w:tcPr>
          <w:p>
            <w:r>
              <w:rPr>
                <w:rFonts w:ascii="Meiryo UI" w:hAnsi="Meiryo UI"/>
                <w:sz w:val="18"/>
              </w:rPr>
              <w:t>¥6,000〜¥6,500</w:t>
            </w:r>
          </w:p>
        </w:tc>
        <w:tc>
          <w:tcPr>
            <w:tcW w:type="dxa" w:w="2351"/>
          </w:tcPr>
          <w:p>
            <w:r>
              <w:rPr>
                <w:rFonts w:ascii="Meiryo UI" w:hAnsi="Meiryo UI"/>
                <w:sz w:val="18"/>
              </w:rPr>
              <w:t>US黒字転換確認</w:t>
            </w:r>
          </w:p>
        </w:tc>
        <w:tc>
          <w:tcPr>
            <w:tcW w:type="dxa" w:w="2351"/>
          </w:tcPr>
          <w:p>
            <w:r>
              <w:rPr>
                <w:rFonts w:ascii="Meiryo UI" w:hAnsi="Meiryo UI"/>
                <w:sz w:val="18"/>
              </w:rPr>
              <w:t>残30%保有 or 利確</w:t>
            </w:r>
          </w:p>
        </w:tc>
      </w:tr>
    </w:tbl>
    <w:p/>
    <w:p>
      <w:pPr>
        <w:pStyle w:val="Heading3"/>
      </w:pPr>
      <w:r>
        <w:rPr>
          <w:rFonts w:ascii="Meiryo UI" w:hAnsi="Meiryo UI"/>
          <w:color w:val="2E74B5"/>
        </w:rPr>
        <w:t>8-3. 損切りライン（StopLoss）設定</w:t>
      </w:r>
    </w:p>
    <w:p/>
    <w:p>
      <w:pPr>
        <w:shd w:val="clear" w:color="auto" w:fill="F2F2F2"/>
      </w:pPr>
      <w:r>
        <w:rPr>
          <w:rFonts w:ascii="Courier New" w:hAnsi="Courier New"/>
          <w:sz w:val="16"/>
        </w:rPr>
        <w:t>【明確な損切りライン: ¥3,600】</w:t>
        <w:br/>
        <w:br/>
        <w:t>根拠:</w:t>
        <w:br/>
        <w:t>1. Base DCF理論株価¥4,500 × (1 - MoS 20%) = ¥3,600</w:t>
        <w:br/>
        <w:t>2. ¥3,600割れ = Bear Caseシナリオの確度上昇を示唆</w:t>
        <w:br/>
        <w:t>3. 現在値¥3,950から▲8.9%の下落で発動</w:t>
        <w:br/>
        <w:t>4. ¥3,600〜¥3,500ゾーンは重要サポート帯（心理的節目）</w:t>
        <w:br/>
        <w:br/>
        <w:t>【損切り後の対応】</w:t>
        <w:br/>
        <w:t>・¥3,600割れ後、1週間内に¥3,400まで続落する場合は全ポジション撤退</w:t>
        <w:br/>
        <w:t>・¥3,400〜¥3,600でもみ合う場合は「US事業悪化ニュース」をモニタリングして判断</w:t>
        <w:br/>
        <w:t>・US事業撤退・売却観測ニュースが出れば、逆に¥3,500以下で再エントリー検討</w:t>
        <w:br/>
        <w:t xml:space="preserve">　（コスト削減=連結利益改善のポジティブ読み替えが発生する可能性）</w:t>
      </w:r>
    </w:p>
    <w:p/>
    <w:p>
      <w:pPr>
        <w:pStyle w:val="Heading3"/>
      </w:pPr>
      <w:r>
        <w:rPr>
          <w:rFonts w:ascii="Meiryo UI" w:hAnsi="Meiryo UI"/>
          <w:color w:val="2E74B5"/>
        </w:rPr>
        <w:t>8-4. 時間軸と監視ポイント</w:t>
      </w:r>
    </w:p>
    <w:p/>
    <w:p>
      <w:pPr>
        <w:shd w:val="clear" w:color="auto" w:fill="F2F2F2"/>
      </w:pPr>
      <w:r>
        <w:rPr>
          <w:rFonts w:ascii="Courier New" w:hAnsi="Courier New"/>
          <w:sz w:val="16"/>
        </w:rPr>
        <w:t>【時間軸: 12〜18ヶ月（2026年4月〜2027年9月）】</w:t>
        <w:br/>
        <w:br/>
        <w:t>定期モニタリングポイント:</w:t>
        <w:br/>
        <w:t>□ 四半期決算（GMV成長率・Take Rate・US営業損益の方向性）</w:t>
        <w:br/>
        <w:t>□ MAU推移（国内2,500万人突破 or US 800万人突破）</w:t>
        <w:br/>
        <w:t>□ メルカード会員数の開示（100万枚超えがBullトリガー）</w:t>
        <w:br/>
        <w:t>□ US事業に関する経営コメント（縮小・強化・黒字化タイムライン）</w:t>
        <w:br/>
        <w:t>□ 日本10年国債利回り（2.8%超え → WACC上昇 → 再バリュエーション必要）</w:t>
        <w:br/>
        <w:t>□ 競合動向（ラクマ・ヤフオク のシェア変動）</w:t>
      </w:r>
    </w:p>
    <w:p/>
    <w:p>
      <w:r>
        <w:t>──────────────────────────────────────────────────</w:t>
      </w:r>
    </w:p>
    <w:p/>
    <w:p>
      <w:pPr>
        <w:pStyle w:val="Heading2"/>
      </w:pPr>
      <w:r>
        <w:rPr>
          <w:rFonts w:ascii="Meiryo UI" w:hAnsi="Meiryo UI"/>
          <w:color w:val="2E74B5"/>
        </w:rPr>
        <w:t>📐 9. 金利感応度分析（Sensitivity Analysis）</w:t>
      </w:r>
    </w:p>
    <w:p/>
    <w:p>
      <w:pPr>
        <w:pStyle w:val="Heading3"/>
      </w:pPr>
      <w:r>
        <w:rPr>
          <w:rFonts w:ascii="Meiryo UI" w:hAnsi="Meiryo UI"/>
          <w:color w:val="2E74B5"/>
        </w:rPr>
        <w:t>9-1. Rf変動によるWACC・理論株価感応度テーブル</w:t>
      </w:r>
    </w:p>
    <w:p/>
    <w:p>
      <w:r>
        <w:rPr>
          <w:rFonts w:ascii="Meiryo UI" w:hAnsi="Meiryo UI"/>
          <w:sz w:val="20"/>
        </w:rPr>
        <w:t>前提：β=1.35、ERP=6.0%、Rd=1.0%、Tc=30%、D/(D+E)=15%、Base FCF前提固定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9.480%</w:t>
            </w:r>
          </w:p>
        </w:tc>
        <w:tc>
          <w:tcPr>
            <w:tcW w:type="dxa" w:w="1568"/>
          </w:tcPr>
          <w:p>
            <w:r>
              <w:rPr>
                <w:rFonts w:ascii="Meiryo UI" w:hAnsi="Meiryo UI"/>
                <w:sz w:val="18"/>
              </w:rPr>
              <w:t>8.215%</w:t>
            </w:r>
          </w:p>
        </w:tc>
        <w:tc>
          <w:tcPr>
            <w:tcW w:type="dxa" w:w="1568"/>
          </w:tcPr>
          <w:p>
            <w:r>
              <w:rPr>
                <w:rFonts w:ascii="Meiryo UI" w:hAnsi="Meiryo UI"/>
                <w:sz w:val="18"/>
              </w:rPr>
              <w:t>¥5,400〜¥5,800</w:t>
            </w:r>
          </w:p>
        </w:tc>
        <w:tc>
          <w:tcPr>
            <w:tcW w:type="dxa" w:w="1568"/>
          </w:tcPr>
          <w:p>
            <w:r>
              <w:rPr>
                <w:rFonts w:ascii="Meiryo UI" w:hAnsi="Meiryo UI"/>
                <w:sz w:val="18"/>
              </w:rPr>
              <w:t>+37〜+47%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9.980%</w:t>
            </w:r>
          </w:p>
        </w:tc>
        <w:tc>
          <w:tcPr>
            <w:tcW w:type="dxa" w:w="1568"/>
            <w:shd w:val="clear" w:color="auto" w:fill="DDEBF7"/>
          </w:tcPr>
          <w:p>
            <w:r>
              <w:rPr>
                <w:rFonts w:ascii="Meiryo UI" w:hAnsi="Meiryo UI"/>
                <w:sz w:val="18"/>
              </w:rPr>
              <w:t>8.626%</w:t>
            </w:r>
          </w:p>
        </w:tc>
        <w:tc>
          <w:tcPr>
            <w:tcW w:type="dxa" w:w="1568"/>
            <w:shd w:val="clear" w:color="auto" w:fill="DDEBF7"/>
          </w:tcPr>
          <w:p>
            <w:r>
              <w:rPr>
                <w:rFonts w:ascii="Meiryo UI" w:hAnsi="Meiryo UI"/>
                <w:sz w:val="18"/>
              </w:rPr>
              <w:t>¥4,900〜¥5,300</w:t>
            </w:r>
          </w:p>
        </w:tc>
        <w:tc>
          <w:tcPr>
            <w:tcW w:type="dxa" w:w="1568"/>
            <w:shd w:val="clear" w:color="auto" w:fill="DDEBF7"/>
          </w:tcPr>
          <w:p>
            <w:r>
              <w:rPr>
                <w:rFonts w:ascii="Meiryo UI" w:hAnsi="Meiryo UI"/>
                <w:sz w:val="18"/>
              </w:rPr>
              <w:t>+24〜+34%</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10.230%</w:t>
            </w:r>
          </w:p>
        </w:tc>
        <w:tc>
          <w:tcPr>
            <w:tcW w:type="dxa" w:w="1568"/>
          </w:tcPr>
          <w:p>
            <w:r>
              <w:rPr>
                <w:rFonts w:ascii="Meiryo UI" w:hAnsi="Meiryo UI"/>
                <w:sz w:val="18"/>
              </w:rPr>
              <w:t>8.831%</w:t>
            </w:r>
          </w:p>
        </w:tc>
        <w:tc>
          <w:tcPr>
            <w:tcW w:type="dxa" w:w="1568"/>
          </w:tcPr>
          <w:p>
            <w:r>
              <w:rPr>
                <w:rFonts w:ascii="Meiryo UI" w:hAnsi="Meiryo UI"/>
                <w:sz w:val="18"/>
              </w:rPr>
              <w:t>¥4,550〜¥5,000</w:t>
            </w:r>
          </w:p>
        </w:tc>
        <w:tc>
          <w:tcPr>
            <w:tcW w:type="dxa" w:w="1568"/>
          </w:tcPr>
          <w:p>
            <w:r>
              <w:rPr>
                <w:rFonts w:ascii="Meiryo UI" w:hAnsi="Meiryo UI"/>
                <w:sz w:val="18"/>
              </w:rPr>
              <w:t>+15〜+27%</w:t>
            </w:r>
          </w:p>
        </w:tc>
      </w:tr>
      <w:tr>
        <w:tc>
          <w:tcPr>
            <w:tcW w:type="dxa" w:w="1568"/>
            <w:shd w:val="clear" w:color="auto" w:fill="DDEBF7"/>
          </w:tcPr>
          <w:p>
            <w:r>
              <w:rPr>
                <w:rFonts w:ascii="Meiryo UI" w:hAnsi="Meiryo UI"/>
                <w:sz w:val="18"/>
              </w:rPr>
              <w:t>Rf 現状（基準）</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10.480%</w:t>
            </w:r>
          </w:p>
        </w:tc>
        <w:tc>
          <w:tcPr>
            <w:tcW w:type="dxa" w:w="1568"/>
            <w:shd w:val="clear" w:color="auto" w:fill="DDEBF7"/>
          </w:tcPr>
          <w:p>
            <w:r>
              <w:rPr>
                <w:rFonts w:ascii="Meiryo UI" w:hAnsi="Meiryo UI"/>
                <w:sz w:val="18"/>
              </w:rPr>
              <w:t>9.013%</w:t>
            </w:r>
          </w:p>
        </w:tc>
        <w:tc>
          <w:tcPr>
            <w:tcW w:type="dxa" w:w="1568"/>
            <w:shd w:val="clear" w:color="auto" w:fill="DDEBF7"/>
          </w:tcPr>
          <w:p>
            <w:r>
              <w:rPr>
                <w:rFonts w:ascii="Meiryo UI" w:hAnsi="Meiryo UI"/>
                <w:sz w:val="18"/>
              </w:rPr>
              <w:t>¥4,200〜¥4,800</w:t>
            </w:r>
          </w:p>
        </w:tc>
        <w:tc>
          <w:tcPr>
            <w:tcW w:type="dxa" w:w="1568"/>
            <w:shd w:val="clear" w:color="auto" w:fill="DDEBF7"/>
          </w:tcPr>
          <w:p>
            <w:r>
              <w:rPr>
                <w:rFonts w:ascii="Meiryo UI" w:hAnsi="Meiryo UI"/>
                <w:sz w:val="18"/>
              </w:rPr>
              <w:t>+6〜+21%</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10.730%</w:t>
            </w:r>
          </w:p>
        </w:tc>
        <w:tc>
          <w:tcPr>
            <w:tcW w:type="dxa" w:w="1568"/>
          </w:tcPr>
          <w:p>
            <w:r>
              <w:rPr>
                <w:rFonts w:ascii="Meiryo UI" w:hAnsi="Meiryo UI"/>
                <w:sz w:val="18"/>
              </w:rPr>
              <w:t>9.220%</w:t>
            </w:r>
          </w:p>
        </w:tc>
        <w:tc>
          <w:tcPr>
            <w:tcW w:type="dxa" w:w="1568"/>
          </w:tcPr>
          <w:p>
            <w:r>
              <w:rPr>
                <w:rFonts w:ascii="Meiryo UI" w:hAnsi="Meiryo UI"/>
                <w:sz w:val="18"/>
              </w:rPr>
              <w:t>¥3,900〜¥4,400</w:t>
            </w:r>
          </w:p>
        </w:tc>
        <w:tc>
          <w:tcPr>
            <w:tcW w:type="dxa" w:w="1568"/>
          </w:tcPr>
          <w:p>
            <w:r>
              <w:rPr>
                <w:rFonts w:ascii="Meiryo UI" w:hAnsi="Meiryo UI"/>
                <w:sz w:val="18"/>
              </w:rPr>
              <w:t>▲1〜+11%</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10.980%</w:t>
            </w:r>
          </w:p>
        </w:tc>
        <w:tc>
          <w:tcPr>
            <w:tcW w:type="dxa" w:w="1568"/>
            <w:shd w:val="clear" w:color="auto" w:fill="DDEBF7"/>
          </w:tcPr>
          <w:p>
            <w:r>
              <w:rPr>
                <w:rFonts w:ascii="Meiryo UI" w:hAnsi="Meiryo UI"/>
                <w:sz w:val="18"/>
              </w:rPr>
              <w:t>9.428%</w:t>
            </w:r>
          </w:p>
        </w:tc>
        <w:tc>
          <w:tcPr>
            <w:tcW w:type="dxa" w:w="1568"/>
            <w:shd w:val="clear" w:color="auto" w:fill="DDEBF7"/>
          </w:tcPr>
          <w:p>
            <w:r>
              <w:rPr>
                <w:rFonts w:ascii="Meiryo UI" w:hAnsi="Meiryo UI"/>
                <w:sz w:val="18"/>
              </w:rPr>
              <w:t>¥3,600〜¥4,100</w:t>
            </w:r>
          </w:p>
        </w:tc>
        <w:tc>
          <w:tcPr>
            <w:tcW w:type="dxa" w:w="1568"/>
            <w:shd w:val="clear" w:color="auto" w:fill="DDEBF7"/>
          </w:tcPr>
          <w:p>
            <w:r>
              <w:rPr>
                <w:rFonts w:ascii="Meiryo UI" w:hAnsi="Meiryo UI"/>
                <w:sz w:val="18"/>
              </w:rPr>
              <w:t>▲9〜+4%</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11.480%</w:t>
            </w:r>
          </w:p>
        </w:tc>
        <w:tc>
          <w:tcPr>
            <w:tcW w:type="dxa" w:w="1568"/>
          </w:tcPr>
          <w:p>
            <w:r>
              <w:rPr>
                <w:rFonts w:ascii="Meiryo UI" w:hAnsi="Meiryo UI"/>
                <w:sz w:val="18"/>
              </w:rPr>
              <w:t>9.843%</w:t>
            </w:r>
          </w:p>
        </w:tc>
        <w:tc>
          <w:tcPr>
            <w:tcW w:type="dxa" w:w="1568"/>
          </w:tcPr>
          <w:p>
            <w:r>
              <w:rPr>
                <w:rFonts w:ascii="Meiryo UI" w:hAnsi="Meiryo UI"/>
                <w:sz w:val="18"/>
              </w:rPr>
              <w:t>¥3,100〜¥3,600</w:t>
            </w:r>
          </w:p>
        </w:tc>
        <w:tc>
          <w:tcPr>
            <w:tcW w:type="dxa" w:w="1568"/>
          </w:tcPr>
          <w:p>
            <w:r>
              <w:rPr>
                <w:rFonts w:ascii="Meiryo UI" w:hAnsi="Meiryo UI"/>
                <w:sz w:val="18"/>
              </w:rPr>
              <w:t>▲21〜▲9%</w:t>
            </w:r>
          </w:p>
        </w:tc>
      </w:tr>
    </w:tbl>
    <w:p/>
    <w:p>
      <w:pPr>
        <w:pStyle w:val="Heading3"/>
      </w:pPr>
      <w:r>
        <w:rPr>
          <w:rFonts w:ascii="Meiryo UI" w:hAnsi="Meiryo UI"/>
          <w:color w:val="2E74B5"/>
        </w:rPr>
        <w:t>9-2. 感応度の読み方</w:t>
      </w:r>
    </w:p>
    <w:p/>
    <w:p>
      <w:pPr>
        <w:shd w:val="clear" w:color="auto" w:fill="F2F2F2"/>
      </w:pPr>
      <w:r>
        <w:rPr>
          <w:rFonts w:ascii="Courier New" w:hAnsi="Courier New"/>
          <w:sz w:val="16"/>
        </w:rPr>
        <w:t>【重要示唆】</w:t>
        <w:br/>
        <w:t>① 現在値¥3,950は Rf+0.25%（2.63%）シナリオのDCF下限（¥3,900）に近い</w:t>
        <w:br/>
        <w:t xml:space="preserve">　→ 追加利上げ（JGB10Yが2.6〜2.8%超え）は株価に直接的な下押し圧力</w:t>
        <w:br/>
        <w:br/>
        <w:t>② Rf が1.0%低下（非現実的だが感応度把握）→ 上値¥5,800まで拡大</w:t>
        <w:br/>
        <w:t xml:space="preserve">　→ 利下げ・緩和環境への回帰は強力な追い風</w:t>
        <w:br/>
        <w:br/>
        <w:t>③ 「金利の壁」は Rf ≈ 2.8〜3.0% ライン</w:t>
        <w:br/>
        <w:t xml:space="preserve">　→ JGB10Yが3.0%を超えてくる場合、Base理論株価が¥3,000台に急落するリスク</w:t>
        <w:br/>
        <w:t xml:space="preserve">　→ 金利モニタリングは必須（損切りラインの再設定要因）</w:t>
      </w:r>
    </w:p>
    <w:p/>
    <w:p>
      <w:pPr>
        <w:pStyle w:val="Heading3"/>
      </w:pPr>
      <w:r>
        <w:rPr>
          <w:rFonts w:ascii="Meiryo UI" w:hAnsi="Meiryo UI"/>
          <w:color w:val="2E74B5"/>
        </w:rPr>
        <w:t>9-3. ERP変動感応度（補足）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ERPシナリオ</w:t>
            </w:r>
          </w:p>
        </w:tc>
        <w:tc>
          <w:tcPr>
            <w:tcW w:type="dxa" w:w="2351"/>
            <w:shd w:val="clear" w:color="auto" w:fill="2E74B5"/>
          </w:tcPr>
          <w:p>
            <w:r>
              <w:rPr>
                <w:rFonts w:ascii="Meiryo UI" w:hAnsi="Meiryo UI"/>
                <w:b/>
                <w:color w:val="FFFFFF"/>
                <w:sz w:val="18"/>
              </w:rPr>
              <w:t>ERP(%)</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理論株価（JPY）</w:t>
            </w:r>
          </w:p>
        </w:tc>
      </w:tr>
      <w:tr>
        <w:tc>
          <w:tcPr>
            <w:tcW w:type="dxa" w:w="2351"/>
          </w:tcPr>
          <w:p>
            <w:r>
              <w:rPr>
                <w:rFonts w:ascii="Meiryo UI" w:hAnsi="Meiryo UI"/>
                <w:sz w:val="18"/>
              </w:rPr>
              <w:t>ERP低下（4.5%）</w:t>
            </w:r>
          </w:p>
        </w:tc>
        <w:tc>
          <w:tcPr>
            <w:tcW w:type="dxa" w:w="2351"/>
          </w:tcPr>
          <w:p>
            <w:r>
              <w:rPr>
                <w:rFonts w:ascii="Meiryo UI" w:hAnsi="Meiryo UI"/>
                <w:sz w:val="18"/>
              </w:rPr>
              <w:t>4.5%</w:t>
            </w:r>
          </w:p>
        </w:tc>
        <w:tc>
          <w:tcPr>
            <w:tcW w:type="dxa" w:w="2351"/>
          </w:tcPr>
          <w:p>
            <w:r>
              <w:rPr>
                <w:rFonts w:ascii="Meiryo UI" w:hAnsi="Meiryo UI"/>
                <w:sz w:val="18"/>
              </w:rPr>
              <w:t>7.793%</w:t>
            </w:r>
          </w:p>
        </w:tc>
        <w:tc>
          <w:tcPr>
            <w:tcW w:type="dxa" w:w="2351"/>
          </w:tcPr>
          <w:p>
            <w:r>
              <w:rPr>
                <w:rFonts w:ascii="Meiryo UI" w:hAnsi="Meiryo UI"/>
                <w:sz w:val="18"/>
              </w:rPr>
              <w:t>¥5,500〜¥6,200</w:t>
            </w:r>
          </w:p>
        </w:tc>
      </w:tr>
      <w:tr>
        <w:tc>
          <w:tcPr>
            <w:tcW w:type="dxa" w:w="2351"/>
            <w:shd w:val="clear" w:color="auto" w:fill="DDEBF7"/>
          </w:tcPr>
          <w:p>
            <w:r>
              <w:rPr>
                <w:rFonts w:ascii="Meiryo UI" w:hAnsi="Meiryo UI"/>
                <w:sz w:val="18"/>
              </w:rPr>
              <w:t>ERP標準（6.0%）</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9.013%</w:t>
            </w:r>
          </w:p>
        </w:tc>
        <w:tc>
          <w:tcPr>
            <w:tcW w:type="dxa" w:w="2351"/>
            <w:shd w:val="clear" w:color="auto" w:fill="DDEBF7"/>
          </w:tcPr>
          <w:p>
            <w:r>
              <w:rPr>
                <w:rFonts w:ascii="Meiryo UI" w:hAnsi="Meiryo UI"/>
                <w:sz w:val="18"/>
              </w:rPr>
              <w:t>¥4,200〜¥4,800</w:t>
            </w:r>
          </w:p>
        </w:tc>
      </w:tr>
      <w:tr>
        <w:tc>
          <w:tcPr>
            <w:tcW w:type="dxa" w:w="2351"/>
          </w:tcPr>
          <w:p>
            <w:r>
              <w:rPr>
                <w:rFonts w:ascii="Meiryo UI" w:hAnsi="Meiryo UI"/>
                <w:sz w:val="18"/>
              </w:rPr>
              <w:t>ERP上昇（7.5%）</w:t>
            </w:r>
          </w:p>
        </w:tc>
        <w:tc>
          <w:tcPr>
            <w:tcW w:type="dxa" w:w="2351"/>
          </w:tcPr>
          <w:p>
            <w:r>
              <w:rPr>
                <w:rFonts w:ascii="Meiryo UI" w:hAnsi="Meiryo UI"/>
                <w:sz w:val="18"/>
              </w:rPr>
              <w:t>7.5%</w:t>
            </w:r>
          </w:p>
        </w:tc>
        <w:tc>
          <w:tcPr>
            <w:tcW w:type="dxa" w:w="2351"/>
          </w:tcPr>
          <w:p>
            <w:r>
              <w:rPr>
                <w:rFonts w:ascii="Meiryo UI" w:hAnsi="Meiryo UI"/>
                <w:sz w:val="18"/>
              </w:rPr>
              <w:t>10.233%</w:t>
            </w:r>
          </w:p>
        </w:tc>
        <w:tc>
          <w:tcPr>
            <w:tcW w:type="dxa" w:w="2351"/>
          </w:tcPr>
          <w:p>
            <w:r>
              <w:rPr>
                <w:rFonts w:ascii="Meiryo UI" w:hAnsi="Meiryo UI"/>
                <w:sz w:val="18"/>
              </w:rPr>
              <w:t>¥3,200〜¥3,700</w:t>
            </w:r>
          </w:p>
        </w:tc>
      </w:tr>
    </w:tbl>
    <w:p/>
    <w:p>
      <w:r>
        <w:t>──────────────────────────────────────────────────</w:t>
      </w:r>
    </w:p>
    <w:p/>
    <w:p>
      <w:pPr>
        <w:pStyle w:val="Heading2"/>
      </w:pPr>
      <w:r>
        <w:rPr>
          <w:rFonts w:ascii="Meiryo UI" w:hAnsi="Meiryo UI"/>
          <w:color w:val="2E74B5"/>
        </w:rPr>
        <w:t>🏁 ファイナルジャッジメント</w:t>
      </w:r>
    </w:p>
    <w:p/>
    <w:p>
      <w:pPr>
        <w:pStyle w:val="Heading3"/>
      </w:pPr>
      <w:r>
        <w:rPr>
          <w:rFonts w:ascii="Meiryo UI" w:hAnsi="Meiryo UI"/>
          <w:color w:val="2E74B5"/>
        </w:rPr>
        <w:t>深井の最終評価</w:t>
      </w:r>
    </w:p>
    <w:p/>
    <w:p>
      <w:pPr>
        <w:shd w:val="clear" w:color="auto" w:fill="F2F2F2"/>
      </w:pPr>
      <w:r>
        <w:rPr>
          <w:rFonts w:ascii="Courier New" w:hAnsi="Courier New"/>
          <w:sz w:val="16"/>
        </w:rPr>
        <w:t>┌─────────────────────────────────────────────────┐</w:t>
        <w:br/>
        <w:t>│                                                   │</w:t>
        <w:br/>
        <w:t>│  メルカリ（4385）最終投資判断                      │</w:t>
        <w:br/>
        <w:t>│                                                   │</w:t>
        <w:br/>
        <w:t>│  🟡 中立〜条件付き買い（CONDITIONAL BUY）          │</w:t>
        <w:br/>
        <w:t>│                                                   │</w:t>
        <w:br/>
        <w:t>│  現在株価    : ¥3,950                             │</w:t>
        <w:br/>
        <w:t>│  Base目標株価: ¥4,500（12M）                      │</w:t>
        <w:br/>
        <w:t>│  Bull目標株価: ¥6,000（18M、US黒字化条件付き）     │</w:t>
        <w:br/>
        <w:t>│  損切りライン: ¥3,600（▲8.9%）                   │</w:t>
        <w:br/>
        <w:t>│                                                   │</w:t>
        <w:br/>
        <w:t>│  推奨戦略    : 現在値で打診30% → ¥3,600〜3,700    │</w:t>
        <w:br/>
        <w:t>│              押し目で40%積み増し                  │</w:t>
        <w:br/>
        <w:t>│              → US赤字縮小確認後に残30%             │</w:t>
        <w:br/>
        <w:t>│                                                   │</w:t>
        <w:br/>
        <w:t>│  最大の上値の壁: US事業BEP GMV¥5,000億            │</w:t>
        <w:br/>
        <w:t>│  （現状の4〜5倍が必要。不確実性が最大リスク）      │</w:t>
        <w:br/>
        <w:t>│                                                   │</w:t>
        <w:br/>
        <w:t>└─────────────────────────────────────────────────┘</w:t>
      </w:r>
    </w:p>
    <w:p/>
    <w:p>
      <w:r>
        <w:rPr>
          <w:rFonts w:ascii="Meiryo UI" w:hAnsi="Meiryo UI"/>
          <w:sz w:val="20"/>
        </w:rPr>
        <w:t>リユースDX最大手としての護城河は本物。現在値はBase DCFのわずかな割安圏内にあるが、US事業の損益分岐点まで長い道のりがある。「段階買い＋¥3,600での硬い損切り」を徹底し、US事業の四半期開示をモニタリングしながら追加エントリーを検討するのが最も合理的な戦略。Bull Caseが実現すれば18ヶ月で¥6,000超えも十分射程圏内。</w:t>
      </w:r>
    </w:p>
    <w:p/>
    <w:p>
      <w:r>
        <w:t>──────────────────────────────────────────────────</w:t>
      </w:r>
    </w:p>
    <w:p/>
    <w:p>
      <w:r>
        <w:rPr>
          <w:rFonts w:ascii="Meiryo UI" w:hAnsi="Meiryo UI"/>
          <w:sz w:val="20"/>
        </w:rPr>
        <w:t>深井 / 竹村トレードカンパニー</w:t>
      </w:r>
    </w:p>
    <w:p>
      <w:r>
        <w:rPr>
          <w:rFonts w:ascii="Meiryo UI" w:hAnsi="Meiryo UI"/>
          <w:sz w:val="20"/>
        </w:rPr>
        <w:t>分析日：2026-04-06 / 株価参照：¥3,950（14:37 JST / Yahoo Finance 4385.T）</w:t>
      </w:r>
    </w:p>
    <w:p>
      <w:r>
        <w:rPr>
          <w:rFonts w:ascii="Meiryo UI" w:hAnsi="Meiryo UI"/>
          <w:sz w:val="20"/>
        </w:rPr>
        <w:t>本レポートは投資判断の参考情報であり、最終投資決定は自己責任で行ってください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14:37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4385_メルカリ【リユー_BUY_DeepResearch_20260406.md を出力しました。</w:t>
      </w:r>
    </w:p>
    <w:p>
      <w:r>
        <w:rPr>
          <w:rFonts w:ascii="Meiryo UI" w:hAnsi="Meiryo UI"/>
          <w:sz w:val="20"/>
        </w:rPr>
        <w:t>浅井スコア +0 の銘柄 [4385]メルカリ【リユース需要期待×どこまで買えるか×バリュエーション上限試算】 についてDeepResearch完了。</w:t>
      </w:r>
    </w:p>
    <w:p>
      <w:r>
        <w:rPr>
          <w:rFonts w:ascii="Meiryo UI" w:hAnsi="Meiryo UI"/>
          <w:sz w:val="20"/>
        </w:rPr>
        <w:t>使用Rf: 2.380%（取得: 2026-04-06 14:37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