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[4385] メルカリ</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[4385] メルカリ</w:t>
      </w:r>
    </w:p>
    <w:p>
      <w:r>
        <w:rPr>
          <w:rFonts w:ascii="Meiryo UI" w:hAnsi="Meiryo UI"/>
          <w:sz w:val="20"/>
        </w:rPr>
        <w:t>作成日: 2026-04-15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メルカリ（4385.T）DeepResearch レポート</w:t>
      </w:r>
    </w:p>
    <w:p>
      <w:pPr>
        <w:pStyle w:val="Heading3"/>
      </w:pPr>
      <w:r>
        <w:rPr>
          <w:rFonts w:ascii="Meiryo UI" w:hAnsi="Meiryo UI"/>
          <w:color w:val="2E74B5"/>
        </w:rPr>
        <w:t>竹村トレードカンパニー／アナリスト：深井</w:t>
      </w:r>
    </w:p>
    <w:p>
      <w:pPr>
        <w:pStyle w:val="Heading3"/>
      </w:pPr>
      <w:r>
        <w:rPr>
          <w:rFonts w:ascii="Meiryo UI" w:hAnsi="Meiryo UI"/>
          <w:color w:val="2E74B5"/>
        </w:rPr>
        <w:t>分析日：2026年4月15日</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 → 条件付き買い】 — リユース市場の構造拡大は本物だが、PER21.4倍×米国Mercaroの赤字継続でバリュエーションに割高感。AI代替リスクは現時点では限定的だが、FY2027以降の不確実性として要警戒。</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¥3,706 ／ 理論株価（FV） ¥3,950〜¥4,400（ベースケース ¥4,150）／ 上値余地 +12%（ベース）</w:t>
            </w:r>
          </w:p>
        </w:tc>
      </w:tr>
      <w:tr>
        <w:tc>
          <w:tcPr>
            <w:tcW w:type="dxa" w:w="4703"/>
          </w:tcPr>
          <w:p>
            <w:r>
              <w:rPr>
                <w:rFonts w:ascii="Meiryo UI" w:hAnsi="Meiryo UI"/>
                <w:sz w:val="18"/>
              </w:rPr>
              <w:t>主要カタリスト</w:t>
            </w:r>
          </w:p>
        </w:tc>
        <w:tc>
          <w:tcPr>
            <w:tcW w:type="dxa" w:w="4703"/>
          </w:tcPr>
          <w:p>
            <w:r>
              <w:rPr>
                <w:rFonts w:ascii="Meiryo UI" w:hAnsi="Meiryo UI"/>
                <w:sz w:val="18"/>
              </w:rPr>
              <w:t>①国内GMV成長率の再加速（FY2026 Q3/Q4発表：月次トレンド確認）　②米国Mercado黒字化への転換確認（FY2026年末目途）　③AI活用による出品体験高度化・不正検知強化でテイクレート向上（+0.5〜1.0pt期待）</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米国事業の構造的赤字継続——累積損失が拡大しており、黒字化遅延が生じれば連結キャッシュバーンが深刻化。次回決算（2026年8月）でUSセグメント損益改善確認できなければ、バリュエーション再評価下振れで¥3,000割れリスク。</w:t>
            </w:r>
          </w:p>
        </w:tc>
      </w:tr>
      <w:tr>
        <w:tc>
          <w:tcPr>
            <w:tcW w:type="dxa" w:w="4703"/>
          </w:tcPr>
          <w:p>
            <w:r>
              <w:rPr>
                <w:rFonts w:ascii="Meiryo UI" w:hAnsi="Meiryo UI"/>
                <w:sz w:val="18"/>
              </w:rPr>
              <w:t>社長への推奨アクション</w:t>
            </w:r>
          </w:p>
        </w:tc>
        <w:tc>
          <w:tcPr>
            <w:tcW w:type="dxa" w:w="4703"/>
          </w:tcPr>
          <w:p>
            <w:r>
              <w:rPr>
                <w:rFonts w:ascii="Meiryo UI" w:hAnsi="Meiryo UI"/>
                <w:sz w:val="18"/>
              </w:rPr>
              <w:t>¥3,500〜¥3,650で第1トランシェ30%エントリー。残り70%は8月FY2026本決算での米国黒字化進捗確認後。損切りライン：¥3,050（▲18%）。目標：¥4,150。リスクリワード比＝1:2.4。</w:t>
            </w:r>
          </w:p>
        </w:tc>
      </w:tr>
    </w:tbl>
    <w:p/>
    <w:p>
      <w:r>
        <w:t>──────────────────────────────────────────────────</w:t>
      </w:r>
    </w:p>
    <w:p/>
    <w:p>
      <w:pPr>
        <w:pStyle w:val="Heading2"/>
      </w:pPr>
      <w:r>
        <w:rPr>
          <w:rFonts w:ascii="Meiryo UI" w:hAnsi="Meiryo UI"/>
          <w:color w:val="2E74B5"/>
        </w:rPr>
        <w:t>セクション0：損益の「毒」と「薬」の仕分け &amp; QonQ変調分析</w:t>
      </w:r>
    </w:p>
    <w:p/>
    <w:p>
      <w:pPr>
        <w:pStyle w:val="Heading3"/>
      </w:pPr>
      <w:r>
        <w:rPr>
          <w:rFonts w:ascii="Meiryo UI" w:hAnsi="Meiryo UI"/>
          <w:color w:val="2E74B5"/>
        </w:rPr>
        <w:t>0-A. Good/Bad分析（薬と毒の仕分け）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国内メルカリGMV成長（FY2025実績：前年+10〜12%推計）</w:t>
            </w:r>
          </w:p>
        </w:tc>
        <w:tc>
          <w:tcPr>
            <w:tcW w:type="dxa" w:w="1881"/>
          </w:tcPr>
          <w:p>
            <w:r>
              <w:rPr>
                <w:rFonts w:ascii="Meiryo UI" w:hAnsi="Meiryo UI"/>
                <w:sz w:val="18"/>
              </w:rPr>
              <w:t>GMV〜約9,000億円規模</w:t>
            </w:r>
          </w:p>
        </w:tc>
        <w:tc>
          <w:tcPr>
            <w:tcW w:type="dxa" w:w="1881"/>
          </w:tcPr>
          <w:p>
            <w:r>
              <w:rPr>
                <w:rFonts w:ascii="Meiryo UI" w:hAnsi="Meiryo UI"/>
                <w:sz w:val="18"/>
              </w:rPr>
              <w:t>構造的</w:t>
            </w:r>
          </w:p>
        </w:tc>
        <w:tc>
          <w:tcPr>
            <w:tcW w:type="dxa" w:w="1881"/>
          </w:tcPr>
          <w:p>
            <w:r>
              <w:rPr>
                <w:rFonts w:ascii="Meiryo UI" w:hAnsi="Meiryo UI"/>
                <w:sz w:val="18"/>
              </w:rPr>
              <w:t>リユース文化定着×物価上昇追い風で「売り手」「買い手」双方が増加。長く効く薬。</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テイクレート改善（取引手数料収入の厚み）</w:t>
            </w:r>
          </w:p>
        </w:tc>
        <w:tc>
          <w:tcPr>
            <w:tcW w:type="dxa" w:w="1881"/>
            <w:shd w:val="clear" w:color="auto" w:fill="DDEBF7"/>
          </w:tcPr>
          <w:p>
            <w:r>
              <w:rPr>
                <w:rFonts w:ascii="Meiryo UI" w:hAnsi="Meiryo UI"/>
                <w:sz w:val="18"/>
              </w:rPr>
              <w:t>収益率〜10%台前半</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手数料体系の見直しと新機能（メルカード等）がGMVに加算。収益の質が向上。</w:t>
            </w:r>
          </w:p>
        </w:tc>
      </w:tr>
      <w:tr>
        <w:tc>
          <w:tcPr>
            <w:tcW w:type="dxa" w:w="1881"/>
          </w:tcPr>
          <w:p>
            <w:r>
              <w:rPr>
                <w:rFonts w:ascii="Meiryo UI" w:hAnsi="Meiryo UI"/>
                <w:sz w:val="18"/>
              </w:rPr>
              <w:t>💊 薬</w:t>
            </w:r>
          </w:p>
        </w:tc>
        <w:tc>
          <w:tcPr>
            <w:tcW w:type="dxa" w:w="1881"/>
          </w:tcPr>
          <w:p>
            <w:r>
              <w:rPr>
                <w:rFonts w:ascii="Meiryo UI" w:hAnsi="Meiryo UI"/>
                <w:sz w:val="18"/>
              </w:rPr>
              <w:t>メルカード（クレジットカード事業）の急成長</w:t>
            </w:r>
          </w:p>
        </w:tc>
        <w:tc>
          <w:tcPr>
            <w:tcW w:type="dxa" w:w="1881"/>
          </w:tcPr>
          <w:p>
            <w:r>
              <w:rPr>
                <w:rFonts w:ascii="Meiryo UI" w:hAnsi="Meiryo UI"/>
                <w:sz w:val="18"/>
              </w:rPr>
              <w:t>カード会員数100万枚超（推計）</w:t>
            </w:r>
          </w:p>
        </w:tc>
        <w:tc>
          <w:tcPr>
            <w:tcW w:type="dxa" w:w="1881"/>
          </w:tcPr>
          <w:p>
            <w:r>
              <w:rPr>
                <w:rFonts w:ascii="Meiryo UI" w:hAnsi="Meiryo UI"/>
                <w:sz w:val="18"/>
              </w:rPr>
              <w:t>構造的（立ち上がり期）</w:t>
            </w:r>
          </w:p>
        </w:tc>
        <w:tc>
          <w:tcPr>
            <w:tcW w:type="dxa" w:w="1881"/>
          </w:tcPr>
          <w:p>
            <w:r>
              <w:rPr>
                <w:rFonts w:ascii="Meiryo UI" w:hAnsi="Meiryo UI"/>
                <w:sz w:val="18"/>
              </w:rPr>
              <w:t>フィンテック収益がプラットフォーム収益に上乗せ。ROE向上に効く。</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AI活用による不正出品・詐欺検知強化</w:t>
            </w:r>
          </w:p>
        </w:tc>
        <w:tc>
          <w:tcPr>
            <w:tcW w:type="dxa" w:w="1881"/>
            <w:shd w:val="clear" w:color="auto" w:fill="DDEBF7"/>
          </w:tcPr>
          <w:p>
            <w:r>
              <w:rPr>
                <w:rFonts w:ascii="Meiryo UI" w:hAnsi="Meiryo UI"/>
                <w:sz w:val="18"/>
              </w:rPr>
              <w:t>直接費用削減効果〜数十億円</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CS・不正対応コスト圧縮でOPM改善余地あり。</w:t>
            </w:r>
          </w:p>
        </w:tc>
      </w:tr>
      <w:tr>
        <w:tc>
          <w:tcPr>
            <w:tcW w:type="dxa" w:w="1881"/>
          </w:tcPr>
          <w:p>
            <w:r>
              <w:rPr>
                <w:rFonts w:ascii="Meiryo UI" w:hAnsi="Meiryo UI"/>
                <w:sz w:val="18"/>
              </w:rPr>
              <w:t>☠️ 毒</w:t>
            </w:r>
          </w:p>
        </w:tc>
        <w:tc>
          <w:tcPr>
            <w:tcW w:type="dxa" w:w="1881"/>
          </w:tcPr>
          <w:p>
            <w:r>
              <w:rPr>
                <w:rFonts w:ascii="Meiryo UI" w:hAnsi="Meiryo UI"/>
                <w:sz w:val="18"/>
              </w:rPr>
              <w:t>米国Mercado事業の継続赤字</w:t>
            </w:r>
          </w:p>
        </w:tc>
        <w:tc>
          <w:tcPr>
            <w:tcW w:type="dxa" w:w="1881"/>
          </w:tcPr>
          <w:p>
            <w:r>
              <w:rPr>
                <w:rFonts w:ascii="Meiryo UI" w:hAnsi="Meiryo UI"/>
                <w:sz w:val="18"/>
              </w:rPr>
              <w:t>営業損失▲200億円超/年（推計）</w:t>
            </w:r>
          </w:p>
        </w:tc>
        <w:tc>
          <w:tcPr>
            <w:tcW w:type="dxa" w:w="1881"/>
          </w:tcPr>
          <w:p>
            <w:r>
              <w:rPr>
                <w:rFonts w:ascii="Meiryo UI" w:hAnsi="Meiryo UI"/>
                <w:sz w:val="18"/>
              </w:rPr>
              <w:t>構造的（長期化リスク）</w:t>
            </w:r>
          </w:p>
        </w:tc>
        <w:tc>
          <w:tcPr>
            <w:tcW w:type="dxa" w:w="1881"/>
          </w:tcPr>
          <w:p>
            <w:r>
              <w:rPr>
                <w:rFonts w:ascii="Meiryo UI" w:hAnsi="Meiryo UI"/>
                <w:sz w:val="18"/>
              </w:rPr>
              <w:t>毎年200億円以上を米国で燃やしている。これが連結EPSを最も圧迫する最大の毒。</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人件費・マーケティング費の高止まり</w:t>
            </w:r>
          </w:p>
        </w:tc>
        <w:tc>
          <w:tcPr>
            <w:tcW w:type="dxa" w:w="1881"/>
            <w:shd w:val="clear" w:color="auto" w:fill="DDEBF7"/>
          </w:tcPr>
          <w:p>
            <w:r>
              <w:rPr>
                <w:rFonts w:ascii="Meiryo UI" w:hAnsi="Meiryo UI"/>
                <w:sz w:val="18"/>
              </w:rPr>
              <w:t>売上比40〜50%超（推計）</w:t>
            </w:r>
          </w:p>
        </w:tc>
        <w:tc>
          <w:tcPr>
            <w:tcW w:type="dxa" w:w="1881"/>
            <w:shd w:val="clear" w:color="auto" w:fill="DDEBF7"/>
          </w:tcPr>
          <w:p>
            <w:r>
              <w:rPr>
                <w:rFonts w:ascii="Meiryo UI" w:hAnsi="Meiryo UI"/>
                <w:sz w:val="18"/>
              </w:rPr>
              <w:t>構造的/一部一過性</w:t>
            </w:r>
          </w:p>
        </w:tc>
        <w:tc>
          <w:tcPr>
            <w:tcW w:type="dxa" w:w="1881"/>
            <w:shd w:val="clear" w:color="auto" w:fill="DDEBF7"/>
          </w:tcPr>
          <w:p>
            <w:r>
              <w:rPr>
                <w:rFonts w:ascii="Meiryo UI" w:hAnsi="Meiryo UI"/>
                <w:sz w:val="18"/>
              </w:rPr>
              <w:t>グロース投資として一部は正当化できるが、規律のない費用拡大は要監視。</w:t>
            </w:r>
          </w:p>
        </w:tc>
      </w:tr>
      <w:tr>
        <w:tc>
          <w:tcPr>
            <w:tcW w:type="dxa" w:w="1881"/>
          </w:tcPr>
          <w:p>
            <w:r>
              <w:rPr>
                <w:rFonts w:ascii="Meiryo UI" w:hAnsi="Meiryo UI"/>
                <w:sz w:val="18"/>
              </w:rPr>
              <w:t>☠️ 毒</w:t>
            </w:r>
          </w:p>
        </w:tc>
        <w:tc>
          <w:tcPr>
            <w:tcW w:type="dxa" w:w="1881"/>
          </w:tcPr>
          <w:p>
            <w:r>
              <w:rPr>
                <w:rFonts w:ascii="Meiryo UI" w:hAnsi="Meiryo UI"/>
                <w:sz w:val="18"/>
              </w:rPr>
              <w:t>AI代替リスク（中長期）</w:t>
            </w:r>
          </w:p>
        </w:tc>
        <w:tc>
          <w:tcPr>
            <w:tcW w:type="dxa" w:w="1881"/>
          </w:tcPr>
          <w:p>
            <w:r>
              <w:rPr>
                <w:rFonts w:ascii="Meiryo UI" w:hAnsi="Meiryo UI"/>
                <w:sz w:val="18"/>
              </w:rPr>
              <w:t>定量化困難（シナリオ依存）</w:t>
            </w:r>
          </w:p>
        </w:tc>
        <w:tc>
          <w:tcPr>
            <w:tcW w:type="dxa" w:w="1881"/>
          </w:tcPr>
          <w:p>
            <w:r>
              <w:rPr>
                <w:rFonts w:ascii="Meiryo UI" w:hAnsi="Meiryo UI"/>
                <w:sz w:val="18"/>
              </w:rPr>
              <w:t>潜在的構造リスク</w:t>
            </w:r>
          </w:p>
        </w:tc>
        <w:tc>
          <w:tcPr>
            <w:tcW w:type="dxa" w:w="1881"/>
          </w:tcPr>
          <w:p>
            <w:r>
              <w:rPr>
                <w:rFonts w:ascii="Meiryo UI" w:hAnsi="Meiryo UI"/>
                <w:sz w:val="18"/>
              </w:rPr>
              <w:t>後述のセクション2で詳細分析。現時点では「脅威の芽」段階。</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規制リスク（個人間取引の課税強化・本人確認強化）</w:t>
            </w:r>
          </w:p>
        </w:tc>
        <w:tc>
          <w:tcPr>
            <w:tcW w:type="dxa" w:w="1881"/>
            <w:shd w:val="clear" w:color="auto" w:fill="DDEBF7"/>
          </w:tcPr>
          <w:p>
            <w:r>
              <w:rPr>
                <w:rFonts w:ascii="Meiryo UI" w:hAnsi="Meiryo UI"/>
                <w:sz w:val="18"/>
              </w:rPr>
              <w:t>影響規模未定</w:t>
            </w:r>
          </w:p>
        </w:tc>
        <w:tc>
          <w:tcPr>
            <w:tcW w:type="dxa" w:w="1881"/>
            <w:shd w:val="clear" w:color="auto" w:fill="DDEBF7"/>
          </w:tcPr>
          <w:p>
            <w:r>
              <w:rPr>
                <w:rFonts w:ascii="Meiryo UI" w:hAnsi="Meiryo UI"/>
                <w:sz w:val="18"/>
              </w:rPr>
              <w:t>一過性〜構造的</w:t>
            </w:r>
          </w:p>
        </w:tc>
        <w:tc>
          <w:tcPr>
            <w:tcW w:type="dxa" w:w="1881"/>
            <w:shd w:val="clear" w:color="auto" w:fill="DDEBF7"/>
          </w:tcPr>
          <w:p>
            <w:r>
              <w:rPr>
                <w:rFonts w:ascii="Meiryo UI" w:hAnsi="Meiryo UI"/>
                <w:sz w:val="18"/>
              </w:rPr>
              <w:t>マイナンバー活用義務化拡大により出品者が減る可能性。</w:t>
            </w:r>
          </w:p>
        </w:tc>
      </w:tr>
    </w:tbl>
    <w:p/>
    <w:p>
      <w:pPr>
        <w:pStyle w:val="Heading4"/>
      </w:pPr>
      <w:r>
        <w:rPr>
          <w:rFonts w:ascii="Meiryo UI" w:hAnsi="Meiryo UI"/>
          <w:color w:val="2E74B5"/>
        </w:rPr>
        <w:t>実力ベース純利益（毒除去後）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r>
          </w:p>
        </w:tc>
        <w:tc>
          <w:tcPr>
            <w:tcW w:type="dxa" w:w="3135"/>
            <w:shd w:val="clear" w:color="auto" w:fill="2E74B5"/>
          </w:tcPr>
          <w:p>
            <w:r>
              <w:rPr>
                <w:rFonts w:ascii="Meiryo UI" w:hAnsi="Meiryo UI"/>
                <w:b/>
                <w:color w:val="FFFFFF"/>
                <w:sz w:val="18"/>
              </w:rPr>
              <w:t>公式報告値（FY2025推計）</w:t>
            </w:r>
          </w:p>
        </w:tc>
        <w:tc>
          <w:tcPr>
            <w:tcW w:type="dxa" w:w="3135"/>
            <w:shd w:val="clear" w:color="auto" w:fill="2E74B5"/>
          </w:tcPr>
          <w:p>
            <w:r>
              <w:rPr>
                <w:rFonts w:ascii="Meiryo UI" w:hAnsi="Meiryo UI"/>
                <w:b/>
                <w:color w:val="FFFFFF"/>
                <w:sz w:val="18"/>
              </w:rPr>
              <w:t>米国損失除去後（実力値）</w:t>
            </w:r>
          </w:p>
        </w:tc>
      </w:tr>
      <w:tr>
        <w:tc>
          <w:tcPr>
            <w:tcW w:type="dxa" w:w="3135"/>
          </w:tcPr>
          <w:p>
            <w:r>
              <w:rPr>
                <w:rFonts w:ascii="Meiryo UI" w:hAnsi="Meiryo UI"/>
                <w:sz w:val="18"/>
              </w:rPr>
              <w:t>連結営業利益</w:t>
            </w:r>
          </w:p>
        </w:tc>
        <w:tc>
          <w:tcPr>
            <w:tcW w:type="dxa" w:w="3135"/>
          </w:tcPr>
          <w:p>
            <w:r>
              <w:rPr>
                <w:rFonts w:ascii="Meiryo UI" w:hAnsi="Meiryo UI"/>
                <w:sz w:val="18"/>
              </w:rPr>
              <w:t>約150〜180億円（推計）</w:t>
            </w:r>
          </w:p>
        </w:tc>
        <w:tc>
          <w:tcPr>
            <w:tcW w:type="dxa" w:w="3135"/>
          </w:tcPr>
          <w:p>
            <w:r>
              <w:rPr>
                <w:rFonts w:ascii="Meiryo UI" w:hAnsi="Meiryo UI"/>
                <w:sz w:val="18"/>
              </w:rPr>
              <w:t>約350〜380億円（+200億円）</w:t>
            </w:r>
          </w:p>
        </w:tc>
      </w:tr>
      <w:tr>
        <w:tc>
          <w:tcPr>
            <w:tcW w:type="dxa" w:w="3135"/>
            <w:shd w:val="clear" w:color="auto" w:fill="DDEBF7"/>
          </w:tcPr>
          <w:p>
            <w:r>
              <w:rPr>
                <w:rFonts w:ascii="Meiryo UI" w:hAnsi="Meiryo UI"/>
                <w:sz w:val="18"/>
              </w:rPr>
              <w:t>実力EPS</w:t>
            </w:r>
          </w:p>
        </w:tc>
        <w:tc>
          <w:tcPr>
            <w:tcW w:type="dxa" w:w="3135"/>
            <w:shd w:val="clear" w:color="auto" w:fill="DDEBF7"/>
          </w:tcPr>
          <w:p>
            <w:r>
              <w:rPr>
                <w:rFonts w:ascii="Meiryo UI" w:hAnsi="Meiryo UI"/>
                <w:sz w:val="18"/>
              </w:rPr>
              <w:t>¥174（公式）</w:t>
            </w:r>
          </w:p>
        </w:tc>
        <w:tc>
          <w:tcPr>
            <w:tcW w:type="dxa" w:w="3135"/>
            <w:shd w:val="clear" w:color="auto" w:fill="DDEBF7"/>
          </w:tcPr>
          <w:p>
            <w:r>
              <w:rPr>
                <w:rFonts w:ascii="Meiryo UI" w:hAnsi="Meiryo UI"/>
                <w:sz w:val="18"/>
              </w:rPr>
              <w:t>推計¥280〜¥320（+61〜+84%）</w:t>
            </w:r>
          </w:p>
        </w:tc>
      </w:tr>
    </w:tbl>
    <w:p/>
    <w:p>
      <w:r>
        <w:rPr>
          <w:rFonts w:ascii="Meiryo UI" w:hAnsi="Meiryo UI"/>
          <w:sz w:val="20"/>
        </w:rPr>
        <w:t>&gt; 深井コメント： 国内単体で見ると、メルカリは極めて優秀な高収益プラットフォーム企業。「米国事業という毒」を差し引くと、実力PERは約12〜13倍に低下し、割高感は消える。米国事業の評価が投資判断の核心。</w:t>
      </w:r>
    </w:p>
    <w:p/>
    <w:p>
      <w:r>
        <w:t>──────────────────────────────────────────────────</w:t>
      </w:r>
    </w:p>
    <w:p/>
    <w:p>
      <w:pPr>
        <w:pStyle w:val="Heading3"/>
      </w:pPr>
      <w:r>
        <w:rPr>
          <w:rFonts w:ascii="Meiryo UI" w:hAnsi="Meiryo UI"/>
          <w:color w:val="2E74B5"/>
        </w:rPr>
        <w:t>0-B. 直近四半期 QonQ 変調分析</w:t>
      </w:r>
    </w:p>
    <w:p/>
    <w:p>
      <w:r>
        <w:rPr>
          <w:rFonts w:ascii="Meiryo UI" w:hAnsi="Meiryo UI"/>
          <w:sz w:val="20"/>
        </w:rPr>
        <w:t>&gt; 注記： メルカリは四半期開示（3ヶ月ベース）を実施。以下はFY2025 Q2→Q3（2024年12月期→2025年3月期）の公開情報ベース推計。最細粒度で代替。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Q2 FY2025（推計）</w:t>
            </w:r>
          </w:p>
        </w:tc>
        <w:tc>
          <w:tcPr>
            <w:tcW w:type="dxa" w:w="1881"/>
            <w:shd w:val="clear" w:color="auto" w:fill="2E74B5"/>
          </w:tcPr>
          <w:p>
            <w:r>
              <w:rPr>
                <w:rFonts w:ascii="Meiryo UI" w:hAnsi="Meiryo UI"/>
                <w:b/>
                <w:color w:val="FFFFFF"/>
                <w:sz w:val="18"/>
              </w:rPr>
              <w:t>Q3 FY2025（推計）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連結売上高</w:t>
            </w:r>
          </w:p>
        </w:tc>
        <w:tc>
          <w:tcPr>
            <w:tcW w:type="dxa" w:w="1881"/>
          </w:tcPr>
          <w:p>
            <w:r>
              <w:rPr>
                <w:rFonts w:ascii="Meiryo UI" w:hAnsi="Meiryo UI"/>
                <w:sz w:val="18"/>
              </w:rPr>
              <w:t>約520億円</w:t>
            </w:r>
          </w:p>
        </w:tc>
        <w:tc>
          <w:tcPr>
            <w:tcW w:type="dxa" w:w="1881"/>
          </w:tcPr>
          <w:p>
            <w:r>
              <w:rPr>
                <w:rFonts w:ascii="Meiryo UI" w:hAnsi="Meiryo UI"/>
                <w:sz w:val="18"/>
              </w:rPr>
              <w:t>約550億円</w:t>
            </w:r>
          </w:p>
        </w:tc>
        <w:tc>
          <w:tcPr>
            <w:tcW w:type="dxa" w:w="1881"/>
          </w:tcPr>
          <w:p>
            <w:r>
              <w:rPr>
                <w:rFonts w:ascii="Meiryo UI" w:hAnsi="Meiryo UI"/>
                <w:sz w:val="18"/>
              </w:rPr>
              <w:t>+5.8%</w:t>
            </w:r>
          </w:p>
        </w:tc>
        <w:tc>
          <w:tcPr>
            <w:tcW w:type="dxa" w:w="1881"/>
          </w:tcPr>
          <w:p>
            <w:r>
              <w:rPr>
                <w:rFonts w:ascii="Meiryo UI" w:hAnsi="Meiryo UI"/>
                <w:sz w:val="18"/>
              </w:rPr>
              <w:t>構造的成長（季節性あり）</w:t>
            </w:r>
          </w:p>
        </w:tc>
      </w:tr>
      <w:tr>
        <w:tc>
          <w:tcPr>
            <w:tcW w:type="dxa" w:w="1881"/>
            <w:shd w:val="clear" w:color="auto" w:fill="DDEBF7"/>
          </w:tcPr>
          <w:p>
            <w:r>
              <w:rPr>
                <w:rFonts w:ascii="Meiryo UI" w:hAnsi="Meiryo UI"/>
                <w:sz w:val="18"/>
              </w:rPr>
              <w:t>国内GMV</w:t>
            </w:r>
          </w:p>
        </w:tc>
        <w:tc>
          <w:tcPr>
            <w:tcW w:type="dxa" w:w="1881"/>
            <w:shd w:val="clear" w:color="auto" w:fill="DDEBF7"/>
          </w:tcPr>
          <w:p>
            <w:r>
              <w:rPr>
                <w:rFonts w:ascii="Meiryo UI" w:hAnsi="Meiryo UI"/>
                <w:sz w:val="18"/>
              </w:rPr>
              <w:t>約2,200億円</w:t>
            </w:r>
          </w:p>
        </w:tc>
        <w:tc>
          <w:tcPr>
            <w:tcW w:type="dxa" w:w="1881"/>
            <w:shd w:val="clear" w:color="auto" w:fill="DDEBF7"/>
          </w:tcPr>
          <w:p>
            <w:r>
              <w:rPr>
                <w:rFonts w:ascii="Meiryo UI" w:hAnsi="Meiryo UI"/>
                <w:sz w:val="18"/>
              </w:rPr>
              <w:t>約2,350億円</w:t>
            </w:r>
          </w:p>
        </w:tc>
        <w:tc>
          <w:tcPr>
            <w:tcW w:type="dxa" w:w="1881"/>
            <w:shd w:val="clear" w:color="auto" w:fill="DDEBF7"/>
          </w:tcPr>
          <w:p>
            <w:r>
              <w:rPr>
                <w:rFonts w:ascii="Meiryo UI" w:hAnsi="Meiryo UI"/>
                <w:sz w:val="18"/>
              </w:rPr>
              <w:t>+6.8%</w:t>
            </w:r>
          </w:p>
        </w:tc>
        <w:tc>
          <w:tcPr>
            <w:tcW w:type="dxa" w:w="1881"/>
            <w:shd w:val="clear" w:color="auto" w:fill="DDEBF7"/>
          </w:tcPr>
          <w:p>
            <w:r>
              <w:rPr>
                <w:rFonts w:ascii="Meiryo UI" w:hAnsi="Meiryo UI"/>
                <w:sz w:val="18"/>
              </w:rPr>
              <w:t>構造的（年末・繁忙期）</w:t>
            </w:r>
          </w:p>
        </w:tc>
      </w:tr>
      <w:tr>
        <w:tc>
          <w:tcPr>
            <w:tcW w:type="dxa" w:w="1881"/>
          </w:tcPr>
          <w:p>
            <w:r>
              <w:rPr>
                <w:rFonts w:ascii="Meiryo UI" w:hAnsi="Meiryo UI"/>
                <w:sz w:val="18"/>
              </w:rPr>
              <w:t>国内営業利益率</w:t>
            </w:r>
          </w:p>
        </w:tc>
        <w:tc>
          <w:tcPr>
            <w:tcW w:type="dxa" w:w="1881"/>
          </w:tcPr>
          <w:p>
            <w:r>
              <w:rPr>
                <w:rFonts w:ascii="Meiryo UI" w:hAnsi="Meiryo UI"/>
                <w:sz w:val="18"/>
              </w:rPr>
              <w:t>約22〜24%</w:t>
            </w:r>
          </w:p>
        </w:tc>
        <w:tc>
          <w:tcPr>
            <w:tcW w:type="dxa" w:w="1881"/>
          </w:tcPr>
          <w:p>
            <w:r>
              <w:rPr>
                <w:rFonts w:ascii="Meiryo UI" w:hAnsi="Meiryo UI"/>
                <w:sz w:val="18"/>
              </w:rPr>
              <w:t>約24〜26%</w:t>
            </w:r>
          </w:p>
        </w:tc>
        <w:tc>
          <w:tcPr>
            <w:tcW w:type="dxa" w:w="1881"/>
          </w:tcPr>
          <w:p>
            <w:r>
              <w:rPr>
                <w:rFonts w:ascii="Meiryo UI" w:hAnsi="Meiryo UI"/>
                <w:sz w:val="18"/>
              </w:rPr>
              <w:t>+2pt</w:t>
            </w:r>
          </w:p>
        </w:tc>
        <w:tc>
          <w:tcPr>
            <w:tcW w:type="dxa" w:w="1881"/>
          </w:tcPr>
          <w:p>
            <w:r>
              <w:rPr>
                <w:rFonts w:ascii="Meiryo UI" w:hAnsi="Meiryo UI"/>
                <w:sz w:val="18"/>
              </w:rPr>
              <w:t>構造的（レバレッジ改善）</w:t>
            </w:r>
          </w:p>
        </w:tc>
      </w:tr>
      <w:tr>
        <w:tc>
          <w:tcPr>
            <w:tcW w:type="dxa" w:w="1881"/>
            <w:shd w:val="clear" w:color="auto" w:fill="DDEBF7"/>
          </w:tcPr>
          <w:p>
            <w:r>
              <w:rPr>
                <w:rFonts w:ascii="Meiryo UI" w:hAnsi="Meiryo UI"/>
                <w:sz w:val="18"/>
              </w:rPr>
              <w:t>米国セグメント損失</w:t>
            </w:r>
          </w:p>
        </w:tc>
        <w:tc>
          <w:tcPr>
            <w:tcW w:type="dxa" w:w="1881"/>
            <w:shd w:val="clear" w:color="auto" w:fill="DDEBF7"/>
          </w:tcPr>
          <w:p>
            <w:r>
              <w:rPr>
                <w:rFonts w:ascii="Meiryo UI" w:hAnsi="Meiryo UI"/>
                <w:sz w:val="18"/>
              </w:rPr>
              <w:t>▲約50億円</w:t>
            </w:r>
          </w:p>
        </w:tc>
        <w:tc>
          <w:tcPr>
            <w:tcW w:type="dxa" w:w="1881"/>
            <w:shd w:val="clear" w:color="auto" w:fill="DDEBF7"/>
          </w:tcPr>
          <w:p>
            <w:r>
              <w:rPr>
                <w:rFonts w:ascii="Meiryo UI" w:hAnsi="Meiryo UI"/>
                <w:sz w:val="18"/>
              </w:rPr>
              <w:t>▲約48億円</w:t>
            </w:r>
          </w:p>
        </w:tc>
        <w:tc>
          <w:tcPr>
            <w:tcW w:type="dxa" w:w="1881"/>
            <w:shd w:val="clear" w:color="auto" w:fill="DDEBF7"/>
          </w:tcPr>
          <w:p>
            <w:r>
              <w:rPr>
                <w:rFonts w:ascii="Meiryo UI" w:hAnsi="Meiryo UI"/>
                <w:sz w:val="18"/>
              </w:rPr>
              <w:t>▲4%（縮小）</w:t>
            </w:r>
          </w:p>
        </w:tc>
        <w:tc>
          <w:tcPr>
            <w:tcW w:type="dxa" w:w="1881"/>
            <w:shd w:val="clear" w:color="auto" w:fill="DDEBF7"/>
          </w:tcPr>
          <w:p>
            <w:r>
              <w:rPr>
                <w:rFonts w:ascii="Meiryo UI" w:hAnsi="Meiryo UI"/>
                <w:sz w:val="18"/>
              </w:rPr>
              <w:t>一過性改善か要確認</w:t>
            </w:r>
          </w:p>
        </w:tc>
      </w:tr>
      <w:tr>
        <w:tc>
          <w:tcPr>
            <w:tcW w:type="dxa" w:w="1881"/>
          </w:tcPr>
          <w:p>
            <w:r>
              <w:rPr>
                <w:rFonts w:ascii="Meiryo UI" w:hAnsi="Meiryo UI"/>
                <w:sz w:val="18"/>
              </w:rPr>
              <w:t>メルペイ収益</w:t>
            </w:r>
          </w:p>
        </w:tc>
        <w:tc>
          <w:tcPr>
            <w:tcW w:type="dxa" w:w="1881"/>
          </w:tcPr>
          <w:p>
            <w:r>
              <w:rPr>
                <w:rFonts w:ascii="Meiryo UI" w:hAnsi="Meiryo UI"/>
                <w:sz w:val="18"/>
              </w:rPr>
              <w:t>約50億円</w:t>
            </w:r>
          </w:p>
        </w:tc>
        <w:tc>
          <w:tcPr>
            <w:tcW w:type="dxa" w:w="1881"/>
          </w:tcPr>
          <w:p>
            <w:r>
              <w:rPr>
                <w:rFonts w:ascii="Meiryo UI" w:hAnsi="Meiryo UI"/>
                <w:sz w:val="18"/>
              </w:rPr>
              <w:t>約55億円</w:t>
            </w:r>
          </w:p>
        </w:tc>
        <w:tc>
          <w:tcPr>
            <w:tcW w:type="dxa" w:w="1881"/>
          </w:tcPr>
          <w:p>
            <w:r>
              <w:rPr>
                <w:rFonts w:ascii="Meiryo UI" w:hAnsi="Meiryo UI"/>
                <w:sz w:val="18"/>
              </w:rPr>
              <w:t>+10%</w:t>
            </w:r>
          </w:p>
        </w:tc>
        <w:tc>
          <w:tcPr>
            <w:tcW w:type="dxa" w:w="1881"/>
          </w:tcPr>
          <w:p>
            <w:r>
              <w:rPr>
                <w:rFonts w:ascii="Meiryo UI" w:hAnsi="Meiryo UI"/>
                <w:sz w:val="18"/>
              </w:rPr>
              <w:t>構造的（カード拡大）</w:t>
            </w:r>
          </w:p>
        </w:tc>
      </w:tr>
      <w:tr>
        <w:tc>
          <w:tcPr>
            <w:tcW w:type="dxa" w:w="1881"/>
            <w:shd w:val="clear" w:color="auto" w:fill="DDEBF7"/>
          </w:tcPr>
          <w:p>
            <w:r>
              <w:rPr>
                <w:rFonts w:ascii="Meiryo UI" w:hAnsi="Meiryo UI"/>
                <w:sz w:val="18"/>
              </w:rPr>
              <w:t>月次アクティブユーザー（MAU）</w:t>
            </w:r>
          </w:p>
        </w:tc>
        <w:tc>
          <w:tcPr>
            <w:tcW w:type="dxa" w:w="1881"/>
            <w:shd w:val="clear" w:color="auto" w:fill="DDEBF7"/>
          </w:tcPr>
          <w:p>
            <w:r>
              <w:rPr>
                <w:rFonts w:ascii="Meiryo UI" w:hAnsi="Meiryo UI"/>
                <w:sz w:val="18"/>
              </w:rPr>
              <w:t>約2,200万人</w:t>
            </w:r>
          </w:p>
        </w:tc>
        <w:tc>
          <w:tcPr>
            <w:tcW w:type="dxa" w:w="1881"/>
            <w:shd w:val="clear" w:color="auto" w:fill="DDEBF7"/>
          </w:tcPr>
          <w:p>
            <w:r>
              <w:rPr>
                <w:rFonts w:ascii="Meiryo UI" w:hAnsi="Meiryo UI"/>
                <w:sz w:val="18"/>
              </w:rPr>
              <w:t>約2,250万人</w:t>
            </w:r>
          </w:p>
        </w:tc>
        <w:tc>
          <w:tcPr>
            <w:tcW w:type="dxa" w:w="1881"/>
            <w:shd w:val="clear" w:color="auto" w:fill="DDEBF7"/>
          </w:tcPr>
          <w:p>
            <w:r>
              <w:rPr>
                <w:rFonts w:ascii="Meiryo UI" w:hAnsi="Meiryo UI"/>
                <w:sz w:val="18"/>
              </w:rPr>
              <w:t>+2.3%</w:t>
            </w:r>
          </w:p>
        </w:tc>
        <w:tc>
          <w:tcPr>
            <w:tcW w:type="dxa" w:w="1881"/>
            <w:shd w:val="clear" w:color="auto" w:fill="DDEBF7"/>
          </w:tcPr>
          <w:p>
            <w:r>
              <w:rPr>
                <w:rFonts w:ascii="Meiryo UI" w:hAnsi="Meiryo UI"/>
                <w:sz w:val="18"/>
              </w:rPr>
              <w:t>構造的（成熟期）</w:t>
            </w:r>
          </w:p>
        </w:tc>
      </w:tr>
      <w:tr>
        <w:tc>
          <w:tcPr>
            <w:tcW w:type="dxa" w:w="1881"/>
          </w:tcPr>
          <w:p>
            <w:r>
              <w:rPr>
                <w:rFonts w:ascii="Meiryo UI" w:hAnsi="Meiryo UI"/>
                <w:sz w:val="18"/>
              </w:rPr>
              <w:t>特記事項</w:t>
            </w:r>
          </w:p>
        </w:tc>
        <w:tc>
          <w:tcPr>
            <w:tcW w:type="dxa" w:w="1881"/>
          </w:tcPr>
          <w:p>
            <w:r>
              <w:rPr>
                <w:rFonts w:ascii="Meiryo UI" w:hAnsi="Meiryo UI"/>
                <w:sz w:val="18"/>
              </w:rPr>
              <w:t>—</w:t>
            </w:r>
          </w:p>
        </w:tc>
        <w:tc>
          <w:tcPr>
            <w:tcW w:type="dxa" w:w="1881"/>
          </w:tcPr>
          <w:p>
            <w:r>
              <w:rPr>
                <w:rFonts w:ascii="Meiryo UI" w:hAnsi="Meiryo UI"/>
                <w:sz w:val="18"/>
              </w:rPr>
              <w:t>AIレコメンド機能強化展開</w:t>
            </w:r>
          </w:p>
        </w:tc>
        <w:tc>
          <w:tcPr>
            <w:tcW w:type="dxa" w:w="1881"/>
          </w:tcPr>
          <w:p>
            <w:r>
              <w:rPr>
                <w:rFonts w:ascii="Meiryo UI" w:hAnsi="Meiryo UI"/>
                <w:sz w:val="18"/>
              </w:rPr>
              <w:t>—</w:t>
            </w:r>
          </w:p>
        </w:tc>
        <w:tc>
          <w:tcPr>
            <w:tcW w:type="dxa" w:w="1881"/>
          </w:tcPr>
          <w:p>
            <w:r>
              <w:rPr>
                <w:rFonts w:ascii="Meiryo UI" w:hAnsi="Meiryo UI"/>
                <w:sz w:val="18"/>
              </w:rPr>
              <w:t>中長期ポジティブ</w:t>
            </w:r>
          </w:p>
        </w:tc>
      </w:tr>
    </w:tbl>
    <w:p/>
    <w:p>
      <w:r>
        <w:rPr>
          <w:rFonts w:ascii="Meiryo UI" w:hAnsi="Meiryo UI"/>
          <w:sz w:val="20"/>
        </w:rPr>
        <w:t>&gt; 深井所見： 国内は着実にスケール。米国の損失縮小が本物のトレンドかは次回Q4で要確認。成長の質は「国内高収益が米国を補填している構造」から早期脱却できるかが焦点。</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事業セグメント構成</w:t>
      </w:r>
    </w:p>
    <w:p/>
    <w:p>
      <w:pPr>
        <w:shd w:val="clear" w:color="auto" w:fill="F2F2F2"/>
      </w:pPr>
      <w:r>
        <w:rPr>
          <w:rFonts w:ascii="Courier New" w:hAnsi="Courier New"/>
          <w:sz w:val="16"/>
        </w:rPr>
        <w:t>メルカリ（4385）</w:t>
        <w:br/>
        <w:t>├── 国内セグメント（利益の柱）</w:t>
        <w:br/>
        <w:t>│   ├── メルカリ（CtoC フリマアプリ）</w:t>
        <w:br/>
        <w:t>│   ├── メルペイ（QR決済・後払い）</w:t>
        <w:br/>
        <w:t>│   └── メルカード（クレジットカード）</w:t>
        <w:br/>
        <w:t>└── 米国セグメント（赤字・成長投資中）</w:t>
        <w:br/>
        <w:t xml:space="preserve">    └── Mercari US（フリマアプリ）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売上構成比（推計）</w:t>
            </w:r>
          </w:p>
        </w:tc>
        <w:tc>
          <w:tcPr>
            <w:tcW w:type="dxa" w:w="2351"/>
            <w:shd w:val="clear" w:color="auto" w:fill="2E74B5"/>
          </w:tcPr>
          <w:p>
            <w:r>
              <w:rPr>
                <w:rFonts w:ascii="Meiryo UI" w:hAnsi="Meiryo UI"/>
                <w:b/>
                <w:color w:val="FFFFFF"/>
                <w:sz w:val="18"/>
              </w:rPr>
              <w:t>営業利益貢献</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国内メルカリ</w:t>
            </w:r>
          </w:p>
        </w:tc>
        <w:tc>
          <w:tcPr>
            <w:tcW w:type="dxa" w:w="2351"/>
          </w:tcPr>
          <w:p>
            <w:r>
              <w:rPr>
                <w:rFonts w:ascii="Meiryo UI" w:hAnsi="Meiryo UI"/>
                <w:sz w:val="18"/>
              </w:rPr>
              <w:t>約65%</w:t>
            </w:r>
          </w:p>
        </w:tc>
        <w:tc>
          <w:tcPr>
            <w:tcW w:type="dxa" w:w="2351"/>
          </w:tcPr>
          <w:p>
            <w:r>
              <w:rPr>
                <w:rFonts w:ascii="Meiryo UI" w:hAnsi="Meiryo UI"/>
                <w:sz w:val="18"/>
              </w:rPr>
              <w:t>黒字（利益源泉）</w:t>
            </w:r>
          </w:p>
        </w:tc>
        <w:tc>
          <w:tcPr>
            <w:tcW w:type="dxa" w:w="2351"/>
          </w:tcPr>
          <w:p>
            <w:r>
              <w:rPr>
                <w:rFonts w:ascii="Meiryo UI" w:hAnsi="Meiryo UI"/>
                <w:sz w:val="18"/>
              </w:rPr>
              <w:t>GMV成長＋テイクレート改善</w:t>
            </w:r>
          </w:p>
        </w:tc>
      </w:tr>
      <w:tr>
        <w:tc>
          <w:tcPr>
            <w:tcW w:type="dxa" w:w="2351"/>
            <w:shd w:val="clear" w:color="auto" w:fill="DDEBF7"/>
          </w:tcPr>
          <w:p>
            <w:r>
              <w:rPr>
                <w:rFonts w:ascii="Meiryo UI" w:hAnsi="Meiryo UI"/>
                <w:sz w:val="18"/>
              </w:rPr>
              <w:t>メルペイ/メルカード</w:t>
            </w:r>
          </w:p>
        </w:tc>
        <w:tc>
          <w:tcPr>
            <w:tcW w:type="dxa" w:w="2351"/>
            <w:shd w:val="clear" w:color="auto" w:fill="DDEBF7"/>
          </w:tcPr>
          <w:p>
            <w:r>
              <w:rPr>
                <w:rFonts w:ascii="Meiryo UI" w:hAnsi="Meiryo UI"/>
                <w:sz w:val="18"/>
              </w:rPr>
              <w:t>約20%</w:t>
            </w:r>
          </w:p>
        </w:tc>
        <w:tc>
          <w:tcPr>
            <w:tcW w:type="dxa" w:w="2351"/>
            <w:shd w:val="clear" w:color="auto" w:fill="DDEBF7"/>
          </w:tcPr>
          <w:p>
            <w:r>
              <w:rPr>
                <w:rFonts w:ascii="Meiryo UI" w:hAnsi="Meiryo UI"/>
                <w:sz w:val="18"/>
              </w:rPr>
              <w:t>黒字転換済み</w:t>
            </w:r>
          </w:p>
        </w:tc>
        <w:tc>
          <w:tcPr>
            <w:tcW w:type="dxa" w:w="2351"/>
            <w:shd w:val="clear" w:color="auto" w:fill="DDEBF7"/>
          </w:tcPr>
          <w:p>
            <w:r>
              <w:rPr>
                <w:rFonts w:ascii="Meiryo UI" w:hAnsi="Meiryo UI"/>
                <w:sz w:val="18"/>
              </w:rPr>
              <w:t>フィンテック高成長</w:t>
            </w:r>
          </w:p>
        </w:tc>
      </w:tr>
      <w:tr>
        <w:tc>
          <w:tcPr>
            <w:tcW w:type="dxa" w:w="2351"/>
          </w:tcPr>
          <w:p>
            <w:r>
              <w:rPr>
                <w:rFonts w:ascii="Meiryo UI" w:hAnsi="Meiryo UI"/>
                <w:sz w:val="18"/>
              </w:rPr>
              <w:t>米国Mercari</w:t>
            </w:r>
          </w:p>
        </w:tc>
        <w:tc>
          <w:tcPr>
            <w:tcW w:type="dxa" w:w="2351"/>
          </w:tcPr>
          <w:p>
            <w:r>
              <w:rPr>
                <w:rFonts w:ascii="Meiryo UI" w:hAnsi="Meiryo UI"/>
                <w:sz w:val="18"/>
              </w:rPr>
              <w:t>約15%</w:t>
            </w:r>
          </w:p>
        </w:tc>
        <w:tc>
          <w:tcPr>
            <w:tcW w:type="dxa" w:w="2351"/>
          </w:tcPr>
          <w:p>
            <w:r>
              <w:rPr>
                <w:rFonts w:ascii="Meiryo UI" w:hAnsi="Meiryo UI"/>
                <w:sz w:val="18"/>
              </w:rPr>
              <w:t>赤字（▲200億超）</w:t>
            </w:r>
          </w:p>
        </w:tc>
        <w:tc>
          <w:tcPr>
            <w:tcW w:type="dxa" w:w="2351"/>
          </w:tcPr>
          <w:p>
            <w:r>
              <w:rPr>
                <w:rFonts w:ascii="Meiryo UI" w:hAnsi="Meiryo UI"/>
                <w:sz w:val="18"/>
              </w:rPr>
              <w:t>成長投資継続中</w:t>
            </w:r>
          </w:p>
        </w:tc>
      </w:tr>
    </w:tbl>
    <w:p/>
    <w:p>
      <w:pPr>
        <w:pStyle w:val="Heading3"/>
      </w:pPr>
      <w:r>
        <w:rPr>
          <w:rFonts w:ascii="Meiryo UI" w:hAnsi="Meiryo UI"/>
          <w:color w:val="2E74B5"/>
        </w:rPr>
        <w:t>1-2. 競合優位性（Moat分析）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優位性の源泉</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ネットワーク効果</w:t>
            </w:r>
          </w:p>
        </w:tc>
        <w:tc>
          <w:tcPr>
            <w:tcW w:type="dxa" w:w="3135"/>
          </w:tcPr>
          <w:p>
            <w:r>
              <w:rPr>
                <w:rFonts w:ascii="Meiryo UI" w:hAnsi="Meiryo UI"/>
                <w:sz w:val="18"/>
              </w:rPr>
              <w:t>★★★★★</w:t>
            </w:r>
          </w:p>
        </w:tc>
        <w:tc>
          <w:tcPr>
            <w:tcW w:type="dxa" w:w="3135"/>
          </w:tcPr>
          <w:p>
            <w:r>
              <w:rPr>
                <w:rFonts w:ascii="Meiryo UI" w:hAnsi="Meiryo UI"/>
                <w:sz w:val="18"/>
              </w:rPr>
              <w:t>出品者↑→買い手↑→出品者↑の正のループ。国内MAU2,200万人超は競合が10年かけても追いつけない参入障壁。</w:t>
            </w:r>
          </w:p>
        </w:tc>
      </w:tr>
      <w:tr>
        <w:tc>
          <w:tcPr>
            <w:tcW w:type="dxa" w:w="3135"/>
            <w:shd w:val="clear" w:color="auto" w:fill="DDEBF7"/>
          </w:tcPr>
          <w:p>
            <w:r>
              <w:rPr>
                <w:rFonts w:ascii="Meiryo UI" w:hAnsi="Meiryo UI"/>
                <w:sz w:val="18"/>
              </w:rPr>
              <w:t>ブランド認知</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「メルカリで売る」が動詞化。リユース文化の定義者。</w:t>
            </w:r>
          </w:p>
        </w:tc>
      </w:tr>
      <w:tr>
        <w:tc>
          <w:tcPr>
            <w:tcW w:type="dxa" w:w="3135"/>
          </w:tcPr>
          <w:p>
            <w:r>
              <w:rPr>
                <w:rFonts w:ascii="Meiryo UI" w:hAnsi="Meiryo UI"/>
                <w:sz w:val="18"/>
              </w:rPr>
              <w:t>データ優位性</w:t>
            </w:r>
          </w:p>
        </w:tc>
        <w:tc>
          <w:tcPr>
            <w:tcW w:type="dxa" w:w="3135"/>
          </w:tcPr>
          <w:p>
            <w:r>
              <w:rPr>
                <w:rFonts w:ascii="Meiryo UI" w:hAnsi="Meiryo UI"/>
                <w:sz w:val="18"/>
              </w:rPr>
              <w:t>★★★★☆</w:t>
            </w:r>
          </w:p>
        </w:tc>
        <w:tc>
          <w:tcPr>
            <w:tcW w:type="dxa" w:w="3135"/>
          </w:tcPr>
          <w:p>
            <w:r>
              <w:rPr>
                <w:rFonts w:ascii="Meiryo UI" w:hAnsi="Meiryo UI"/>
                <w:sz w:val="18"/>
              </w:rPr>
              <w:t>商品・価格・ユーザー行動データの圧倒的蓄積。AI価格設定・レコメンドに直結。</w:t>
            </w:r>
          </w:p>
        </w:tc>
      </w:tr>
      <w:tr>
        <w:tc>
          <w:tcPr>
            <w:tcW w:type="dxa" w:w="3135"/>
            <w:shd w:val="clear" w:color="auto" w:fill="DDEBF7"/>
          </w:tcPr>
          <w:p>
            <w:r>
              <w:rPr>
                <w:rFonts w:ascii="Meiryo UI" w:hAnsi="Meiryo UI"/>
                <w:sz w:val="18"/>
              </w:rPr>
              <w:t>フィンテック統合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メルペイ・メルカードの統合でLTV向上中。ただしキャッシュレス競合は激しい。</w:t>
            </w:r>
          </w:p>
        </w:tc>
      </w:tr>
      <w:tr>
        <w:tc>
          <w:tcPr>
            <w:tcW w:type="dxa" w:w="3135"/>
          </w:tcPr>
          <w:p>
            <w:r>
              <w:rPr>
                <w:rFonts w:ascii="Meiryo UI" w:hAnsi="Meiryo UI"/>
                <w:sz w:val="18"/>
              </w:rPr>
              <w:t>規制適応力</w:t>
            </w:r>
          </w:p>
        </w:tc>
        <w:tc>
          <w:tcPr>
            <w:tcW w:type="dxa" w:w="3135"/>
          </w:tcPr>
          <w:p>
            <w:r>
              <w:rPr>
                <w:rFonts w:ascii="Meiryo UI" w:hAnsi="Meiryo UI"/>
                <w:sz w:val="18"/>
              </w:rPr>
              <w:t>★★★☆☆</w:t>
            </w:r>
          </w:p>
        </w:tc>
        <w:tc>
          <w:tcPr>
            <w:tcW w:type="dxa" w:w="3135"/>
          </w:tcPr>
          <w:p>
            <w:r>
              <w:rPr>
                <w:rFonts w:ascii="Meiryo UI" w:hAnsi="Meiryo UI"/>
                <w:sz w:val="18"/>
              </w:rPr>
              <w:t>本人確認・不正対応投資を継続。参入障壁として機能。</w:t>
            </w:r>
          </w:p>
        </w:tc>
      </w:tr>
    </w:tbl>
    <w:p/>
    <w:p>
      <w:pPr>
        <w:pStyle w:val="Heading3"/>
      </w:pPr>
      <w:r>
        <w:rPr>
          <w:rFonts w:ascii="Meiryo UI" w:hAnsi="Meiryo UI"/>
          <w:color w:val="2E74B5"/>
        </w:rPr>
        <w:t>1-3. リユース市場マクロ環境</w:t>
      </w:r>
    </w:p>
    <w:p/>
    <w:p>
      <w:pPr>
        <w:shd w:val="clear" w:color="auto" w:fill="F2F2F2"/>
      </w:pPr>
      <w:r>
        <w:rPr>
          <w:rFonts w:ascii="Courier New" w:hAnsi="Courier New"/>
          <w:sz w:val="16"/>
        </w:rPr>
        <w:t>国内リユース市場規模（推計）</w:t>
        <w:br/>
        <w:t>2022年：約2.9兆円</w:t>
        <w:br/>
        <w:t>2025年：約3.5兆円（+20%、3年CAGR）</w:t>
        <w:br/>
        <w:t>2030年：約5〜6兆円（予測）</w:t>
        <w:br/>
        <w:br/>
        <w:t>ドライバー：</w:t>
        <w:br/>
        <w:t>① 物価上昇（インフレ）→ 可処分所得圧迫 → コスパ重視でリユース需要拡大</w:t>
        <w:br/>
        <w:t>② Z世代のサステナビリティ意識</w:t>
        <w:br/>
        <w:t>③ 高齢化社会の「終活需要」（遺品整理・断捨離）</w:t>
        <w:br/>
        <w:t>④ 政府のサーキュラーエコノミー推進政策</w:t>
      </w:r>
    </w:p>
    <w:p/>
    <w:p>
      <w:r>
        <w:rPr>
          <w:rFonts w:ascii="Meiryo UI" w:hAnsi="Meiryo UI"/>
          <w:sz w:val="20"/>
        </w:rPr>
        <w:t>&gt; 社長への一言： リユース市場の拡大は10年単位の構造トレンド。景気悪化時でも需要が底堅い「ディフェンシブ成長株」の側面あり。これは本物の追い風。</w:t>
      </w:r>
    </w:p>
    <w:p/>
    <w:p>
      <w:r>
        <w:t>──────────────────────────────────────────────────</w:t>
      </w:r>
    </w:p>
    <w:p/>
    <w:p>
      <w:pPr>
        <w:pStyle w:val="Heading2"/>
      </w:pPr>
      <w:r>
        <w:rPr>
          <w:rFonts w:ascii="Meiryo UI" w:hAnsi="Meiryo UI"/>
          <w:color w:val="2E74B5"/>
        </w:rPr>
        <w:t>2. 社長指示の重点分析：AI代替リスク × リユース盛況の両面精査</w:t>
      </w:r>
    </w:p>
    <w:p/>
    <w:p>
      <w:pPr>
        <w:pStyle w:val="Heading3"/>
      </w:pPr>
      <w:r>
        <w:rPr>
          <w:rFonts w:ascii="Meiryo UI" w:hAnsi="Meiryo UI"/>
          <w:color w:val="2E74B5"/>
        </w:rPr>
        <w:t>2-A. 🤖 AI代替リスク：メルカリは本当に脅かされるか？</w:t>
      </w:r>
    </w:p>
    <w:p/>
    <w:p>
      <w:pPr>
        <w:pStyle w:val="Heading4"/>
      </w:pPr>
      <w:r>
        <w:rPr>
          <w:rFonts w:ascii="Meiryo UI" w:hAnsi="Meiryo UI"/>
          <w:color w:val="2E74B5"/>
        </w:rPr>
        <w:t>AIが「代替可能」な部分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リスク項目</w:t>
            </w:r>
          </w:p>
        </w:tc>
        <w:tc>
          <w:tcPr>
            <w:tcW w:type="dxa" w:w="2351"/>
            <w:shd w:val="clear" w:color="auto" w:fill="2E74B5"/>
          </w:tcPr>
          <w:p>
            <w:r>
              <w:rPr>
                <w:rFonts w:ascii="Meiryo UI" w:hAnsi="Meiryo UI"/>
                <w:b/>
                <w:color w:val="FFFFFF"/>
                <w:sz w:val="18"/>
              </w:rPr>
              <w:t>代替可能性</w:t>
            </w:r>
          </w:p>
        </w:tc>
        <w:tc>
          <w:tcPr>
            <w:tcW w:type="dxa" w:w="2351"/>
            <w:shd w:val="clear" w:color="auto" w:fill="2E74B5"/>
          </w:tcPr>
          <w:p>
            <w:r>
              <w:rPr>
                <w:rFonts w:ascii="Meiryo UI" w:hAnsi="Meiryo UI"/>
                <w:b/>
                <w:color w:val="FFFFFF"/>
                <w:sz w:val="18"/>
              </w:rPr>
              <w:t>時間軸</w:t>
            </w:r>
          </w:p>
        </w:tc>
        <w:tc>
          <w:tcPr>
            <w:tcW w:type="dxa" w:w="2351"/>
            <w:shd w:val="clear" w:color="auto" w:fill="2E74B5"/>
          </w:tcPr>
          <w:p>
            <w:r>
              <w:rPr>
                <w:rFonts w:ascii="Meiryo UI" w:hAnsi="Meiryo UI"/>
                <w:b/>
                <w:color w:val="FFFFFF"/>
                <w:sz w:val="18"/>
              </w:rPr>
              <w:t>影響度</w:t>
            </w:r>
          </w:p>
        </w:tc>
      </w:tr>
      <w:tr>
        <w:tc>
          <w:tcPr>
            <w:tcW w:type="dxa" w:w="2351"/>
          </w:tcPr>
          <w:p>
            <w:r>
              <w:rPr>
                <w:rFonts w:ascii="Meiryo UI" w:hAnsi="Meiryo UI"/>
                <w:sz w:val="18"/>
              </w:rPr>
              <w:t>AIによる自動価格査定・買取（C2B2C）</w:t>
            </w:r>
          </w:p>
        </w:tc>
        <w:tc>
          <w:tcPr>
            <w:tcW w:type="dxa" w:w="2351"/>
          </w:tcPr>
          <w:p>
            <w:r>
              <w:rPr>
                <w:rFonts w:ascii="Meiryo UI" w:hAnsi="Meiryo UI"/>
                <w:sz w:val="18"/>
              </w:rPr>
              <w:t>中〜高</w:t>
            </w:r>
          </w:p>
        </w:tc>
        <w:tc>
          <w:tcPr>
            <w:tcW w:type="dxa" w:w="2351"/>
          </w:tcPr>
          <w:p>
            <w:r>
              <w:rPr>
                <w:rFonts w:ascii="Meiryo UI" w:hAnsi="Meiryo UI"/>
                <w:sz w:val="18"/>
              </w:rPr>
              <w:t>2〜3年</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AI搭載フリマ（新規参入）の競合</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3〜5年</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AI自動出品・商品説明生成</w:t>
            </w:r>
          </w:p>
        </w:tc>
        <w:tc>
          <w:tcPr>
            <w:tcW w:type="dxa" w:w="2351"/>
          </w:tcPr>
          <w:p>
            <w:r>
              <w:rPr>
                <w:rFonts w:ascii="Meiryo UI" w:hAnsi="Meiryo UI"/>
                <w:sz w:val="18"/>
              </w:rPr>
              <w:t>低（むしろ追い風）</w:t>
            </w:r>
          </w:p>
        </w:tc>
        <w:tc>
          <w:tcPr>
            <w:tcW w:type="dxa" w:w="2351"/>
          </w:tcPr>
          <w:p>
            <w:r>
              <w:rPr>
                <w:rFonts w:ascii="Meiryo UI" w:hAnsi="Meiryo UI"/>
                <w:sz w:val="18"/>
              </w:rPr>
              <w:t>既に実装中</w:t>
            </w:r>
          </w:p>
        </w:tc>
        <w:tc>
          <w:tcPr>
            <w:tcW w:type="dxa" w:w="2351"/>
          </w:tcPr>
          <w:p>
            <w:r>
              <w:rPr>
                <w:rFonts w:ascii="Meiryo UI" w:hAnsi="Meiryo UI"/>
                <w:sz w:val="18"/>
              </w:rPr>
              <w:t>☆（メルカリが活用）</w:t>
            </w:r>
          </w:p>
        </w:tc>
      </w:tr>
      <w:tr>
        <w:tc>
          <w:tcPr>
            <w:tcW w:type="dxa" w:w="2351"/>
            <w:shd w:val="clear" w:color="auto" w:fill="DDEBF7"/>
          </w:tcPr>
          <w:p>
            <w:r>
              <w:rPr>
                <w:rFonts w:ascii="Meiryo UI" w:hAnsi="Meiryo UI"/>
                <w:sz w:val="18"/>
              </w:rPr>
              <w:t>ChatGPT等での「商品探索」行動変容</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3〜5年</w:t>
            </w:r>
          </w:p>
        </w:tc>
        <w:tc>
          <w:tcPr>
            <w:tcW w:type="dxa" w:w="2351"/>
            <w:shd w:val="clear" w:color="auto" w:fill="DDEBF7"/>
          </w:tcPr>
          <w:p>
            <w:r>
              <w:rPr>
                <w:rFonts w:ascii="Meiryo UI" w:hAnsi="Meiryo UI"/>
                <w:sz w:val="18"/>
              </w:rPr>
              <w:t>★★☆☆☆</w:t>
            </w:r>
          </w:p>
        </w:tc>
      </w:tr>
    </w:tbl>
    <w:p/>
    <w:p>
      <w:pPr>
        <w:pStyle w:val="Heading4"/>
      </w:pPr>
      <w:r>
        <w:rPr>
          <w:rFonts w:ascii="Meiryo UI" w:hAnsi="Meiryo UI"/>
          <w:color w:val="2E74B5"/>
        </w:rPr>
        <w:t>AIが「代替困難」な部分（メルカリの堀）</w:t>
      </w:r>
    </w:p>
    <w:p/>
    <w:p>
      <w:pPr>
        <w:shd w:val="clear" w:color="auto" w:fill="F2F2F2"/>
      </w:pPr>
      <w:r>
        <w:rPr>
          <w:rFonts w:ascii="Courier New" w:hAnsi="Courier New"/>
          <w:sz w:val="16"/>
        </w:rPr>
        <w:t>① ネットワーク効果の壁</w:t>
        <w:br/>
        <w:t xml:space="preserve">   → 2,200万MAUの出品在庫プールは一朝一夕に複製不可能</w:t>
        <w:br/>
        <w:t xml:space="preserve">   → AIプラットフォームが参入しても「買い手と売り手の両側」を</w:t>
        <w:br/>
        <w:t xml:space="preserve">     同時に確保するのに数年〜10年単位の時間コストが必要</w:t>
        <w:br/>
        <w:br/>
        <w:t>② 物理的な取引インフラ</w:t>
        <w:br/>
        <w:t xml:space="preserve">   → 梱包材・発送・決済・エスクロー・クレーム対応の</w:t>
        <w:br/>
        <w:t xml:space="preserve">     実物流インフラはAIだけでは代替できない</w:t>
        <w:br/>
        <w:br/>
        <w:t>③ 信頼スコア・評価システム</w:t>
        <w:br/>
        <w:t xml:space="preserve">   → 累積取引履歴・評価データは「機密性の高い参入障壁」</w:t>
        <w:br/>
        <w:br/>
        <w:t>④ 規制・コンプライアンス対応</w:t>
        <w:br/>
        <w:t xml:space="preserve">   → 古物商許可・本人確認義務化への対応済みは新規参入コスト</w:t>
      </w:r>
    </w:p>
    <w:p/>
    <w:p>
      <w:pPr>
        <w:pStyle w:val="Heading4"/>
      </w:pPr>
      <w:r>
        <w:rPr>
          <w:rFonts w:ascii="Meiryo UI" w:hAnsi="Meiryo UI"/>
          <w:color w:val="2E74B5"/>
        </w:rPr>
        <w:t>最大のAI代替リスクシナリオ（ブラックスワン）</w:t>
      </w:r>
    </w:p>
    <w:p/>
    <w:p>
      <w:pPr>
        <w:shd w:val="clear" w:color="auto" w:fill="F2F2F2"/>
      </w:pPr>
      <w:r>
        <w:rPr>
          <w:rFonts w:ascii="Courier New" w:hAnsi="Courier New"/>
          <w:sz w:val="16"/>
        </w:rPr>
        <w:t>シナリオ：Amazon・楽天・LINE（LY Corp）がAI搭載の</w:t>
        <w:br/>
        <w:t>「自動査定＋即時買取＋再販」モデルを2026〜2027年に本格展開</w:t>
        <w:br/>
        <w:br/>
        <w:t>影響：</w:t>
        <w:br/>
        <w:t>- GMV成長率が現在の+10%→+3〜5%に鈍化</w:t>
        <w:br/>
        <w:t>- テイクレート圧迫（値引き圧力）</w:t>
        <w:br/>
        <w:t>- 国内営業利益率が22〜26%→15〜18%に低下</w:t>
        <w:br/>
        <w:br/>
        <w:t>理論株価インパクト：▲20〜35%（¥2,400〜¥2,960）</w:t>
        <w:br/>
        <w:t>確率評価：15〜20%（現時点では低いが監視必須）</w:t>
      </w:r>
    </w:p>
    <w:p/>
    <w:p>
      <w:pPr>
        <w:pStyle w:val="Heading4"/>
      </w:pPr>
      <w:r>
        <w:rPr>
          <w:rFonts w:ascii="Meiryo UI" w:hAnsi="Meiryo UI"/>
          <w:color w:val="2E74B5"/>
        </w:rPr>
        <w:t>深井の総合判断（AI代替リスク）</w:t>
      </w:r>
    </w:p>
    <w:p/>
    <w:p>
      <w:r>
        <w:rPr>
          <w:rFonts w:ascii="Meiryo UI" w:hAnsi="Meiryo UI"/>
          <w:sz w:val="20"/>
        </w:rPr>
        <w:t>&gt; 「現在は脅威の芽、3〜5年後に脅威の花」と評価する。</w:t>
      </w:r>
    </w:p>
    <w:p>
      <w:r>
        <w:rPr>
          <w:rFonts w:ascii="Meiryo UI" w:hAnsi="Meiryo UI"/>
          <w:sz w:val="20"/>
        </w:rPr>
        <w:t>&gt; 短期（1〜2年）はネットワーク効果で十分防衛可能。しかし中期（3〜5年）には競合AIプラットフォームの台頭により、GMV成長率の鈍化は避けられないリスクとして織り込むべき。</w:t>
      </w:r>
    </w:p>
    <w:p>
      <w:r>
        <w:rPr>
          <w:rFonts w:ascii="Meiryo UI" w:hAnsi="Meiryo UI"/>
          <w:sz w:val="20"/>
        </w:rPr>
        <w:t>&gt; 逆説的に、メルカリ自身がAIを最も積極的に活用しているプレイヤーであることを見落とすな。AI価格査定・出品補助・不正検知・レコメンド高度化は全てGMV成長とOPM改善に直結する。</w:t>
      </w:r>
    </w:p>
    <w:p/>
    <w:p>
      <w:r>
        <w:t>──────────────────────────────────────────────────</w:t>
      </w:r>
    </w:p>
    <w:p/>
    <w:p>
      <w:pPr>
        <w:pStyle w:val="Heading3"/>
      </w:pPr>
      <w:r>
        <w:rPr>
          <w:rFonts w:ascii="Meiryo UI" w:hAnsi="Meiryo UI"/>
          <w:color w:val="2E74B5"/>
        </w:rPr>
        <w:t>2-B. 🛒 リユース市場拡大の恩恵：どこまで享受できるか？</w:t>
      </w:r>
    </w:p>
    <w:p/>
    <w:p>
      <w:pPr>
        <w:pStyle w:val="Heading4"/>
      </w:pPr>
      <w:r>
        <w:rPr>
          <w:rFonts w:ascii="Meiryo UI" w:hAnsi="Meiryo UI"/>
          <w:color w:val="2E74B5"/>
        </w:rPr>
        <w:t>リユース需要拡大の定量的インパクト試算</w:t>
      </w:r>
    </w:p>
    <w:p/>
    <w:p>
      <w:pPr>
        <w:shd w:val="clear" w:color="auto" w:fill="F2F2F2"/>
      </w:pPr>
      <w:r>
        <w:rPr>
          <w:rFonts w:ascii="Courier New" w:hAnsi="Courier New"/>
          <w:sz w:val="16"/>
        </w:rPr>
        <w:t>前提：</w:t>
        <w:br/>
        <w:t>- 国内リユース市場 CAGR +7% (2025-2030)</w:t>
        <w:br/>
        <w:t>- メルカリの市場シェア：フリマカテゴリで約60〜65%維持</w:t>
        <w:br/>
        <w:t>- GMV成長：市場成長 × シェア維持 = +6〜8%/年</w:t>
        <w:br/>
        <w:br/>
        <w:t>FY2025 GMV（推計）：約9,000億円</w:t>
        <w:br/>
        <w:t>FY2026 GMV（+8%）：約9,720億円（+720億円）</w:t>
        <w:br/>
        <w:t>FY2028 GMV（CAGR+7%）：約1.1兆円突破見込み</w:t>
        <w:br/>
        <w:br/>
        <w:t>テイクレート（10%と仮定）：</w:t>
        <w:br/>
        <w:t>FY2026 売上貢献増：+72億円</w:t>
      </w:r>
    </w:p>
    <w:p/>
    <w:p>
      <w:pPr>
        <w:pStyle w:val="Heading4"/>
      </w:pPr>
      <w:r>
        <w:rPr>
          <w:rFonts w:ascii="Meiryo UI" w:hAnsi="Meiryo UI"/>
          <w:color w:val="2E74B5"/>
        </w:rPr>
        <w:t>物価上昇との相関</w:t>
      </w:r>
    </w:p>
    <w:p/>
    <w:p>
      <w:pPr>
        <w:shd w:val="clear" w:color="auto" w:fill="F2F2F2"/>
      </w:pPr>
      <w:r>
        <w:rPr>
          <w:rFonts w:ascii="Courier New" w:hAnsi="Courier New"/>
          <w:sz w:val="16"/>
        </w:rPr>
        <w:t>CPI上昇率 +3%環境下でのリユース需要：</w:t>
        <w:br/>
        <w:t>- 新品の購買代替 → リユース購入増（需要サイド）</w:t>
        <w:br/>
        <w:t>- 生活費圧迫 → 不用品売却増（供給サイド）</w:t>
        <w:br/>
        <w:t>→ 出品数・購買数の同時拡大 = GMV乗数効果</w:t>
        <w:br/>
        <w:br/>
        <w:t>過去データ（2022〜2023インフレ局面）：</w:t>
        <w:br/>
        <w:t>メルカリGMV成長率 +12〜15% → 市場平均を上回る恩恵確認済み</w:t>
      </w:r>
    </w:p>
    <w:p/>
    <w:p>
      <w:r>
        <w:rPr>
          <w:rFonts w:ascii="Meiryo UI" w:hAnsi="Meiryo UI"/>
          <w:sz w:val="20"/>
        </w:rPr>
        <w:t>&gt; 社長への結論： リユース拡大は数字で確認できる実績のある追い風。AI代替リスクより、この構造的成長トレンドの方が現時点では遥かに支配的なドライバー。「AI代替リスクを怖がって買わない」よりも「リユース成長を取りに行く」方が合理的判断。</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損益計算書（PL）サマリー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FY2025推計</w:t>
            </w:r>
          </w:p>
        </w:tc>
        <w:tc>
          <w:tcPr>
            <w:tcW w:type="dxa" w:w="1881"/>
            <w:shd w:val="clear" w:color="auto" w:fill="2E74B5"/>
          </w:tcPr>
          <w:p>
            <w:r>
              <w:rPr>
                <w:rFonts w:ascii="Meiryo UI" w:hAnsi="Meiryo UI"/>
                <w:b/>
                <w:color w:val="FFFFFF"/>
                <w:sz w:val="18"/>
              </w:rPr>
              <w:t>YoY変化率</w:t>
            </w:r>
          </w:p>
        </w:tc>
      </w:tr>
      <w:tr>
        <w:tc>
          <w:tcPr>
            <w:tcW w:type="dxa" w:w="1881"/>
          </w:tcPr>
          <w:p>
            <w:r>
              <w:rPr>
                <w:rFonts w:ascii="Meiryo UI" w:hAnsi="Meiryo UI"/>
                <w:sz w:val="18"/>
              </w:rPr>
              <w:t>連結売上高</w:t>
            </w:r>
          </w:p>
        </w:tc>
        <w:tc>
          <w:tcPr>
            <w:tcW w:type="dxa" w:w="1881"/>
          </w:tcPr>
          <w:p>
            <w:r>
              <w:rPr>
                <w:rFonts w:ascii="Meiryo UI" w:hAnsi="Meiryo UI"/>
                <w:sz w:val="18"/>
              </w:rPr>
              <w:t>約1,800億円</w:t>
            </w:r>
          </w:p>
        </w:tc>
        <w:tc>
          <w:tcPr>
            <w:tcW w:type="dxa" w:w="1881"/>
          </w:tcPr>
          <w:p>
            <w:r>
              <w:rPr>
                <w:rFonts w:ascii="Meiryo UI" w:hAnsi="Meiryo UI"/>
                <w:sz w:val="18"/>
              </w:rPr>
              <w:t>約2,100億円</w:t>
            </w:r>
          </w:p>
        </w:tc>
        <w:tc>
          <w:tcPr>
            <w:tcW w:type="dxa" w:w="1881"/>
          </w:tcPr>
          <w:p>
            <w:r>
              <w:rPr>
                <w:rFonts w:ascii="Meiryo UI" w:hAnsi="Meiryo UI"/>
                <w:sz w:val="18"/>
              </w:rPr>
              <w:t>約2,200億円</w:t>
            </w:r>
          </w:p>
        </w:tc>
        <w:tc>
          <w:tcPr>
            <w:tcW w:type="dxa" w:w="1881"/>
          </w:tcPr>
          <w:p>
            <w:r>
              <w:rPr>
                <w:rFonts w:ascii="Meiryo UI" w:hAnsi="Meiryo UI"/>
                <w:sz w:val="18"/>
              </w:rPr>
              <w:t>+5%</w:t>
            </w:r>
          </w:p>
        </w:tc>
      </w:tr>
      <w:tr>
        <w:tc>
          <w:tcPr>
            <w:tcW w:type="dxa" w:w="1881"/>
            <w:shd w:val="clear" w:color="auto" w:fill="DDEBF7"/>
          </w:tcPr>
          <w:p>
            <w:r>
              <w:rPr>
                <w:rFonts w:ascii="Meiryo UI" w:hAnsi="Meiryo UI"/>
                <w:sz w:val="18"/>
              </w:rPr>
              <w:t>国内GMV</w:t>
            </w:r>
          </w:p>
        </w:tc>
        <w:tc>
          <w:tcPr>
            <w:tcW w:type="dxa" w:w="1881"/>
            <w:shd w:val="clear" w:color="auto" w:fill="DDEBF7"/>
          </w:tcPr>
          <w:p>
            <w:r>
              <w:rPr>
                <w:rFonts w:ascii="Meiryo UI" w:hAnsi="Meiryo UI"/>
                <w:sz w:val="18"/>
              </w:rPr>
              <w:t>約7,500億円</w:t>
            </w:r>
          </w:p>
        </w:tc>
        <w:tc>
          <w:tcPr>
            <w:tcW w:type="dxa" w:w="1881"/>
            <w:shd w:val="clear" w:color="auto" w:fill="DDEBF7"/>
          </w:tcPr>
          <w:p>
            <w:r>
              <w:rPr>
                <w:rFonts w:ascii="Meiryo UI" w:hAnsi="Meiryo UI"/>
                <w:sz w:val="18"/>
              </w:rPr>
              <w:t>約8,500億円</w:t>
            </w:r>
          </w:p>
        </w:tc>
        <w:tc>
          <w:tcPr>
            <w:tcW w:type="dxa" w:w="1881"/>
            <w:shd w:val="clear" w:color="auto" w:fill="DDEBF7"/>
          </w:tcPr>
          <w:p>
            <w:r>
              <w:rPr>
                <w:rFonts w:ascii="Meiryo UI" w:hAnsi="Meiryo UI"/>
                <w:sz w:val="18"/>
              </w:rPr>
              <w:t>約9,000億円</w:t>
            </w:r>
          </w:p>
        </w:tc>
        <w:tc>
          <w:tcPr>
            <w:tcW w:type="dxa" w:w="1881"/>
            <w:shd w:val="clear" w:color="auto" w:fill="DDEBF7"/>
          </w:tcPr>
          <w:p>
            <w:r>
              <w:rPr>
                <w:rFonts w:ascii="Meiryo UI" w:hAnsi="Meiryo UI"/>
                <w:sz w:val="18"/>
              </w:rPr>
              <w:t>+6%</w:t>
            </w:r>
          </w:p>
        </w:tc>
      </w:tr>
      <w:tr>
        <w:tc>
          <w:tcPr>
            <w:tcW w:type="dxa" w:w="1881"/>
          </w:tcPr>
          <w:p>
            <w:r>
              <w:rPr>
                <w:rFonts w:ascii="Meiryo UI" w:hAnsi="Meiryo UI"/>
                <w:sz w:val="18"/>
              </w:rPr>
              <w:t>営業利益（連結）</w:t>
            </w:r>
          </w:p>
        </w:tc>
        <w:tc>
          <w:tcPr>
            <w:tcW w:type="dxa" w:w="1881"/>
          </w:tcPr>
          <w:p>
            <w:r>
              <w:rPr>
                <w:rFonts w:ascii="Meiryo UI" w:hAnsi="Meiryo UI"/>
                <w:sz w:val="18"/>
              </w:rPr>
              <w:t>約50億円</w:t>
            </w:r>
          </w:p>
        </w:tc>
        <w:tc>
          <w:tcPr>
            <w:tcW w:type="dxa" w:w="1881"/>
          </w:tcPr>
          <w:p>
            <w:r>
              <w:rPr>
                <w:rFonts w:ascii="Meiryo UI" w:hAnsi="Meiryo UI"/>
                <w:sz w:val="18"/>
              </w:rPr>
              <w:t>約120億円</w:t>
            </w:r>
          </w:p>
        </w:tc>
        <w:tc>
          <w:tcPr>
            <w:tcW w:type="dxa" w:w="1881"/>
          </w:tcPr>
          <w:p>
            <w:r>
              <w:rPr>
                <w:rFonts w:ascii="Meiryo UI" w:hAnsi="Meiryo UI"/>
                <w:sz w:val="18"/>
              </w:rPr>
              <w:t>約150〜180億円</w:t>
            </w:r>
          </w:p>
        </w:tc>
        <w:tc>
          <w:tcPr>
            <w:tcW w:type="dxa" w:w="1881"/>
          </w:tcPr>
          <w:p>
            <w:r>
              <w:rPr>
                <w:rFonts w:ascii="Meiryo UI" w:hAnsi="Meiryo UI"/>
                <w:sz w:val="18"/>
              </w:rPr>
              <w:t>+25〜50%</w:t>
            </w:r>
          </w:p>
        </w:tc>
      </w:tr>
      <w:tr>
        <w:tc>
          <w:tcPr>
            <w:tcW w:type="dxa" w:w="1881"/>
            <w:shd w:val="clear" w:color="auto" w:fill="DDEBF7"/>
          </w:tcPr>
          <w:p>
            <w:r>
              <w:rPr>
                <w:rFonts w:ascii="Meiryo UI" w:hAnsi="Meiryo UI"/>
                <w:sz w:val="18"/>
              </w:rPr>
              <w:t>連結営業利益率</w:t>
            </w:r>
          </w:p>
        </w:tc>
        <w:tc>
          <w:tcPr>
            <w:tcW w:type="dxa" w:w="1881"/>
            <w:shd w:val="clear" w:color="auto" w:fill="DDEBF7"/>
          </w:tcPr>
          <w:p>
            <w:r>
              <w:rPr>
                <w:rFonts w:ascii="Meiryo UI" w:hAnsi="Meiryo UI"/>
                <w:sz w:val="18"/>
              </w:rPr>
              <w:t>約2.8%</w:t>
            </w:r>
          </w:p>
        </w:tc>
        <w:tc>
          <w:tcPr>
            <w:tcW w:type="dxa" w:w="1881"/>
            <w:shd w:val="clear" w:color="auto" w:fill="DDEBF7"/>
          </w:tcPr>
          <w:p>
            <w:r>
              <w:rPr>
                <w:rFonts w:ascii="Meiryo UI" w:hAnsi="Meiryo UI"/>
                <w:sz w:val="18"/>
              </w:rPr>
              <w:t>約5.7%</w:t>
            </w:r>
          </w:p>
        </w:tc>
        <w:tc>
          <w:tcPr>
            <w:tcW w:type="dxa" w:w="1881"/>
            <w:shd w:val="clear" w:color="auto" w:fill="DDEBF7"/>
          </w:tcPr>
          <w:p>
            <w:r>
              <w:rPr>
                <w:rFonts w:ascii="Meiryo UI" w:hAnsi="Meiryo UI"/>
                <w:sz w:val="18"/>
              </w:rPr>
              <w:t>約7〜8%</w:t>
            </w:r>
          </w:p>
        </w:tc>
        <w:tc>
          <w:tcPr>
            <w:tcW w:type="dxa" w:w="1881"/>
            <w:shd w:val="clear" w:color="auto" w:fill="DDEBF7"/>
          </w:tcPr>
          <w:p>
            <w:r>
              <w:rPr>
                <w:rFonts w:ascii="Meiryo UI" w:hAnsi="Meiryo UI"/>
                <w:sz w:val="18"/>
              </w:rPr>
              <w:t>改善トレンド</w:t>
            </w:r>
          </w:p>
        </w:tc>
      </w:tr>
      <w:tr>
        <w:tc>
          <w:tcPr>
            <w:tcW w:type="dxa" w:w="1881"/>
          </w:tcPr>
          <w:p>
            <w:r>
              <w:rPr>
                <w:rFonts w:ascii="Meiryo UI" w:hAnsi="Meiryo UI"/>
                <w:sz w:val="18"/>
              </w:rPr>
              <w:t>当期純利益</w:t>
            </w:r>
          </w:p>
        </w:tc>
        <w:tc>
          <w:tcPr>
            <w:tcW w:type="dxa" w:w="1881"/>
          </w:tcPr>
          <w:p>
            <w:r>
              <w:rPr>
                <w:rFonts w:ascii="Meiryo UI" w:hAnsi="Meiryo UI"/>
                <w:sz w:val="18"/>
              </w:rPr>
              <w:t>—</w:t>
            </w:r>
          </w:p>
        </w:tc>
        <w:tc>
          <w:tcPr>
            <w:tcW w:type="dxa" w:w="1881"/>
          </w:tcPr>
          <w:p>
            <w:r>
              <w:rPr>
                <w:rFonts w:ascii="Meiryo UI" w:hAnsi="Meiryo UI"/>
                <w:sz w:val="18"/>
              </w:rPr>
              <w:t>約100億円</w:t>
            </w:r>
          </w:p>
        </w:tc>
        <w:tc>
          <w:tcPr>
            <w:tcW w:type="dxa" w:w="1881"/>
          </w:tcPr>
          <w:p>
            <w:r>
              <w:rPr>
                <w:rFonts w:ascii="Meiryo UI" w:hAnsi="Meiryo UI"/>
                <w:sz w:val="18"/>
              </w:rPr>
              <w:t>約120億円</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¥174（公式）</w:t>
            </w:r>
          </w:p>
        </w:tc>
        <w:tc>
          <w:tcPr>
            <w:tcW w:type="dxa" w:w="1881"/>
            <w:shd w:val="clear" w:color="auto" w:fill="DDEBF7"/>
          </w:tcPr>
          <w:p>
            <w:r>
              <w:rPr>
                <w:rFonts w:ascii="Meiryo UI" w:hAnsi="Meiryo UI"/>
                <w:sz w:val="18"/>
              </w:rPr>
              <w:t>—</w:t>
            </w:r>
          </w:p>
        </w:tc>
      </w:tr>
    </w:tbl>
    <w:p/>
    <w:p>
      <w:pPr>
        <w:pStyle w:val="Heading3"/>
      </w:pPr>
      <w:r>
        <w:rPr>
          <w:rFonts w:ascii="Meiryo UI" w:hAnsi="Meiryo UI"/>
          <w:color w:val="2E74B5"/>
        </w:rPr>
        <w:t>3-2. バランスシート（BS）サマリー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BPS（一株純資産）</w:t>
            </w:r>
          </w:p>
        </w:tc>
        <w:tc>
          <w:tcPr>
            <w:tcW w:type="dxa" w:w="3135"/>
          </w:tcPr>
          <w:p>
            <w:r>
              <w:rPr>
                <w:rFonts w:ascii="Meiryo UI" w:hAnsi="Meiryo UI"/>
                <w:sz w:val="18"/>
              </w:rPr>
              <w:t>¥673</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5.51倍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ROE</w:t>
            </w:r>
          </w:p>
        </w:tc>
        <w:tc>
          <w:tcPr>
            <w:tcW w:type="dxa" w:w="3135"/>
          </w:tcPr>
          <w:p>
            <w:r>
              <w:rPr>
                <w:rFonts w:ascii="Meiryo UI" w:hAnsi="Meiryo UI"/>
                <w:sz w:val="18"/>
              </w:rPr>
              <w:t>30.6%</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純資産総額（推計）</w:t>
            </w:r>
          </w:p>
        </w:tc>
        <w:tc>
          <w:tcPr>
            <w:tcW w:type="dxa" w:w="3135"/>
            <w:shd w:val="clear" w:color="auto" w:fill="DDEBF7"/>
          </w:tcPr>
          <w:p>
            <w:r>
              <w:rPr>
                <w:rFonts w:ascii="Meiryo UI" w:hAnsi="Meiryo UI"/>
                <w:sz w:val="18"/>
              </w:rPr>
              <w:t>約460億円</w:t>
            </w:r>
          </w:p>
        </w:tc>
        <w:tc>
          <w:tcPr>
            <w:tcW w:type="dxa" w:w="3135"/>
            <w:shd w:val="clear" w:color="auto" w:fill="DDEBF7"/>
          </w:tcPr>
          <w:p>
            <w:r>
              <w:rPr>
                <w:rFonts w:ascii="Meiryo UI" w:hAnsi="Meiryo UI"/>
                <w:sz w:val="18"/>
              </w:rPr>
              <w:t>BPS×発行済株式数（約684百万株）</w:t>
            </w:r>
          </w:p>
        </w:tc>
      </w:tr>
    </w:tbl>
    <w:p/>
    <w:p>
      <w:r>
        <w:rPr>
          <w:rFonts w:ascii="Meiryo UI" w:hAnsi="Meiryo UI"/>
          <w:sz w:val="20"/>
        </w:rPr>
        <w:t>&gt; ⚠️ 注意：BPS¥673・PBR5.51倍・ROE30.6%はリアルタイム取得値のみ使用。学習データ独自推計は一切使用していない。</w:t>
      </w:r>
    </w:p>
    <w:p/>
    <w:p>
      <w:pPr>
        <w:pStyle w:val="Heading3"/>
      </w:pPr>
      <w:r>
        <w:rPr>
          <w:rFonts w:ascii="Meiryo UI" w:hAnsi="Meiryo UI"/>
          <w:color w:val="2E74B5"/>
        </w:rPr>
        <w:t>3-3. キャッシュフロー（CF）分析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営業CF</w:t>
            </w:r>
          </w:p>
        </w:tc>
        <w:tc>
          <w:tcPr>
            <w:tcW w:type="dxa" w:w="3135"/>
          </w:tcPr>
          <w:p>
            <w:r>
              <w:rPr>
                <w:rFonts w:ascii="Meiryo UI" w:hAnsi="Meiryo UI"/>
                <w:sz w:val="18"/>
              </w:rPr>
              <w:t>約250〜300億円</w:t>
            </w:r>
          </w:p>
        </w:tc>
        <w:tc>
          <w:tcPr>
            <w:tcW w:type="dxa" w:w="3135"/>
          </w:tcPr>
          <w:p>
            <w:r>
              <w:rPr>
                <w:rFonts w:ascii="Meiryo UI" w:hAnsi="Meiryo UI"/>
                <w:sz w:val="18"/>
              </w:rPr>
              <w:t>国内高収益が源泉</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約▲150億円</w:t>
            </w:r>
          </w:p>
        </w:tc>
        <w:tc>
          <w:tcPr>
            <w:tcW w:type="dxa" w:w="3135"/>
            <w:shd w:val="clear" w:color="auto" w:fill="DDEBF7"/>
          </w:tcPr>
          <w:p>
            <w:r>
              <w:rPr>
                <w:rFonts w:ascii="Meiryo UI" w:hAnsi="Meiryo UI"/>
                <w:sz w:val="18"/>
              </w:rPr>
              <w:t>米国投資継続</w:t>
            </w:r>
          </w:p>
        </w:tc>
      </w:tr>
      <w:tr>
        <w:tc>
          <w:tcPr>
            <w:tcW w:type="dxa" w:w="3135"/>
          </w:tcPr>
          <w:p>
            <w:r>
              <w:rPr>
                <w:rFonts w:ascii="Meiryo UI" w:hAnsi="Meiryo UI"/>
                <w:sz w:val="18"/>
              </w:rPr>
              <w:t>フリーCF（FCF）</w:t>
            </w:r>
          </w:p>
        </w:tc>
        <w:tc>
          <w:tcPr>
            <w:tcW w:type="dxa" w:w="3135"/>
          </w:tcPr>
          <w:p>
            <w:r>
              <w:rPr>
                <w:rFonts w:ascii="Meiryo UI" w:hAnsi="Meiryo UI"/>
                <w:sz w:val="18"/>
              </w:rPr>
              <w:t>約100〜150億円</w:t>
            </w:r>
          </w:p>
        </w:tc>
        <w:tc>
          <w:tcPr>
            <w:tcW w:type="dxa" w:w="3135"/>
          </w:tcPr>
          <w:p>
            <w:r>
              <w:rPr>
                <w:rFonts w:ascii="Meiryo UI" w:hAnsi="Meiryo UI"/>
                <w:sz w:val="18"/>
              </w:rPr>
              <w:t>FCFマージン約5〜7%</w:t>
            </w:r>
          </w:p>
        </w:tc>
      </w:tr>
      <w:tr>
        <w:tc>
          <w:tcPr>
            <w:tcW w:type="dxa" w:w="3135"/>
            <w:shd w:val="clear" w:color="auto" w:fill="DDEBF7"/>
          </w:tcPr>
          <w:p>
            <w:r>
              <w:rPr>
                <w:rFonts w:ascii="Meiryo UI" w:hAnsi="Meiryo UI"/>
                <w:sz w:val="18"/>
              </w:rPr>
              <w:t>FCFイールド</w:t>
            </w:r>
          </w:p>
        </w:tc>
        <w:tc>
          <w:tcPr>
            <w:tcW w:type="dxa" w:w="3135"/>
            <w:shd w:val="clear" w:color="auto" w:fill="DDEBF7"/>
          </w:tcPr>
          <w:p>
            <w:r>
              <w:rPr>
                <w:rFonts w:ascii="Meiryo UI" w:hAnsi="Meiryo UI"/>
                <w:sz w:val="18"/>
              </w:rPr>
              <w:t>約0.8〜1.1%</w:t>
            </w:r>
          </w:p>
        </w:tc>
        <w:tc>
          <w:tcPr>
            <w:tcW w:type="dxa" w:w="3135"/>
            <w:shd w:val="clear" w:color="auto" w:fill="DDEBF7"/>
          </w:tcPr>
          <w:p>
            <w:r>
              <w:rPr>
                <w:rFonts w:ascii="Meiryo UI" w:hAnsi="Meiryo UI"/>
                <w:sz w:val="18"/>
              </w:rPr>
              <w:t>時価総額約1.3兆円比</w:t>
            </w:r>
          </w:p>
        </w:tc>
      </w:tr>
    </w:tbl>
    <w:p/>
    <w:p>
      <w:pPr>
        <w:pStyle w:val="Heading3"/>
      </w:pPr>
      <w:r>
        <w:rPr>
          <w:rFonts w:ascii="Meiryo UI" w:hAnsi="Meiryo UI"/>
          <w:color w:val="2E74B5"/>
        </w:rPr>
        <w:t>3-4. ROE分析（デュポン分解）</w:t>
      </w:r>
    </w:p>
    <w:p/>
    <w:p>
      <w:pPr>
        <w:shd w:val="clear" w:color="auto" w:fill="F2F2F2"/>
      </w:pPr>
      <w:r>
        <w:rPr>
          <w:rFonts w:ascii="Courier New" w:hAnsi="Courier New"/>
          <w:sz w:val="16"/>
        </w:rPr>
        <w:t>ROE = 30.6%（公式）</w:t>
        <w:br/>
        <w:br/>
        <w:t>デュポン分解（推計）：</w:t>
        <w:br/>
        <w:t>純利益率 × 総資産回転率 × 財務レバレッジ</w:t>
        <w:br/>
        <w:t>= 約5.5% × 2.0回 × 2.8倍</w:t>
        <w:br/>
        <w:t>= 約30.8%</w:t>
        <w:br/>
        <w:br/>
        <w:t>高ROEの主因：財務レバレッジと資産効率の高さ</w:t>
        <w:br/>
        <w:t>（純利益率自体は米国損失で圧迫されている点に注意）</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w:t>
      </w:r>
    </w:p>
    <w:p/>
    <w:p>
      <w:pPr>
        <w:pStyle w:val="Heading4"/>
      </w:pPr>
      <w:r>
        <w:rPr>
          <w:rFonts w:ascii="Meiryo UI" w:hAnsi="Meiryo UI"/>
          <w:color w:val="2E74B5"/>
        </w:rPr>
        <w:t>インプット前提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2.423%</w:t>
            </w:r>
          </w:p>
        </w:tc>
        <w:tc>
          <w:tcPr>
            <w:tcW w:type="dxa" w:w="3135"/>
          </w:tcPr>
          <w:p>
            <w:r>
              <w:rPr>
                <w:rFonts w:ascii="Meiryo UI" w:hAnsi="Meiryo UI"/>
                <w:sz w:val="18"/>
              </w:rPr>
              <w:t>日本10年国債（JGB10Y）/ 財務省 2026-04-14</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2025推計）</w:t>
            </w:r>
          </w:p>
        </w:tc>
      </w:tr>
      <w:tr>
        <w:tc>
          <w:tcPr>
            <w:tcW w:type="dxa" w:w="3135"/>
          </w:tcPr>
          <w:p>
            <w:r>
              <w:rPr>
                <w:rFonts w:ascii="Meiryo UI" w:hAnsi="Meiryo UI"/>
                <w:sz w:val="18"/>
              </w:rPr>
              <w:t>β（ベータ）</w:t>
            </w:r>
          </w:p>
        </w:tc>
        <w:tc>
          <w:tcPr>
            <w:tcW w:type="dxa" w:w="3135"/>
          </w:tcPr>
          <w:p>
            <w:r>
              <w:rPr>
                <w:rFonts w:ascii="Meiryo UI" w:hAnsi="Meiryo UI"/>
                <w:sz w:val="18"/>
              </w:rPr>
              <w:t>1.25</w:t>
            </w:r>
          </w:p>
        </w:tc>
        <w:tc>
          <w:tcPr>
            <w:tcW w:type="dxa" w:w="3135"/>
          </w:tcPr>
          <w:p>
            <w:r>
              <w:rPr>
                <w:rFonts w:ascii="Meiryo UI" w:hAnsi="Meiryo UI"/>
                <w:sz w:val="18"/>
              </w:rPr>
              <w:t>成長型テックプラットフォーム（東証グロース対比）</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2.423% + 1.25 × 5.5% = 9.30%</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Rd（有利子負債コスト）</w:t>
            </w:r>
          </w:p>
        </w:tc>
        <w:tc>
          <w:tcPr>
            <w:tcW w:type="dxa" w:w="3135"/>
          </w:tcPr>
          <w:p>
            <w:r>
              <w:rPr>
                <w:rFonts w:ascii="Meiryo UI" w:hAnsi="Meiryo UI"/>
                <w:sz w:val="18"/>
              </w:rPr>
              <w:t>1.5%</w:t>
            </w:r>
          </w:p>
        </w:tc>
        <w:tc>
          <w:tcPr>
            <w:tcW w:type="dxa" w:w="3135"/>
          </w:tcPr>
          <w:p>
            <w:r>
              <w:rPr>
                <w:rFonts w:ascii="Meiryo UI" w:hAnsi="Meiryo UI"/>
                <w:sz w:val="18"/>
              </w:rPr>
              <w:t>国内低金利環境</w:t>
            </w:r>
          </w:p>
        </w:tc>
      </w:tr>
      <w:tr>
        <w:tc>
          <w:tcPr>
            <w:tcW w:type="dxa" w:w="3135"/>
            <w:shd w:val="clear" w:color="auto" w:fill="DDEBF7"/>
          </w:tcPr>
          <w:p>
            <w:r>
              <w:rPr>
                <w:rFonts w:ascii="Meiryo UI" w:hAnsi="Meiryo UI"/>
                <w:sz w:val="18"/>
              </w:rPr>
              <w:t>税率（Tc）</w:t>
            </w:r>
          </w:p>
        </w:tc>
        <w:tc>
          <w:tcPr>
            <w:tcW w:type="dxa" w:w="3135"/>
            <w:shd w:val="clear" w:color="auto" w:fill="DDEBF7"/>
          </w:tcPr>
          <w:p>
            <w:r>
              <w:rPr>
                <w:rFonts w:ascii="Meiryo UI" w:hAnsi="Meiryo UI"/>
                <w:sz w:val="18"/>
              </w:rPr>
              <w:t>30.6%</w:t>
            </w:r>
          </w:p>
        </w:tc>
        <w:tc>
          <w:tcPr>
            <w:tcW w:type="dxa" w:w="3135"/>
            <w:shd w:val="clear" w:color="auto" w:fill="DDEBF7"/>
          </w:tcPr>
          <w:p>
            <w:r>
              <w:rPr>
                <w:rFonts w:ascii="Meiryo UI" w:hAnsi="Meiryo UI"/>
                <w:sz w:val="18"/>
              </w:rPr>
              <w:t>日本法人税実効税率</w:t>
            </w:r>
          </w:p>
        </w:tc>
      </w:tr>
      <w:tr>
        <w:tc>
          <w:tcPr>
            <w:tcW w:type="dxa" w:w="3135"/>
          </w:tcPr>
          <w:p>
            <w:r>
              <w:rPr>
                <w:rFonts w:ascii="Meiryo UI" w:hAnsi="Meiryo UI"/>
                <w:sz w:val="18"/>
              </w:rPr>
              <w:t>D/E比率（負債資本比率）</w:t>
            </w:r>
          </w:p>
        </w:tc>
        <w:tc>
          <w:tcPr>
            <w:tcW w:type="dxa" w:w="3135"/>
          </w:tcPr>
          <w:p>
            <w:r>
              <w:rPr>
                <w:rFonts w:ascii="Meiryo UI" w:hAnsi="Meiryo UI"/>
                <w:sz w:val="18"/>
              </w:rPr>
              <w:t>D:E = 30:70</w:t>
            </w:r>
          </w:p>
        </w:tc>
        <w:tc>
          <w:tcPr>
            <w:tcW w:type="dxa" w:w="3135"/>
          </w:tcPr>
          <w:p>
            <w:r>
              <w:rPr>
                <w:rFonts w:ascii="Meiryo UI" w:hAnsi="Meiryo UI"/>
                <w:sz w:val="18"/>
              </w:rPr>
              <w:t>推計（軽量資産モデル）</w:t>
            </w:r>
          </w:p>
        </w:tc>
      </w:tr>
    </w:tbl>
    <w:p/>
    <w:p>
      <w:pPr>
        <w:pStyle w:val="Heading4"/>
      </w:pPr>
      <w:r>
        <w:rPr>
          <w:rFonts w:ascii="Meiryo UI" w:hAnsi="Meiryo UI"/>
          <w:color w:val="2E74B5"/>
        </w:rPr>
        <w:t>WACC計算</w:t>
      </w:r>
    </w:p>
    <w:p/>
    <w:p>
      <w:pPr>
        <w:shd w:val="clear" w:color="auto" w:fill="F2F2F2"/>
      </w:pPr>
      <w:r>
        <w:rPr>
          <w:rFonts w:ascii="Courier New" w:hAnsi="Courier New"/>
          <w:sz w:val="16"/>
        </w:rPr>
        <w:t>WACC = [E/(D+E) × Re] + [D/(D+E) × Rd × (1-Tc)]</w:t>
        <w:br/>
        <w:t xml:space="preserve">     = [0.70 × 9.30%] + [0.30 × 1.5% × (1-0.306)]</w:t>
        <w:br/>
        <w:t xml:space="preserve">     = 6.51% + 0.31%</w:t>
        <w:br/>
        <w:t xml:space="preserve">     = 6.82%</w:t>
      </w:r>
    </w:p>
    <w:p/>
    <w:p>
      <w:pPr>
        <w:pStyle w:val="Heading3"/>
      </w:pPr>
      <w:r>
        <w:rPr>
          <w:rFonts w:ascii="Meiryo UI" w:hAnsi="Meiryo UI"/>
          <w:color w:val="2E74B5"/>
        </w:rPr>
        <w:t>4-2. DCFモデル前提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FCF（FY2025ベース）</w:t>
            </w:r>
          </w:p>
        </w:tc>
        <w:tc>
          <w:tcPr>
            <w:tcW w:type="dxa" w:w="3135"/>
          </w:tcPr>
          <w:p>
            <w:r>
              <w:rPr>
                <w:rFonts w:ascii="Meiryo UI" w:hAnsi="Meiryo UI"/>
                <w:sz w:val="18"/>
              </w:rPr>
              <w:t>120億円</w:t>
            </w:r>
          </w:p>
        </w:tc>
        <w:tc>
          <w:tcPr>
            <w:tcW w:type="dxa" w:w="3135"/>
          </w:tcPr>
          <w:p>
            <w:r>
              <w:rPr>
                <w:rFonts w:ascii="Meiryo UI" w:hAnsi="Meiryo UI"/>
                <w:sz w:val="18"/>
              </w:rPr>
              <w:t>推計FCF</w:t>
            </w:r>
          </w:p>
        </w:tc>
      </w:tr>
      <w:tr>
        <w:tc>
          <w:tcPr>
            <w:tcW w:type="dxa" w:w="3135"/>
            <w:shd w:val="clear" w:color="auto" w:fill="DDEBF7"/>
          </w:tcPr>
          <w:p>
            <w:r>
              <w:rPr>
                <w:rFonts w:ascii="Meiryo UI" w:hAnsi="Meiryo UI"/>
                <w:sz w:val="18"/>
              </w:rPr>
              <w:t>成長率 Phase1（FY2026-2028）</w:t>
            </w:r>
          </w:p>
        </w:tc>
        <w:tc>
          <w:tcPr>
            <w:tcW w:type="dxa" w:w="3135"/>
            <w:shd w:val="clear" w:color="auto" w:fill="DDEBF7"/>
          </w:tcPr>
          <w:p>
            <w:r>
              <w:rPr>
                <w:rFonts w:ascii="Meiryo UI" w:hAnsi="Meiryo UI"/>
                <w:sz w:val="18"/>
              </w:rPr>
              <w:t>+15%/年</w:t>
            </w:r>
          </w:p>
        </w:tc>
        <w:tc>
          <w:tcPr>
            <w:tcW w:type="dxa" w:w="3135"/>
            <w:shd w:val="clear" w:color="auto" w:fill="DDEBF7"/>
          </w:tcPr>
          <w:p>
            <w:r>
              <w:rPr>
                <w:rFonts w:ascii="Meiryo UI" w:hAnsi="Meiryo UI"/>
                <w:sz w:val="18"/>
              </w:rPr>
              <w:t>国内GMV拡大＋メルペイ成長</w:t>
            </w:r>
          </w:p>
        </w:tc>
      </w:tr>
      <w:tr>
        <w:tc>
          <w:tcPr>
            <w:tcW w:type="dxa" w:w="3135"/>
          </w:tcPr>
          <w:p>
            <w:r>
              <w:rPr>
                <w:rFonts w:ascii="Meiryo UI" w:hAnsi="Meiryo UI"/>
                <w:sz w:val="18"/>
              </w:rPr>
              <w:t>成長率 Phase2（FY2029-2031）</w:t>
            </w:r>
          </w:p>
        </w:tc>
        <w:tc>
          <w:tcPr>
            <w:tcW w:type="dxa" w:w="3135"/>
          </w:tcPr>
          <w:p>
            <w:r>
              <w:rPr>
                <w:rFonts w:ascii="Meiryo UI" w:hAnsi="Meiryo UI"/>
                <w:sz w:val="18"/>
              </w:rPr>
              <w:t>+10%/年</w:t>
            </w:r>
          </w:p>
        </w:tc>
        <w:tc>
          <w:tcPr>
            <w:tcW w:type="dxa" w:w="3135"/>
          </w:tcPr>
          <w:p>
            <w:r>
              <w:rPr>
                <w:rFonts w:ascii="Meiryo UI" w:hAnsi="Meiryo UI"/>
                <w:sz w:val="18"/>
              </w:rPr>
              <w:t>成熟化・米国黒字化効果</w:t>
            </w:r>
          </w:p>
        </w:tc>
      </w:tr>
      <w:tr>
        <w:tc>
          <w:tcPr>
            <w:tcW w:type="dxa" w:w="3135"/>
            <w:shd w:val="clear" w:color="auto" w:fill="DDEBF7"/>
          </w:tcPr>
          <w:p>
            <w:r>
              <w:rPr>
                <w:rFonts w:ascii="Meiryo UI" w:hAnsi="Meiryo UI"/>
                <w:sz w:val="18"/>
              </w:rPr>
              <w:t>成長率 Phase3（FY2032-2035）</w:t>
            </w:r>
          </w:p>
        </w:tc>
        <w:tc>
          <w:tcPr>
            <w:tcW w:type="dxa" w:w="3135"/>
            <w:shd w:val="clear" w:color="auto" w:fill="DDEBF7"/>
          </w:tcPr>
          <w:p>
            <w:r>
              <w:rPr>
                <w:rFonts w:ascii="Meiryo UI" w:hAnsi="Meiryo UI"/>
                <w:sz w:val="18"/>
              </w:rPr>
              <w:t>+6%/年</w:t>
            </w:r>
          </w:p>
        </w:tc>
        <w:tc>
          <w:tcPr>
            <w:tcW w:type="dxa" w:w="3135"/>
            <w:shd w:val="clear" w:color="auto" w:fill="DDEBF7"/>
          </w:tcPr>
          <w:p>
            <w:r>
              <w:rPr>
                <w:rFonts w:ascii="Meiryo UI" w:hAnsi="Meiryo UI"/>
                <w:sz w:val="18"/>
              </w:rPr>
              <w:t>安定成長期</w:t>
            </w:r>
          </w:p>
        </w:tc>
      </w:tr>
      <w:tr>
        <w:tc>
          <w:tcPr>
            <w:tcW w:type="dxa" w:w="3135"/>
          </w:tcPr>
          <w:p>
            <w:r>
              <w:rPr>
                <w:rFonts w:ascii="Meiryo UI" w:hAnsi="Meiryo UI"/>
                <w:sz w:val="18"/>
              </w:rPr>
              <w:t>永続成長率（g）</w:t>
            </w:r>
          </w:p>
        </w:tc>
        <w:tc>
          <w:tcPr>
            <w:tcW w:type="dxa" w:w="3135"/>
          </w:tcPr>
          <w:p>
            <w:r>
              <w:rPr>
                <w:rFonts w:ascii="Meiryo UI" w:hAnsi="Meiryo UI"/>
                <w:sz w:val="18"/>
              </w:rPr>
              <w:t>2.0%</w:t>
            </w:r>
          </w:p>
        </w:tc>
        <w:tc>
          <w:tcPr>
            <w:tcW w:type="dxa" w:w="3135"/>
          </w:tcPr>
          <w:p>
            <w:r>
              <w:rPr>
                <w:rFonts w:ascii="Meiryo UI" w:hAnsi="Meiryo UI"/>
                <w:sz w:val="18"/>
              </w:rPr>
              <w:t>日本名目GDPベース</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6.82%</w:t>
            </w:r>
          </w:p>
        </w:tc>
        <w:tc>
          <w:tcPr>
            <w:tcW w:type="dxa" w:w="3135"/>
            <w:shd w:val="clear" w:color="auto" w:fill="DDEBF7"/>
          </w:tcPr>
          <w:p>
            <w:r>
              <w:rPr>
                <w:rFonts w:ascii="Meiryo UI" w:hAnsi="Meiryo UI"/>
                <w:sz w:val="18"/>
              </w:rPr>
              <w:t>上記算出</w:t>
            </w:r>
          </w:p>
        </w:tc>
      </w:tr>
      <w:tr>
        <w:tc>
          <w:tcPr>
            <w:tcW w:type="dxa" w:w="3135"/>
          </w:tcPr>
          <w:p>
            <w:r>
              <w:rPr>
                <w:rFonts w:ascii="Meiryo UI" w:hAnsi="Meiryo UI"/>
                <w:sz w:val="18"/>
              </w:rPr>
              <w:t>発行済株式数</w:t>
            </w:r>
          </w:p>
        </w:tc>
        <w:tc>
          <w:tcPr>
            <w:tcW w:type="dxa" w:w="3135"/>
          </w:tcPr>
          <w:p>
            <w:r>
              <w:rPr>
                <w:rFonts w:ascii="Meiryo UI" w:hAnsi="Meiryo UI"/>
                <w:sz w:val="18"/>
              </w:rPr>
              <w:t>684百万株</w:t>
            </w:r>
          </w:p>
        </w:tc>
        <w:tc>
          <w:tcPr>
            <w:tcW w:type="dxa" w:w="3135"/>
          </w:tcPr>
          <w:p>
            <w:r>
              <w:rPr>
                <w:rFonts w:ascii="Meiryo UI" w:hAnsi="Meiryo UI"/>
                <w:sz w:val="18"/>
              </w:rPr>
              <w:t>推計</w:t>
            </w:r>
          </w:p>
        </w:tc>
      </w:tr>
    </w:tbl>
    <w:p/>
    <w:p>
      <w:pPr>
        <w:pStyle w:val="Heading3"/>
      </w:pPr>
      <w:r>
        <w:rPr>
          <w:rFonts w:ascii="Meiryo UI" w:hAnsi="Meiryo UI"/>
          <w:color w:val="2E74B5"/>
        </w:rPr>
        <w:t>4-3. DCFキャッシュフロー試算（ベースケース）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割引係数（6.82%）</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FY2026</w:t>
            </w:r>
          </w:p>
        </w:tc>
        <w:tc>
          <w:tcPr>
            <w:tcW w:type="dxa" w:w="1881"/>
          </w:tcPr>
          <w:p>
            <w:r>
              <w:rPr>
                <w:rFonts w:ascii="Meiryo UI" w:hAnsi="Meiryo UI"/>
                <w:sz w:val="18"/>
              </w:rPr>
              <w:t>+15%</w:t>
            </w:r>
          </w:p>
        </w:tc>
        <w:tc>
          <w:tcPr>
            <w:tcW w:type="dxa" w:w="1881"/>
          </w:tcPr>
          <w:p>
            <w:r>
              <w:rPr>
                <w:rFonts w:ascii="Meiryo UI" w:hAnsi="Meiryo UI"/>
                <w:sz w:val="18"/>
              </w:rPr>
              <w:t>138</w:t>
            </w:r>
          </w:p>
        </w:tc>
        <w:tc>
          <w:tcPr>
            <w:tcW w:type="dxa" w:w="1881"/>
          </w:tcPr>
          <w:p>
            <w:r>
              <w:rPr>
                <w:rFonts w:ascii="Meiryo UI" w:hAnsi="Meiryo UI"/>
                <w:sz w:val="18"/>
              </w:rPr>
              <w:t>0.937</w:t>
            </w:r>
          </w:p>
        </w:tc>
        <w:tc>
          <w:tcPr>
            <w:tcW w:type="dxa" w:w="1881"/>
          </w:tcPr>
          <w:p>
            <w:r>
              <w:rPr>
                <w:rFonts w:ascii="Meiryo UI" w:hAnsi="Meiryo UI"/>
                <w:sz w:val="18"/>
              </w:rPr>
              <w:t>129</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159</w:t>
            </w:r>
          </w:p>
        </w:tc>
        <w:tc>
          <w:tcPr>
            <w:tcW w:type="dxa" w:w="1881"/>
            <w:shd w:val="clear" w:color="auto" w:fill="DDEBF7"/>
          </w:tcPr>
          <w:p>
            <w:r>
              <w:rPr>
                <w:rFonts w:ascii="Meiryo UI" w:hAnsi="Meiryo UI"/>
                <w:sz w:val="18"/>
              </w:rPr>
              <w:t>0.877</w:t>
            </w:r>
          </w:p>
        </w:tc>
        <w:tc>
          <w:tcPr>
            <w:tcW w:type="dxa" w:w="1881"/>
            <w:shd w:val="clear" w:color="auto" w:fill="DDEBF7"/>
          </w:tcPr>
          <w:p>
            <w:r>
              <w:rPr>
                <w:rFonts w:ascii="Meiryo UI" w:hAnsi="Meiryo UI"/>
                <w:sz w:val="18"/>
              </w:rPr>
              <w:t>139</w:t>
            </w:r>
          </w:p>
        </w:tc>
      </w:tr>
      <w:tr>
        <w:tc>
          <w:tcPr>
            <w:tcW w:type="dxa" w:w="1881"/>
          </w:tcPr>
          <w:p>
            <w:r>
              <w:rPr>
                <w:rFonts w:ascii="Meiryo UI" w:hAnsi="Meiryo UI"/>
                <w:sz w:val="18"/>
              </w:rPr>
              <w:t>FY2028</w:t>
            </w:r>
          </w:p>
        </w:tc>
        <w:tc>
          <w:tcPr>
            <w:tcW w:type="dxa" w:w="1881"/>
          </w:tcPr>
          <w:p>
            <w:r>
              <w:rPr>
                <w:rFonts w:ascii="Meiryo UI" w:hAnsi="Meiryo UI"/>
                <w:sz w:val="18"/>
              </w:rPr>
              <w:t>+15%</w:t>
            </w:r>
          </w:p>
        </w:tc>
        <w:tc>
          <w:tcPr>
            <w:tcW w:type="dxa" w:w="1881"/>
          </w:tcPr>
          <w:p>
            <w:r>
              <w:rPr>
                <w:rFonts w:ascii="Meiryo UI" w:hAnsi="Meiryo UI"/>
                <w:sz w:val="18"/>
              </w:rPr>
              <w:t>183</w:t>
            </w:r>
          </w:p>
        </w:tc>
        <w:tc>
          <w:tcPr>
            <w:tcW w:type="dxa" w:w="1881"/>
          </w:tcPr>
          <w:p>
            <w:r>
              <w:rPr>
                <w:rFonts w:ascii="Meiryo UI" w:hAnsi="Meiryo UI"/>
                <w:sz w:val="18"/>
              </w:rPr>
              <w:t>0.821</w:t>
            </w:r>
          </w:p>
        </w:tc>
        <w:tc>
          <w:tcPr>
            <w:tcW w:type="dxa" w:w="1881"/>
          </w:tcPr>
          <w:p>
            <w:r>
              <w:rPr>
                <w:rFonts w:ascii="Meiryo UI" w:hAnsi="Meiryo UI"/>
                <w:sz w:val="18"/>
              </w:rPr>
              <w:t>150</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201</w:t>
            </w:r>
          </w:p>
        </w:tc>
        <w:tc>
          <w:tcPr>
            <w:tcW w:type="dxa" w:w="1881"/>
            <w:shd w:val="clear" w:color="auto" w:fill="DDEBF7"/>
          </w:tcPr>
          <w:p>
            <w:r>
              <w:rPr>
                <w:rFonts w:ascii="Meiryo UI" w:hAnsi="Meiryo UI"/>
                <w:sz w:val="18"/>
              </w:rPr>
              <w:t>0.769</w:t>
            </w:r>
          </w:p>
        </w:tc>
        <w:tc>
          <w:tcPr>
            <w:tcW w:type="dxa" w:w="1881"/>
            <w:shd w:val="clear" w:color="auto" w:fill="DDEBF7"/>
          </w:tcPr>
          <w:p>
            <w:r>
              <w:rPr>
                <w:rFonts w:ascii="Meiryo UI" w:hAnsi="Meiryo UI"/>
                <w:sz w:val="18"/>
              </w:rPr>
              <w:t>155</w:t>
            </w:r>
          </w:p>
        </w:tc>
      </w:tr>
      <w:tr>
        <w:tc>
          <w:tcPr>
            <w:tcW w:type="dxa" w:w="1881"/>
          </w:tcPr>
          <w:p>
            <w:r>
              <w:rPr>
                <w:rFonts w:ascii="Meiryo UI" w:hAnsi="Meiryo UI"/>
                <w:sz w:val="18"/>
              </w:rPr>
              <w:t>FY2030</w:t>
            </w:r>
          </w:p>
        </w:tc>
        <w:tc>
          <w:tcPr>
            <w:tcW w:type="dxa" w:w="1881"/>
          </w:tcPr>
          <w:p>
            <w:r>
              <w:rPr>
                <w:rFonts w:ascii="Meiryo UI" w:hAnsi="Meiryo UI"/>
                <w:sz w:val="18"/>
              </w:rPr>
              <w:t>+10%</w:t>
            </w:r>
          </w:p>
        </w:tc>
        <w:tc>
          <w:tcPr>
            <w:tcW w:type="dxa" w:w="1881"/>
          </w:tcPr>
          <w:p>
            <w:r>
              <w:rPr>
                <w:rFonts w:ascii="Meiryo UI" w:hAnsi="Meiryo UI"/>
                <w:sz w:val="18"/>
              </w:rPr>
              <w:t>221</w:t>
            </w:r>
          </w:p>
        </w:tc>
        <w:tc>
          <w:tcPr>
            <w:tcW w:type="dxa" w:w="1881"/>
          </w:tcPr>
          <w:p>
            <w:r>
              <w:rPr>
                <w:rFonts w:ascii="Meiryo UI" w:hAnsi="Meiryo UI"/>
                <w:sz w:val="18"/>
              </w:rPr>
              <w:t>0.720</w:t>
            </w:r>
          </w:p>
        </w:tc>
        <w:tc>
          <w:tcPr>
            <w:tcW w:type="dxa" w:w="1881"/>
          </w:tcPr>
          <w:p>
            <w:r>
              <w:rPr>
                <w:rFonts w:ascii="Meiryo UI" w:hAnsi="Meiryo UI"/>
                <w:sz w:val="18"/>
              </w:rPr>
              <w:t>159</w:t>
            </w:r>
          </w:p>
        </w:tc>
      </w:tr>
      <w:tr>
        <w:tc>
          <w:tcPr>
            <w:tcW w:type="dxa" w:w="1881"/>
            <w:shd w:val="clear" w:color="auto" w:fill="DDEBF7"/>
          </w:tcPr>
          <w:p>
            <w:r>
              <w:rPr>
                <w:rFonts w:ascii="Meiryo UI" w:hAnsi="Meiryo UI"/>
                <w:sz w:val="18"/>
              </w:rPr>
              <w:t>FY2031</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243</w:t>
            </w:r>
          </w:p>
        </w:tc>
        <w:tc>
          <w:tcPr>
            <w:tcW w:type="dxa" w:w="1881"/>
            <w:shd w:val="clear" w:color="auto" w:fill="DDEBF7"/>
          </w:tcPr>
          <w:p>
            <w:r>
              <w:rPr>
                <w:rFonts w:ascii="Meiryo UI" w:hAnsi="Meiryo UI"/>
                <w:sz w:val="18"/>
              </w:rPr>
              <w:t>0.674</w:t>
            </w:r>
          </w:p>
        </w:tc>
        <w:tc>
          <w:tcPr>
            <w:tcW w:type="dxa" w:w="1881"/>
            <w:shd w:val="clear" w:color="auto" w:fill="DDEBF7"/>
          </w:tcPr>
          <w:p>
            <w:r>
              <w:rPr>
                <w:rFonts w:ascii="Meiryo UI" w:hAnsi="Meiryo UI"/>
                <w:sz w:val="18"/>
              </w:rPr>
              <w:t>164</w:t>
            </w:r>
          </w:p>
        </w:tc>
      </w:tr>
      <w:tr>
        <w:tc>
          <w:tcPr>
            <w:tcW w:type="dxa" w:w="1881"/>
          </w:tcPr>
          <w:p>
            <w:r>
              <w:rPr>
                <w:rFonts w:ascii="Meiryo UI" w:hAnsi="Meiryo UI"/>
                <w:sz w:val="18"/>
              </w:rPr>
              <w:t>FY2032</w:t>
            </w:r>
          </w:p>
        </w:tc>
        <w:tc>
          <w:tcPr>
            <w:tcW w:type="dxa" w:w="1881"/>
          </w:tcPr>
          <w:p>
            <w:r>
              <w:rPr>
                <w:rFonts w:ascii="Meiryo UI" w:hAnsi="Meiryo UI"/>
                <w:sz w:val="18"/>
              </w:rPr>
              <w:t>+6%</w:t>
            </w:r>
          </w:p>
        </w:tc>
        <w:tc>
          <w:tcPr>
            <w:tcW w:type="dxa" w:w="1881"/>
          </w:tcPr>
          <w:p>
            <w:r>
              <w:rPr>
                <w:rFonts w:ascii="Meiryo UI" w:hAnsi="Meiryo UI"/>
                <w:sz w:val="18"/>
              </w:rPr>
              <w:t>258</w:t>
            </w:r>
          </w:p>
        </w:tc>
        <w:tc>
          <w:tcPr>
            <w:tcW w:type="dxa" w:w="1881"/>
          </w:tcPr>
          <w:p>
            <w:r>
              <w:rPr>
                <w:rFonts w:ascii="Meiryo UI" w:hAnsi="Meiryo UI"/>
                <w:sz w:val="18"/>
              </w:rPr>
              <w:t>0.631</w:t>
            </w:r>
          </w:p>
        </w:tc>
        <w:tc>
          <w:tcPr>
            <w:tcW w:type="dxa" w:w="1881"/>
          </w:tcPr>
          <w:p>
            <w:r>
              <w:rPr>
                <w:rFonts w:ascii="Meiryo UI" w:hAnsi="Meiryo UI"/>
                <w:sz w:val="18"/>
              </w:rPr>
              <w:t>163</w:t>
            </w:r>
          </w:p>
        </w:tc>
      </w:tr>
      <w:tr>
        <w:tc>
          <w:tcPr>
            <w:tcW w:type="dxa" w:w="1881"/>
            <w:shd w:val="clear" w:color="auto" w:fill="DDEBF7"/>
          </w:tcPr>
          <w:p>
            <w:r>
              <w:rPr>
                <w:rFonts w:ascii="Meiryo UI" w:hAnsi="Meiryo UI"/>
                <w:sz w:val="18"/>
              </w:rPr>
              <w:t>FY2033</w:t>
            </w:r>
          </w:p>
        </w:tc>
        <w:tc>
          <w:tcPr>
            <w:tcW w:type="dxa" w:w="1881"/>
            <w:shd w:val="clear" w:color="auto" w:fill="DDEBF7"/>
          </w:tcPr>
          <w:p>
            <w:r>
              <w:rPr>
                <w:rFonts w:ascii="Meiryo UI" w:hAnsi="Meiryo UI"/>
                <w:sz w:val="18"/>
              </w:rPr>
              <w:t>+6%</w:t>
            </w:r>
          </w:p>
        </w:tc>
        <w:tc>
          <w:tcPr>
            <w:tcW w:type="dxa" w:w="1881"/>
            <w:shd w:val="clear" w:color="auto" w:fill="DDEBF7"/>
          </w:tcPr>
          <w:p>
            <w:r>
              <w:rPr>
                <w:rFonts w:ascii="Meiryo UI" w:hAnsi="Meiryo UI"/>
                <w:sz w:val="18"/>
              </w:rPr>
              <w:t>274</w:t>
            </w:r>
          </w:p>
        </w:tc>
        <w:tc>
          <w:tcPr>
            <w:tcW w:type="dxa" w:w="1881"/>
            <w:shd w:val="clear" w:color="auto" w:fill="DDEBF7"/>
          </w:tcPr>
          <w:p>
            <w:r>
              <w:rPr>
                <w:rFonts w:ascii="Meiryo UI" w:hAnsi="Meiryo UI"/>
                <w:sz w:val="18"/>
              </w:rPr>
              <w:t>0.591</w:t>
            </w:r>
          </w:p>
        </w:tc>
        <w:tc>
          <w:tcPr>
            <w:tcW w:type="dxa" w:w="1881"/>
            <w:shd w:val="clear" w:color="auto" w:fill="DDEBF7"/>
          </w:tcPr>
          <w:p>
            <w:r>
              <w:rPr>
                <w:rFonts w:ascii="Meiryo UI" w:hAnsi="Meiryo UI"/>
                <w:sz w:val="18"/>
              </w:rPr>
              <w:t>162</w:t>
            </w:r>
          </w:p>
        </w:tc>
      </w:tr>
      <w:tr>
        <w:tc>
          <w:tcPr>
            <w:tcW w:type="dxa" w:w="1881"/>
          </w:tcPr>
          <w:p>
            <w:r>
              <w:rPr>
                <w:rFonts w:ascii="Meiryo UI" w:hAnsi="Meiryo UI"/>
                <w:sz w:val="18"/>
              </w:rPr>
              <w:t>FY2034</w:t>
            </w:r>
          </w:p>
        </w:tc>
        <w:tc>
          <w:tcPr>
            <w:tcW w:type="dxa" w:w="1881"/>
          </w:tcPr>
          <w:p>
            <w:r>
              <w:rPr>
                <w:rFonts w:ascii="Meiryo UI" w:hAnsi="Meiryo UI"/>
                <w:sz w:val="18"/>
              </w:rPr>
              <w:t>+6%</w:t>
            </w:r>
          </w:p>
        </w:tc>
        <w:tc>
          <w:tcPr>
            <w:tcW w:type="dxa" w:w="1881"/>
          </w:tcPr>
          <w:p>
            <w:r>
              <w:rPr>
                <w:rFonts w:ascii="Meiryo UI" w:hAnsi="Meiryo UI"/>
                <w:sz w:val="18"/>
              </w:rPr>
              <w:t>290</w:t>
            </w:r>
          </w:p>
        </w:tc>
        <w:tc>
          <w:tcPr>
            <w:tcW w:type="dxa" w:w="1881"/>
          </w:tcPr>
          <w:p>
            <w:r>
              <w:rPr>
                <w:rFonts w:ascii="Meiryo UI" w:hAnsi="Meiryo UI"/>
                <w:sz w:val="18"/>
              </w:rPr>
              <w:t>0.553</w:t>
            </w:r>
          </w:p>
        </w:tc>
        <w:tc>
          <w:tcPr>
            <w:tcW w:type="dxa" w:w="1881"/>
          </w:tcPr>
          <w:p>
            <w:r>
              <w:rPr>
                <w:rFonts w:ascii="Meiryo UI" w:hAnsi="Meiryo UI"/>
                <w:sz w:val="18"/>
              </w:rPr>
              <w:t>160</w:t>
            </w:r>
          </w:p>
        </w:tc>
      </w:tr>
      <w:tr>
        <w:tc>
          <w:tcPr>
            <w:tcW w:type="dxa" w:w="1881"/>
            <w:shd w:val="clear" w:color="auto" w:fill="DDEBF7"/>
          </w:tcPr>
          <w:p>
            <w:r>
              <w:rPr>
                <w:rFonts w:ascii="Meiryo UI" w:hAnsi="Meiryo UI"/>
                <w:sz w:val="18"/>
              </w:rPr>
              <w:t>FY2035</w:t>
            </w:r>
          </w:p>
        </w:tc>
        <w:tc>
          <w:tcPr>
            <w:tcW w:type="dxa" w:w="1881"/>
            <w:shd w:val="clear" w:color="auto" w:fill="DDEBF7"/>
          </w:tcPr>
          <w:p>
            <w:r>
              <w:rPr>
                <w:rFonts w:ascii="Meiryo UI" w:hAnsi="Meiryo UI"/>
                <w:sz w:val="18"/>
              </w:rPr>
              <w:t>+6%</w:t>
            </w:r>
          </w:p>
        </w:tc>
        <w:tc>
          <w:tcPr>
            <w:tcW w:type="dxa" w:w="1881"/>
            <w:shd w:val="clear" w:color="auto" w:fill="DDEBF7"/>
          </w:tcPr>
          <w:p>
            <w:r>
              <w:rPr>
                <w:rFonts w:ascii="Meiryo UI" w:hAnsi="Meiryo UI"/>
                <w:sz w:val="18"/>
              </w:rPr>
              <w:t>307</w:t>
            </w:r>
          </w:p>
        </w:tc>
        <w:tc>
          <w:tcPr>
            <w:tcW w:type="dxa" w:w="1881"/>
            <w:shd w:val="clear" w:color="auto" w:fill="DDEBF7"/>
          </w:tcPr>
          <w:p>
            <w:r>
              <w:rPr>
                <w:rFonts w:ascii="Meiryo UI" w:hAnsi="Meiryo UI"/>
                <w:sz w:val="18"/>
              </w:rPr>
              <w:t>0.518</w:t>
            </w:r>
          </w:p>
        </w:tc>
        <w:tc>
          <w:tcPr>
            <w:tcW w:type="dxa" w:w="1881"/>
            <w:shd w:val="clear" w:color="auto" w:fill="DDEBF7"/>
          </w:tcPr>
          <w:p>
            <w:r>
              <w:rPr>
                <w:rFonts w:ascii="Meiryo UI" w:hAnsi="Meiryo UI"/>
                <w:sz w:val="18"/>
              </w:rPr>
              <w:t>159</w:t>
            </w:r>
          </w:p>
        </w:tc>
      </w:tr>
      <w:tr>
        <w:tc>
          <w:tcPr>
            <w:tcW w:type="dxa" w:w="1881"/>
          </w:tcPr>
          <w:p>
            <w:r>
              <w:rPr>
                <w:rFonts w:ascii="Meiryo UI" w:hAnsi="Meiryo UI"/>
                <w:sz w:val="18"/>
              </w:rPr>
              <w:t>PV合計（10年）</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1,540</w:t>
            </w:r>
          </w:p>
        </w:tc>
      </w:tr>
    </w:tbl>
    <w:p/>
    <w:p>
      <w:pPr>
        <w:shd w:val="clear" w:color="auto" w:fill="F2F2F2"/>
      </w:pPr>
      <w:r>
        <w:rPr>
          <w:rFonts w:ascii="Courier New" w:hAnsi="Courier New"/>
          <w:sz w:val="16"/>
        </w:rPr>
        <w:t>ターミナルバリュー（TV）計算：</w:t>
        <w:br/>
        <w:t>TV = FCF2035 × (1+g) / (WACC - g)</w:t>
        <w:br/>
        <w:t xml:space="preserve">   = 307億 × 1.02 / (6.82% - 2.0%)</w:t>
        <w:br/>
        <w:t xml:space="preserve">   = 313.1 / 4.82%</w:t>
        <w:br/>
        <w:t xml:space="preserve">   = 6,496億円</w:t>
        <w:br/>
        <w:br/>
        <w:t>TVのPV（10年割引）= 6,496 × 0.518 = 3,365億円</w:t>
        <w:br/>
        <w:br/>
        <w:t>企業価値（EV）= PV合計 + TV PV</w:t>
        <w:br/>
        <w:t xml:space="preserve">              = 1,540 + 3,365</w:t>
        <w:br/>
        <w:t xml:space="preserve">              = 4,905億円</w:t>
        <w:br/>
        <w:br/>
        <w:t>純現金調整（ネットキャッシュ推計）= +200億円</w:t>
        <w:br/>
        <w:t>エクイティバリュー = 4,905 + 200 = 5,105億円</w:t>
        <w:br/>
        <w:br/>
        <w:t>理論株価（ベース）= 5,105億円 ÷ 684百万株</w:t>
        <w:br/>
        <w:t xml:space="preserve">               = ¥7,462（DCF単純値）</w:t>
      </w:r>
    </w:p>
    <w:p/>
    <w:p>
      <w:r>
        <w:rPr>
          <w:rFonts w:ascii="Meiryo UI" w:hAnsi="Meiryo UI"/>
          <w:sz w:val="20"/>
        </w:rPr>
        <w:t>&gt; ⚠️ DCF調整：安全余裕率（MoS）の適用</w:t>
      </w:r>
    </w:p>
    <w:p>
      <w:r>
        <w:rPr>
          <w:rFonts w:ascii="Meiryo UI" w:hAnsi="Meiryo UI"/>
          <w:sz w:val="20"/>
        </w:rPr>
        <w:t>&gt; - 米国事業赤字継続リスク（▲800〜1,000億円のリスク調整）</w:t>
      </w:r>
    </w:p>
    <w:p>
      <w:r>
        <w:rPr>
          <w:rFonts w:ascii="Meiryo UI" w:hAnsi="Meiryo UI"/>
          <w:sz w:val="20"/>
        </w:rPr>
        <w:t>&gt; - AI代替リスク・成長率不確実性ディスカウント（▲20%）</w:t>
      </w:r>
    </w:p>
    <w:p>
      <w:r>
        <w:rPr>
          <w:rFonts w:ascii="Meiryo UI" w:hAnsi="Meiryo UI"/>
          <w:sz w:val="20"/>
        </w:rPr>
        <w:t>&gt; - 適用後エクイティバリュー：約2,840億円〜3,000億円</w:t>
      </w:r>
    </w:p>
    <w:p>
      <w:r>
        <w:rPr>
          <w:rFonts w:ascii="Meiryo UI" w:hAnsi="Meiryo UI"/>
          <w:sz w:val="20"/>
        </w:rPr>
        <w:t>&gt;</w:t>
      </w:r>
    </w:p>
    <w:p>
      <w:r>
        <w:rPr>
          <w:rFonts w:ascii="Meiryo UI" w:hAnsi="Meiryo UI"/>
          <w:sz w:val="20"/>
        </w:rPr>
        <w:t>&gt; DCFと市場評価の乖離について：</w:t>
      </w:r>
    </w:p>
    <w:p>
      <w:r>
        <w:rPr>
          <w:rFonts w:ascii="Meiryo UI" w:hAnsi="Meiryo UI"/>
          <w:sz w:val="20"/>
        </w:rPr>
        <w:t>&gt; 純粋DCFが¥7,462と現在値¥3,706を大幅に上回る結果となったが、これはグロース株特有の「バーンレート・不確実性ディスカウント」が市場で適用されていることを示す。</w:t>
      </w:r>
    </w:p>
    <w:p>
      <w:r>
        <w:rPr>
          <w:rFonts w:ascii="Meiryo UI" w:hAnsi="Meiryo UI"/>
          <w:sz w:val="20"/>
        </w:rPr>
        <w:t>&gt; マルチプル検証でクロスチェックする。</w:t>
      </w:r>
    </w:p>
    <w:p/>
    <w:p>
      <w:pPr>
        <w:pStyle w:val="Heading3"/>
      </w:pPr>
      <w:r>
        <w:rPr>
          <w:rFonts w:ascii="Meiryo UI" w:hAnsi="Meiryo UI"/>
          <w:color w:val="2E74B5"/>
        </w:rPr>
        <w:t>4-4. マルチプル検証（クロスチェック）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競合比較</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PER</w:t>
            </w:r>
          </w:p>
        </w:tc>
        <w:tc>
          <w:tcPr>
            <w:tcW w:type="dxa" w:w="2351"/>
          </w:tcPr>
          <w:p>
            <w:r>
              <w:rPr>
                <w:rFonts w:ascii="Meiryo UI" w:hAnsi="Meiryo UI"/>
                <w:sz w:val="18"/>
              </w:rPr>
              <w:t>21.4倍</w:t>
            </w:r>
          </w:p>
        </w:tc>
        <w:tc>
          <w:tcPr>
            <w:tcW w:type="dxa" w:w="2351"/>
          </w:tcPr>
          <w:p>
            <w:r>
              <w:rPr>
                <w:rFonts w:ascii="Meiryo UI" w:hAnsi="Meiryo UI"/>
                <w:sz w:val="18"/>
              </w:rPr>
              <w:t>ヤフオク（LY Corp）12倍、ebay 18倍</w:t>
            </w:r>
          </w:p>
        </w:tc>
        <w:tc>
          <w:tcPr>
            <w:tcW w:type="dxa" w:w="2351"/>
          </w:tcPr>
          <w:p>
            <w:r>
              <w:rPr>
                <w:rFonts w:ascii="Meiryo UI" w:hAnsi="Meiryo UI"/>
                <w:sz w:val="18"/>
              </w:rPr>
              <w:t>やや割高だが高成長でプレミアム付与は合理的</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5.51倍</w:t>
            </w:r>
          </w:p>
        </w:tc>
        <w:tc>
          <w:tcPr>
            <w:tcW w:type="dxa" w:w="2351"/>
            <w:shd w:val="clear" w:color="auto" w:fill="DDEBF7"/>
          </w:tcPr>
          <w:p>
            <w:r>
              <w:rPr>
                <w:rFonts w:ascii="Meiryo UI" w:hAnsi="Meiryo UI"/>
                <w:sz w:val="18"/>
              </w:rPr>
              <w:t>成熟プラットフォームは2〜4倍</w:t>
            </w:r>
          </w:p>
        </w:tc>
        <w:tc>
          <w:tcPr>
            <w:tcW w:type="dxa" w:w="2351"/>
            <w:shd w:val="clear" w:color="auto" w:fill="DDEBF7"/>
          </w:tcPr>
          <w:p>
            <w:r>
              <w:rPr>
                <w:rFonts w:ascii="Meiryo UI" w:hAnsi="Meiryo UI"/>
                <w:sz w:val="18"/>
              </w:rPr>
              <w:t>ROE30.6%を考慮すれば妥当水準</w:t>
            </w:r>
          </w:p>
        </w:tc>
      </w:tr>
      <w:tr>
        <w:tc>
          <w:tcPr>
            <w:tcW w:type="dxa" w:w="2351"/>
          </w:tcPr>
          <w:p>
            <w:r>
              <w:rPr>
                <w:rFonts w:ascii="Meiryo UI" w:hAnsi="Meiryo UI"/>
                <w:sz w:val="18"/>
              </w:rPr>
              <w:t>PSR（時価総額/売上）</w:t>
            </w:r>
          </w:p>
        </w:tc>
        <w:tc>
          <w:tcPr>
            <w:tcW w:type="dxa" w:w="2351"/>
          </w:tcPr>
          <w:p>
            <w:r>
              <w:rPr>
                <w:rFonts w:ascii="Meiryo UI" w:hAnsi="Meiryo UI"/>
                <w:sz w:val="18"/>
              </w:rPr>
              <w:t>約5.9倍</w:t>
            </w:r>
          </w:p>
        </w:tc>
        <w:tc>
          <w:tcPr>
            <w:tcW w:type="dxa" w:w="2351"/>
          </w:tcPr>
          <w:p>
            <w:r>
              <w:rPr>
                <w:rFonts w:ascii="Meiryo UI" w:hAnsi="Meiryo UI"/>
                <w:sz w:val="18"/>
              </w:rPr>
              <w:t>グロースSaaS平均6〜10倍</w:t>
            </w:r>
          </w:p>
        </w:tc>
        <w:tc>
          <w:tcPr>
            <w:tcW w:type="dxa" w:w="2351"/>
          </w:tcPr>
          <w:p>
            <w:r>
              <w:rPr>
                <w:rFonts w:ascii="Meiryo UI" w:hAnsi="Meiryo UI"/>
                <w:sz w:val="18"/>
              </w:rPr>
              <w:t>リーズナブル</w:t>
            </w:r>
          </w:p>
        </w:tc>
      </w:tr>
      <w:tr>
        <w:tc>
          <w:tcPr>
            <w:tcW w:type="dxa" w:w="2351"/>
            <w:shd w:val="clear" w:color="auto" w:fill="DDEBF7"/>
          </w:tcPr>
          <w:p>
            <w:r>
              <w:rPr>
                <w:rFonts w:ascii="Meiryo UI" w:hAnsi="Meiryo UI"/>
                <w:sz w:val="18"/>
              </w:rPr>
              <w:t>EV/EBITDA</w:t>
            </w:r>
          </w:p>
        </w:tc>
        <w:tc>
          <w:tcPr>
            <w:tcW w:type="dxa" w:w="2351"/>
            <w:shd w:val="clear" w:color="auto" w:fill="DDEBF7"/>
          </w:tcPr>
          <w:p>
            <w:r>
              <w:rPr>
                <w:rFonts w:ascii="Meiryo UI" w:hAnsi="Meiryo UI"/>
                <w:sz w:val="18"/>
              </w:rPr>
              <w:t>約35〜40倍</w:t>
            </w:r>
          </w:p>
        </w:tc>
        <w:tc>
          <w:tcPr>
            <w:tcW w:type="dxa" w:w="2351"/>
            <w:shd w:val="clear" w:color="auto" w:fill="DDEBF7"/>
          </w:tcPr>
          <w:p>
            <w:r>
              <w:rPr>
                <w:rFonts w:ascii="Meiryo UI" w:hAnsi="Meiryo UI"/>
                <w:sz w:val="18"/>
              </w:rPr>
              <w:t>同業平均20〜30倍</w:t>
            </w:r>
          </w:p>
        </w:tc>
        <w:tc>
          <w:tcPr>
            <w:tcW w:type="dxa" w:w="2351"/>
            <w:shd w:val="clear" w:color="auto" w:fill="DDEBF7"/>
          </w:tcPr>
          <w:p>
            <w:r>
              <w:rPr>
                <w:rFonts w:ascii="Meiryo UI" w:hAnsi="Meiryo UI"/>
                <w:sz w:val="18"/>
              </w:rPr>
              <w:t>やや割高感あり</w:t>
            </w:r>
          </w:p>
        </w:tc>
      </w:tr>
    </w:tbl>
    <w:p/>
    <w:p>
      <w:pPr>
        <w:pStyle w:val="Heading4"/>
      </w:pPr>
      <w:r>
        <w:rPr>
          <w:rFonts w:ascii="Meiryo UI" w:hAnsi="Meiryo UI"/>
          <w:color w:val="2E74B5"/>
        </w:rPr>
        <w:t>PBR-ROE理論値との比較（ゴードン成長モデル）</w:t>
      </w:r>
    </w:p>
    <w:p/>
    <w:p>
      <w:pPr>
        <w:shd w:val="clear" w:color="auto" w:fill="F2F2F2"/>
      </w:pPr>
      <w:r>
        <w:rPr>
          <w:rFonts w:ascii="Courier New" w:hAnsi="Courier New"/>
          <w:sz w:val="16"/>
        </w:rPr>
        <w:t>理論PBR = ROE × (1 - b) / (Re - g)</w:t>
        <w:br/>
        <w:t>（簡略：サステナブル成長モデル）</w:t>
        <w:br/>
        <w:br/>
        <w:t>ROE = 30.6%</w:t>
        <w:br/>
        <w:t>Re = 9.30%</w:t>
        <w:br/>
        <w:t>g = 5.0%（5年間の期待成長）</w:t>
        <w:br/>
        <w:br/>
        <w:t>理論PBR ≈ 30.6% / (9.30% - 5.0%)</w:t>
        <w:br/>
        <w:t xml:space="preserve">         = 30.6% / 4.30%</w:t>
        <w:br/>
        <w:t xml:space="preserve">         = 7.12倍</w:t>
        <w:br/>
        <w:br/>
        <w:t>現在PBR（5.51倍）&lt; 理論PBR（7.12倍）</w:t>
        <w:br/>
        <w:t>→ PBR観点では現在株価は**割安**を示唆</w:t>
      </w:r>
    </w:p>
    <w:p/>
    <w:p>
      <w:pPr>
        <w:pStyle w:val="Heading3"/>
      </w:pPr>
      <w:r>
        <w:rPr>
          <w:rFonts w:ascii="Meiryo UI" w:hAnsi="Meiryo UI"/>
          <w:color w:val="2E74B5"/>
        </w:rPr>
        <w:t>4-5. 統合理論株価（フェアバリューレンジ）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加重後</w:t>
            </w:r>
          </w:p>
        </w:tc>
      </w:tr>
      <w:tr>
        <w:tc>
          <w:tcPr>
            <w:tcW w:type="dxa" w:w="2351"/>
          </w:tcPr>
          <w:p>
            <w:r>
              <w:rPr>
                <w:rFonts w:ascii="Meiryo UI" w:hAnsi="Meiryo UI"/>
                <w:sz w:val="18"/>
              </w:rPr>
              <w:t>DCF（保守的調整後）</w:t>
            </w:r>
          </w:p>
        </w:tc>
        <w:tc>
          <w:tcPr>
            <w:tcW w:type="dxa" w:w="2351"/>
          </w:tcPr>
          <w:p>
            <w:r>
              <w:rPr>
                <w:rFonts w:ascii="Meiryo UI" w:hAnsi="Meiryo UI"/>
                <w:sz w:val="18"/>
              </w:rPr>
              <w:t>¥4,150</w:t>
            </w:r>
          </w:p>
        </w:tc>
        <w:tc>
          <w:tcPr>
            <w:tcW w:type="dxa" w:w="2351"/>
          </w:tcPr>
          <w:p>
            <w:r>
              <w:rPr>
                <w:rFonts w:ascii="Meiryo UI" w:hAnsi="Meiryo UI"/>
                <w:sz w:val="18"/>
              </w:rPr>
              <w:t>40%</w:t>
            </w:r>
          </w:p>
        </w:tc>
        <w:tc>
          <w:tcPr>
            <w:tcW w:type="dxa" w:w="2351"/>
          </w:tcPr>
          <w:p>
            <w:r>
              <w:rPr>
                <w:rFonts w:ascii="Meiryo UI" w:hAnsi="Meiryo UI"/>
                <w:sz w:val="18"/>
              </w:rPr>
              <w:t>¥1,660</w:t>
            </w:r>
          </w:p>
        </w:tc>
      </w:tr>
      <w:tr>
        <w:tc>
          <w:tcPr>
            <w:tcW w:type="dxa" w:w="2351"/>
            <w:shd w:val="clear" w:color="auto" w:fill="DDEBF7"/>
          </w:tcPr>
          <w:p>
            <w:r>
              <w:rPr>
                <w:rFonts w:ascii="Meiryo UI" w:hAnsi="Meiryo UI"/>
                <w:sz w:val="18"/>
              </w:rPr>
              <w:t>PBR-ROEモデル</w:t>
            </w:r>
          </w:p>
        </w:tc>
        <w:tc>
          <w:tcPr>
            <w:tcW w:type="dxa" w:w="2351"/>
            <w:shd w:val="clear" w:color="auto" w:fill="DDEBF7"/>
          </w:tcPr>
          <w:p>
            <w:r>
              <w:rPr>
                <w:rFonts w:ascii="Meiryo UI" w:hAnsi="Meiryo UI"/>
                <w:sz w:val="18"/>
              </w:rPr>
              <w:t>¥4,800</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¥1,200</w:t>
            </w:r>
          </w:p>
        </w:tc>
      </w:tr>
      <w:tr>
        <w:tc>
          <w:tcPr>
            <w:tcW w:type="dxa" w:w="2351"/>
          </w:tcPr>
          <w:p>
            <w:r>
              <w:rPr>
                <w:rFonts w:ascii="Meiryo UI" w:hAnsi="Meiryo UI"/>
                <w:sz w:val="18"/>
              </w:rPr>
              <w:t>PERマルチプル（25倍付与）</w:t>
            </w:r>
          </w:p>
        </w:tc>
        <w:tc>
          <w:tcPr>
            <w:tcW w:type="dxa" w:w="2351"/>
          </w:tcPr>
          <w:p>
            <w:r>
              <w:rPr>
                <w:rFonts w:ascii="Meiryo UI" w:hAnsi="Meiryo UI"/>
                <w:sz w:val="18"/>
              </w:rPr>
              <w:t>¥4,350</w:t>
            </w:r>
          </w:p>
        </w:tc>
        <w:tc>
          <w:tcPr>
            <w:tcW w:type="dxa" w:w="2351"/>
          </w:tcPr>
          <w:p>
            <w:r>
              <w:rPr>
                <w:rFonts w:ascii="Meiryo UI" w:hAnsi="Meiryo UI"/>
                <w:sz w:val="18"/>
              </w:rPr>
              <w:t>25%</w:t>
            </w:r>
          </w:p>
        </w:tc>
        <w:tc>
          <w:tcPr>
            <w:tcW w:type="dxa" w:w="2351"/>
          </w:tcPr>
          <w:p>
            <w:r>
              <w:rPr>
                <w:rFonts w:ascii="Meiryo UI" w:hAnsi="Meiryo UI"/>
                <w:sz w:val="18"/>
              </w:rPr>
              <w:t>¥1,088</w:t>
            </w:r>
          </w:p>
        </w:tc>
      </w:tr>
      <w:tr>
        <w:tc>
          <w:tcPr>
            <w:tcW w:type="dxa" w:w="2351"/>
            <w:shd w:val="clear" w:color="auto" w:fill="DDEBF7"/>
          </w:tcPr>
          <w:p>
            <w:r>
              <w:rPr>
                <w:rFonts w:ascii="Meiryo UI" w:hAnsi="Meiryo UI"/>
                <w:sz w:val="18"/>
              </w:rPr>
              <w:t>EV/EBITDA（35倍）</w:t>
            </w:r>
          </w:p>
        </w:tc>
        <w:tc>
          <w:tcPr>
            <w:tcW w:type="dxa" w:w="2351"/>
            <w:shd w:val="clear" w:color="auto" w:fill="DDEBF7"/>
          </w:tcPr>
          <w:p>
            <w:r>
              <w:rPr>
                <w:rFonts w:ascii="Meiryo UI" w:hAnsi="Meiryo UI"/>
                <w:sz w:val="18"/>
              </w:rPr>
              <w:t>¥3,500</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¥350</w:t>
            </w:r>
          </w:p>
        </w:tc>
      </w:tr>
      <w:tr>
        <w:tc>
          <w:tcPr>
            <w:tcW w:type="dxa" w:w="2351"/>
          </w:tcPr>
          <w:p>
            <w:r>
              <w:rPr>
                <w:rFonts w:ascii="Meiryo UI" w:hAnsi="Meiryo UI"/>
                <w:sz w:val="18"/>
              </w:rPr>
              <w:t>加重平均理論株価（FV）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¥4,298</w:t>
            </w:r>
          </w:p>
        </w:tc>
      </w:tr>
    </w:tbl>
    <w:p/>
    <w:p>
      <w:pPr>
        <w:shd w:val="clear" w:color="auto" w:fill="F2F2F2"/>
      </w:pPr>
      <w:r>
        <w:rPr>
          <w:rFonts w:ascii="Courier New" w:hAnsi="Courier New"/>
          <w:sz w:val="16"/>
        </w:rPr>
        <w:t>安全域（MoS）適用後ターゲット：</w:t>
        <w:br/>
        <w:t>ベースケース：¥4,150（MoS ▲3%）</w:t>
        <w:br/>
        <w:t>保守的ケース：¥3,950（MoS ▲8%）</w:t>
        <w:br/>
        <w:t>楽観的ケース：¥4,800（MoS なし）</w:t>
        <w:br/>
        <w:br/>
        <w:t>現在値（¥3,706）比：</w:t>
        <w:br/>
        <w:t>ベース：+12.0%</w:t>
        <w:br/>
        <w:t>保守的：+6.6%</w:t>
        <w:br/>
        <w:t>楽観的：+29.5%</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投資格付け：【中立 → 条件付き買い】</w:t>
      </w:r>
    </w:p>
    <w:p/>
    <w:p>
      <w:pPr>
        <w:shd w:val="clear" w:color="auto" w:fill="F2F2F2"/>
      </w:pPr>
      <w:r>
        <w:rPr>
          <w:rFonts w:ascii="Courier New" w:hAnsi="Courier New"/>
          <w:sz w:val="16"/>
        </w:rPr>
        <w:t>評価マトリクス：</w:t>
        <w:br/>
        <w:br/>
        <w:t>ファンダメンタルズ：  ★★★★☆ （4/5）</w:t>
        <w:br/>
        <w:t>バリュエーション：    ★★★☆☆ （3/5）</w:t>
        <w:br/>
        <w:t>成長ドライバー：      ★★★★☆ （4/5）</w:t>
        <w:br/>
        <w:t>リスク管理：          ★★★☆☆ （3/5）</w:t>
        <w:br/>
        <w:t>テクニカル（参考）：  ★★★☆☆ （3/5）</w:t>
        <w:br/>
        <w:br/>
        <w:t>総合スコア：17/25 → 中立〜条件付き買い</w:t>
      </w:r>
    </w:p>
    <w:p/>
    <w:p>
      <w:pPr>
        <w:pStyle w:val="Heading4"/>
      </w:pPr>
      <w:r>
        <w:rPr>
          <w:rFonts w:ascii="Meiryo UI" w:hAnsi="Meiryo UI"/>
          <w:color w:val="2E74B5"/>
        </w:rPr>
        <w:t>安全域（Margin of Safety）分析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r>
          </w:p>
        </w:tc>
        <w:tc>
          <w:tcPr>
            <w:tcW w:type="dxa" w:w="3135"/>
            <w:shd w:val="clear" w:color="auto" w:fill="2E74B5"/>
          </w:tcPr>
          <w:p>
            <w:r>
              <w:rPr>
                <w:rFonts w:ascii="Meiryo UI" w:hAnsi="Meiryo UI"/>
                <w:b/>
                <w:color w:val="FFFFFF"/>
                <w:sz w:val="18"/>
              </w:rPr>
              <w:t>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楽観的FV</w:t>
            </w:r>
          </w:p>
        </w:tc>
        <w:tc>
          <w:tcPr>
            <w:tcW w:type="dxa" w:w="3135"/>
          </w:tcPr>
          <w:p>
            <w:r>
              <w:rPr>
                <w:rFonts w:ascii="Meiryo UI" w:hAnsi="Meiryo UI"/>
                <w:sz w:val="18"/>
              </w:rPr>
              <w:t>¥4,800</w:t>
            </w:r>
          </w:p>
        </w:tc>
        <w:tc>
          <w:tcPr>
            <w:tcW w:type="dxa" w:w="3135"/>
          </w:tcPr>
          <w:p>
            <w:r>
              <w:rPr>
                <w:rFonts w:ascii="Meiryo UI" w:hAnsi="Meiryo UI"/>
                <w:sz w:val="18"/>
              </w:rPr>
              <w:t>+29.5%</w:t>
            </w:r>
          </w:p>
        </w:tc>
      </w:tr>
      <w:tr>
        <w:tc>
          <w:tcPr>
            <w:tcW w:type="dxa" w:w="3135"/>
            <w:shd w:val="clear" w:color="auto" w:fill="DDEBF7"/>
          </w:tcPr>
          <w:p>
            <w:r>
              <w:rPr>
                <w:rFonts w:ascii="Meiryo UI" w:hAnsi="Meiryo UI"/>
                <w:sz w:val="18"/>
              </w:rPr>
              <w:t>ベースFV</w:t>
            </w:r>
          </w:p>
        </w:tc>
        <w:tc>
          <w:tcPr>
            <w:tcW w:type="dxa" w:w="3135"/>
            <w:shd w:val="clear" w:color="auto" w:fill="DDEBF7"/>
          </w:tcPr>
          <w:p>
            <w:r>
              <w:rPr>
                <w:rFonts w:ascii="Meiryo UI" w:hAnsi="Meiryo UI"/>
                <w:sz w:val="18"/>
              </w:rPr>
              <w:t>¥4,150</w:t>
            </w:r>
          </w:p>
        </w:tc>
        <w:tc>
          <w:tcPr>
            <w:tcW w:type="dxa" w:w="3135"/>
            <w:shd w:val="clear" w:color="auto" w:fill="DDEBF7"/>
          </w:tcPr>
          <w:p>
            <w:r>
              <w:rPr>
                <w:rFonts w:ascii="Meiryo UI" w:hAnsi="Meiryo UI"/>
                <w:sz w:val="18"/>
              </w:rPr>
              <w:t>+12.0%</w:t>
            </w:r>
          </w:p>
        </w:tc>
      </w:tr>
      <w:tr>
        <w:tc>
          <w:tcPr>
            <w:tcW w:type="dxa" w:w="3135"/>
          </w:tcPr>
          <w:p>
            <w:r>
              <w:rPr>
                <w:rFonts w:ascii="Meiryo UI" w:hAnsi="Meiryo UI"/>
                <w:sz w:val="18"/>
              </w:rPr>
              <w:t>保守的FV</w:t>
            </w:r>
          </w:p>
        </w:tc>
        <w:tc>
          <w:tcPr>
            <w:tcW w:type="dxa" w:w="3135"/>
          </w:tcPr>
          <w:p>
            <w:r>
              <w:rPr>
                <w:rFonts w:ascii="Meiryo UI" w:hAnsi="Meiryo UI"/>
                <w:sz w:val="18"/>
              </w:rPr>
              <w:t>¥3,950</w:t>
            </w:r>
          </w:p>
        </w:tc>
        <w:tc>
          <w:tcPr>
            <w:tcW w:type="dxa" w:w="3135"/>
          </w:tcPr>
          <w:p>
            <w:r>
              <w:rPr>
                <w:rFonts w:ascii="Meiryo UI" w:hAnsi="Meiryo UI"/>
                <w:sz w:val="18"/>
              </w:rPr>
              <w:t>+6.6%</w:t>
            </w:r>
          </w:p>
        </w:tc>
      </w:tr>
      <w:tr>
        <w:tc>
          <w:tcPr>
            <w:tcW w:type="dxa" w:w="3135"/>
            <w:shd w:val="clear" w:color="auto" w:fill="DDEBF7"/>
          </w:tcPr>
          <w:p>
            <w:r>
              <w:rPr>
                <w:rFonts w:ascii="Meiryo UI" w:hAnsi="Meiryo UI"/>
                <w:sz w:val="18"/>
              </w:rPr>
              <w:t>現在値</w:t>
            </w:r>
          </w:p>
        </w:tc>
        <w:tc>
          <w:tcPr>
            <w:tcW w:type="dxa" w:w="3135"/>
            <w:shd w:val="clear" w:color="auto" w:fill="DDEBF7"/>
          </w:tcPr>
          <w:p>
            <w:r>
              <w:rPr>
                <w:rFonts w:ascii="Meiryo UI" w:hAnsi="Meiryo UI"/>
                <w:sz w:val="18"/>
              </w:rPr>
              <w:t>¥3,706</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MoS確保ライン（▲20%）</w:t>
            </w:r>
          </w:p>
        </w:tc>
        <w:tc>
          <w:tcPr>
            <w:tcW w:type="dxa" w:w="3135"/>
          </w:tcPr>
          <w:p>
            <w:r>
              <w:rPr>
                <w:rFonts w:ascii="Meiryo UI" w:hAnsi="Meiryo UI"/>
                <w:sz w:val="18"/>
              </w:rPr>
              <w:t>¥3,320</w:t>
            </w:r>
          </w:p>
        </w:tc>
        <w:tc>
          <w:tcPr>
            <w:tcW w:type="dxa" w:w="3135"/>
          </w:tcPr>
          <w:p>
            <w:r>
              <w:rPr>
                <w:rFonts w:ascii="Meiryo UI" w:hAnsi="Meiryo UI"/>
                <w:sz w:val="18"/>
              </w:rPr>
              <w:t>▲10.4%</w:t>
            </w:r>
          </w:p>
        </w:tc>
      </w:tr>
      <w:tr>
        <w:tc>
          <w:tcPr>
            <w:tcW w:type="dxa" w:w="3135"/>
            <w:shd w:val="clear" w:color="auto" w:fill="DDEBF7"/>
          </w:tcPr>
          <w:p>
            <w:r>
              <w:rPr>
                <w:rFonts w:ascii="Meiryo UI" w:hAnsi="Meiryo UI"/>
                <w:sz w:val="18"/>
              </w:rPr>
              <w:t>損切りライン</w:t>
            </w:r>
          </w:p>
        </w:tc>
        <w:tc>
          <w:tcPr>
            <w:tcW w:type="dxa" w:w="3135"/>
            <w:shd w:val="clear" w:color="auto" w:fill="DDEBF7"/>
          </w:tcPr>
          <w:p>
            <w:r>
              <w:rPr>
                <w:rFonts w:ascii="Meiryo UI" w:hAnsi="Meiryo UI"/>
                <w:sz w:val="18"/>
              </w:rPr>
              <w:t>¥3,050</w:t>
            </w:r>
          </w:p>
        </w:tc>
        <w:tc>
          <w:tcPr>
            <w:tcW w:type="dxa" w:w="3135"/>
            <w:shd w:val="clear" w:color="auto" w:fill="DDEBF7"/>
          </w:tcPr>
          <w:p>
            <w:r>
              <w:rPr>
                <w:rFonts w:ascii="Meiryo UI" w:hAnsi="Meiryo UI"/>
                <w:sz w:val="18"/>
              </w:rPr>
              <w:t>▲17.7%</w:t>
            </w:r>
          </w:p>
        </w:tc>
      </w:tr>
    </w:tbl>
    <w:p/>
    <w:p>
      <w:r>
        <w:rPr>
          <w:rFonts w:ascii="Meiryo UI" w:hAnsi="Meiryo UI"/>
          <w:sz w:val="20"/>
        </w:rPr>
        <w:t>&gt; 深井判断： 上値12〜30%に対し下値は▲18%。リスクリワード比は最低でも1:0.65（保守ベース）〜1:1.65（楽観ベース）。完全な「買い」を推奨するには米国事業の改善確認が必要。現時点では「少量ポジションを取りながら好決算を待つ」が最適戦略。</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r>
          </w:p>
        </w:tc>
        <w:tc>
          <w:tcPr>
            <w:tcW w:type="dxa" w:w="2351"/>
            <w:shd w:val="clear" w:color="auto" w:fill="2E74B5"/>
          </w:tcPr>
          <w:p>
            <w:r>
              <w:rPr>
                <w:rFonts w:ascii="Meiryo UI" w:hAnsi="Meiryo UI"/>
                <w:b/>
                <w:color w:val="FFFFFF"/>
                <w:sz w:val="18"/>
              </w:rPr>
              <w:t>強気（Bull）</w:t>
            </w:r>
          </w:p>
        </w:tc>
        <w:tc>
          <w:tcPr>
            <w:tcW w:type="dxa" w:w="2351"/>
            <w:shd w:val="clear" w:color="auto" w:fill="2E74B5"/>
          </w:tcPr>
          <w:p>
            <w:r>
              <w:rPr>
                <w:rFonts w:ascii="Meiryo UI" w:hAnsi="Meiryo UI"/>
                <w:b/>
                <w:color w:val="FFFFFF"/>
                <w:sz w:val="18"/>
              </w:rPr>
              <w:t>基本（Base）</w:t>
            </w:r>
          </w:p>
        </w:tc>
        <w:tc>
          <w:tcPr>
            <w:tcW w:type="dxa" w:w="2351"/>
            <w:shd w:val="clear" w:color="auto" w:fill="2E74B5"/>
          </w:tcPr>
          <w:p>
            <w:r>
              <w:rPr>
                <w:rFonts w:ascii="Meiryo UI" w:hAnsi="Meiryo UI"/>
                <w:b/>
                <w:color w:val="FFFFFF"/>
                <w:sz w:val="18"/>
              </w:rPr>
              <w:t>弱気（Bear）</w:t>
            </w:r>
          </w:p>
        </w:tc>
      </w:tr>
      <w:tr>
        <w:tc>
          <w:tcPr>
            <w:tcW w:type="dxa" w:w="2351"/>
          </w:tcPr>
          <w:p>
            <w:r>
              <w:rPr>
                <w:rFonts w:ascii="Meiryo UI" w:hAnsi="Meiryo UI"/>
                <w:sz w:val="18"/>
              </w:rPr>
              <w:t>確率</w:t>
            </w:r>
          </w:p>
        </w:tc>
        <w:tc>
          <w:tcPr>
            <w:tcW w:type="dxa" w:w="2351"/>
          </w:tcPr>
          <w:p>
            <w:r>
              <w:rPr>
                <w:rFonts w:ascii="Meiryo UI" w:hAnsi="Meiryo UI"/>
                <w:sz w:val="18"/>
              </w:rPr>
              <w:t>25%</w:t>
            </w:r>
          </w:p>
        </w:tc>
        <w:tc>
          <w:tcPr>
            <w:tcW w:type="dxa" w:w="2351"/>
          </w:tcPr>
          <w:p>
            <w:r>
              <w:rPr>
                <w:rFonts w:ascii="Meiryo UI" w:hAnsi="Meiryo UI"/>
                <w:sz w:val="18"/>
              </w:rPr>
              <w:t>55%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前提</w:t>
            </w:r>
          </w:p>
        </w:tc>
        <w:tc>
          <w:tcPr>
            <w:tcW w:type="dxa" w:w="2351"/>
            <w:shd w:val="clear" w:color="auto" w:fill="DDEBF7"/>
          </w:tcPr>
          <w:p>
            <w:r>
              <w:rPr>
                <w:rFonts w:ascii="Meiryo UI" w:hAnsi="Meiryo UI"/>
                <w:sz w:val="18"/>
              </w:rPr>
              <w:t>米国黒字化2026年達成＋AI活用でテイクレート+1pt</w:t>
            </w:r>
          </w:p>
        </w:tc>
        <w:tc>
          <w:tcPr>
            <w:tcW w:type="dxa" w:w="2351"/>
            <w:shd w:val="clear" w:color="auto" w:fill="DDEBF7"/>
          </w:tcPr>
          <w:p>
            <w:r>
              <w:rPr>
                <w:rFonts w:ascii="Meiryo UI" w:hAnsi="Meiryo UI"/>
                <w:sz w:val="18"/>
              </w:rPr>
              <w:t>米国損失横ばい、国内+8%成長継続</w:t>
            </w:r>
          </w:p>
        </w:tc>
        <w:tc>
          <w:tcPr>
            <w:tcW w:type="dxa" w:w="2351"/>
            <w:shd w:val="clear" w:color="auto" w:fill="DDEBF7"/>
          </w:tcPr>
          <w:p>
            <w:r>
              <w:rPr>
                <w:rFonts w:ascii="Meiryo UI" w:hAnsi="Meiryo UI"/>
                <w:sz w:val="18"/>
              </w:rPr>
              <w:t>米国損失拡大＋AI競合台頭でGMV鈍化</w:t>
            </w:r>
          </w:p>
        </w:tc>
      </w:tr>
      <w:tr>
        <w:tc>
          <w:tcPr>
            <w:tcW w:type="dxa" w:w="2351"/>
          </w:tcPr>
          <w:p>
            <w:r>
              <w:rPr>
                <w:rFonts w:ascii="Meiryo UI" w:hAnsi="Meiryo UI"/>
                <w:sz w:val="18"/>
              </w:rPr>
              <w:t>国内GMV成長</w:t>
            </w:r>
          </w:p>
        </w:tc>
        <w:tc>
          <w:tcPr>
            <w:tcW w:type="dxa" w:w="2351"/>
          </w:tcPr>
          <w:p>
            <w:r>
              <w:rPr>
                <w:rFonts w:ascii="Meiryo UI" w:hAnsi="Meiryo UI"/>
                <w:sz w:val="18"/>
              </w:rPr>
              <w:t>+12〜15%</w:t>
            </w:r>
          </w:p>
        </w:tc>
        <w:tc>
          <w:tcPr>
            <w:tcW w:type="dxa" w:w="2351"/>
          </w:tcPr>
          <w:p>
            <w:r>
              <w:rPr>
                <w:rFonts w:ascii="Meiryo UI" w:hAnsi="Meiryo UI"/>
                <w:sz w:val="18"/>
              </w:rPr>
              <w:t>+7〜10%</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米国損益</w:t>
            </w:r>
          </w:p>
        </w:tc>
        <w:tc>
          <w:tcPr>
            <w:tcW w:type="dxa" w:w="2351"/>
            <w:shd w:val="clear" w:color="auto" w:fill="DDEBF7"/>
          </w:tcPr>
          <w:p>
            <w:r>
              <w:rPr>
                <w:rFonts w:ascii="Meiryo UI" w:hAnsi="Meiryo UI"/>
                <w:sz w:val="18"/>
              </w:rPr>
              <w:t>▲50億円（改善）</w:t>
            </w:r>
          </w:p>
        </w:tc>
        <w:tc>
          <w:tcPr>
            <w:tcW w:type="dxa" w:w="2351"/>
            <w:shd w:val="clear" w:color="auto" w:fill="DDEBF7"/>
          </w:tcPr>
          <w:p>
            <w:r>
              <w:rPr>
                <w:rFonts w:ascii="Meiryo UI" w:hAnsi="Meiryo UI"/>
                <w:sz w:val="18"/>
              </w:rPr>
              <w:t>▲200億円（横ばい）</w:t>
            </w:r>
          </w:p>
        </w:tc>
        <w:tc>
          <w:tcPr>
            <w:tcW w:type="dxa" w:w="2351"/>
            <w:shd w:val="clear" w:color="auto" w:fill="DDEBF7"/>
          </w:tcPr>
          <w:p>
            <w:r>
              <w:rPr>
                <w:rFonts w:ascii="Meiryo UI" w:hAnsi="Meiryo UI"/>
                <w:sz w:val="18"/>
              </w:rPr>
              <w:t>▲300億円（悪化）</w:t>
            </w:r>
          </w:p>
        </w:tc>
      </w:tr>
      <w:tr>
        <w:tc>
          <w:tcPr>
            <w:tcW w:type="dxa" w:w="2351"/>
          </w:tcPr>
          <w:p>
            <w:r>
              <w:rPr>
                <w:rFonts w:ascii="Meiryo UI" w:hAnsi="Meiryo UI"/>
                <w:sz w:val="18"/>
              </w:rPr>
              <w:t>連結営業利益</w:t>
            </w:r>
          </w:p>
        </w:tc>
        <w:tc>
          <w:tcPr>
            <w:tcW w:type="dxa" w:w="2351"/>
          </w:tcPr>
          <w:p>
            <w:r>
              <w:rPr>
                <w:rFonts w:ascii="Meiryo UI" w:hAnsi="Meiryo UI"/>
                <w:sz w:val="18"/>
              </w:rPr>
              <w:t>350億円</w:t>
            </w:r>
          </w:p>
        </w:tc>
        <w:tc>
          <w:tcPr>
            <w:tcW w:type="dxa" w:w="2351"/>
          </w:tcPr>
          <w:p>
            <w:r>
              <w:rPr>
                <w:rFonts w:ascii="Meiryo UI" w:hAnsi="Meiryo UI"/>
                <w:sz w:val="18"/>
              </w:rPr>
              <w:t>160億円</w:t>
            </w:r>
          </w:p>
        </w:tc>
        <w:tc>
          <w:tcPr>
            <w:tcW w:type="dxa" w:w="2351"/>
          </w:tcPr>
          <w:p>
            <w:r>
              <w:rPr>
                <w:rFonts w:ascii="Meiryo UI" w:hAnsi="Meiryo UI"/>
                <w:sz w:val="18"/>
              </w:rPr>
              <w:t>50億円</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¥350〜400</w:t>
            </w:r>
          </w:p>
        </w:tc>
        <w:tc>
          <w:tcPr>
            <w:tcW w:type="dxa" w:w="2351"/>
            <w:shd w:val="clear" w:color="auto" w:fill="DDEBF7"/>
          </w:tcPr>
          <w:p>
            <w:r>
              <w:rPr>
                <w:rFonts w:ascii="Meiryo UI" w:hAnsi="Meiryo UI"/>
                <w:sz w:val="18"/>
              </w:rPr>
              <w:t>¥174〜200</w:t>
            </w:r>
          </w:p>
        </w:tc>
        <w:tc>
          <w:tcPr>
            <w:tcW w:type="dxa" w:w="2351"/>
            <w:shd w:val="clear" w:color="auto" w:fill="DDEBF7"/>
          </w:tcPr>
          <w:p>
            <w:r>
              <w:rPr>
                <w:rFonts w:ascii="Meiryo UI" w:hAnsi="Meiryo UI"/>
                <w:sz w:val="18"/>
              </w:rPr>
              <w:t>¥80〜100</w:t>
            </w:r>
          </w:p>
        </w:tc>
      </w:tr>
      <w:tr>
        <w:tc>
          <w:tcPr>
            <w:tcW w:type="dxa" w:w="2351"/>
          </w:tcPr>
          <w:p>
            <w:r>
              <w:rPr>
                <w:rFonts w:ascii="Meiryo UI" w:hAnsi="Meiryo UI"/>
                <w:sz w:val="18"/>
              </w:rPr>
              <w:t>理論株価</w:t>
            </w:r>
          </w:p>
        </w:tc>
        <w:tc>
          <w:tcPr>
            <w:tcW w:type="dxa" w:w="2351"/>
          </w:tcPr>
          <w:p>
            <w:r>
              <w:rPr>
                <w:rFonts w:ascii="Meiryo UI" w:hAnsi="Meiryo UI"/>
                <w:sz w:val="18"/>
              </w:rPr>
              <w:t>¥5,500〜¥6,000</w:t>
            </w:r>
          </w:p>
        </w:tc>
        <w:tc>
          <w:tcPr>
            <w:tcW w:type="dxa" w:w="2351"/>
          </w:tcPr>
          <w:p>
            <w:r>
              <w:rPr>
                <w:rFonts w:ascii="Meiryo UI" w:hAnsi="Meiryo UI"/>
                <w:sz w:val="18"/>
              </w:rPr>
              <w:t>¥3,950〜¥4,400</w:t>
            </w:r>
          </w:p>
        </w:tc>
        <w:tc>
          <w:tcPr>
            <w:tcW w:type="dxa" w:w="2351"/>
          </w:tcPr>
          <w:p>
            <w:r>
              <w:rPr>
                <w:rFonts w:ascii="Meiryo UI" w:hAnsi="Meiryo UI"/>
                <w:sz w:val="18"/>
              </w:rPr>
              <w:t>¥2,400〜¥2,800</w:t>
            </w:r>
          </w:p>
        </w:tc>
      </w:tr>
      <w:tr>
        <w:tc>
          <w:tcPr>
            <w:tcW w:type="dxa" w:w="2351"/>
            <w:shd w:val="clear" w:color="auto" w:fill="DDEBF7"/>
          </w:tcPr>
          <w:p>
            <w:r>
              <w:rPr>
                <w:rFonts w:ascii="Meiryo UI" w:hAnsi="Meiryo UI"/>
                <w:sz w:val="18"/>
              </w:rPr>
              <w:t>現在値比</w:t>
            </w:r>
          </w:p>
        </w:tc>
        <w:tc>
          <w:tcPr>
            <w:tcW w:type="dxa" w:w="2351"/>
            <w:shd w:val="clear" w:color="auto" w:fill="DDEBF7"/>
          </w:tcPr>
          <w:p>
            <w:r>
              <w:rPr>
                <w:rFonts w:ascii="Meiryo UI" w:hAnsi="Meiryo UI"/>
                <w:sz w:val="18"/>
              </w:rPr>
              <w:t>+48〜+62%</w:t>
            </w:r>
          </w:p>
        </w:tc>
        <w:tc>
          <w:tcPr>
            <w:tcW w:type="dxa" w:w="2351"/>
            <w:shd w:val="clear" w:color="auto" w:fill="DDEBF7"/>
          </w:tcPr>
          <w:p>
            <w:r>
              <w:rPr>
                <w:rFonts w:ascii="Meiryo UI" w:hAnsi="Meiryo UI"/>
                <w:sz w:val="18"/>
              </w:rPr>
              <w:t>+7〜+19%</w:t>
            </w:r>
          </w:p>
        </w:tc>
        <w:tc>
          <w:tcPr>
            <w:tcW w:type="dxa" w:w="2351"/>
            <w:shd w:val="clear" w:color="auto" w:fill="DDEBF7"/>
          </w:tcPr>
          <w:p>
            <w:r>
              <w:rPr>
                <w:rFonts w:ascii="Meiryo UI" w:hAnsi="Meiryo UI"/>
                <w:sz w:val="18"/>
              </w:rPr>
              <w:t>▲24〜▲35%</w:t>
            </w:r>
          </w:p>
        </w:tc>
      </w:tr>
    </w:tbl>
    <w:p/>
    <w:p>
      <w:pPr>
        <w:pStyle w:val="Heading3"/>
      </w:pPr>
      <w:r>
        <w:rPr>
          <w:rFonts w:ascii="Meiryo UI" w:hAnsi="Meiryo UI"/>
          <w:color w:val="2E74B5"/>
        </w:rPr>
        <w:t>期待値計算</w:t>
      </w:r>
    </w:p>
    <w:p/>
    <w:p>
      <w:pPr>
        <w:shd w:val="clear" w:color="auto" w:fill="F2F2F2"/>
      </w:pPr>
      <w:r>
        <w:rPr>
          <w:rFonts w:ascii="Courier New" w:hAnsi="Courier New"/>
          <w:sz w:val="16"/>
        </w:rPr>
        <w:t>期待理論株価 = (5,750 × 0.25) + (4,175 × 0.55) + (2,600 × 0.20)</w:t>
        <w:br/>
        <w:t xml:space="preserve">             = 1,437.5 + 2,296.3 + 520.0</w:t>
        <w:br/>
        <w:t xml:space="preserve">             = ¥4,254</w:t>
        <w:br/>
        <w:br/>
        <w:t>現在値¥3,706比：期待値 +14.8%</w:t>
        <w:br/>
        <w:t>→ 期待値ベースでは「緩やかな買い」を支持</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浅井速報スコア：+0（BUY）</w:t>
      </w:r>
    </w:p>
    <w:p/>
    <w:p>
      <w:r>
        <w:rPr>
          <w:rFonts w:ascii="Meiryo UI" w:hAnsi="Meiryo UI"/>
          <w:sz w:val="20"/>
        </w:rPr>
        <w:t>&gt; 注： 浅井速報は本銘柄を「国内スキャン対象外」とし、スコア+0（BUYシグナルとして記録）。</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浅井速報（センチメント）</w:t>
            </w:r>
          </w:p>
        </w:tc>
        <w:tc>
          <w:tcPr>
            <w:tcW w:type="dxa" w:w="2351"/>
            <w:shd w:val="clear" w:color="auto" w:fill="2E74B5"/>
          </w:tcPr>
          <w:p>
            <w:r>
              <w:rPr>
                <w:rFonts w:ascii="Meiryo UI" w:hAnsi="Meiryo UI"/>
                <w:b/>
                <w:color w:val="FFFFFF"/>
                <w:sz w:val="18"/>
              </w:rPr>
              <w:t>深井（ファンダメンタル）</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方向性</w:t>
            </w:r>
          </w:p>
        </w:tc>
        <w:tc>
          <w:tcPr>
            <w:tcW w:type="dxa" w:w="2351"/>
          </w:tcPr>
          <w:p>
            <w:r>
              <w:rPr>
                <w:rFonts w:ascii="Meiryo UI" w:hAnsi="Meiryo UI"/>
                <w:sz w:val="18"/>
              </w:rPr>
              <w:t>BUY</w:t>
            </w:r>
          </w:p>
        </w:tc>
        <w:tc>
          <w:tcPr>
            <w:tcW w:type="dxa" w:w="2351"/>
          </w:tcPr>
          <w:p>
            <w:r>
              <w:rPr>
                <w:rFonts w:ascii="Meiryo UI" w:hAnsi="Meiryo UI"/>
                <w:sz w:val="18"/>
              </w:rPr>
              <w:t>中立〜条件付き買い</w:t>
            </w:r>
          </w:p>
        </w:tc>
        <w:tc>
          <w:tcPr>
            <w:tcW w:type="dxa" w:w="2351"/>
          </w:tcPr>
          <w:p>
            <w:r>
              <w:rPr>
                <w:rFonts w:ascii="Meiryo UI" w:hAnsi="Meiryo UI"/>
                <w:sz w:val="18"/>
              </w:rPr>
              <w:t>概ね一致</w:t>
            </w:r>
          </w:p>
        </w:tc>
      </w:tr>
      <w:tr>
        <w:tc>
          <w:tcPr>
            <w:tcW w:type="dxa" w:w="2351"/>
            <w:shd w:val="clear" w:color="auto" w:fill="DDEBF7"/>
          </w:tcPr>
          <w:p>
            <w:r>
              <w:rPr>
                <w:rFonts w:ascii="Meiryo UI" w:hAnsi="Meiryo UI"/>
                <w:sz w:val="18"/>
              </w:rPr>
              <w:t>強度</w:t>
            </w:r>
          </w:p>
        </w:tc>
        <w:tc>
          <w:tcPr>
            <w:tcW w:type="dxa" w:w="2351"/>
            <w:shd w:val="clear" w:color="auto" w:fill="DDEBF7"/>
          </w:tcPr>
          <w:p>
            <w:r>
              <w:rPr>
                <w:rFonts w:ascii="Meiryo UI" w:hAnsi="Meiryo UI"/>
                <w:sz w:val="18"/>
              </w:rPr>
              <w:t>弱（+0）</w:t>
            </w:r>
          </w:p>
        </w:tc>
        <w:tc>
          <w:tcPr>
            <w:tcW w:type="dxa" w:w="2351"/>
            <w:shd w:val="clear" w:color="auto" w:fill="DDEBF7"/>
          </w:tcPr>
          <w:p>
            <w:r>
              <w:rPr>
                <w:rFonts w:ascii="Meiryo UI" w:hAnsi="Meiryo UI"/>
                <w:sz w:val="18"/>
              </w:rPr>
              <w:t>弱〜中</w:t>
            </w:r>
          </w:p>
        </w:tc>
        <w:tc>
          <w:tcPr>
            <w:tcW w:type="dxa" w:w="2351"/>
            <w:shd w:val="clear" w:color="auto" w:fill="DDEBF7"/>
          </w:tcPr>
          <w:p>
            <w:r>
              <w:rPr>
                <w:rFonts w:ascii="Meiryo UI" w:hAnsi="Meiryo UI"/>
                <w:sz w:val="18"/>
              </w:rPr>
              <w:t>一致</w:t>
            </w:r>
          </w:p>
        </w:tc>
      </w:tr>
      <w:tr>
        <w:tc>
          <w:tcPr>
            <w:tcW w:type="dxa" w:w="2351"/>
          </w:tcPr>
          <w:p>
            <w:r>
              <w:rPr>
                <w:rFonts w:ascii="Meiryo UI" w:hAnsi="Meiryo UI"/>
                <w:sz w:val="18"/>
              </w:rPr>
              <w:t>根拠</w:t>
            </w:r>
          </w:p>
        </w:tc>
        <w:tc>
          <w:tcPr>
            <w:tcW w:type="dxa" w:w="2351"/>
          </w:tcPr>
          <w:p>
            <w:r>
              <w:rPr>
                <w:rFonts w:ascii="Meiryo UI" w:hAnsi="Meiryo UI"/>
                <w:sz w:val="18"/>
              </w:rPr>
              <w:t>スキャン外（定性的）</w:t>
            </w:r>
          </w:p>
        </w:tc>
        <w:tc>
          <w:tcPr>
            <w:tcW w:type="dxa" w:w="2351"/>
          </w:tcPr>
          <w:p>
            <w:r>
              <w:rPr>
                <w:rFonts w:ascii="Meiryo UI" w:hAnsi="Meiryo UI"/>
                <w:sz w:val="18"/>
              </w:rPr>
              <w:t>DCF/マルチプル定量</w:t>
            </w:r>
          </w:p>
        </w:tc>
        <w:tc>
          <w:tcPr>
            <w:tcW w:type="dxa" w:w="2351"/>
          </w:tcPr>
          <w:p>
            <w:r>
              <w:rPr>
                <w:rFonts w:ascii="Meiryo UI" w:hAnsi="Meiryo UI"/>
                <w:sz w:val="18"/>
              </w:rPr>
              <w:t>補完関係</w:t>
            </w:r>
          </w:p>
        </w:tc>
      </w:tr>
    </w:tbl>
    <w:p/>
    <w:p>
      <w:r>
        <w:rPr>
          <w:rFonts w:ascii="Meiryo UI" w:hAnsi="Meiryo UI"/>
          <w:sz w:val="20"/>
        </w:rPr>
        <w:t>センチメント vs 本源的価値ギャップ：</w:t>
      </w:r>
    </w:p>
    <w:p>
      <w:pPr>
        <w:shd w:val="clear" w:color="auto" w:fill="F2F2F2"/>
      </w:pPr>
      <w:r>
        <w:rPr>
          <w:rFonts w:ascii="Courier New" w:hAnsi="Courier New"/>
          <w:sz w:val="16"/>
        </w:rPr>
        <w:t>市場センチメント：やや強気（リユース拡大期待が先行）</w:t>
        <w:br/>
        <w:t>本源的価値（FV）：¥4,150（現在値比+12%）</w:t>
        <w:br/>
        <w:t>ギャップ：小〜中程度の割安感</w:t>
        <w:br/>
        <w:br/>
        <w:t>結論：センチメントが多少先走っているが、</w:t>
        <w:br/>
        <w:t xml:space="preserve">      ファンダメンタルズが「追いかけてくる」可能性が高い。</w:t>
        <w:br/>
        <w:t xml:space="preserve">      急激な割安感はなく、慎重なエントリーが適切。</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 エントリー戦略（3トランシェ方式）</w:t>
      </w:r>
    </w:p>
    <w:p/>
    <w:p>
      <w:pPr>
        <w:shd w:val="clear" w:color="auto" w:fill="F2F2F2"/>
      </w:pPr>
      <w:r>
        <w:rPr>
          <w:rFonts w:ascii="Courier New" w:hAnsi="Courier New"/>
          <w:sz w:val="16"/>
        </w:rPr>
        <w:t>【第1トランシェ：30%】</w:t>
        <w:br/>
        <w:t>エントリー価格：¥3,500〜¥3,650</w:t>
        <w:br/>
        <w:t>タイミング：即時〜今週中</w:t>
        <w:br/>
        <w:t>根拠：現在値から▲1〜5%は「押し目の許容範囲」</w:t>
        <w:br/>
        <w:t xml:space="preserve">      DCF保守的FV¥3,950まで約8〜13%の余地あり</w:t>
        <w:br/>
        <w:br/>
        <w:t>【第2トランシェ：40%】</w:t>
        <w:br/>
        <w:t>エントリー価格：¥3,400〜¥3,500</w:t>
        <w:br/>
        <w:t>タイミング：2026年8月 FY2026本決算（4Q実績）確認後</w:t>
        <w:br/>
        <w:t>条件：米国事業損失が前年比▲10%以上縮小を確認</w:t>
        <w:br/>
        <w:t xml:space="preserve">      国内GMV成長率+7%以上を確認</w:t>
        <w:br/>
        <w:t xml:space="preserve">      ⇒ 条件未達なら第2トランシェは見送り</w:t>
        <w:br/>
        <w:br/>
        <w:t>【第3トランシェ：30%】</w:t>
        <w:br/>
        <w:t>エントリー価格：¥3,900〜¥4,100</w:t>
        <w:br/>
        <w:t>タイミング：米国黒字化確認後（2026年10月〜2027年）</w:t>
        <w:br/>
        <w:t>条件：連結営業利益率が10%超を達成</w:t>
      </w:r>
    </w:p>
    <w:p/>
    <w:p>
      <w:pPr>
        <w:pStyle w:val="Heading3"/>
      </w:pPr>
      <w:r>
        <w:rPr>
          <w:rFonts w:ascii="Meiryo UI" w:hAnsi="Meiryo UI"/>
          <w:color w:val="2E74B5"/>
        </w:rPr>
        <w:t>📉 損切りライン</w:t>
      </w:r>
    </w:p>
    <w:p/>
    <w:p>
      <w:pPr>
        <w:shd w:val="clear" w:color="auto" w:fill="F2F2F2"/>
      </w:pPr>
      <w:r>
        <w:rPr>
          <w:rFonts w:ascii="Courier New" w:hAnsi="Courier New"/>
          <w:sz w:val="16"/>
        </w:rPr>
        <w:t>ハードストップ：¥3,050（現在値▲17.7%）</w:t>
        <w:br/>
        <w:t>トリガー：</w:t>
        <w:br/>
        <w:t>① 米国事業損失が▲300億円超に拡大（次回決算）</w:t>
        <w:br/>
        <w:t>② AI競合（Amazon等）のフリマ本格参入発表</w:t>
        <w:br/>
        <w:t>③ 国内GMV成長率が3四半期連続で+5%を下回る</w:t>
      </w:r>
    </w:p>
    <w:p/>
    <w:p>
      <w:pPr>
        <w:pStyle w:val="Heading3"/>
      </w:pPr>
      <w:r>
        <w:rPr>
          <w:rFonts w:ascii="Meiryo UI" w:hAnsi="Meiryo UI"/>
          <w:color w:val="2E74B5"/>
        </w:rPr>
        <w:t>🏆 利益確定ライン</w:t>
      </w:r>
    </w:p>
    <w:p/>
    <w:p>
      <w:pPr>
        <w:shd w:val="clear" w:color="auto" w:fill="F2F2F2"/>
      </w:pPr>
      <w:r>
        <w:rPr>
          <w:rFonts w:ascii="Courier New" w:hAnsi="Courier New"/>
          <w:sz w:val="16"/>
        </w:rPr>
        <w:t>第1目標：¥4,150（+12%）— 保有ポジションの50%利確</w:t>
        <w:br/>
        <w:t>第2目標：¥4,800（+29%）— 残り30%利確</w:t>
        <w:br/>
        <w:t>第3目標：¥5,500（+48%）— 強気シナリオ実現時、残り20%利確</w:t>
        <w:br/>
        <w:br/>
        <w:t>時間軸：12〜18ヶ月（FY2026決算サイクル）</w:t>
      </w:r>
    </w:p>
    <w:p/>
    <w:p>
      <w:pPr>
        <w:pStyle w:val="Heading3"/>
      </w:pPr>
      <w:r>
        <w:rPr>
          <w:rFonts w:ascii="Meiryo UI" w:hAnsi="Meiryo UI"/>
          <w:color w:val="2E74B5"/>
        </w:rPr>
        <w:t>⚖️ リスクリワードサマリー</w:t>
      </w:r>
    </w:p>
    <w:p/>
    <w:p>
      <w:pPr>
        <w:shd w:val="clear" w:color="auto" w:fill="F2F2F2"/>
      </w:pPr>
      <w:r>
        <w:rPr>
          <w:rFonts w:ascii="Courier New" w:hAnsi="Courier New"/>
          <w:sz w:val="16"/>
        </w:rPr>
        <w:t>エントリー想定：¥3,600（第1・2トランシェ平均）</w:t>
        <w:br/>
        <w:t>ターゲット（ベース）：¥4,150</w:t>
        <w:br/>
        <w:t>損切り：¥3,050</w:t>
        <w:br/>
        <w:br/>
        <w:t>リスク：¥550（▲15.3%）</w:t>
        <w:br/>
        <w:t>リターン：¥550（+15.3%）← ベース</w:t>
        <w:br/>
        <w:t>リターン（強気）：¥2,150（+59.7%）</w:t>
        <w:br/>
        <w:br/>
        <w:t>加重期待値リスクリワード：約1:2.4（許容範囲）</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Rf変動による理論株価影響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急低下（▲1.00%）</w:t>
            </w:r>
          </w:p>
        </w:tc>
        <w:tc>
          <w:tcPr>
            <w:tcW w:type="dxa" w:w="1881"/>
          </w:tcPr>
          <w:p>
            <w:r>
              <w:rPr>
                <w:rFonts w:ascii="Meiryo UI" w:hAnsi="Meiryo UI"/>
                <w:sz w:val="18"/>
              </w:rPr>
              <w:t>1.423%</w:t>
            </w:r>
          </w:p>
        </w:tc>
        <w:tc>
          <w:tcPr>
            <w:tcW w:type="dxa" w:w="1881"/>
          </w:tcPr>
          <w:p>
            <w:r>
              <w:rPr>
                <w:rFonts w:ascii="Meiryo UI" w:hAnsi="Meiryo UI"/>
                <w:sz w:val="18"/>
              </w:rPr>
              <w:t>5.82%</w:t>
            </w:r>
          </w:p>
        </w:tc>
        <w:tc>
          <w:tcPr>
            <w:tcW w:type="dxa" w:w="1881"/>
          </w:tcPr>
          <w:p>
            <w:r>
              <w:rPr>
                <w:rFonts w:ascii="Meiryo UI" w:hAnsi="Meiryo UI"/>
                <w:sz w:val="18"/>
              </w:rPr>
              <w:t>¥5,150</w:t>
            </w:r>
          </w:p>
        </w:tc>
        <w:tc>
          <w:tcPr>
            <w:tcW w:type="dxa" w:w="1881"/>
          </w:tcPr>
          <w:p>
            <w:r>
              <w:rPr>
                <w:rFonts w:ascii="Meiryo UI" w:hAnsi="Meiryo UI"/>
                <w:sz w:val="18"/>
              </w:rPr>
              <w:t>+39.0%</w:t>
            </w:r>
          </w:p>
        </w:tc>
      </w:tr>
      <w:tr>
        <w:tc>
          <w:tcPr>
            <w:tcW w:type="dxa" w:w="1881"/>
            <w:shd w:val="clear" w:color="auto" w:fill="DDEBF7"/>
          </w:tcPr>
          <w:p>
            <w:r>
              <w:rPr>
                <w:rFonts w:ascii="Meiryo UI" w:hAnsi="Meiryo UI"/>
                <w:sz w:val="18"/>
              </w:rPr>
              <w:t>低下（▲0.50%）</w:t>
            </w:r>
          </w:p>
        </w:tc>
        <w:tc>
          <w:tcPr>
            <w:tcW w:type="dxa" w:w="1881"/>
            <w:shd w:val="clear" w:color="auto" w:fill="DDEBF7"/>
          </w:tcPr>
          <w:p>
            <w:r>
              <w:rPr>
                <w:rFonts w:ascii="Meiryo UI" w:hAnsi="Meiryo UI"/>
                <w:sz w:val="18"/>
              </w:rPr>
              <w:t>1.923%</w:t>
            </w:r>
          </w:p>
        </w:tc>
        <w:tc>
          <w:tcPr>
            <w:tcW w:type="dxa" w:w="1881"/>
            <w:shd w:val="clear" w:color="auto" w:fill="DDEBF7"/>
          </w:tcPr>
          <w:p>
            <w:r>
              <w:rPr>
                <w:rFonts w:ascii="Meiryo UI" w:hAnsi="Meiryo UI"/>
                <w:sz w:val="18"/>
              </w:rPr>
              <w:t>6.32%</w:t>
            </w:r>
          </w:p>
        </w:tc>
        <w:tc>
          <w:tcPr>
            <w:tcW w:type="dxa" w:w="1881"/>
            <w:shd w:val="clear" w:color="auto" w:fill="DDEBF7"/>
          </w:tcPr>
          <w:p>
            <w:r>
              <w:rPr>
                <w:rFonts w:ascii="Meiryo UI" w:hAnsi="Meiryo UI"/>
                <w:sz w:val="18"/>
              </w:rPr>
              <w:t>¥4,680</w:t>
            </w:r>
          </w:p>
        </w:tc>
        <w:tc>
          <w:tcPr>
            <w:tcW w:type="dxa" w:w="1881"/>
            <w:shd w:val="clear" w:color="auto" w:fill="DDEBF7"/>
          </w:tcPr>
          <w:p>
            <w:r>
              <w:rPr>
                <w:rFonts w:ascii="Meiryo UI" w:hAnsi="Meiryo UI"/>
                <w:sz w:val="18"/>
              </w:rPr>
              <w:t>+26.3%</w:t>
            </w:r>
          </w:p>
        </w:tc>
      </w:tr>
      <w:tr>
        <w:tc>
          <w:tcPr>
            <w:tcW w:type="dxa" w:w="1881"/>
          </w:tcPr>
          <w:p>
            <w:r>
              <w:rPr>
                <w:rFonts w:ascii="Meiryo UI" w:hAnsi="Meiryo UI"/>
                <w:sz w:val="18"/>
              </w:rPr>
              <w:t>低下（▲0.25%）</w:t>
            </w:r>
          </w:p>
        </w:tc>
        <w:tc>
          <w:tcPr>
            <w:tcW w:type="dxa" w:w="1881"/>
          </w:tcPr>
          <w:p>
            <w:r>
              <w:rPr>
                <w:rFonts w:ascii="Meiryo UI" w:hAnsi="Meiryo UI"/>
                <w:sz w:val="18"/>
              </w:rPr>
              <w:t>2.173%</w:t>
            </w:r>
          </w:p>
        </w:tc>
        <w:tc>
          <w:tcPr>
            <w:tcW w:type="dxa" w:w="1881"/>
          </w:tcPr>
          <w:p>
            <w:r>
              <w:rPr>
                <w:rFonts w:ascii="Meiryo UI" w:hAnsi="Meiryo UI"/>
                <w:sz w:val="18"/>
              </w:rPr>
              <w:t>6.57%</w:t>
            </w:r>
          </w:p>
        </w:tc>
        <w:tc>
          <w:tcPr>
            <w:tcW w:type="dxa" w:w="1881"/>
          </w:tcPr>
          <w:p>
            <w:r>
              <w:rPr>
                <w:rFonts w:ascii="Meiryo UI" w:hAnsi="Meiryo UI"/>
                <w:sz w:val="18"/>
              </w:rPr>
              <w:t>¥4,390</w:t>
            </w:r>
          </w:p>
        </w:tc>
        <w:tc>
          <w:tcPr>
            <w:tcW w:type="dxa" w:w="1881"/>
          </w:tcPr>
          <w:p>
            <w:r>
              <w:rPr>
                <w:rFonts w:ascii="Meiryo UI" w:hAnsi="Meiryo UI"/>
                <w:sz w:val="18"/>
              </w:rPr>
              <w:t>+18.5%</w:t>
            </w:r>
          </w:p>
        </w:tc>
      </w:tr>
      <w:tr>
        <w:tc>
          <w:tcPr>
            <w:tcW w:type="dxa" w:w="1881"/>
            <w:shd w:val="clear" w:color="auto" w:fill="DDEBF7"/>
          </w:tcPr>
          <w:p>
            <w:r>
              <w:rPr>
                <w:rFonts w:ascii="Meiryo UI" w:hAnsi="Meiryo UI"/>
                <w:sz w:val="18"/>
              </w:rPr>
              <w:t>現在（ベース）</w:t>
            </w:r>
          </w:p>
        </w:tc>
        <w:tc>
          <w:tcPr>
            <w:tcW w:type="dxa" w:w="1881"/>
            <w:shd w:val="clear" w:color="auto" w:fill="DDEBF7"/>
          </w:tcPr>
          <w:p>
            <w:r>
              <w:rPr>
                <w:rFonts w:ascii="Meiryo UI" w:hAnsi="Meiryo UI"/>
                <w:sz w:val="18"/>
              </w:rPr>
              <w:t>2.423%</w:t>
            </w:r>
          </w:p>
        </w:tc>
        <w:tc>
          <w:tcPr>
            <w:tcW w:type="dxa" w:w="1881"/>
            <w:shd w:val="clear" w:color="auto" w:fill="DDEBF7"/>
          </w:tcPr>
          <w:p>
            <w:r>
              <w:rPr>
                <w:rFonts w:ascii="Meiryo UI" w:hAnsi="Meiryo UI"/>
                <w:sz w:val="18"/>
              </w:rPr>
              <w:t>6.82%</w:t>
            </w:r>
          </w:p>
        </w:tc>
        <w:tc>
          <w:tcPr>
            <w:tcW w:type="dxa" w:w="1881"/>
            <w:shd w:val="clear" w:color="auto" w:fill="DDEBF7"/>
          </w:tcPr>
          <w:p>
            <w:r>
              <w:rPr>
                <w:rFonts w:ascii="Meiryo UI" w:hAnsi="Meiryo UI"/>
                <w:sz w:val="18"/>
              </w:rPr>
              <w:t>¥4,150</w:t>
            </w:r>
          </w:p>
        </w:tc>
        <w:tc>
          <w:tcPr>
            <w:tcW w:type="dxa" w:w="1881"/>
            <w:shd w:val="clear" w:color="auto" w:fill="DDEBF7"/>
          </w:tcPr>
          <w:p>
            <w:r>
              <w:rPr>
                <w:rFonts w:ascii="Meiryo UI" w:hAnsi="Meiryo UI"/>
                <w:sz w:val="18"/>
              </w:rPr>
              <w:t>+12.0%</w:t>
            </w:r>
          </w:p>
        </w:tc>
      </w:tr>
      <w:tr>
        <w:tc>
          <w:tcPr>
            <w:tcW w:type="dxa" w:w="1881"/>
          </w:tcPr>
          <w:p>
            <w:r>
              <w:rPr>
                <w:rFonts w:ascii="Meiryo UI" w:hAnsi="Meiryo UI"/>
                <w:sz w:val="18"/>
              </w:rPr>
              <w:t>上昇（+0.25%）</w:t>
            </w:r>
          </w:p>
        </w:tc>
        <w:tc>
          <w:tcPr>
            <w:tcW w:type="dxa" w:w="1881"/>
          </w:tcPr>
          <w:p>
            <w:r>
              <w:rPr>
                <w:rFonts w:ascii="Meiryo UI" w:hAnsi="Meiryo UI"/>
                <w:sz w:val="18"/>
              </w:rPr>
              <w:t>2.673%</w:t>
            </w:r>
          </w:p>
        </w:tc>
        <w:tc>
          <w:tcPr>
            <w:tcW w:type="dxa" w:w="1881"/>
          </w:tcPr>
          <w:p>
            <w:r>
              <w:rPr>
                <w:rFonts w:ascii="Meiryo UI" w:hAnsi="Meiryo UI"/>
                <w:sz w:val="18"/>
              </w:rPr>
              <w:t>7.07%</w:t>
            </w:r>
          </w:p>
        </w:tc>
        <w:tc>
          <w:tcPr>
            <w:tcW w:type="dxa" w:w="1881"/>
          </w:tcPr>
          <w:p>
            <w:r>
              <w:rPr>
                <w:rFonts w:ascii="Meiryo UI" w:hAnsi="Meiryo UI"/>
                <w:sz w:val="18"/>
              </w:rPr>
              <w:t>¥3,940</w:t>
            </w:r>
          </w:p>
        </w:tc>
        <w:tc>
          <w:tcPr>
            <w:tcW w:type="dxa" w:w="1881"/>
          </w:tcPr>
          <w:p>
            <w:r>
              <w:rPr>
                <w:rFonts w:ascii="Meiryo UI" w:hAnsi="Meiryo UI"/>
                <w:sz w:val="18"/>
              </w:rPr>
              <w:t>+6.3%</w:t>
            </w:r>
          </w:p>
        </w:tc>
      </w:tr>
      <w:tr>
        <w:tc>
          <w:tcPr>
            <w:tcW w:type="dxa" w:w="1881"/>
            <w:shd w:val="clear" w:color="auto" w:fill="DDEBF7"/>
          </w:tcPr>
          <w:p>
            <w:r>
              <w:rPr>
                <w:rFonts w:ascii="Meiryo UI" w:hAnsi="Meiryo UI"/>
                <w:sz w:val="18"/>
              </w:rPr>
              <w:t>上昇（+0.50%）</w:t>
            </w:r>
          </w:p>
        </w:tc>
        <w:tc>
          <w:tcPr>
            <w:tcW w:type="dxa" w:w="1881"/>
            <w:shd w:val="clear" w:color="auto" w:fill="DDEBF7"/>
          </w:tcPr>
          <w:p>
            <w:r>
              <w:rPr>
                <w:rFonts w:ascii="Meiryo UI" w:hAnsi="Meiryo UI"/>
                <w:sz w:val="18"/>
              </w:rPr>
              <w:t>2.923%</w:t>
            </w:r>
          </w:p>
        </w:tc>
        <w:tc>
          <w:tcPr>
            <w:tcW w:type="dxa" w:w="1881"/>
            <w:shd w:val="clear" w:color="auto" w:fill="DDEBF7"/>
          </w:tcPr>
          <w:p>
            <w:r>
              <w:rPr>
                <w:rFonts w:ascii="Meiryo UI" w:hAnsi="Meiryo UI"/>
                <w:sz w:val="18"/>
              </w:rPr>
              <w:t>7.32%</w:t>
            </w:r>
          </w:p>
        </w:tc>
        <w:tc>
          <w:tcPr>
            <w:tcW w:type="dxa" w:w="1881"/>
            <w:shd w:val="clear" w:color="auto" w:fill="DDEBF7"/>
          </w:tcPr>
          <w:p>
            <w:r>
              <w:rPr>
                <w:rFonts w:ascii="Meiryo UI" w:hAnsi="Meiryo UI"/>
                <w:sz w:val="18"/>
              </w:rPr>
              <w:t>¥3,730</w:t>
            </w:r>
          </w:p>
        </w:tc>
        <w:tc>
          <w:tcPr>
            <w:tcW w:type="dxa" w:w="1881"/>
            <w:shd w:val="clear" w:color="auto" w:fill="DDEBF7"/>
          </w:tcPr>
          <w:p>
            <w:r>
              <w:rPr>
                <w:rFonts w:ascii="Meiryo UI" w:hAnsi="Meiryo UI"/>
                <w:sz w:val="18"/>
              </w:rPr>
              <w:t>+0.6%</w:t>
            </w:r>
          </w:p>
        </w:tc>
      </w:tr>
      <w:tr>
        <w:tc>
          <w:tcPr>
            <w:tcW w:type="dxa" w:w="1881"/>
          </w:tcPr>
          <w:p>
            <w:r>
              <w:rPr>
                <w:rFonts w:ascii="Meiryo UI" w:hAnsi="Meiryo UI"/>
                <w:sz w:val="18"/>
              </w:rPr>
              <w:t>急上昇（+1.00%）</w:t>
            </w:r>
          </w:p>
        </w:tc>
        <w:tc>
          <w:tcPr>
            <w:tcW w:type="dxa" w:w="1881"/>
          </w:tcPr>
          <w:p>
            <w:r>
              <w:rPr>
                <w:rFonts w:ascii="Meiryo UI" w:hAnsi="Meiryo UI"/>
                <w:sz w:val="18"/>
              </w:rPr>
              <w:t>3.423%</w:t>
            </w:r>
          </w:p>
        </w:tc>
        <w:tc>
          <w:tcPr>
            <w:tcW w:type="dxa" w:w="1881"/>
          </w:tcPr>
          <w:p>
            <w:r>
              <w:rPr>
                <w:rFonts w:ascii="Meiryo UI" w:hAnsi="Meiryo UI"/>
                <w:sz w:val="18"/>
              </w:rPr>
              <w:t>7.82%</w:t>
            </w:r>
          </w:p>
        </w:tc>
        <w:tc>
          <w:tcPr>
            <w:tcW w:type="dxa" w:w="1881"/>
          </w:tcPr>
          <w:p>
            <w:r>
              <w:rPr>
                <w:rFonts w:ascii="Meiryo UI" w:hAnsi="Meiryo UI"/>
                <w:sz w:val="18"/>
              </w:rPr>
              <w:t>¥3,360</w:t>
            </w:r>
          </w:p>
        </w:tc>
        <w:tc>
          <w:tcPr>
            <w:tcW w:type="dxa" w:w="1881"/>
          </w:tcPr>
          <w:p>
            <w:r>
              <w:rPr>
                <w:rFonts w:ascii="Meiryo UI" w:hAnsi="Meiryo UI"/>
                <w:sz w:val="18"/>
              </w:rPr>
              <w:t>▲9.3%</w:t>
            </w:r>
          </w:p>
        </w:tc>
      </w:tr>
    </w:tbl>
    <w:p/>
    <w:p>
      <w:pPr>
        <w:pStyle w:val="Heading3"/>
      </w:pPr>
      <w:r>
        <w:rPr>
          <w:rFonts w:ascii="Meiryo UI" w:hAnsi="Meiryo UI"/>
          <w:color w:val="2E74B5"/>
        </w:rPr>
        <w:t>感応度ヒートマップ（WACC × 永続成長率）</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WACC＼永続g</w:t>
            </w:r>
          </w:p>
        </w:tc>
        <w:tc>
          <w:tcPr>
            <w:tcW w:type="dxa" w:w="1568"/>
            <w:shd w:val="clear" w:color="auto" w:fill="2E74B5"/>
          </w:tcPr>
          <w:p>
            <w:r>
              <w:rPr>
                <w:rFonts w:ascii="Meiryo UI" w:hAnsi="Meiryo UI"/>
                <w:b/>
                <w:color w:val="FFFFFF"/>
                <w:sz w:val="18"/>
              </w:rPr>
              <w:t>1.0%</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w:t>
            </w:r>
          </w:p>
        </w:tc>
        <w:tc>
          <w:tcPr>
            <w:tcW w:type="dxa" w:w="1568"/>
            <w:shd w:val="clear" w:color="auto" w:fill="2E74B5"/>
          </w:tcPr>
          <w:p>
            <w:r>
              <w:rPr>
                <w:rFonts w:ascii="Meiryo UI" w:hAnsi="Meiryo UI"/>
                <w:b/>
                <w:color w:val="FFFFFF"/>
                <w:sz w:val="18"/>
              </w:rPr>
              <w:t>3.0%</w:t>
            </w:r>
          </w:p>
        </w:tc>
      </w:tr>
      <w:tr>
        <w:tc>
          <w:tcPr>
            <w:tcW w:type="dxa" w:w="1568"/>
          </w:tcPr>
          <w:p>
            <w:r>
              <w:rPr>
                <w:rFonts w:ascii="Meiryo UI" w:hAnsi="Meiryo UI"/>
                <w:sz w:val="18"/>
              </w:rPr>
              <w:t>5.82%</w:t>
            </w:r>
          </w:p>
        </w:tc>
        <w:tc>
          <w:tcPr>
            <w:tcW w:type="dxa" w:w="1568"/>
          </w:tcPr>
          <w:p>
            <w:r>
              <w:rPr>
                <w:rFonts w:ascii="Meiryo UI" w:hAnsi="Meiryo UI"/>
                <w:sz w:val="18"/>
              </w:rPr>
              <w:t>¥4,450</w:t>
            </w:r>
          </w:p>
        </w:tc>
        <w:tc>
          <w:tcPr>
            <w:tcW w:type="dxa" w:w="1568"/>
          </w:tcPr>
          <w:p>
            <w:r>
              <w:rPr>
                <w:rFonts w:ascii="Meiryo UI" w:hAnsi="Meiryo UI"/>
                <w:sz w:val="18"/>
              </w:rPr>
              <w:t>¥4,780</w:t>
            </w:r>
          </w:p>
        </w:tc>
        <w:tc>
          <w:tcPr>
            <w:tcW w:type="dxa" w:w="1568"/>
          </w:tcPr>
          <w:p>
            <w:r>
              <w:rPr>
                <w:rFonts w:ascii="Meiryo UI" w:hAnsi="Meiryo UI"/>
                <w:sz w:val="18"/>
              </w:rPr>
              <w:t>¥5,150</w:t>
            </w:r>
          </w:p>
        </w:tc>
        <w:tc>
          <w:tcPr>
            <w:tcW w:type="dxa" w:w="1568"/>
          </w:tcPr>
          <w:p>
            <w:r>
              <w:rPr>
                <w:rFonts w:ascii="Meiryo UI" w:hAnsi="Meiryo UI"/>
                <w:sz w:val="18"/>
              </w:rPr>
              <w:t>¥5,580</w:t>
            </w:r>
          </w:p>
        </w:tc>
        <w:tc>
          <w:tcPr>
            <w:tcW w:type="dxa" w:w="1568"/>
          </w:tcPr>
          <w:p>
            <w:r>
              <w:rPr>
                <w:rFonts w:ascii="Meiryo UI" w:hAnsi="Meiryo UI"/>
                <w:sz w:val="18"/>
              </w:rPr>
              <w:t>¥6,100</w:t>
            </w:r>
          </w:p>
        </w:tc>
      </w:tr>
      <w:tr>
        <w:tc>
          <w:tcPr>
            <w:tcW w:type="dxa" w:w="1568"/>
            <w:shd w:val="clear" w:color="auto" w:fill="DDEBF7"/>
          </w:tcPr>
          <w:p>
            <w:r>
              <w:rPr>
                <w:rFonts w:ascii="Meiryo UI" w:hAnsi="Meiryo UI"/>
                <w:sz w:val="18"/>
              </w:rPr>
              <w:t>6.32%</w:t>
            </w:r>
          </w:p>
        </w:tc>
        <w:tc>
          <w:tcPr>
            <w:tcW w:type="dxa" w:w="1568"/>
            <w:shd w:val="clear" w:color="auto" w:fill="DDEBF7"/>
          </w:tcPr>
          <w:p>
            <w:r>
              <w:rPr>
                <w:rFonts w:ascii="Meiryo UI" w:hAnsi="Meiryo UI"/>
                <w:sz w:val="18"/>
              </w:rPr>
              <w:t>¥4,000</w:t>
            </w:r>
          </w:p>
        </w:tc>
        <w:tc>
          <w:tcPr>
            <w:tcW w:type="dxa" w:w="1568"/>
            <w:shd w:val="clear" w:color="auto" w:fill="DDEBF7"/>
          </w:tcPr>
          <w:p>
            <w:r>
              <w:rPr>
                <w:rFonts w:ascii="Meiryo UI" w:hAnsi="Meiryo UI"/>
                <w:sz w:val="18"/>
              </w:rPr>
              <w:t>¥4,300</w:t>
            </w:r>
          </w:p>
        </w:tc>
        <w:tc>
          <w:tcPr>
            <w:tcW w:type="dxa" w:w="1568"/>
            <w:shd w:val="clear" w:color="auto" w:fill="DDEBF7"/>
          </w:tcPr>
          <w:p>
            <w:r>
              <w:rPr>
                <w:rFonts w:ascii="Meiryo UI" w:hAnsi="Meiryo UI"/>
                <w:sz w:val="18"/>
              </w:rPr>
              <w:t>¥4,680</w:t>
            </w:r>
          </w:p>
        </w:tc>
        <w:tc>
          <w:tcPr>
            <w:tcW w:type="dxa" w:w="1568"/>
            <w:shd w:val="clear" w:color="auto" w:fill="DDEBF7"/>
          </w:tcPr>
          <w:p>
            <w:r>
              <w:rPr>
                <w:rFonts w:ascii="Meiryo UI" w:hAnsi="Meiryo UI"/>
                <w:sz w:val="18"/>
              </w:rPr>
              <w:t>¥5,080</w:t>
            </w:r>
          </w:p>
        </w:tc>
        <w:tc>
          <w:tcPr>
            <w:tcW w:type="dxa" w:w="1568"/>
            <w:shd w:val="clear" w:color="auto" w:fill="DDEBF7"/>
          </w:tcPr>
          <w:p>
            <w:r>
              <w:rPr>
                <w:rFonts w:ascii="Meiryo UI" w:hAnsi="Meiryo UI"/>
                <w:sz w:val="18"/>
              </w:rPr>
              <w:t>¥5,560</w:t>
            </w:r>
          </w:p>
        </w:tc>
      </w:tr>
      <w:tr>
        <w:tc>
          <w:tcPr>
            <w:tcW w:type="dxa" w:w="1568"/>
          </w:tcPr>
          <w:p>
            <w:r>
              <w:rPr>
                <w:rFonts w:ascii="Meiryo UI" w:hAnsi="Meiryo UI"/>
                <w:sz w:val="18"/>
              </w:rPr>
              <w:t>6.82%</w:t>
            </w:r>
          </w:p>
        </w:tc>
        <w:tc>
          <w:tcPr>
            <w:tcW w:type="dxa" w:w="1568"/>
          </w:tcPr>
          <w:p>
            <w:r>
              <w:rPr>
                <w:rFonts w:ascii="Meiryo UI" w:hAnsi="Meiryo UI"/>
                <w:sz w:val="18"/>
              </w:rPr>
              <w:t>¥3,630</w:t>
            </w:r>
          </w:p>
        </w:tc>
        <w:tc>
          <w:tcPr>
            <w:tcW w:type="dxa" w:w="1568"/>
          </w:tcPr>
          <w:p>
            <w:r>
              <w:rPr>
                <w:rFonts w:ascii="Meiryo UI" w:hAnsi="Meiryo UI"/>
                <w:sz w:val="18"/>
              </w:rPr>
              <w:t>¥3,880</w:t>
            </w:r>
          </w:p>
        </w:tc>
        <w:tc>
          <w:tcPr>
            <w:tcW w:type="dxa" w:w="1568"/>
          </w:tcPr>
          <w:p>
            <w:r>
              <w:rPr>
                <w:rFonts w:ascii="Meiryo UI" w:hAnsi="Meiryo UI"/>
                <w:sz w:val="18"/>
              </w:rPr>
              <w:t>¥4,150</w:t>
            </w:r>
          </w:p>
        </w:tc>
        <w:tc>
          <w:tcPr>
            <w:tcW w:type="dxa" w:w="1568"/>
          </w:tcPr>
          <w:p>
            <w:r>
              <w:rPr>
                <w:rFonts w:ascii="Meiryo UI" w:hAnsi="Meiryo UI"/>
                <w:sz w:val="18"/>
              </w:rPr>
              <w:t>¥4,480</w:t>
            </w:r>
          </w:p>
        </w:tc>
        <w:tc>
          <w:tcPr>
            <w:tcW w:type="dxa" w:w="1568"/>
          </w:tcPr>
          <w:p>
            <w:r>
              <w:rPr>
                <w:rFonts w:ascii="Meiryo UI" w:hAnsi="Meiryo UI"/>
                <w:sz w:val="18"/>
              </w:rPr>
              <w:t>¥4,870</w:t>
            </w:r>
          </w:p>
        </w:tc>
      </w:tr>
      <w:tr>
        <w:tc>
          <w:tcPr>
            <w:tcW w:type="dxa" w:w="1568"/>
            <w:shd w:val="clear" w:color="auto" w:fill="DDEBF7"/>
          </w:tcPr>
          <w:p>
            <w:r>
              <w:rPr>
                <w:rFonts w:ascii="Meiryo UI" w:hAnsi="Meiryo UI"/>
                <w:sz w:val="18"/>
              </w:rPr>
              <w:t>7.32%</w:t>
            </w:r>
          </w:p>
        </w:tc>
        <w:tc>
          <w:tcPr>
            <w:tcW w:type="dxa" w:w="1568"/>
            <w:shd w:val="clear" w:color="auto" w:fill="DDEBF7"/>
          </w:tcPr>
          <w:p>
            <w:r>
              <w:rPr>
                <w:rFonts w:ascii="Meiryo UI" w:hAnsi="Meiryo UI"/>
                <w:sz w:val="18"/>
              </w:rPr>
              <w:t>¥3,300</w:t>
            </w:r>
          </w:p>
        </w:tc>
        <w:tc>
          <w:tcPr>
            <w:tcW w:type="dxa" w:w="1568"/>
            <w:shd w:val="clear" w:color="auto" w:fill="DDEBF7"/>
          </w:tcPr>
          <w:p>
            <w:r>
              <w:rPr>
                <w:rFonts w:ascii="Meiryo UI" w:hAnsi="Meiryo UI"/>
                <w:sz w:val="18"/>
              </w:rPr>
              <w:t>¥3,530</w:t>
            </w:r>
          </w:p>
        </w:tc>
        <w:tc>
          <w:tcPr>
            <w:tcW w:type="dxa" w:w="1568"/>
            <w:shd w:val="clear" w:color="auto" w:fill="DDEBF7"/>
          </w:tcPr>
          <w:p>
            <w:r>
              <w:rPr>
                <w:rFonts w:ascii="Meiryo UI" w:hAnsi="Meiryo UI"/>
                <w:sz w:val="18"/>
              </w:rPr>
              <w:t>¥3,730</w:t>
            </w:r>
          </w:p>
        </w:tc>
        <w:tc>
          <w:tcPr>
            <w:tcW w:type="dxa" w:w="1568"/>
            <w:shd w:val="clear" w:color="auto" w:fill="DDEBF7"/>
          </w:tcPr>
          <w:p>
            <w:r>
              <w:rPr>
                <w:rFonts w:ascii="Meiryo UI" w:hAnsi="Meiryo UI"/>
                <w:sz w:val="18"/>
              </w:rPr>
              <w:t>¥3,980</w:t>
            </w:r>
          </w:p>
        </w:tc>
        <w:tc>
          <w:tcPr>
            <w:tcW w:type="dxa" w:w="1568"/>
            <w:shd w:val="clear" w:color="auto" w:fill="DDEBF7"/>
          </w:tcPr>
          <w:p>
            <w:r>
              <w:rPr>
                <w:rFonts w:ascii="Meiryo UI" w:hAnsi="Meiryo UI"/>
                <w:sz w:val="18"/>
              </w:rPr>
              <w:t>¥4,280</w:t>
            </w:r>
          </w:p>
        </w:tc>
      </w:tr>
      <w:tr>
        <w:tc>
          <w:tcPr>
            <w:tcW w:type="dxa" w:w="1568"/>
          </w:tcPr>
          <w:p>
            <w:r>
              <w:rPr>
                <w:rFonts w:ascii="Meiryo UI" w:hAnsi="Meiryo UI"/>
                <w:sz w:val="18"/>
              </w:rPr>
              <w:t>7.82%</w:t>
            </w:r>
          </w:p>
        </w:tc>
        <w:tc>
          <w:tcPr>
            <w:tcW w:type="dxa" w:w="1568"/>
          </w:tcPr>
          <w:p>
            <w:r>
              <w:rPr>
                <w:rFonts w:ascii="Meiryo UI" w:hAnsi="Meiryo UI"/>
                <w:sz w:val="18"/>
              </w:rPr>
              <w:t>¥3,010</w:t>
            </w:r>
          </w:p>
        </w:tc>
        <w:tc>
          <w:tcPr>
            <w:tcW w:type="dxa" w:w="1568"/>
          </w:tcPr>
          <w:p>
            <w:r>
              <w:rPr>
                <w:rFonts w:ascii="Meiryo UI" w:hAnsi="Meiryo UI"/>
                <w:sz w:val="18"/>
              </w:rPr>
              <w:t>¥3,220</w:t>
            </w:r>
          </w:p>
        </w:tc>
        <w:tc>
          <w:tcPr>
            <w:tcW w:type="dxa" w:w="1568"/>
          </w:tcPr>
          <w:p>
            <w:r>
              <w:rPr>
                <w:rFonts w:ascii="Meiryo UI" w:hAnsi="Meiryo UI"/>
                <w:sz w:val="18"/>
              </w:rPr>
              <w:t>¥3,360</w:t>
            </w:r>
          </w:p>
        </w:tc>
        <w:tc>
          <w:tcPr>
            <w:tcW w:type="dxa" w:w="1568"/>
          </w:tcPr>
          <w:p>
            <w:r>
              <w:rPr>
                <w:rFonts w:ascii="Meiryo UI" w:hAnsi="Meiryo UI"/>
                <w:sz w:val="18"/>
              </w:rPr>
              <w:t>¥3,560</w:t>
            </w:r>
          </w:p>
        </w:tc>
        <w:tc>
          <w:tcPr>
            <w:tcW w:type="dxa" w:w="1568"/>
          </w:tcPr>
          <w:p>
            <w:r>
              <w:rPr>
                <w:rFonts w:ascii="Meiryo UI" w:hAnsi="Meiryo UI"/>
                <w:sz w:val="18"/>
              </w:rPr>
              <w:t>¥3,820</w:t>
            </w:r>
          </w:p>
        </w:tc>
      </w:tr>
    </w:tbl>
    <w:p/>
    <w:p>
      <w:r>
        <w:rPr>
          <w:rFonts w:ascii="Meiryo UI" w:hAnsi="Meiryo UI"/>
          <w:sz w:val="20"/>
        </w:rPr>
        <w:t>&gt; 感応度分析の示唆：</w:t>
      </w:r>
    </w:p>
    <w:p>
      <w:r>
        <w:rPr>
          <w:rFonts w:ascii="Meiryo UI" w:hAnsi="Meiryo UI"/>
          <w:sz w:val="20"/>
        </w:rPr>
        <w:t>&gt; - 現在の金利水準（Rf=2.423%）は理論株価にとってニュートラルな水準</w:t>
      </w:r>
    </w:p>
    <w:p>
      <w:r>
        <w:rPr>
          <w:rFonts w:ascii="Meiryo UI" w:hAnsi="Meiryo UI"/>
          <w:sz w:val="20"/>
        </w:rPr>
        <w:t>&gt; - JGB10Yが+0.50%上昇（3%台）した場合、理論株価は¥3,730まで低下し、現在値とほぼ同水準に。割安感が消える。</w:t>
      </w:r>
    </w:p>
    <w:p>
      <w:r>
        <w:rPr>
          <w:rFonts w:ascii="Meiryo UI" w:hAnsi="Meiryo UI"/>
          <w:sz w:val="20"/>
        </w:rPr>
        <w:t>&gt; - 逆に日銀の利上げ停止・YCC緩和後退シナリオでは大幅上振れ余地</w:t>
      </w:r>
    </w:p>
    <w:p>
      <w:r>
        <w:rPr>
          <w:rFonts w:ascii="Meiryo UI" w:hAnsi="Meiryo UI"/>
          <w:sz w:val="20"/>
        </w:rPr>
        <w:t>&gt; - 金利リスクには適度な感応度あり。金利上昇局面では慎重判断を要す。</w:t>
      </w:r>
    </w:p>
    <w:p/>
    <w:p>
      <w:r>
        <w:t>──────────────────────────────────────────────────</w:t>
      </w:r>
    </w:p>
    <w:p/>
    <w:p>
      <w:pPr>
        <w:pStyle w:val="Heading2"/>
      </w:pPr>
      <w:r>
        <w:rPr>
          <w:rFonts w:ascii="Meiryo UI" w:hAnsi="Meiryo UI"/>
          <w:color w:val="2E74B5"/>
        </w:rPr>
        <w:t>付録：前提条件・免責事項</w:t>
      </w:r>
    </w:p>
    <w:p/>
    <w:p>
      <w:pPr>
        <w:pStyle w:val="Heading3"/>
      </w:pPr>
      <w:r>
        <w:rPr>
          <w:rFonts w:ascii="Meiryo UI" w:hAnsi="Meiryo UI"/>
          <w:color w:val="2E74B5"/>
        </w:rPr>
        <w:t>使用データ確認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データ項目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取得元・日時</w:t>
            </w:r>
          </w:p>
        </w:tc>
      </w:tr>
      <w:tr>
        <w:tc>
          <w:tcPr>
            <w:tcW w:type="dxa" w:w="3135"/>
          </w:tcPr>
          <w:p>
            <w:r>
              <w:rPr>
                <w:rFonts w:ascii="Meiryo UI" w:hAnsi="Meiryo UI"/>
                <w:sz w:val="18"/>
              </w:rPr>
              <w:t>現在株価</w:t>
            </w:r>
          </w:p>
        </w:tc>
        <w:tc>
          <w:tcPr>
            <w:tcW w:type="dxa" w:w="3135"/>
          </w:tcPr>
          <w:p>
            <w:r>
              <w:rPr>
                <w:rFonts w:ascii="Meiryo UI" w:hAnsi="Meiryo UI"/>
                <w:sz w:val="18"/>
              </w:rPr>
              <w:t>¥3,706</w:t>
            </w:r>
          </w:p>
        </w:tc>
        <w:tc>
          <w:tcPr>
            <w:tcW w:type="dxa" w:w="3135"/>
          </w:tcPr>
          <w:p>
            <w:r>
              <w:rPr>
                <w:rFonts w:ascii="Meiryo UI" w:hAnsi="Meiryo UI"/>
                <w:sz w:val="18"/>
              </w:rPr>
              <w:t>Yahoo Finance / 2026-04-15 10:07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5.51倍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BPS</w:t>
            </w:r>
          </w:p>
        </w:tc>
        <w:tc>
          <w:tcPr>
            <w:tcW w:type="dxa" w:w="3135"/>
          </w:tcPr>
          <w:p>
            <w:r>
              <w:rPr>
                <w:rFonts w:ascii="Meiryo UI" w:hAnsi="Meiryo UI"/>
                <w:sz w:val="18"/>
              </w:rPr>
              <w:t>¥673</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30.6%</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PER</w:t>
            </w:r>
          </w:p>
        </w:tc>
        <w:tc>
          <w:tcPr>
            <w:tcW w:type="dxa" w:w="3135"/>
          </w:tcPr>
          <w:p>
            <w:r>
              <w:rPr>
                <w:rFonts w:ascii="Meiryo UI" w:hAnsi="Meiryo UI"/>
                <w:sz w:val="18"/>
              </w:rPr>
              <w:t>21.4倍</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¥174</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Rf</w:t>
            </w:r>
          </w:p>
        </w:tc>
        <w:tc>
          <w:tcPr>
            <w:tcW w:type="dxa" w:w="3135"/>
          </w:tcPr>
          <w:p>
            <w:r>
              <w:rPr>
                <w:rFonts w:ascii="Meiryo UI" w:hAnsi="Meiryo UI"/>
                <w:sz w:val="18"/>
              </w:rPr>
              <w:t>2.423%</w:t>
            </w:r>
          </w:p>
        </w:tc>
        <w:tc>
          <w:tcPr>
            <w:tcW w:type="dxa" w:w="3135"/>
          </w:tcPr>
          <w:p>
            <w:r>
              <w:rPr>
                <w:rFonts w:ascii="Meiryo UI" w:hAnsi="Meiryo UI"/>
                <w:sz w:val="18"/>
              </w:rPr>
              <w:t>財務省日次 / 2026-04-14</w:t>
            </w:r>
          </w:p>
        </w:tc>
      </w:tr>
      <w:tr>
        <w:tc>
          <w:tcPr>
            <w:tcW w:type="dxa" w:w="3135"/>
            <w:shd w:val="clear" w:color="auto" w:fill="DDEBF7"/>
          </w:tcPr>
          <w:p>
            <w:r>
              <w:rPr>
                <w:rFonts w:ascii="Meiryo UI" w:hAnsi="Meiryo UI"/>
                <w:sz w:val="18"/>
              </w:rPr>
              <w:t>WTI原油</w:t>
            </w:r>
          </w:p>
        </w:tc>
        <w:tc>
          <w:tcPr>
            <w:tcW w:type="dxa" w:w="3135"/>
            <w:shd w:val="clear" w:color="auto" w:fill="DDEBF7"/>
          </w:tcPr>
          <w:p>
            <w:r>
              <w:rPr>
                <w:rFonts w:ascii="Meiryo UI" w:hAnsi="Meiryo UI"/>
                <w:sz w:val="18"/>
              </w:rPr>
              <w:t>90.25 USD/bbl</w:t>
            </w:r>
          </w:p>
        </w:tc>
        <w:tc>
          <w:tcPr>
            <w:tcW w:type="dxa" w:w="3135"/>
            <w:shd w:val="clear" w:color="auto" w:fill="DDEBF7"/>
          </w:tcPr>
          <w:p>
            <w:r>
              <w:rPr>
                <w:rFonts w:ascii="Meiryo UI" w:hAnsi="Meiryo UI"/>
                <w:sz w:val="18"/>
              </w:rPr>
              <w:t>Yahoo Finance CL=F</w:t>
            </w:r>
          </w:p>
        </w:tc>
      </w:tr>
      <w:tr>
        <w:tc>
          <w:tcPr>
            <w:tcW w:type="dxa" w:w="3135"/>
          </w:tcPr>
          <w:p>
            <w:r>
              <w:rPr>
                <w:rFonts w:ascii="Meiryo UI" w:hAnsi="Meiryo UI"/>
                <w:sz w:val="18"/>
              </w:rPr>
              <w:t>金</w:t>
            </w:r>
          </w:p>
        </w:tc>
        <w:tc>
          <w:tcPr>
            <w:tcW w:type="dxa" w:w="3135"/>
          </w:tcPr>
          <w:p>
            <w:r>
              <w:rPr>
                <w:rFonts w:ascii="Meiryo UI" w:hAnsi="Meiryo UI"/>
                <w:sz w:val="18"/>
              </w:rPr>
              <w:t>4,858.30 USD/oz</w:t>
            </w:r>
          </w:p>
        </w:tc>
        <w:tc>
          <w:tcPr>
            <w:tcW w:type="dxa" w:w="3135"/>
          </w:tcPr>
          <w:p>
            <w:r>
              <w:rPr>
                <w:rFonts w:ascii="Meiryo UI" w:hAnsi="Meiryo UI"/>
                <w:sz w:val="18"/>
              </w:rPr>
              <w:t>Yahoo Finance GC=F</w:t>
            </w:r>
          </w:p>
        </w:tc>
      </w:tr>
    </w:tbl>
    <w:p/>
    <w:p>
      <w:r>
        <w:rPr>
          <w:rFonts w:ascii="Meiryo UI" w:hAnsi="Meiryo UI"/>
          <w:sz w:val="20"/>
        </w:rPr>
        <w:t>&gt; 注： コモディティ価格（原油・金）はメルカリのビジネスモデル（CtoC プラットフォーム）への直接的影響は限定的。間接的に物価水準→リユース需要への波及として参照。</w:t>
      </w:r>
    </w:p>
    <w:p/>
    <w:p>
      <w:pPr>
        <w:pStyle w:val="Heading3"/>
      </w:pPr>
      <w:r>
        <w:rPr>
          <w:rFonts w:ascii="Meiryo UI" w:hAnsi="Meiryo UI"/>
          <w:color w:val="2E74B5"/>
        </w:rPr>
        <w:t>深井の最終所見</w:t>
      </w:r>
    </w:p>
    <w:p/>
    <w:p>
      <w:pPr>
        <w:shd w:val="clear" w:color="auto" w:fill="F2F2F2"/>
      </w:pPr>
      <w:r>
        <w:rPr>
          <w:rFonts w:ascii="Courier New" w:hAnsi="Courier New"/>
          <w:sz w:val="16"/>
        </w:rPr>
        <w:t>メルカリは「日本最高のネットワーク効果を持つプラットフォーム企業」であることに</w:t>
        <w:br/>
        <w:t>疑いの余地はない。</w:t>
        <w:br/>
        <w:br/>
        <w:t>しかし投資家として問うべきは：</w:t>
        <w:br/>
        <w:t>「どこまでの成長が現在株価¥3,706に織り込まれているか？」</w:t>
        <w:br/>
        <w:br/>
        <w:t>答え：現在値は「国内成長継続 + 米国横ばい」を概ね反映済み。</w:t>
        <w:br/>
        <w:t xml:space="preserve">     「米国黒字化」というサプライズが上値余地の鍵。</w:t>
        <w:br/>
        <w:br/>
        <w:t>AI代替リスクは現時点では「懸念の種」に過ぎない。</w:t>
        <w:br/>
        <w:t>メルカリ自身がAIの最大の受益者になる可能性も等しく存在する。</w:t>
        <w:br/>
        <w:br/>
        <w:t>社長へ：リユースの追い風を信じるなら、</w:t>
        <w:br/>
        <w:t xml:space="preserve">        第1トランシェ¥3,500〜3,650で打診買い。</w:t>
        <w:br/>
        <w:t xml:space="preserve">        8月決算で米国進捗確認後に本格参戦の判断を。</w:t>
        <w:br/>
        <w:t xml:space="preserve">        損切り¥3,050は厳守せよ。</w:t>
      </w:r>
    </w:p>
    <w:p/>
    <w:p>
      <w:r>
        <w:t>──────────────────────────────────────────────────</w:t>
      </w:r>
    </w:p>
    <w:p>
      <w:r>
        <w:rPr>
          <w:rFonts w:ascii="Meiryo UI" w:hAnsi="Meiryo UI"/>
          <w:sz w:val="20"/>
        </w:rPr>
        <w:t>作成：深井（竹村トレードカンパニー）| 2026年4月15日</w:t>
      </w:r>
    </w:p>
    <w:p>
      <w:r>
        <w:rPr>
          <w:rFonts w:ascii="Meiryo UI" w:hAnsi="Meiryo UI"/>
          <w:sz w:val="20"/>
        </w:rPr>
        <w:t>本レポートは投資判断の参考情報であり、投資の最終判断はご自身の責任で行ってください。</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2.423%</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日本10年国債（JGB10Y）2.423%</w:t>
            </w:r>
          </w:p>
        </w:tc>
      </w:tr>
      <w:tr>
        <w:tc>
          <w:tcPr>
            <w:tcW w:type="dxa" w:w="4703"/>
          </w:tcPr>
          <w:p>
            <w:r>
              <w:rPr>
                <w:rFonts w:ascii="Meiryo UI" w:hAnsi="Meiryo UI"/>
                <w:sz w:val="18"/>
              </w:rPr>
              <w:t>データ取得日時</w:t>
            </w:r>
          </w:p>
        </w:tc>
        <w:tc>
          <w:tcPr>
            <w:tcW w:type="dxa" w:w="4703"/>
          </w:tcPr>
          <w:p>
            <w:r>
              <w:rPr>
                <w:rFonts w:ascii="Meiryo UI" w:hAnsi="Meiryo UI"/>
                <w:sz w:val="18"/>
              </w:rPr>
              <w:t>2026-04-15 10:07 JST（財務省日次 R8.4.14）</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4385_メルカリ_BUY_DeepResearch_20260415.md を出力しました。</w:t>
      </w:r>
    </w:p>
    <w:p>
      <w:r>
        <w:rPr>
          <w:rFonts w:ascii="Meiryo UI" w:hAnsi="Meiryo UI"/>
          <w:sz w:val="20"/>
        </w:rPr>
        <w:t>浅井スコア +0 の銘柄 [4385]メルカリ についてDeepResearch完了。</w:t>
      </w:r>
    </w:p>
    <w:p>
      <w:r>
        <w:rPr>
          <w:rFonts w:ascii="Meiryo UI" w:hAnsi="Meiryo UI"/>
          <w:sz w:val="20"/>
        </w:rPr>
        <w:t>使用Rf: 2.423%（取得: 2026-04-15 10:07 JST（財務省日次 R8.4.14））</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