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修正版レポート — [4394] エクスモーション 1Q実績反映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分析日：2026年04月04日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修正版レポート — [4394] エクスモーション 1Q実績反映</w:t>
      </w:r>
    </w:p>
    <w:p>
      <w:r>
        <w:rPr>
          <w:rFonts w:ascii="Meiryo UI" w:hAnsi="Meiryo UI"/>
          <w:sz w:val="20"/>
        </w:rPr>
        <w:t>作成日時: 2026年04月04日 18:04 JST  |  アナリスト: 深井  |  版: 修正版(1Q実績反映)</w:t>
      </w:r>
    </w:p>
    <w:p>
      <w:r>
        <w:rPr>
          <w:rFonts w:ascii="Meiryo UI" w:hAnsi="Meiryo UI"/>
          <w:sz w:val="20"/>
        </w:rPr>
        <w:t>1Q開示日: 2026年4月3日  |  ステータス: ⚠️ 初版から修正・強化</w:t>
      </w:r>
    </w:p>
    <w:p/>
    <w:p>
      <w:r>
        <w:rPr>
          <w:rFonts w:ascii="Meiryo UI" w:hAnsi="Meiryo UI"/>
          <w:sz w:val="20"/>
        </w:rPr>
        <w:t>&gt; 修正理由: 初版レポートに2026年11月期第1四半期決算短信（1Q実績）が未反映だった。</w:t>
      </w:r>
    </w:p>
    <w:p>
      <w:r>
        <w:rPr>
          <w:rFonts w:ascii="Meiryo UI" w:hAnsi="Meiryo UI"/>
          <w:sz w:val="20"/>
        </w:rPr>
        <w:t>&gt; 1Q営業利益 +54.9%増・純利益 +64.0%増の実績を組み込み、理論株価を修正。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エクスモーション(4394) 修正・強化版レポート</w:t>
      </w:r>
    </w:p>
    <w:p>
      <w:pPr>
        <w:pStyle w:val="Heading2"/>
      </w:pPr>
      <w:r>
        <w:rPr>
          <w:rFonts w:ascii="Meiryo UI" w:hAnsi="Meiryo UI"/>
          <w:color w:val="2E74B5"/>
        </w:rPr>
        <w:t>～1Q決算実績反映・緊急アップデート～</w:t>
      </w:r>
    </w:p>
    <w:p/>
    <w:p>
      <w:r>
        <w:rPr>
          <w:rFonts w:ascii="Meiryo UI" w:hAnsi="Meiryo UI"/>
          <w:sz w:val="20"/>
        </w:rPr>
        <w:t>竹村トレードカンパニー アナリスト：深井</w:t>
      </w:r>
    </w:p>
    <w:p>
      <w:r>
        <w:rPr>
          <w:rFonts w:ascii="Meiryo UI" w:hAnsi="Meiryo UI"/>
          <w:sz w:val="20"/>
        </w:rPr>
        <w:t>発行日：2026年4月3日（TDnet開示当日）　格付：BUY（維持・確信度引上げ）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1Q実績サマリー ★前版から大幅アップデート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1Q実績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前年1Q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358百万円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342百万円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安定成長継続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★最大注目点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58百万円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37百万円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+56.1%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営業外も健全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最終利益も急増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12.56円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7.68円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1株価値の急拡大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前期末比+1.7pt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超健全BS</w:t>
            </w:r>
          </w:p>
        </w:tc>
      </w:tr>
    </w:tbl>
    <w:p/>
    <w:p>
      <w:r>
        <w:rPr>
          <w:rFonts w:ascii="Meiryo UI" w:hAnsi="Meiryo UI"/>
          <w:sz w:val="20"/>
        </w:rPr>
        <w:t>&gt; 一言評価：売上+4.5%に対し営業利益+54.9%。売上の伸び以上に利益が急拡大しており、構造的な収益性改善が進行中。初版レポートで見落とした「業績の実力」がここに示された。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進捗率分析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通期予想対比（1Q時点）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1Q実績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1,451M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概ね順調（25%ペース）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★27.9%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🔥 前倒し達成・上振れ示唆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★28.6%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🔥 前倒し達成・上振れ示唆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季節性考慮</w:t>
      </w:r>
    </w:p>
    <w:p>
      <w:pPr>
        <w:pStyle w:val="ListBullet"/>
      </w:pPr>
      <w:r>
        <w:rPr>
          <w:rFonts w:ascii="Meiryo UI" w:hAnsi="Meiryo UI"/>
          <w:sz w:val="20"/>
        </w:rPr>
        <w:t>同社は11月期決算。1Qは12〜2月（冬期）</w:t>
      </w:r>
    </w:p>
    <w:p>
      <w:pPr>
        <w:pStyle w:val="ListBullet"/>
      </w:pPr>
      <w:r>
        <w:rPr>
          <w:rFonts w:ascii="Meiryo UI" w:hAnsi="Meiryo UI"/>
          <w:sz w:val="20"/>
        </w:rPr>
        <w:t>例年H2（6〜11月）が繁忙期であり、1Qで既に通期の28%近くを稼いだことは歴史的に高い進捗水準</w:t>
      </w:r>
    </w:p>
    <w:p>
      <w:pPr>
        <w:pStyle w:val="ListBullet"/>
      </w:pPr>
      <w:r>
        <w:rPr>
          <w:rFonts w:ascii="Meiryo UI" w:hAnsi="Meiryo UI"/>
          <w:sz w:val="20"/>
        </w:rPr>
        <w:t>H1累計予想（702M売上・82M営業利益）に対しても、1Q単独で営業利益57M → H1予想の69.5%を1Qで達成</w:t>
      </w:r>
    </w:p>
    <w:p/>
    <w:p>
      <w:r>
        <w:rPr>
          <w:rFonts w:ascii="Meiryo UI" w:hAnsi="Meiryo UI"/>
          <w:sz w:val="20"/>
        </w:rPr>
        <w:t>&gt; 深井の判断：通期予想204M営業利益は保守的。220〜230M超への上振れシナリオが現実的浮上。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営業利益の質的評価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利益率の劇的改善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前年1Q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342M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今期1Q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358M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通期予想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1,451M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+5.1pt (YoY)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コスト構造の読み解き</w:t>
      </w:r>
    </w:p>
    <w:p>
      <w:pPr>
        <w:pStyle w:val="ListBullet"/>
      </w:pPr>
      <w:r>
        <w:rPr>
          <w:rFonts w:ascii="Meiryo UI" w:hAnsi="Meiryo UI"/>
          <w:sz w:val="20"/>
        </w:rPr>
        <w:t>売上増加率+4.5%に対し営業利益増加率+54.9% → 営業レバレッジが強烈に機能</w:t>
      </w:r>
    </w:p>
    <w:p>
      <w:pPr>
        <w:pStyle w:val="ListBullet"/>
      </w:pPr>
      <w:r>
        <w:rPr>
          <w:rFonts w:ascii="Meiryo UI" w:hAnsi="Meiryo UI"/>
          <w:sz w:val="20"/>
        </w:rPr>
        <w:t>固定費（エンジニア人件費・システム開発費）が前年比で一定に推移する中、売上増分がほぼそのまま利益に流入している構造</w:t>
      </w:r>
    </w:p>
    <w:p>
      <w:pPr>
        <w:pStyle w:val="ListBullet"/>
      </w:pPr>
      <w:r>
        <w:rPr>
          <w:rFonts w:ascii="Meiryo UI" w:hAnsi="Meiryo UI"/>
          <w:sz w:val="20"/>
        </w:rPr>
        <w:t>1Q営業利益率15.9%は通期予想(14.1%)を1.8pt上回る → 通期でも予想超えが濃厚</w:t>
      </w:r>
    </w:p>
    <w:p/>
    <w:p>
      <w:pPr>
        <w:pStyle w:val="Heading3"/>
      </w:pPr>
      <w:r>
        <w:rPr>
          <w:rFonts w:ascii="Meiryo UI" w:hAnsi="Meiryo UI"/>
          <w:color w:val="2E74B5"/>
        </w:rPr>
        <w:t>経常利益≒営業利益（58M vs 57M）</w:t>
      </w:r>
    </w:p>
    <w:p>
      <w:pPr>
        <w:pStyle w:val="ListBullet"/>
      </w:pPr>
      <w:r>
        <w:rPr>
          <w:rFonts w:ascii="Meiryo UI" w:hAnsi="Meiryo UI"/>
          <w:sz w:val="20"/>
        </w:rPr>
        <w:t>営業外収支がほぼニュートラル → 本業の純粋な稼ぎが利益の全てであり利益の質が高い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株式分割＋増配の統合評価（前版更新）</w:t>
      </w:r>
    </w:p>
    <w:p/>
    <w:p>
      <w:pPr>
        <w:pStyle w:val="Heading3"/>
      </w:pPr>
      <w:r>
        <w:rPr>
          <w:rFonts w:ascii="Meiryo UI" w:hAnsi="Meiryo UI"/>
          <w:color w:val="2E74B5"/>
        </w:rPr>
        <w:t>今回開示の全貌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株式分割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1株→2株（効力発生：2026年6月1日）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中間配当（新設）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5.00円/株（分割後）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期末配当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10.00円/株（分割後）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通期配当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15.00円（分割後）＝30円（分割前換算）</w:t>
            </w:r>
          </w:p>
        </w:tc>
      </w:tr>
    </w:tbl>
    <w:p/>
    <w:p>
      <w:r>
        <w:rPr>
          <w:rFonts w:ascii="Meiryo UI" w:hAnsi="Meiryo UI"/>
          <w:sz w:val="20"/>
        </w:rPr>
        <w:t>&gt; ⚠️ 訂正補足：配当の読み方について、分割後換算で中間5円＋期末10円＝15円/株（分割後）。分割前換算では30円/株相当となり、前期(20円)比で+50%増配に相当。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今期（分割前換算）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+50%増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統合評価</w:t>
      </w:r>
    </w:p>
    <w:p>
      <w:pPr>
        <w:pStyle w:val="ListBullet"/>
      </w:pPr>
      <w:r>
        <w:rPr>
          <w:rFonts w:ascii="Meiryo UI" w:hAnsi="Meiryo UI"/>
          <w:sz w:val="20"/>
        </w:rPr>
        <w:t>株式分割による流動性向上 → 個人投資家層の参入加速</w:t>
      </w:r>
    </w:p>
    <w:p>
      <w:pPr>
        <w:pStyle w:val="ListBullet"/>
      </w:pPr>
      <w:r>
        <w:rPr>
          <w:rFonts w:ascii="Meiryo UI" w:hAnsi="Meiryo UI"/>
          <w:sz w:val="20"/>
        </w:rPr>
        <w:t>増配は業績の実力（1Q+54.9%増益）に裏付けされており、持続可能性が高い</w:t>
      </w:r>
    </w:p>
    <w:p>
      <w:pPr>
        <w:pStyle w:val="ListBullet"/>
      </w:pPr>
      <w:r>
        <w:rPr>
          <w:rFonts w:ascii="Meiryo UI" w:hAnsi="Meiryo UI"/>
          <w:sz w:val="20"/>
        </w:rPr>
        <w:t>分割＋増配の同日発表は「業績好調を確信した経営陣のシグナル」として非常に強いメッセージ性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DCFバリュエーション修正（1Q実績反映）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WACC・前提条件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JGB10Y（リスクフリーレート）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Ke（株主資本コスト）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1.50% + 5.50%×1.10 = 7.55%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91.6% → 実質Equity OnlyでWACC≒Ke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≒7.55%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FCFの推計</w:t>
      </w:r>
    </w:p>
    <w:p/>
    <w:p>
      <w:r>
        <w:rPr>
          <w:rFonts w:ascii="Meiryo UI" w:hAnsi="Meiryo UI"/>
          <w:sz w:val="20"/>
        </w:rPr>
        <w:t>Step1：1Q実績ベースの年率換算FCF</w:t>
      </w:r>
    </w:p>
    <w:p>
      <w:pPr>
        <w:pStyle w:val="ListBullet"/>
      </w:pPr>
      <w:r>
        <w:rPr>
          <w:rFonts w:ascii="Meiryo UI" w:hAnsi="Meiryo UI"/>
          <w:sz w:val="20"/>
        </w:rPr>
        <w:t>1Q純利益：38M → 年率換算：152M</w:t>
      </w:r>
    </w:p>
    <w:p>
      <w:pPr>
        <w:pStyle w:val="ListBullet"/>
      </w:pPr>
      <w:r>
        <w:rPr>
          <w:rFonts w:ascii="Meiryo UI" w:hAnsi="Meiryo UI"/>
          <w:sz w:val="20"/>
        </w:rPr>
        <w:t>減価償却費（推定）：年間30M → 1Q換算7.5M</w:t>
      </w:r>
    </w:p>
    <w:p>
      <w:pPr>
        <w:pStyle w:val="ListBullet"/>
      </w:pPr>
      <w:r>
        <w:rPr>
          <w:rFonts w:ascii="Meiryo UI" w:hAnsi="Meiryo UI"/>
          <w:sz w:val="20"/>
        </w:rPr>
        <w:t>設備投資（推定）：年間△20M → 1Q換算△5M</w:t>
      </w:r>
    </w:p>
    <w:p>
      <w:pPr>
        <w:pStyle w:val="ListBullet"/>
      </w:pPr>
      <w:r>
        <w:rPr>
          <w:rFonts w:ascii="Meiryo UI" w:hAnsi="Meiryo UI"/>
          <w:sz w:val="20"/>
        </w:rPr>
        <w:t>運転資本増減：1Q自己資本比率91.6%の極めて安定した構造から軽微と仮定</w:t>
      </w:r>
    </w:p>
    <w:p>
      <w:pPr>
        <w:pStyle w:val="ListBullet"/>
      </w:pPr>
      <w:r>
        <w:rPr>
          <w:rFonts w:ascii="Meiryo UI" w:hAnsi="Meiryo UI"/>
          <w:sz w:val="20"/>
        </w:rPr>
        <w:t>1Q換算FCF：38 + 7.5 - 5 = 40.5M → 年率換算FCF：162M</w:t>
      </w:r>
    </w:p>
    <w:p/>
    <w:p>
      <w:r>
        <w:rPr>
          <w:rFonts w:ascii="Meiryo UI" w:hAnsi="Meiryo UI"/>
          <w:sz w:val="20"/>
        </w:rPr>
        <w:t>Step2：DCFモデル（3段階）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1〜3年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1Q実績の利益成長率（+54.9%）を保守的に圧縮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移行期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業界平均水準への収束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8年〜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名目GDP成長率水準</w:t>
            </w:r>
          </w:p>
        </w:tc>
      </w:tr>
    </w:tbl>
    <w:p/>
    <w:p>
      <w:r>
        <w:rPr>
          <w:rFonts w:ascii="Meiryo UI" w:hAnsi="Meiryo UI"/>
          <w:sz w:val="20"/>
        </w:rPr>
        <w:t>Step3：DCF計算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高成長期FCF（1〜3年、g=12%）</w:t>
        <w:br/>
        <w:t xml:space="preserve">  Y1: 162M × 1.12¹ = 181.4M → PV: 181.4/1.0755 = 168.7M</w:t>
        <w:br/>
        <w:t xml:space="preserve">  Y2: 181.4M × 1.12  = 203.2M → PV: 203.2/1.0755² = 175.5M</w:t>
        <w:br/>
        <w:t xml:space="preserve">  Y3: 203.2M × 1.12  = 227.5M → PV: 227.5/1.0755³ = 182.6M</w:t>
        <w:br/>
        <w:t xml:space="preserve">  小計PV: 526.8M</w:t>
        <w:br/>
        <w:br/>
        <w:t>■ 移行期FCF（4〜7年、g=6%）</w:t>
        <w:br/>
        <w:t xml:space="preserve">  Y4: 241.2M → PV: 180.5M</w:t>
        <w:br/>
        <w:t xml:space="preserve">  Y5: 255.7M → PV: 177.9M</w:t>
        <w:br/>
        <w:t xml:space="preserve">  Y6: 271.0M → PV: 175.4M</w:t>
        <w:br/>
        <w:t xml:space="preserve">  Y7: 287.3M → PV: 172.9M</w:t>
        <w:br/>
        <w:t xml:space="preserve">  小計PV: 706.7M</w:t>
        <w:br/>
        <w:br/>
        <w:t>■ 永続成長価値（ターミナルバリュー、g=2.5%）</w:t>
        <w:br/>
        <w:t xml:space="preserve">  TV = FCF_Y8 / (WACC - g)</w:t>
        <w:br/>
        <w:t xml:space="preserve">     = (287.3M × 1.025) / (0.0755 - 0.025)</w:t>
        <w:br/>
        <w:t xml:space="preserve">     = 294.5M / 0.0505</w:t>
        <w:br/>
        <w:t xml:space="preserve">     = 5,831M</w:t>
        <w:br/>
        <w:t xml:space="preserve">  PV of TV: 5,831M / 1.0755⁷ = 3,508M</w:t>
        <w:br/>
        <w:br/>
        <w:t>■ 企業価値合計</w:t>
        <w:br/>
        <w:t xml:space="preserve">  EV = 526.8 + 706.7 + 3,508 = 4,741M</w:t>
        <w:br/>
        <w:br/>
        <w:t>■ 純有利子負債調整（自己資本比率91.6%・実質無借金）</w:t>
        <w:br/>
        <w:t xml:space="preserve">  Net Debt ≒ 0（現金リッチ）→ Equity Value = 4,741M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理論株価（分割前・分割後）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4,741百万円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発行済株数（分割前）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3,025千株（推定）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理論株価（分割前）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4,741M ÷ 3,025千株 ≒ 1,567円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理論株価（分割後）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1,567円 ÷ 2 ≒ 784円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バリュエーションレンジ（感応度）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高成長期g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理論株価（分割前）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理論株価（分割後）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1,280円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640円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1,567円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784円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2,050円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1,025円</w:t>
            </w:r>
          </w:p>
        </w:tc>
      </w:tr>
    </w:tbl>
    <w:p/>
    <w:p>
      <w:r>
        <w:rPr>
          <w:rFonts w:ascii="Meiryo UI" w:hAnsi="Meiryo UI"/>
          <w:sz w:val="20"/>
        </w:rPr>
        <w:t>&gt; 現在株価水準との比較：仮に市場価格が800〜900円（分割前）近辺であれば、Base想定でも約75〜95%の上昇余地。Bullシナリオでは2倍超。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投資判断サマリー（前版との比較）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初版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修正版（本版）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BUY（確信度引上げ）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⬆️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主要注目点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株式分割・増配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業績実力＋分割・増配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+54.9%（1Q実績）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理論株価（分割前）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未算出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1,567円（Base）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理論株価（分割後）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未算出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784円（Base）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通期上振れ可能性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言及なし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高い（営業利益220M超へ）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格付け変更理由（3点）</w:t>
      </w:r>
    </w:p>
    <w:p>
      <w:pPr>
        <w:pStyle w:val="ListNumber"/>
      </w:pPr>
      <w:r>
        <w:rPr>
          <w:rFonts w:ascii="Meiryo UI" w:hAnsi="Meiryo UI"/>
          <w:sz w:val="20"/>
        </w:rPr>
        <w:t>1Q営業利益+54.9%は「偶発」ではなく「構造改善」 → 営業レバレッジの顕現化</w:t>
      </w:r>
    </w:p>
    <w:p>
      <w:pPr>
        <w:pStyle w:val="ListNumber"/>
      </w:pPr>
      <w:r>
        <w:rPr>
          <w:rFonts w:ascii="Meiryo UI" w:hAnsi="Meiryo UI"/>
          <w:sz w:val="20"/>
        </w:rPr>
        <w:t>1Q進捗率28%超 → 通期予想保守的、上方修正の布石</w:t>
      </w:r>
    </w:p>
    <w:p>
      <w:pPr>
        <w:pStyle w:val="ListNumber"/>
      </w:pPr>
      <w:r>
        <w:rPr>
          <w:rFonts w:ascii="Meiryo UI" w:hAnsi="Meiryo UI"/>
          <w:sz w:val="20"/>
        </w:rPr>
        <w:t>増配+株式分割が業績裏付けを得た → 持続可能性への確信が強まった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社長への推奨アクション（具体的数字明記）</w:t>
      </w:r>
    </w:p>
    <w:p/>
    <w:p>
      <w:r>
        <w:rPr>
          <w:rFonts w:ascii="Meiryo UI" w:hAnsi="Meiryo UI"/>
          <w:sz w:val="20"/>
        </w:rPr>
        <w:t>対象：エクスモーション代表取締役への機関投資家・大口顧客向け推奨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🔴 Action 1：即時買い増し（48時間以内）</w:t>
      </w:r>
    </w:p>
    <w:p>
      <w:pPr>
        <w:pStyle w:val="ListBullet"/>
      </w:pPr>
      <w:r>
        <w:rPr>
          <w:rFonts w:ascii="Meiryo UI" w:hAnsi="Meiryo UI"/>
          <w:sz w:val="20"/>
        </w:rPr>
        <w:t>推奨購入価格：分割前換算 1,200円以下（現在株価±10%の水準を想定）</w:t>
      </w:r>
    </w:p>
    <w:p>
      <w:pPr>
        <w:pStyle w:val="ListBullet"/>
      </w:pPr>
      <w:r>
        <w:rPr>
          <w:rFonts w:ascii="Meiryo UI" w:hAnsi="Meiryo UI"/>
          <w:sz w:val="20"/>
        </w:rPr>
        <w:t>推奨購入量：現保有ポジションの+30〜50%増し</w:t>
      </w:r>
    </w:p>
    <w:p>
      <w:pPr>
        <w:pStyle w:val="ListBullet"/>
      </w:pPr>
      <w:r>
        <w:rPr>
          <w:rFonts w:ascii="Meiryo UI" w:hAnsi="Meiryo UI"/>
          <w:sz w:val="20"/>
        </w:rPr>
        <w:t>根拠：決算開示当日。機関投資家の認知が広がる前の「情報優位の窓」は72時間以内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🟠 Action 2：ターゲットプライスの設定と利益確定ライン</w:t>
      </w:r>
    </w:p>
    <w:p>
      <w:pPr>
        <w:pStyle w:val="ListBullet"/>
      </w:pPr>
      <w:r>
        <w:rPr>
          <w:rFonts w:ascii="Meiryo UI" w:hAnsi="Meiryo UI"/>
          <w:sz w:val="20"/>
        </w:rPr>
        <w:t>第1目標（Base）：分割後 784円（＝分割前1,567円）</w:t>
      </w:r>
    </w:p>
    <w:p>
      <w:pPr>
        <w:pStyle w:val="ListBullet"/>
      </w:pPr>
      <w:r>
        <w:rPr>
          <w:rFonts w:ascii="Meiryo UI" w:hAnsi="Meiryo UI"/>
          <w:sz w:val="20"/>
        </w:rPr>
        <w:t>第2目標（Bull）：分割後 1,025円（＝分割前2,050円）</w:t>
      </w:r>
    </w:p>
    <w:p>
      <w:pPr>
        <w:pStyle w:val="ListBullet"/>
      </w:pPr>
      <w:r>
        <w:rPr>
          <w:rFonts w:ascii="Meiryo UI" w:hAnsi="Meiryo UI"/>
          <w:sz w:val="20"/>
        </w:rPr>
        <w:t>損切りライン：分割後 550円（＝分割前1,100円）を終値で下回った場合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🟡 Action 3：分割効力発生（2026年6月1日）前後の流動性戦略</w:t>
      </w:r>
    </w:p>
    <w:p>
      <w:pPr>
        <w:pStyle w:val="ListBullet"/>
      </w:pPr>
      <w:r>
        <w:rPr>
          <w:rFonts w:ascii="Meiryo UI" w:hAnsi="Meiryo UI"/>
          <w:sz w:val="20"/>
        </w:rPr>
        <w:t>分割後は最低購入単価が約半減 → 個人投資家の新規流入が見込まれる</w:t>
      </w:r>
    </w:p>
    <w:p>
      <w:pPr>
        <w:pStyle w:val="ListBullet"/>
      </w:pPr>
      <w:r>
        <w:rPr>
          <w:rFonts w:ascii="Meiryo UI" w:hAnsi="Meiryo UI"/>
          <w:sz w:val="20"/>
        </w:rPr>
        <w:t>流入タイミングを見越し、5月中旬までにポジション構築完了が目標</w:t>
      </w:r>
    </w:p>
    <w:p>
      <w:pPr>
        <w:pStyle w:val="ListBullet"/>
      </w:pPr>
      <w:r>
        <w:rPr>
          <w:rFonts w:ascii="Meiryo UI" w:hAnsi="Meiryo UI"/>
          <w:sz w:val="20"/>
        </w:rPr>
        <w:t>分割後に出来高が1.5倍超に拡大した時点で、部分利益確定（30%売却）を検討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🟢 Action 4：2Q決算（2026年7月頃）でのモニタリングポイント</w:t>
      </w:r>
    </w:p>
    <w:p>
      <w:pPr>
        <w:pStyle w:val="ListBullet"/>
      </w:pPr>
      <w:r>
        <w:rPr>
          <w:rFonts w:ascii="Meiryo UI" w:hAnsi="Meiryo UI"/>
          <w:sz w:val="20"/>
        </w:rPr>
        <w:t>営業利益率15%以上の維持 → 構造改善定着の確認</w:t>
      </w:r>
    </w:p>
    <w:p>
      <w:pPr>
        <w:pStyle w:val="ListBullet"/>
      </w:pPr>
      <w:r>
        <w:rPr>
          <w:rFonts w:ascii="Meiryo UI" w:hAnsi="Meiryo UI"/>
          <w:sz w:val="20"/>
        </w:rPr>
        <w:t>H1累計営業利益120M超（予想82Mを大幅超過）→ 通期上方修正の可能性大</w:t>
      </w:r>
    </w:p>
    <w:p>
      <w:pPr>
        <w:pStyle w:val="ListBullet"/>
      </w:pPr>
      <w:r>
        <w:rPr>
          <w:rFonts w:ascii="Meiryo UI" w:hAnsi="Meiryo UI"/>
          <w:sz w:val="20"/>
        </w:rPr>
        <w:t>達成した場合：BUYを継続し、Bullシナリオへ格上げ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最終メッセージ（深井より）： 初版で株式分割・増配に注目したことは正しかったが、今回の1Q実績で「業績の実力」という最強の裏付けが加わった。売上+4.5%で営業利益+54.9%という数字は、同社が「量で稼ぐ会社」から「質で稼ぐ会社」へ転換したことを示している。株式分割＋増配＋業績上振れの三拍子が揃った案件は年に数回しか出ない。今が買い場である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本レポートは情報提供を目的としており、投資判断は最終的にご自身の責任でお願いします。</w:t>
      </w:r>
    </w:p>
    <w:p>
      <w:r>
        <w:rPr>
          <w:rFonts w:ascii="Meiryo UI" w:hAnsi="Meiryo UI"/>
          <w:sz w:val="20"/>
        </w:rPr>
        <w:t>竹村トレードカンパニー / アナリスト：深井 / 2026年4月3日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