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[4403] 日油【防衛関連収益増×自社株買い×有事の隠れ家】</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[4403] 日油【防衛関連収益増×自社株買い×有事の隠れ家】</w:t>
      </w:r>
    </w:p>
    <w:p>
      <w:r>
        <w:rPr>
          <w:rFonts w:ascii="Meiryo UI" w:hAnsi="Meiryo UI"/>
          <w:sz w:val="20"/>
        </w:rPr>
        <w:t>作成日: 2026-04-06  |  アナリスト: 深井  |  分類: BUY</w:t>
      </w:r>
    </w:p>
    <w:p>
      <w:r>
        <w:rPr>
          <w:rFonts w:ascii="Meiryo UI" w:hAnsi="Meiryo UI"/>
          <w:sz w:val="20"/>
        </w:rPr>
        <w:t>浅井スコア: +90  |  ソース: TDnet + 公開情報 + 浅井マスターDB</w:t>
      </w:r>
    </w:p>
    <w:p/>
    <w:p>
      <w:r>
        <w:t>──────────────────────────────────────────────────</w:t>
      </w:r>
    </w:p>
    <w:p/>
    <w:p>
      <w:pPr>
        <w:pStyle w:val="Heading1"/>
      </w:pPr>
      <w:r>
        <w:rPr>
          <w:rFonts w:ascii="Meiryo UI" w:hAnsi="Meiryo UI"/>
          <w:color w:val="1F3864"/>
        </w:rPr>
        <w:t>日油（4403.T）DeepResearch レポート</w:t>
      </w:r>
    </w:p>
    <w:p>
      <w:pPr>
        <w:pStyle w:val="Heading3"/>
      </w:pPr>
      <w:r>
        <w:rPr>
          <w:rFonts w:ascii="Meiryo UI" w:hAnsi="Meiryo UI"/>
          <w:color w:val="2E74B5"/>
        </w:rPr>
        <w:t>竹村トレードカンパニー / アナリスト：深井</w:t>
      </w:r>
    </w:p>
    <w:p>
      <w:pPr>
        <w:pStyle w:val="Heading3"/>
      </w:pPr>
      <w:r>
        <w:rPr>
          <w:rFonts w:ascii="Meiryo UI" w:hAnsi="Meiryo UI"/>
          <w:color w:val="2E74B5"/>
        </w:rPr>
        <w:t>分析日：2026年4月6日 / 浅井スコア：+90 Strong Buy</w:t>
      </w:r>
    </w:p>
    <w:p/>
    <w:p>
      <w:r>
        <w:t>──────────────────────────────────────────────────</w:t>
      </w:r>
    </w:p>
    <w:p/>
    <w:p>
      <w:r>
        <w:rPr>
          <w:rFonts w:ascii="Meiryo UI" w:hAnsi="Meiryo UI"/>
          <w:sz w:val="20"/>
        </w:rPr>
        <w:t>&gt; ⚠️ データ確認事項</w:t>
      </w:r>
    </w:p>
    <w:p>
      <w:r>
        <w:rPr>
          <w:rFonts w:ascii="Meiryo UI" w:hAnsi="Meiryo UI"/>
          <w:sz w:val="20"/>
        </w:rPr>
        <w:t>&gt; 現在株価 ¥3,277・PBR 2.65倍・BPS ¥1,238・ROE 12.4%・EPS ¥149・PER 22.0倍 はすべてリアルタイム取得値（2026-04-06 11:38 JST）を使用。学習データによる上書きなし。Rf = 2.380%（社長確認値・JGB10Y）。</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現在株価</w:t>
            </w:r>
          </w:p>
        </w:tc>
        <w:tc>
          <w:tcPr>
            <w:tcW w:type="dxa" w:w="4703"/>
          </w:tcPr>
          <w:p>
            <w:r>
              <w:rPr>
                <w:rFonts w:ascii="Meiryo UI" w:hAnsi="Meiryo UI"/>
                <w:sz w:val="18"/>
              </w:rPr>
              <w:t>¥3,277</w:t>
            </w:r>
          </w:p>
        </w:tc>
      </w:tr>
      <w:tr>
        <w:tc>
          <w:tcPr>
            <w:tcW w:type="dxa" w:w="4703"/>
            <w:shd w:val="clear" w:color="auto" w:fill="DDEBF7"/>
          </w:tcPr>
          <w:p>
            <w:r>
              <w:rPr>
                <w:rFonts w:ascii="Meiryo UI" w:hAnsi="Meiryo UI"/>
                <w:sz w:val="18"/>
              </w:rPr>
              <w:t>DCF理論株価（基本シナリオ）</w:t>
            </w:r>
          </w:p>
        </w:tc>
        <w:tc>
          <w:tcPr>
            <w:tcW w:type="dxa" w:w="4703"/>
            <w:shd w:val="clear" w:color="auto" w:fill="DDEBF7"/>
          </w:tcPr>
          <w:p>
            <w:r>
              <w:rPr>
                <w:rFonts w:ascii="Meiryo UI" w:hAnsi="Meiryo UI"/>
                <w:sz w:val="18"/>
              </w:rPr>
              <w:t>¥3,850</w:t>
            </w:r>
          </w:p>
        </w:tc>
      </w:tr>
      <w:tr>
        <w:tc>
          <w:tcPr>
            <w:tcW w:type="dxa" w:w="4703"/>
          </w:tcPr>
          <w:p>
            <w:r>
              <w:rPr>
                <w:rFonts w:ascii="Meiryo UI" w:hAnsi="Meiryo UI"/>
                <w:sz w:val="18"/>
              </w:rPr>
              <w:t>DCF理論株価レンジ</w:t>
            </w:r>
          </w:p>
        </w:tc>
        <w:tc>
          <w:tcPr>
            <w:tcW w:type="dxa" w:w="4703"/>
          </w:tcPr>
          <w:p>
            <w:r>
              <w:rPr>
                <w:rFonts w:ascii="Meiryo UI" w:hAnsi="Meiryo UI"/>
                <w:sz w:val="18"/>
              </w:rPr>
              <w:t>¥2,940 〜 ¥4,680</w:t>
            </w:r>
          </w:p>
        </w:tc>
      </w:tr>
      <w:tr>
        <w:tc>
          <w:tcPr>
            <w:tcW w:type="dxa" w:w="4703"/>
            <w:shd w:val="clear" w:color="auto" w:fill="DDEBF7"/>
          </w:tcPr>
          <w:p>
            <w:r>
              <w:rPr>
                <w:rFonts w:ascii="Meiryo UI" w:hAnsi="Meiryo UI"/>
                <w:sz w:val="18"/>
              </w:rPr>
              <w:t>安全域（基本ケース）</w:t>
            </w:r>
          </w:p>
        </w:tc>
        <w:tc>
          <w:tcPr>
            <w:tcW w:type="dxa" w:w="4703"/>
            <w:shd w:val="clear" w:color="auto" w:fill="DDEBF7"/>
          </w:tcPr>
          <w:p>
            <w:r>
              <w:rPr>
                <w:rFonts w:ascii="Meiryo UI" w:hAnsi="Meiryo UI"/>
                <w:sz w:val="18"/>
              </w:rPr>
              <w:t>+17.5% 上昇余地</w:t>
            </w:r>
          </w:p>
        </w:tc>
      </w:tr>
      <w:tr>
        <w:tc>
          <w:tcPr>
            <w:tcW w:type="dxa" w:w="4703"/>
          </w:tcPr>
          <w:p>
            <w:r>
              <w:rPr>
                <w:rFonts w:ascii="Meiryo UI" w:hAnsi="Meiryo UI"/>
                <w:sz w:val="18"/>
              </w:rPr>
              <w:t>投資判断</w:t>
            </w:r>
          </w:p>
        </w:tc>
        <w:tc>
          <w:tcPr>
            <w:tcW w:type="dxa" w:w="4703"/>
          </w:tcPr>
          <w:p>
            <w:r>
              <w:rPr>
                <w:rFonts w:ascii="Meiryo UI" w:hAnsi="Meiryo UI"/>
                <w:sz w:val="18"/>
              </w:rPr>
              <w:t>強い買い（Strong Buy）</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12〜18ヶ月</w:t>
            </w:r>
          </w:p>
        </w:tc>
      </w:tr>
      <w:tr>
        <w:tc>
          <w:tcPr>
            <w:tcW w:type="dxa" w:w="4703"/>
          </w:tcPr>
          <w:p>
            <w:r>
              <w:rPr>
                <w:rFonts w:ascii="Meiryo UI" w:hAnsi="Meiryo UI"/>
                <w:sz w:val="18"/>
              </w:rPr>
              <w:t>損切りライン</w:t>
            </w:r>
          </w:p>
        </w:tc>
        <w:tc>
          <w:tcPr>
            <w:tcW w:type="dxa" w:w="4703"/>
          </w:tcPr>
          <w:p>
            <w:r>
              <w:rPr>
                <w:rFonts w:ascii="Meiryo UI" w:hAnsi="Meiryo UI"/>
                <w:sz w:val="18"/>
              </w:rPr>
              <w:t>¥2,750（▲16.1%）</w:t>
            </w:r>
          </w:p>
        </w:tc>
      </w:tr>
    </w:tbl>
    <w:p/>
    <w:p>
      <w:r>
        <w:rPr>
          <w:rFonts w:ascii="Meiryo UI" w:hAnsi="Meiryo UI"/>
          <w:sz w:val="20"/>
        </w:rPr>
        <w:t>&gt; 深井所見：PBR 2.65倍は化学セクターの平均（約1.2倍）を大幅に超えるが、防衛関連需要の構造増・自社株買いによるEPS押上げ・希少性プレミアムの3重奏が正当化根拠となる。DCFによる理論株価はさらに上値余地を示す。</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会社プロフィール</w:t>
      </w:r>
    </w:p>
    <w:p/>
    <w:p>
      <w:r>
        <w:rPr>
          <w:rFonts w:ascii="Meiryo UI" w:hAnsi="Meiryo UI"/>
          <w:sz w:val="20"/>
        </w:rPr>
        <w:t>日油株式会社（Nippon Oils &amp; Fats Co., Ltd.）は1937年創業、東証プライム上場（4403）。化学・素材メーカーとして、油脂化学・火薬・医薬・工業用製品の4セグメントを擁する複合化学企業である。一般に「日油」と聞くと食品油脂を想起するが、売上の主軸は工業用・防衛用火薬類・特殊化学品にあり、国内で唯一の産業・防衛用火薬類一貫メーカーという希少ポジションを持つ。</w:t>
      </w:r>
    </w:p>
    <w:p/>
    <w:p>
      <w:pPr>
        <w:pStyle w:val="Heading3"/>
      </w:pPr>
      <w:r>
        <w:rPr>
          <w:rFonts w:ascii="Meiryo UI" w:hAnsi="Meiryo UI"/>
          <w:color w:val="2E74B5"/>
        </w:rPr>
        <w:t>1.2 セグメント構成（直近FY2025実績ベース推計）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売上構成比（推計）</w:t>
            </w:r>
          </w:p>
        </w:tc>
        <w:tc>
          <w:tcPr>
            <w:tcW w:type="dxa" w:w="2351"/>
            <w:shd w:val="clear" w:color="auto" w:fill="2E74B5"/>
          </w:tcPr>
          <w:p>
            <w:r>
              <w:rPr>
                <w:rFonts w:ascii="Meiryo UI" w:hAnsi="Meiryo UI"/>
                <w:b/>
                <w:color w:val="FFFFFF"/>
                <w:sz w:val="18"/>
              </w:rPr>
              <w:t>営業利益率（推計）</w:t>
            </w:r>
          </w:p>
        </w:tc>
        <w:tc>
          <w:tcPr>
            <w:tcW w:type="dxa" w:w="2351"/>
            <w:shd w:val="clear" w:color="auto" w:fill="2E74B5"/>
          </w:tcPr>
          <w:p>
            <w:r>
              <w:rPr>
                <w:rFonts w:ascii="Meiryo UI" w:hAnsi="Meiryo UI"/>
                <w:b/>
                <w:color w:val="FFFFFF"/>
                <w:sz w:val="18"/>
              </w:rPr>
              <w:t>主要品目</w:t>
            </w:r>
          </w:p>
        </w:tc>
      </w:tr>
      <w:tr>
        <w:tc>
          <w:tcPr>
            <w:tcW w:type="dxa" w:w="2351"/>
          </w:tcPr>
          <w:p>
            <w:r>
              <w:rPr>
                <w:rFonts w:ascii="Meiryo UI" w:hAnsi="Meiryo UI"/>
                <w:sz w:val="18"/>
              </w:rPr>
              <w:t>油脂・サーファクタント</w:t>
            </w:r>
          </w:p>
        </w:tc>
        <w:tc>
          <w:tcPr>
            <w:tcW w:type="dxa" w:w="2351"/>
          </w:tcPr>
          <w:p>
            <w:r>
              <w:rPr>
                <w:rFonts w:ascii="Meiryo UI" w:hAnsi="Meiryo UI"/>
                <w:sz w:val="18"/>
              </w:rPr>
              <w:t>約35%</w:t>
            </w:r>
          </w:p>
        </w:tc>
        <w:tc>
          <w:tcPr>
            <w:tcW w:type="dxa" w:w="2351"/>
          </w:tcPr>
          <w:p>
            <w:r>
              <w:rPr>
                <w:rFonts w:ascii="Meiryo UI" w:hAnsi="Meiryo UI"/>
                <w:sz w:val="18"/>
              </w:rPr>
              <w:t>6〜8%</w:t>
            </w:r>
          </w:p>
        </w:tc>
        <w:tc>
          <w:tcPr>
            <w:tcW w:type="dxa" w:w="2351"/>
          </w:tcPr>
          <w:p>
            <w:r>
              <w:rPr>
                <w:rFonts w:ascii="Meiryo UI" w:hAnsi="Meiryo UI"/>
                <w:sz w:val="18"/>
              </w:rPr>
              <w:t>食品油脂、界面活性剤、化粧品原料</w:t>
            </w:r>
          </w:p>
        </w:tc>
      </w:tr>
      <w:tr>
        <w:tc>
          <w:tcPr>
            <w:tcW w:type="dxa" w:w="2351"/>
            <w:shd w:val="clear" w:color="auto" w:fill="DDEBF7"/>
          </w:tcPr>
          <w:p>
            <w:r>
              <w:rPr>
                <w:rFonts w:ascii="Meiryo UI" w:hAnsi="Meiryo UI"/>
                <w:sz w:val="18"/>
              </w:rPr>
              <w:t>機能材料</w:t>
            </w:r>
          </w:p>
        </w:tc>
        <w:tc>
          <w:tcPr>
            <w:tcW w:type="dxa" w:w="2351"/>
            <w:shd w:val="clear" w:color="auto" w:fill="DDEBF7"/>
          </w:tcPr>
          <w:p>
            <w:r>
              <w:rPr>
                <w:rFonts w:ascii="Meiryo UI" w:hAnsi="Meiryo UI"/>
                <w:sz w:val="18"/>
              </w:rPr>
              <w:t>約28%</w:t>
            </w:r>
          </w:p>
        </w:tc>
        <w:tc>
          <w:tcPr>
            <w:tcW w:type="dxa" w:w="2351"/>
            <w:shd w:val="clear" w:color="auto" w:fill="DDEBF7"/>
          </w:tcPr>
          <w:p>
            <w:r>
              <w:rPr>
                <w:rFonts w:ascii="Meiryo UI" w:hAnsi="Meiryo UI"/>
                <w:sz w:val="18"/>
              </w:rPr>
              <w:t>10〜13%</w:t>
            </w:r>
          </w:p>
        </w:tc>
        <w:tc>
          <w:tcPr>
            <w:tcW w:type="dxa" w:w="2351"/>
            <w:shd w:val="clear" w:color="auto" w:fill="DDEBF7"/>
          </w:tcPr>
          <w:p>
            <w:r>
              <w:rPr>
                <w:rFonts w:ascii="Meiryo UI" w:hAnsi="Meiryo UI"/>
                <w:sz w:val="18"/>
              </w:rPr>
              <w:t>ポリエチレングリコール誘導体、医薬用添加剤、半導体材料</w:t>
            </w:r>
          </w:p>
        </w:tc>
      </w:tr>
      <w:tr>
        <w:tc>
          <w:tcPr>
            <w:tcW w:type="dxa" w:w="2351"/>
          </w:tcPr>
          <w:p>
            <w:r>
              <w:rPr>
                <w:rFonts w:ascii="Meiryo UI" w:hAnsi="Meiryo UI"/>
                <w:sz w:val="18"/>
              </w:rPr>
              <w:t>防衛・火薬</w:t>
            </w:r>
          </w:p>
        </w:tc>
        <w:tc>
          <w:tcPr>
            <w:tcW w:type="dxa" w:w="2351"/>
          </w:tcPr>
          <w:p>
            <w:r>
              <w:rPr>
                <w:rFonts w:ascii="Meiryo UI" w:hAnsi="Meiryo UI"/>
                <w:sz w:val="18"/>
              </w:rPr>
              <w:t>約22%</w:t>
            </w:r>
          </w:p>
        </w:tc>
        <w:tc>
          <w:tcPr>
            <w:tcW w:type="dxa" w:w="2351"/>
          </w:tcPr>
          <w:p>
            <w:r>
              <w:rPr>
                <w:rFonts w:ascii="Meiryo UI" w:hAnsi="Meiryo UI"/>
                <w:sz w:val="18"/>
              </w:rPr>
              <w:t>15〜20%</w:t>
            </w:r>
          </w:p>
        </w:tc>
        <w:tc>
          <w:tcPr>
            <w:tcW w:type="dxa" w:w="2351"/>
          </w:tcPr>
          <w:p>
            <w:r>
              <w:rPr>
                <w:rFonts w:ascii="Meiryo UI" w:hAnsi="Meiryo UI"/>
                <w:sz w:val="18"/>
              </w:rPr>
              <w:t>推進薬、起爆薬、誘導弾用推進剤、産業火薬</w:t>
            </w:r>
          </w:p>
        </w:tc>
      </w:tr>
      <w:tr>
        <w:tc>
          <w:tcPr>
            <w:tcW w:type="dxa" w:w="2351"/>
            <w:shd w:val="clear" w:color="auto" w:fill="DDEBF7"/>
          </w:tcPr>
          <w:p>
            <w:r>
              <w:rPr>
                <w:rFonts w:ascii="Meiryo UI" w:hAnsi="Meiryo UI"/>
                <w:sz w:val="18"/>
              </w:rPr>
              <w:t>バイオ・医薬</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医薬中間体、DDS素材（PEG化技術）</w:t>
            </w:r>
          </w:p>
        </w:tc>
      </w:tr>
    </w:tbl>
    <w:p/>
    <w:p>
      <w:r>
        <w:rPr>
          <w:rFonts w:ascii="Meiryo UI" w:hAnsi="Meiryo UI"/>
          <w:sz w:val="20"/>
        </w:rPr>
        <w:t>&gt; 重要注記：防衛・火薬セグメントは売上構成比22%ながら、営業利益への貢献率は推計30〜35%と不釣り合いに高い高利益率セグメントである。</w:t>
      </w:r>
    </w:p>
    <w:p/>
    <w:p>
      <w:pPr>
        <w:pStyle w:val="Heading3"/>
      </w:pPr>
      <w:r>
        <w:rPr>
          <w:rFonts w:ascii="Meiryo UI" w:hAnsi="Meiryo UI"/>
          <w:color w:val="2E74B5"/>
        </w:rPr>
        <w:t>1.3 競合優位性（モート分析）</w:t>
      </w:r>
    </w:p>
    <w:p/>
    <w:p>
      <w:pPr>
        <w:shd w:val="clear" w:color="auto" w:fill="F2F2F2"/>
      </w:pPr>
      <w:r>
        <w:rPr>
          <w:rFonts w:ascii="Courier New" w:hAnsi="Courier New"/>
          <w:sz w:val="16"/>
        </w:rPr>
        <w:t>【ナロー・モート → ワイド・モートへ移行中】</w:t>
        <w:br/>
        <w:br/>
        <w:t>① 参入障壁（★★★★★）</w:t>
        <w:br/>
        <w:t xml:space="preserve">   ・火薬類製造保安法による国家認可が必須</w:t>
        <w:br/>
        <w:t xml:space="preserve">   ・防衛省との長期随意契約（5〜10年単位）</w:t>
        <w:br/>
        <w:t xml:space="preserve">   ・製造施設のデュアルユース規制により新規参入ほぼ不可能</w:t>
        <w:br/>
        <w:t xml:space="preserve">   ・国内競合：実質ゼロ（日本工機等は規模で大幅劣後）</w:t>
        <w:br/>
        <w:br/>
        <w:t>② 技術的優位性（★★★★☆）</w:t>
        <w:br/>
        <w:t xml:space="preserve">   ・推進薬・コンポジット火薬の70年超の蓄積技術</w:t>
        <w:br/>
        <w:t xml:space="preserve">   ・PEG化技術（DDS）は医薬品グローバル展開中</w:t>
        <w:br/>
        <w:t xml:space="preserve">   ・半導体向け超高純度化学品：国産代替需要取り込み</w:t>
        <w:br/>
        <w:br/>
        <w:t>③ 顧客粘着性（★★★★★）</w:t>
        <w:br/>
        <w:t xml:space="preserve">   ・防衛省・陸上自衛隊は代替調達先なし</w:t>
        <w:br/>
        <w:t xml:space="preserve">   ・スイッチングコスト：実質無限大（認証・安全性試験に数年）</w:t>
        <w:br/>
        <w:br/>
        <w:t>④ 価格決定力（★★★★☆）</w:t>
        <w:br/>
        <w:t xml:space="preserve">   ・随意契約ベースの原価積み上げ方式</w:t>
        <w:br/>
        <w:t xml:space="preserve">   ・防衛費増額により単価引上げ交渉余地拡大</w:t>
      </w:r>
    </w:p>
    <w:p/>
    <w:p>
      <w:pPr>
        <w:pStyle w:val="Heading3"/>
      </w:pPr>
      <w:r>
        <w:rPr>
          <w:rFonts w:ascii="Meiryo UI" w:hAnsi="Meiryo UI"/>
          <w:color w:val="2E74B5"/>
        </w:rPr>
        <w:t>1.4 直近カタリスト（2025〜2026年）</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インパクト規模</w:t>
            </w:r>
          </w:p>
        </w:tc>
      </w:tr>
      <w:tr>
        <w:tc>
          <w:tcPr>
            <w:tcW w:type="dxa" w:w="3135"/>
          </w:tcPr>
          <w:p>
            <w:r>
              <w:rPr>
                <w:rFonts w:ascii="Meiryo UI" w:hAnsi="Meiryo UI"/>
                <w:sz w:val="18"/>
              </w:rPr>
              <w:t>防衛予算5年倍増計画（GDP比2%目標）</w:t>
            </w:r>
          </w:p>
        </w:tc>
        <w:tc>
          <w:tcPr>
            <w:tcW w:type="dxa" w:w="3135"/>
          </w:tcPr>
          <w:p>
            <w:r>
              <w:rPr>
                <w:rFonts w:ascii="Meiryo UI" w:hAnsi="Meiryo UI"/>
                <w:sz w:val="18"/>
              </w:rPr>
              <w:t>2023〜2027年継続</w:t>
            </w:r>
          </w:p>
        </w:tc>
        <w:tc>
          <w:tcPr>
            <w:tcW w:type="dxa" w:w="3135"/>
          </w:tcPr>
          <w:p>
            <w:r>
              <w:rPr>
                <w:rFonts w:ascii="Meiryo UI" w:hAnsi="Meiryo UI"/>
                <w:sz w:val="18"/>
              </w:rPr>
              <w:t>大</w:t>
            </w:r>
          </w:p>
        </w:tc>
      </w:tr>
      <w:tr>
        <w:tc>
          <w:tcPr>
            <w:tcW w:type="dxa" w:w="3135"/>
            <w:shd w:val="clear" w:color="auto" w:fill="DDEBF7"/>
          </w:tcPr>
          <w:p>
            <w:r>
              <w:rPr>
                <w:rFonts w:ascii="Meiryo UI" w:hAnsi="Meiryo UI"/>
                <w:sz w:val="18"/>
              </w:rPr>
              <w:t>ミサイル防衛強化（トマホーク・12式国産改良）</w:t>
            </w:r>
          </w:p>
        </w:tc>
        <w:tc>
          <w:tcPr>
            <w:tcW w:type="dxa" w:w="3135"/>
            <w:shd w:val="clear" w:color="auto" w:fill="DDEBF7"/>
          </w:tcPr>
          <w:p>
            <w:r>
              <w:rPr>
                <w:rFonts w:ascii="Meiryo UI" w:hAnsi="Meiryo UI"/>
                <w:sz w:val="18"/>
              </w:rPr>
              <w:t>2025〜</w:t>
            </w:r>
          </w:p>
        </w:tc>
        <w:tc>
          <w:tcPr>
            <w:tcW w:type="dxa" w:w="3135"/>
            <w:shd w:val="clear" w:color="auto" w:fill="DDEBF7"/>
          </w:tcPr>
          <w:p>
            <w:r>
              <w:rPr>
                <w:rFonts w:ascii="Meiryo UI" w:hAnsi="Meiryo UI"/>
                <w:sz w:val="18"/>
              </w:rPr>
              <w:t>大</w:t>
            </w:r>
          </w:p>
        </w:tc>
      </w:tr>
      <w:tr>
        <w:tc>
          <w:tcPr>
            <w:tcW w:type="dxa" w:w="3135"/>
          </w:tcPr>
          <w:p>
            <w:r>
              <w:rPr>
                <w:rFonts w:ascii="Meiryo UI" w:hAnsi="Meiryo UI"/>
                <w:sz w:val="18"/>
              </w:rPr>
              <w:t>自社株買い実施発表</w:t>
            </w:r>
          </w:p>
        </w:tc>
        <w:tc>
          <w:tcPr>
            <w:tcW w:type="dxa" w:w="3135"/>
          </w:tcPr>
          <w:p>
            <w:r>
              <w:rPr>
                <w:rFonts w:ascii="Meiryo UI" w:hAnsi="Meiryo UI"/>
                <w:sz w:val="18"/>
              </w:rPr>
              <w:t>2025年度</w:t>
            </w:r>
          </w:p>
        </w:tc>
        <w:tc>
          <w:tcPr>
            <w:tcW w:type="dxa" w:w="3135"/>
          </w:tcPr>
          <w:p>
            <w:r>
              <w:rPr>
                <w:rFonts w:ascii="Meiryo UI" w:hAnsi="Meiryo UI"/>
                <w:sz w:val="18"/>
              </w:rPr>
              <w:t>中〜大</w:t>
            </w:r>
          </w:p>
        </w:tc>
      </w:tr>
      <w:tr>
        <w:tc>
          <w:tcPr>
            <w:tcW w:type="dxa" w:w="3135"/>
            <w:shd w:val="clear" w:color="auto" w:fill="DDEBF7"/>
          </w:tcPr>
          <w:p>
            <w:r>
              <w:rPr>
                <w:rFonts w:ascii="Meiryo UI" w:hAnsi="Meiryo UI"/>
                <w:sz w:val="18"/>
              </w:rPr>
              <w:t>半導体材料需要回復</w:t>
            </w:r>
          </w:p>
        </w:tc>
        <w:tc>
          <w:tcPr>
            <w:tcW w:type="dxa" w:w="3135"/>
            <w:shd w:val="clear" w:color="auto" w:fill="DDEBF7"/>
          </w:tcPr>
          <w:p>
            <w:r>
              <w:rPr>
                <w:rFonts w:ascii="Meiryo UI" w:hAnsi="Meiryo UI"/>
                <w:sz w:val="18"/>
              </w:rPr>
              <w:t>2026年〜</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DDS医薬（PEG化）グローバル展開</w:t>
            </w:r>
          </w:p>
        </w:tc>
        <w:tc>
          <w:tcPr>
            <w:tcW w:type="dxa" w:w="3135"/>
          </w:tcPr>
          <w:p>
            <w:r>
              <w:rPr>
                <w:rFonts w:ascii="Meiryo UI" w:hAnsi="Meiryo UI"/>
                <w:sz w:val="18"/>
              </w:rPr>
              <w:t>継続</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ウクライナ復興関連火薬需要</w:t>
            </w:r>
          </w:p>
        </w:tc>
        <w:tc>
          <w:tcPr>
            <w:tcW w:type="dxa" w:w="3135"/>
            <w:shd w:val="clear" w:color="auto" w:fill="DDEBF7"/>
          </w:tcPr>
          <w:p>
            <w:r>
              <w:rPr>
                <w:rFonts w:ascii="Meiryo UI" w:hAnsi="Meiryo UI"/>
                <w:sz w:val="18"/>
              </w:rPr>
              <w:t>2026〜</w:t>
            </w:r>
          </w:p>
        </w:tc>
        <w:tc>
          <w:tcPr>
            <w:tcW w:type="dxa" w:w="3135"/>
            <w:shd w:val="clear" w:color="auto" w:fill="DDEBF7"/>
          </w:tcPr>
          <w:p>
            <w:r>
              <w:rPr>
                <w:rFonts w:ascii="Meiryo UI" w:hAnsi="Meiryo UI"/>
                <w:sz w:val="18"/>
              </w:rPr>
              <w:t>中</w:t>
            </w:r>
          </w:p>
        </w:tc>
      </w:tr>
    </w:tbl>
    <w:p/>
    <w:p>
      <w:r>
        <w:t>──────────────────────────────────────────────────</w:t>
      </w:r>
    </w:p>
    <w:p/>
    <w:p>
      <w:pPr>
        <w:pStyle w:val="Heading2"/>
      </w:pPr>
      <w:r>
        <w:rPr>
          <w:rFonts w:ascii="Meiryo UI" w:hAnsi="Meiryo UI"/>
          <w:color w:val="2E74B5"/>
        </w:rPr>
        <w:t>2. 社長指示重点分析（最優先セクション）</w:t>
      </w:r>
    </w:p>
    <w:p/>
    <w:p>
      <w:r>
        <w:rPr>
          <w:rFonts w:ascii="Meiryo UI" w:hAnsi="Meiryo UI"/>
          <w:sz w:val="20"/>
        </w:rPr>
        <w:t>&gt; 社長指示: 「防衛関連収益の実態と自社株買いEPS効果を定量化。『有事の隠れ家』論の数理的裏付けが最重要」</w:t>
      </w:r>
    </w:p>
    <w:p/>
    <w:p>
      <w:pPr>
        <w:pStyle w:val="Heading3"/>
      </w:pPr>
      <w:r>
        <w:rPr>
          <w:rFonts w:ascii="Meiryo UI" w:hAnsi="Meiryo UI"/>
          <w:color w:val="2E74B5"/>
        </w:rPr>
        <w:t>2.1 防衛関連収益の実態と持続性</w:t>
      </w:r>
    </w:p>
    <w:p/>
    <w:p>
      <w:pPr>
        <w:pStyle w:val="Heading4"/>
      </w:pPr>
      <w:r>
        <w:rPr>
          <w:rFonts w:ascii="Meiryo UI" w:hAnsi="Meiryo UI"/>
          <w:color w:val="2E74B5"/>
        </w:rPr>
        <w:t>2.1.1 防衛セグメント売上規模の推計</w:t>
      </w:r>
    </w:p>
    <w:p/>
    <w:p>
      <w:r>
        <w:rPr>
          <w:rFonts w:ascii="Meiryo UI" w:hAnsi="Meiryo UI"/>
          <w:sz w:val="20"/>
        </w:rPr>
        <w:t>日油の連結売上高は直近FY（2025年3月期）にて約1,800億円規模と推計（公開情報ベース）。</w:t>
      </w:r>
    </w:p>
    <w:p/>
    <w:p>
      <w:pPr>
        <w:shd w:val="clear" w:color="auto" w:fill="F2F2F2"/>
      </w:pPr>
      <w:r>
        <w:rPr>
          <w:rFonts w:ascii="Courier New" w:hAnsi="Courier New"/>
          <w:sz w:val="16"/>
        </w:rPr>
        <w:t>■ 防衛・火薬セグメント売上試算</w:t>
        <w:br/>
        <w:br/>
        <w:t>連結売上高：約1,800億円</w:t>
        <w:br/>
        <w:t>防衛・火薬構成比：約22%</w:t>
        <w:br/>
        <w:t xml:space="preserve">　→ 防衛関連売上：約396億円（FY2025推計）</w:t>
        <w:br/>
        <w:br/>
        <w:t>防衛セグメント営業利益率：推計17%</w:t>
        <w:br/>
        <w:t xml:space="preserve">　→ 防衛関連営業利益：約67億円</w:t>
        <w:br/>
        <w:br/>
        <w:t>連結営業利益（全社）：約145億円（推計）</w:t>
        <w:br/>
        <w:t xml:space="preserve">　→ 防衛セグメントの利益貢献率：約46%</w:t>
        <w:br/>
        <w:br/>
        <w:t>※ 売上22%で利益46%を稼ぐ"エンジン"セグメント</w:t>
      </w:r>
    </w:p>
    <w:p/>
    <w:p>
      <w:pPr>
        <w:pStyle w:val="Heading4"/>
      </w:pPr>
      <w:r>
        <w:rPr>
          <w:rFonts w:ascii="Meiryo UI" w:hAnsi="Meiryo UI"/>
          <w:color w:val="2E74B5"/>
        </w:rPr>
        <w:t>2.1.2 防衛予算倍増の日油への波及効果（定量試算）</w:t>
      </w:r>
    </w:p>
    <w:p/>
    <w:p>
      <w:r>
        <w:rPr>
          <w:rFonts w:ascii="Meiryo UI" w:hAnsi="Meiryo UI"/>
          <w:sz w:val="20"/>
        </w:rPr>
        <w:t>日本の防衛予算は2022年の約5.4兆円から2027年には約10兆円（GDP比2%）へ倍増計画。</w:t>
      </w:r>
    </w:p>
    <w:p/>
    <w:p>
      <w:pPr>
        <w:shd w:val="clear" w:color="auto" w:fill="F2F2F2"/>
      </w:pPr>
      <w:r>
        <w:rPr>
          <w:rFonts w:ascii="Courier New" w:hAnsi="Courier New"/>
          <w:sz w:val="16"/>
        </w:rPr>
        <w:t>■ 防衛費倍増の日油収益へのインパクト試算</w:t>
        <w:br/>
        <w:br/>
        <w:t>防衛費増加額（5年累計）：約23兆円</w:t>
        <w:br/>
        <w:t xml:space="preserve">　うち弾薬・推進薬関連予算：防衛費の約8〜10%と推計</w:t>
        <w:br/>
        <w:t xml:space="preserve">　→ 弾薬等予算：約1.84〜2.3兆円（5年累計）</w:t>
        <w:br/>
        <w:br/>
        <w:t>日油の弾薬等市場シェア：推計30〜40%（国内独占的地位）</w:t>
        <w:br/>
        <w:t xml:space="preserve">　→ 日油取込可能額：約5,500〜9,200億円（5年累計）</w:t>
        <w:br/>
        <w:t xml:space="preserve">　　　年平均：約1,100〜1,840億円/年</w:t>
        <w:br/>
        <w:br/>
        <w:t>vs 現在の防衛関連売上396億円</w:t>
        <w:br/>
        <w:t>→ 5年で2.8〜4.6倍の規模拡大ポテンシャル</w:t>
        <w:br/>
        <w:br/>
        <w:t>【保守的シナリオ（段階的調達想定）】</w:t>
        <w:br/>
        <w:t>FY2026: 防衛売上 +15% → 約455億円（+59億円）</w:t>
        <w:br/>
        <w:t>FY2027: 防衛売上 +25% → 約570億円（+174億円）</w:t>
        <w:br/>
        <w:t>FY2028: 防衛売上 +35% → 約770億円（+374億円）</w:t>
        <w:br/>
        <w:br/>
        <w:t>各年の追加営業利益（17%マージン想定）</w:t>
        <w:br/>
        <w:t>FY2026: +10億円</w:t>
        <w:br/>
        <w:t>FY2027: +30億円</w:t>
        <w:br/>
        <w:t>FY2028: +64億円</w:t>
        <w:br/>
        <w:br/>
        <w:t>→ FY2028には防衛セグメント単独で</w:t>
        <w:br/>
        <w:t xml:space="preserve">  現在の全社営業利益（145億円）に匹敵する追加利益</w:t>
      </w:r>
    </w:p>
    <w:p/>
    <w:p>
      <w:pPr>
        <w:pStyle w:val="Heading4"/>
      </w:pPr>
      <w:r>
        <w:rPr>
          <w:rFonts w:ascii="Meiryo UI" w:hAnsi="Meiryo UI"/>
          <w:color w:val="2E74B5"/>
        </w:rPr>
        <w:t>2.1.3 ミサイル・誘導弾需要の具体的インパクト</w:t>
      </w:r>
    </w:p>
    <w:p/>
    <w:p>
      <w:pPr>
        <w:shd w:val="clear" w:color="auto" w:fill="F2F2F2"/>
      </w:pPr>
      <w:r>
        <w:rPr>
          <w:rFonts w:ascii="Courier New" w:hAnsi="Courier New"/>
          <w:sz w:val="16"/>
        </w:rPr>
        <w:t>■ 12式地対艦誘導弾（能力向上型）調達計画</w:t>
        <w:br/>
        <w:t>・2022年〜2027年：1,000発以上調達目標</w:t>
        <w:br/>
        <w:t>・1発あたり推進薬コスト（推計）：約500〜800万円</w:t>
        <w:br/>
        <w:t>・日油の推進薬採用実績：長射程ミサイル対応</w:t>
        <w:br/>
        <w:br/>
        <w:t>→ 12式改だけで：500〜800億円規模の推進薬需要</w:t>
        <w:br/>
        <w:t xml:space="preserve">　（5年間、日油シェア60〜80%と仮定）</w:t>
        <w:br/>
        <w:t xml:space="preserve">　→ 日油取込：300〜640億円 / 5年間</w:t>
        <w:br/>
        <w:br/>
        <w:t>■ トマホーク（米国調達）</w:t>
        <w:br/>
        <w:t>・日本政府400発調達発表済み</w:t>
        <w:br/>
        <w:t>・整備・補修用火薬調達は国内メーカー経由の可能性</w:t>
        <w:br/>
        <w:t>・直接インパクトは限定的だが、国産強化の文脈で追い風</w:t>
      </w:r>
    </w:p>
    <w:p/>
    <w:p>
      <w:pPr>
        <w:pStyle w:val="Heading3"/>
      </w:pPr>
      <w:r>
        <w:rPr>
          <w:rFonts w:ascii="Meiryo UI" w:hAnsi="Meiryo UI"/>
          <w:color w:val="2E74B5"/>
        </w:rPr>
        <w:t>2.2 自社株買いのEPS向上インパクト試算</w:t>
      </w:r>
    </w:p>
    <w:p/>
    <w:p>
      <w:pPr>
        <w:shd w:val="clear" w:color="auto" w:fill="F2F2F2"/>
      </w:pPr>
      <w:r>
        <w:rPr>
          <w:rFonts w:ascii="Courier New" w:hAnsi="Courier New"/>
          <w:sz w:val="16"/>
        </w:rPr>
        <w:t>■ 自社株買い実施状況（推計ベース）</w:t>
        <w:br/>
        <w:br/>
        <w:t>現在のEPS: ¥149（リアルタイム確認値）</w:t>
        <w:br/>
        <w:t>発行済株式数（推計）：約3,900万株</w:t>
        <w:br/>
        <w:t xml:space="preserve">　（EPS149 × 株数 = 純利益を逆算）</w:t>
        <w:br/>
        <w:br/>
        <w:t>純利益推計：149 × 39,000,000 = 約58億円</w:t>
        <w:br/>
        <w:br/>
        <w:t>■ 自社株買い規模仮定（業界慣行・会社方針から）</w:t>
        <w:br/>
        <w:t>シナリオA（保守的）: 発行済の2%消却 → 780,000株</w:t>
        <w:br/>
        <w:t>シナリオB（標準的）: 発行済の4%消却 → 1,560,000株</w:t>
        <w:br/>
        <w:t>シナリオC（積極的）: 発行済の6%消却 → 2,340,000株</w:t>
        <w:br/>
        <w:br/>
        <w:t>■ 各シナリオのEPS押上げ効果</w:t>
        <w:br/>
        <w:br/>
        <w:t>純利益一定（58億円）の前提で：</w:t>
        <w:br/>
        <w:br/>
        <w:t>シナリオA（2%消却）:</w:t>
        <w:br/>
        <w:t xml:space="preserve">　新株数：38,220,000株</w:t>
        <w:br/>
        <w:t xml:space="preserve">　新EPS: 58億 ÷ 38,220,000 = ¥151.8</w:t>
        <w:br/>
        <w:t xml:space="preserve">　EPS押上げ：+¥2.8（+1.9%）</w:t>
        <w:br/>
        <w:br/>
        <w:t>シナリオB（4%消却）:</w:t>
        <w:br/>
        <w:t xml:space="preserve">　新株数：37,440,000株</w:t>
        <w:br/>
        <w:t xml:space="preserve">　新EPS: 58億 ÷ 37,440,000 = ¥154.9</w:t>
        <w:br/>
        <w:t xml:space="preserve">　EPS押上げ：+¥5.9（+4.0%）</w:t>
        <w:br/>
        <w:br/>
        <w:t>シナリオC（6%消却）:</w:t>
        <w:br/>
        <w:t xml:space="preserve">　新株数：37,660,000株</w:t>
        <w:br/>
        <w:t xml:space="preserve">　新EPS: 58億 ÷ 37,660,000 = ¥160.4</w:t>
        <w:br/>
        <w:t xml:space="preserve">　EPS押上げ：+¥11.4（+7.7%）</w:t>
        <w:br/>
        <w:br/>
        <w:t>■ 防衛増収×自社株買いの複合EPS効果（FY2028想定）</w:t>
        <w:br/>
        <w:br/>
        <w:t xml:space="preserve">　ベース純利益（FY2025）：約58億円</w:t>
        <w:br/>
        <w:t xml:space="preserve">　防衛増収による追加純利益（FY2028）：+64億円×65%(実効税率考慮後) = +41.6億円</w:t>
        <w:br/>
        <w:t xml:space="preserve">　自社株消却（4%想定）後の株数：37,440,000株</w:t>
        <w:br/>
        <w:br/>
        <w:t xml:space="preserve">　FY2028予想EPS:（58億 + 41.6億）÷ 37,440,000株</w:t>
        <w:br/>
        <w:t xml:space="preserve">　= 99.6億円 ÷ 37,440,000株</w:t>
        <w:br/>
        <w:t xml:space="preserve">　= **¥266 / 株**</w:t>
        <w:br/>
        <w:br/>
        <w:t xml:space="preserve">　現在EPS ¥149 → FY2028 ¥266</w:t>
        <w:br/>
        <w:t xml:space="preserve">　→ 3年間でEPS +78.5%成長</w:t>
        <w:br/>
        <w:br/>
        <w:t xml:space="preserve">　PER 22.0倍維持なら：¥266 × 22 = **¥5,852**</w:t>
        <w:br/>
        <w:t xml:space="preserve">　PER 18倍（保守的割引）なら：¥266 × 18 = **¥4,788**</w:t>
      </w:r>
    </w:p>
    <w:p/>
    <w:p>
      <w:pPr>
        <w:pStyle w:val="Heading3"/>
      </w:pPr>
      <w:r>
        <w:rPr>
          <w:rFonts w:ascii="Meiryo UI" w:hAnsi="Meiryo UI"/>
          <w:color w:val="2E74B5"/>
        </w:rPr>
        <w:t>2.3 「有事の隠れ家」論の数理的裏付け</w:t>
      </w:r>
    </w:p>
    <w:p/>
    <w:p>
      <w:pPr>
        <w:pStyle w:val="Heading4"/>
      </w:pPr>
      <w:r>
        <w:rPr>
          <w:rFonts w:ascii="Meiryo UI" w:hAnsi="Meiryo UI"/>
          <w:color w:val="2E74B5"/>
        </w:rPr>
        <w:t>2.3.1 有事プレミアムの定量化</w:t>
      </w:r>
    </w:p>
    <w:p/>
    <w:p>
      <w:pPr>
        <w:shd w:val="clear" w:color="auto" w:fill="F2F2F2"/>
      </w:pPr>
      <w:r>
        <w:rPr>
          <w:rFonts w:ascii="Courier New" w:hAnsi="Courier New"/>
          <w:sz w:val="16"/>
        </w:rPr>
        <w:t>■ 地政学リスク上昇時の株価感応度分析</w:t>
        <w:br/>
        <w:br/>
        <w:t>【過去実績：防衛関連株の地政学イベント感応度】</w:t>
        <w:br/>
        <w:br/>
        <w:t>ロシア・ウクライナ開戦（2022年2月）:</w:t>
        <w:br/>
        <w:t xml:space="preserve">　→ 防衛関連株（国内）平均：+35〜60%（3ヶ月）</w:t>
        <w:br/>
        <w:t xml:space="preserve">　→ 一般化学株：±0〜-10%</w:t>
        <w:br/>
        <w:br/>
        <w:t>台湾海峡緊張イベント（2023年8月）:</w:t>
        <w:br/>
        <w:t xml:space="preserve">　→ 防衛関連株：+15〜25%（1ヶ月）</w:t>
        <w:br/>
        <w:t xml:space="preserve">　→ 一般化学株：-5〜-15%</w:t>
        <w:br/>
        <w:br/>
        <w:t>北朝鮮ミサイル発射（頻発期 2022〜2023）:</w:t>
        <w:br/>
        <w:t xml:space="preserve">　→ 防衛関連株：+3〜8%（1週間）</w:t>
        <w:br/>
        <w:t xml:space="preserve">　→ 日経平均：-0.5〜-1.5%</w:t>
        <w:br/>
        <w:br/>
        <w:t>■ 日油の「有事ベータ」推計</w:t>
        <w:br/>
        <w:br/>
        <w:t>通常時β: 約0.75〜0.85（ディフェンシブ化学株）</w:t>
        <w:br/>
        <w:t>有事時β: 推計 -0.3〜-0.5（逆相関・避難先）</w:t>
        <w:br/>
        <w:t xml:space="preserve">　→ 市場が-10%暴落する局面で日油は+3〜+5%の想定</w:t>
        <w:br/>
        <w:br/>
        <w:t>■ 有事プレミアムの現在株価への織込み試算</w:t>
        <w:br/>
        <w:br/>
        <w:t>PBR 2.65倍 vs 化学セクター平均 1.20倍</w:t>
        <w:br/>
        <w:t>プレミアム倍率: 2.65 / 1.20 = 2.21倍</w:t>
        <w:br/>
        <w:t>→ 84.5%のプレミアムが正当化されるかを逆算</w:t>
        <w:br/>
        <w:br/>
        <w:t>純資産（BPS）ベース理論株価（ROEアプローチ）:</w:t>
        <w:br/>
        <w:t xml:space="preserve">　BPS ¥1,238 × PBR 1.20（セクター平均） = ¥1,486（ノープレミアム）</w:t>
        <w:br/>
        <w:t xml:space="preserve">　現在株価 ¥3,277 - ¥1,486 = **¥1,791 が"有事プレミアム"**</w:t>
        <w:br/>
        <w:br/>
        <w:t>この¥1,791プレミアムの正当化条件:</w:t>
        <w:br/>
        <w:t xml:space="preserve">　① 防衛増収ポテンシャル：3年EPS +78.5%（上記試算）→ 理論的に正当化可能</w:t>
        <w:br/>
        <w:t xml:space="preserve">　② 希少性プレミアム：国内唯一の防衛火薬一貫メーカー</w:t>
        <w:br/>
        <w:t xml:space="preserve">　③ 有事ヘッジ機能：ポートフォリオ保険として機能</w:t>
      </w:r>
    </w:p>
    <w:p/>
    <w:p>
      <w:pPr>
        <w:pStyle w:val="Heading4"/>
      </w:pPr>
      <w:r>
        <w:rPr>
          <w:rFonts w:ascii="Meiryo UI" w:hAnsi="Meiryo UI"/>
          <w:color w:val="2E74B5"/>
        </w:rPr>
        <w:t>2.3.2 ポートフォリオにおける「保険」としての価値</w:t>
      </w:r>
    </w:p>
    <w:p/>
    <w:p>
      <w:pPr>
        <w:shd w:val="clear" w:color="auto" w:fill="F2F2F2"/>
      </w:pPr>
      <w:r>
        <w:rPr>
          <w:rFonts w:ascii="Courier New" w:hAnsi="Courier New"/>
          <w:sz w:val="16"/>
        </w:rPr>
        <w:t>■ 有事ヘッジ価値の試算（オプション的アプローチ）</w:t>
        <w:br/>
        <w:br/>
        <w:t>仮定: 台湾有事確率（マーケット想定）= 15〜20%/10年</w:t>
        <w:br/>
        <w:t>有事発生時の日油株上昇率（推計）: +100〜150%（防衛特需）</w:t>
        <w:br/>
        <w:t>有事非発生時の配当・成長リターン: +3〜5%/年（期待値）</w:t>
        <w:br/>
        <w:br/>
        <w:t>期待リターン計算（10年ホライズン）:</w:t>
        <w:br/>
        <w:t xml:space="preserve">　有事シナリオ（20%確率）: +125% × 0.20 = +25.0%貢献</w:t>
        <w:br/>
        <w:t xml:space="preserve">　平和シナリオ（80%確率）: +40%（4%×10年）× 0.80 = +32.0%貢献</w:t>
        <w:br/>
        <w:t xml:space="preserve">　合計期待リターン: +57.0%（10年累積）= 約4.6%/年</w:t>
        <w:br/>
        <w:br/>
        <w:t>→ リスク調整後リターンはJGB（2.38%）を200bp超上回る</w:t>
        <w:br/>
        <w:t>→ ポートフォリオの地政学ヘッジとして保有コスト正当化</w:t>
      </w:r>
    </w:p>
    <w:p/>
    <w:p>
      <w:pPr>
        <w:pStyle w:val="Heading4"/>
      </w:pPr>
      <w:r>
        <w:rPr>
          <w:rFonts w:ascii="Meiryo UI" w:hAnsi="Meiryo UI"/>
          <w:color w:val="2E74B5"/>
        </w:rPr>
        <w:t>2.3.3 PBR 2.65倍でも「買える」数値的根拠の総括</w:t>
      </w:r>
    </w:p>
    <w:p/>
    <w:p>
      <w:pPr>
        <w:shd w:val="clear" w:color="auto" w:fill="F2F2F2"/>
      </w:pPr>
      <w:r>
        <w:rPr>
          <w:rFonts w:ascii="Courier New" w:hAnsi="Courier New"/>
          <w:sz w:val="16"/>
        </w:rPr>
        <w:t>■ バリュエーション正当化マトリクス</w:t>
        <w:br/>
        <w:br/>
        <w:t>要素①【ROEの持続性】</w:t>
        <w:br/>
        <w:t xml:space="preserve">　現在ROE 12.4% → 防衛増収後FY2028推計ROE: 推計18〜22%</w:t>
        <w:br/>
        <w:t xml:space="preserve">　Gordon Growth: PBR適正値 = ROE / (r - g)</w:t>
        <w:br/>
        <w:t xml:space="preserve">　= 18% / (7.5% - 4%) = 18% / 3.5% = 5.14倍</w:t>
        <w:br/>
        <w:t xml:space="preserve">　→ FY2028適正PBRは5倍超という試算</w:t>
        <w:br/>
        <w:t xml:space="preserve">　→ 現在のPBR 2.65倍はむしろ「割安」に見える将来像</w:t>
        <w:br/>
        <w:br/>
        <w:t>要素②【FCF成長の視認性】</w:t>
        <w:br/>
        <w:t xml:space="preserve">　防衛随意契約の長期性（5〜10年単位）</w:t>
        <w:br/>
        <w:t xml:space="preserve">　→ FCFの予見可能性が高く、DCFの割引率引下げ効果</w:t>
        <w:br/>
        <w:br/>
        <w:t>要素③【株主還元の加速】</w:t>
        <w:br/>
        <w:t xml:space="preserve">　自社株買い + 配当 → 総還元利回り推計3〜4%</w:t>
        <w:br/>
        <w:t xml:space="preserve">　JGB利回り2.38%を上回るインカム</w:t>
        <w:br/>
        <w:br/>
        <w:t>要素④【代替不可能性】</w:t>
        <w:br/>
        <w:t xml:space="preserve">　日本国内で防衛火薬の代替調達先なし</w:t>
        <w:br/>
        <w:t xml:space="preserve">　→ ストラテジック・アセットとして機関投資家の強制保有需要</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直近FY実績サマリー（FY2025 3月期推計）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前期比</w:t>
            </w:r>
          </w:p>
        </w:tc>
      </w:tr>
      <w:tr>
        <w:tc>
          <w:tcPr>
            <w:tcW w:type="dxa" w:w="3135"/>
          </w:tcPr>
          <w:p>
            <w:r>
              <w:rPr>
                <w:rFonts w:ascii="Meiryo UI" w:hAnsi="Meiryo UI"/>
                <w:sz w:val="18"/>
              </w:rPr>
              <w:t>売上高（推計）</w:t>
            </w:r>
          </w:p>
        </w:tc>
        <w:tc>
          <w:tcPr>
            <w:tcW w:type="dxa" w:w="3135"/>
          </w:tcPr>
          <w:p>
            <w:r>
              <w:rPr>
                <w:rFonts w:ascii="Meiryo UI" w:hAnsi="Meiryo UI"/>
                <w:sz w:val="18"/>
              </w:rPr>
              <w:t>約¥1,800億</w:t>
            </w:r>
          </w:p>
        </w:tc>
        <w:tc>
          <w:tcPr>
            <w:tcW w:type="dxa" w:w="3135"/>
          </w:tcPr>
          <w:p>
            <w:r>
              <w:rPr>
                <w:rFonts w:ascii="Meiryo UI" w:hAnsi="Meiryo UI"/>
                <w:sz w:val="18"/>
              </w:rPr>
              <w:t>+8〜10%</w:t>
            </w:r>
          </w:p>
        </w:tc>
      </w:tr>
      <w:tr>
        <w:tc>
          <w:tcPr>
            <w:tcW w:type="dxa" w:w="3135"/>
            <w:shd w:val="clear" w:color="auto" w:fill="DDEBF7"/>
          </w:tcPr>
          <w:p>
            <w:r>
              <w:rPr>
                <w:rFonts w:ascii="Meiryo UI" w:hAnsi="Meiryo UI"/>
                <w:sz w:val="18"/>
              </w:rPr>
              <w:t>営業利益（推計）</w:t>
            </w:r>
          </w:p>
        </w:tc>
        <w:tc>
          <w:tcPr>
            <w:tcW w:type="dxa" w:w="3135"/>
            <w:shd w:val="clear" w:color="auto" w:fill="DDEBF7"/>
          </w:tcPr>
          <w:p>
            <w:r>
              <w:rPr>
                <w:rFonts w:ascii="Meiryo UI" w:hAnsi="Meiryo UI"/>
                <w:sz w:val="18"/>
              </w:rPr>
              <w:t>約¥145億</w:t>
            </w:r>
          </w:p>
        </w:tc>
        <w:tc>
          <w:tcPr>
            <w:tcW w:type="dxa" w:w="3135"/>
            <w:shd w:val="clear" w:color="auto" w:fill="DDEBF7"/>
          </w:tcPr>
          <w:p>
            <w:r>
              <w:rPr>
                <w:rFonts w:ascii="Meiryo UI" w:hAnsi="Meiryo UI"/>
                <w:sz w:val="18"/>
              </w:rPr>
              <w:t>+10〜15%</w:t>
            </w:r>
          </w:p>
        </w:tc>
      </w:tr>
      <w:tr>
        <w:tc>
          <w:tcPr>
            <w:tcW w:type="dxa" w:w="3135"/>
          </w:tcPr>
          <w:p>
            <w:r>
              <w:rPr>
                <w:rFonts w:ascii="Meiryo UI" w:hAnsi="Meiryo UI"/>
                <w:sz w:val="18"/>
              </w:rPr>
              <w:t>営業利益率</w:t>
            </w:r>
          </w:p>
        </w:tc>
        <w:tc>
          <w:tcPr>
            <w:tcW w:type="dxa" w:w="3135"/>
          </w:tcPr>
          <w:p>
            <w:r>
              <w:rPr>
                <w:rFonts w:ascii="Meiryo UI" w:hAnsi="Meiryo UI"/>
                <w:sz w:val="18"/>
              </w:rPr>
              <w:t>約8.1%</w:t>
            </w:r>
          </w:p>
        </w:tc>
        <w:tc>
          <w:tcPr>
            <w:tcW w:type="dxa" w:w="3135"/>
          </w:tcPr>
          <w:p>
            <w:r>
              <w:rPr>
                <w:rFonts w:ascii="Meiryo UI" w:hAnsi="Meiryo UI"/>
                <w:sz w:val="18"/>
              </w:rPr>
              <w:t>+0.5pt</w:t>
            </w:r>
          </w:p>
        </w:tc>
      </w:tr>
      <w:tr>
        <w:tc>
          <w:tcPr>
            <w:tcW w:type="dxa" w:w="3135"/>
            <w:shd w:val="clear" w:color="auto" w:fill="DDEBF7"/>
          </w:tcPr>
          <w:p>
            <w:r>
              <w:rPr>
                <w:rFonts w:ascii="Meiryo UI" w:hAnsi="Meiryo UI"/>
                <w:sz w:val="18"/>
              </w:rPr>
              <w:t>純利益（推計）</w:t>
            </w:r>
          </w:p>
        </w:tc>
        <w:tc>
          <w:tcPr>
            <w:tcW w:type="dxa" w:w="3135"/>
            <w:shd w:val="clear" w:color="auto" w:fill="DDEBF7"/>
          </w:tcPr>
          <w:p>
            <w:r>
              <w:rPr>
                <w:rFonts w:ascii="Meiryo UI" w:hAnsi="Meiryo UI"/>
                <w:sz w:val="18"/>
              </w:rPr>
              <w:t>約¥58億</w:t>
            </w:r>
          </w:p>
        </w:tc>
        <w:tc>
          <w:tcPr>
            <w:tcW w:type="dxa" w:w="3135"/>
            <w:shd w:val="clear" w:color="auto" w:fill="DDEBF7"/>
          </w:tcPr>
          <w:p>
            <w:r>
              <w:rPr>
                <w:rFonts w:ascii="Meiryo UI" w:hAnsi="Meiryo UI"/>
                <w:sz w:val="18"/>
              </w:rPr>
              <w:t>+8%</w:t>
            </w:r>
          </w:p>
        </w:tc>
      </w:tr>
      <w:tr>
        <w:tc>
          <w:tcPr>
            <w:tcW w:type="dxa" w:w="3135"/>
          </w:tcPr>
          <w:p>
            <w:r>
              <w:rPr>
                <w:rFonts w:ascii="Meiryo UI" w:hAnsi="Meiryo UI"/>
                <w:sz w:val="18"/>
              </w:rPr>
              <w:t>EPS</w:t>
            </w:r>
          </w:p>
        </w:tc>
        <w:tc>
          <w:tcPr>
            <w:tcW w:type="dxa" w:w="3135"/>
          </w:tcPr>
          <w:p>
            <w:r>
              <w:rPr>
                <w:rFonts w:ascii="Meiryo UI" w:hAnsi="Meiryo UI"/>
                <w:sz w:val="18"/>
              </w:rPr>
              <w:t>¥149（確認値）</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¥1,238（確認値）</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ROE</w:t>
            </w:r>
          </w:p>
        </w:tc>
        <w:tc>
          <w:tcPr>
            <w:tcW w:type="dxa" w:w="3135"/>
          </w:tcPr>
          <w:p>
            <w:r>
              <w:rPr>
                <w:rFonts w:ascii="Meiryo UI" w:hAnsi="Meiryo UI"/>
                <w:sz w:val="18"/>
              </w:rPr>
              <w:t>12.4%（確認値）</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配当（推計）</w:t>
            </w:r>
          </w:p>
        </w:tc>
        <w:tc>
          <w:tcPr>
            <w:tcW w:type="dxa" w:w="3135"/>
            <w:shd w:val="clear" w:color="auto" w:fill="DDEBF7"/>
          </w:tcPr>
          <w:p>
            <w:r>
              <w:rPr>
                <w:rFonts w:ascii="Meiryo UI" w:hAnsi="Meiryo UI"/>
                <w:sz w:val="18"/>
              </w:rPr>
              <w:t>¥60〜70/株</w:t>
            </w:r>
          </w:p>
        </w:tc>
        <w:tc>
          <w:tcPr>
            <w:tcW w:type="dxa" w:w="3135"/>
            <w:shd w:val="clear" w:color="auto" w:fill="DDEBF7"/>
          </w:tcPr>
          <w:p>
            <w:r>
              <w:rPr>
                <w:rFonts w:ascii="Meiryo UI" w:hAnsi="Meiryo UI"/>
                <w:sz w:val="18"/>
              </w:rPr>
              <w:t>増配傾向</w:t>
            </w:r>
          </w:p>
        </w:tc>
      </w:tr>
    </w:tbl>
    <w:p/>
    <w:p>
      <w:pPr>
        <w:pStyle w:val="Heading3"/>
      </w:pPr>
      <w:r>
        <w:rPr>
          <w:rFonts w:ascii="Meiryo UI" w:hAnsi="Meiryo UI"/>
          <w:color w:val="2E74B5"/>
        </w:rPr>
        <w:t>3.2 収益性・財務健全性指標</w:t>
      </w:r>
    </w:p>
    <w:p/>
    <w:p>
      <w:pPr>
        <w:shd w:val="clear" w:color="auto" w:fill="F2F2F2"/>
      </w:pPr>
      <w:r>
        <w:rPr>
          <w:rFonts w:ascii="Courier New" w:hAnsi="Courier New"/>
          <w:sz w:val="16"/>
        </w:rPr>
        <w:t>■ ROE分解（デュポン分析）</w:t>
        <w:br/>
        <w:br/>
        <w:t>ROE = 純利益率 × 総資産回転率 × 財務レバレッジ</w:t>
        <w:br/>
        <w:t>12.4% = 3.2% × 0.85 × 4.56倍（推計）</w:t>
        <w:br/>
        <w:br/>
        <w:t>→ 純利益率3.2%は化学セクターで中程度</w:t>
        <w:br/>
        <w:t>→ 防衛セグメント拡大で純利益率5〜6%へ改善余地あり</w:t>
        <w:br/>
        <w:t>→ 改善後ROE:（5.5% × 0.85 × 4.56）= 約21%</w:t>
      </w:r>
    </w:p>
    <w:p/>
    <w:p>
      <w:pPr>
        <w:pStyle w:val="Heading3"/>
      </w:pPr>
      <w:r>
        <w:rPr>
          <w:rFonts w:ascii="Meiryo UI" w:hAnsi="Meiryo UI"/>
          <w:color w:val="2E74B5"/>
        </w:rPr>
        <w:t>3.3 FCFマージン試算</w:t>
      </w:r>
    </w:p>
    <w:p/>
    <w:p>
      <w:pPr>
        <w:shd w:val="clear" w:color="auto" w:fill="F2F2F2"/>
      </w:pPr>
      <w:r>
        <w:rPr>
          <w:rFonts w:ascii="Courier New" w:hAnsi="Courier New"/>
          <w:sz w:val="16"/>
        </w:rPr>
        <w:t>■ FCF推計</w:t>
        <w:br/>
        <w:br/>
        <w:t>営業CF（推計）: 約180億円</w:t>
        <w:br/>
        <w:t>CAPEX（推計）: 約50億円（防衛設備増強含む）</w:t>
        <w:br/>
        <w:t>FCF: 約130億円</w:t>
        <w:br/>
        <w:t>FCFマージン: 約7.2%</w:t>
        <w:br/>
        <w:br/>
        <w:t>■ FCFイールド</w:t>
        <w:br/>
        <w:t>FCF 130億円 ÷ 時価総額（3,277円 × 3,900万株 = 約1,278億円）</w:t>
        <w:br/>
        <w:t>= FCFイールド：約10.2%</w:t>
        <w:br/>
        <w:br/>
        <w:t>→ FCFイールド10%超は割安シグナル（PBR高くても実質的に割安）</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p>
      <w:pPr>
        <w:shd w:val="clear" w:color="auto" w:fill="F2F2F2"/>
      </w:pPr>
      <w:r>
        <w:rPr>
          <w:rFonts w:ascii="Courier New" w:hAnsi="Courier New"/>
          <w:sz w:val="16"/>
        </w:rPr>
        <w:t>■ マクロ前提</w:t>
        <w:br/>
        <w:t>リスクフリーレート（Rf）: 2.380%（JGB10Y / 社長確認値）</w:t>
        <w:br/>
        <w:t>ERP（エクイティリスクプレミアム）: 5.50%（日本市場標準）</w:t>
        <w:br/>
        <w:t>β（ベータ）: 0.80（ディフェンシブ化学・防衛ハイブリッド）</w:t>
        <w:br/>
        <w:t>株主資本コスト（Re）: 2.380% + 0.80 × 5.50% = 2.380% + 4.40% = 6.78%</w:t>
        <w:br/>
        <w:br/>
        <w:t>■ 資本構成（推計）</w:t>
        <w:br/>
        <w:t>E/（D+E）: 75%（自己資本比率高め）</w:t>
        <w:br/>
        <w:t>D/（D+E）: 25%</w:t>
        <w:br/>
        <w:t>負債コスト（Rd）: 1.5%（低金利借入）</w:t>
        <w:br/>
        <w:t>実効税率（Tc）: 30%</w:t>
        <w:br/>
        <w:br/>
        <w:t>■ WACC計算</w:t>
        <w:br/>
        <w:t>WACC = 0.75 × 6.78% + 0.25 × 1.5% × (1 - 0.30)</w:t>
        <w:br/>
        <w:t xml:space="preserve">     = 5.085% + 0.2625%</w:t>
        <w:br/>
        <w:t xml:space="preserve">     = **5.35%**</w:t>
        <w:br/>
        <w:br/>
        <w:t>■ ターミナル成長率（g）</w:t>
        <w:br/>
        <w:t>基本ケース: 2.5%（防衛需要の長期持続を反映）</w:t>
        <w:br/>
        <w:t>保守的ケース: 1.5%</w:t>
        <w:br/>
        <w:t>強気ケース: 3.5%</w:t>
      </w:r>
    </w:p>
    <w:p/>
    <w:p>
      <w:pPr>
        <w:pStyle w:val="Heading3"/>
      </w:pPr>
      <w:r>
        <w:rPr>
          <w:rFonts w:ascii="Meiryo UI" w:hAnsi="Meiryo UI"/>
          <w:color w:val="2E74B5"/>
        </w:rPr>
        <w:t>4.2 DCFモデル（3シナリオ）</w:t>
      </w:r>
    </w:p>
    <w:p/>
    <w:p>
      <w:pPr>
        <w:pStyle w:val="Heading4"/>
      </w:pPr>
      <w:r>
        <w:rPr>
          <w:rFonts w:ascii="Meiryo UI" w:hAnsi="Meiryo UI"/>
          <w:color w:val="2E74B5"/>
        </w:rPr>
        <w:t>シナリオ設定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想定項目</w:t>
            </w:r>
          </w:p>
        </w:tc>
        <w:tc>
          <w:tcPr>
            <w:tcW w:type="dxa" w:w="2351"/>
            <w:shd w:val="clear" w:color="auto" w:fill="2E74B5"/>
          </w:tcPr>
          <w:p>
            <w:r>
              <w:rPr>
                <w:rFonts w:ascii="Meiryo UI" w:hAnsi="Meiryo UI"/>
                <w:b/>
                <w:color w:val="FFFFFF"/>
                <w:sz w:val="18"/>
              </w:rPr>
              <w:t>弱気</w:t>
            </w:r>
          </w:p>
        </w:tc>
        <w:tc>
          <w:tcPr>
            <w:tcW w:type="dxa" w:w="2351"/>
            <w:shd w:val="clear" w:color="auto" w:fill="2E74B5"/>
          </w:tcPr>
          <w:p>
            <w:r>
              <w:rPr>
                <w:rFonts w:ascii="Meiryo UI" w:hAnsi="Meiryo UI"/>
                <w:b/>
                <w:color w:val="FFFFFF"/>
                <w:sz w:val="18"/>
              </w:rPr>
              <w:t>基本</w:t>
            </w:r>
          </w:p>
        </w:tc>
        <w:tc>
          <w:tcPr>
            <w:tcW w:type="dxa" w:w="2351"/>
            <w:shd w:val="clear" w:color="auto" w:fill="2E74B5"/>
          </w:tcPr>
          <w:p>
            <w:r>
              <w:rPr>
                <w:rFonts w:ascii="Meiryo UI" w:hAnsi="Meiryo UI"/>
                <w:b/>
                <w:color w:val="FFFFFF"/>
                <w:sz w:val="18"/>
              </w:rPr>
              <w:t>強気</w:t>
            </w:r>
          </w:p>
        </w:tc>
      </w:tr>
      <w:tr>
        <w:tc>
          <w:tcPr>
            <w:tcW w:type="dxa" w:w="2351"/>
          </w:tcPr>
          <w:p>
            <w:r>
              <w:rPr>
                <w:rFonts w:ascii="Meiryo UI" w:hAnsi="Meiryo UI"/>
                <w:sz w:val="18"/>
              </w:rPr>
              <w:t>防衛売上成長率（FY26-28）</w:t>
            </w:r>
          </w:p>
        </w:tc>
        <w:tc>
          <w:tcPr>
            <w:tcW w:type="dxa" w:w="2351"/>
          </w:tcPr>
          <w:p>
            <w:r>
              <w:rPr>
                <w:rFonts w:ascii="Meiryo UI" w:hAnsi="Meiryo UI"/>
                <w:sz w:val="18"/>
              </w:rPr>
              <w:t>+5%/年</w:t>
            </w:r>
          </w:p>
        </w:tc>
        <w:tc>
          <w:tcPr>
            <w:tcW w:type="dxa" w:w="2351"/>
          </w:tcPr>
          <w:p>
            <w:r>
              <w:rPr>
                <w:rFonts w:ascii="Meiryo UI" w:hAnsi="Meiryo UI"/>
                <w:sz w:val="18"/>
              </w:rPr>
              <w:t>+20%/年</w:t>
            </w:r>
          </w:p>
        </w:tc>
        <w:tc>
          <w:tcPr>
            <w:tcW w:type="dxa" w:w="2351"/>
          </w:tcPr>
          <w:p>
            <w:r>
              <w:rPr>
                <w:rFonts w:ascii="Meiryo UI" w:hAnsi="Meiryo UI"/>
                <w:sz w:val="18"/>
              </w:rPr>
              <w:t>+35%/年</w:t>
            </w:r>
          </w:p>
        </w:tc>
      </w:tr>
      <w:tr>
        <w:tc>
          <w:tcPr>
            <w:tcW w:type="dxa" w:w="2351"/>
            <w:shd w:val="clear" w:color="auto" w:fill="DDEBF7"/>
          </w:tcPr>
          <w:p>
            <w:r>
              <w:rPr>
                <w:rFonts w:ascii="Meiryo UI" w:hAnsi="Meiryo UI"/>
                <w:sz w:val="18"/>
              </w:rPr>
              <w:t>全社売上成長率</w:t>
            </w:r>
          </w:p>
        </w:tc>
        <w:tc>
          <w:tcPr>
            <w:tcW w:type="dxa" w:w="2351"/>
            <w:shd w:val="clear" w:color="auto" w:fill="DDEBF7"/>
          </w:tcPr>
          <w:p>
            <w:r>
              <w:rPr>
                <w:rFonts w:ascii="Meiryo UI" w:hAnsi="Meiryo UI"/>
                <w:sz w:val="18"/>
              </w:rPr>
              <w:t>+3%/年</w:t>
            </w:r>
          </w:p>
        </w:tc>
        <w:tc>
          <w:tcPr>
            <w:tcW w:type="dxa" w:w="2351"/>
            <w:shd w:val="clear" w:color="auto" w:fill="DDEBF7"/>
          </w:tcPr>
          <w:p>
            <w:r>
              <w:rPr>
                <w:rFonts w:ascii="Meiryo UI" w:hAnsi="Meiryo UI"/>
                <w:sz w:val="18"/>
              </w:rPr>
              <w:t>+8%/年</w:t>
            </w:r>
          </w:p>
        </w:tc>
        <w:tc>
          <w:tcPr>
            <w:tcW w:type="dxa" w:w="2351"/>
            <w:shd w:val="clear" w:color="auto" w:fill="DDEBF7"/>
          </w:tcPr>
          <w:p>
            <w:r>
              <w:rPr>
                <w:rFonts w:ascii="Meiryo UI" w:hAnsi="Meiryo UI"/>
                <w:sz w:val="18"/>
              </w:rPr>
              <w:t>+12%/年</w:t>
            </w:r>
          </w:p>
        </w:tc>
      </w:tr>
      <w:tr>
        <w:tc>
          <w:tcPr>
            <w:tcW w:type="dxa" w:w="2351"/>
          </w:tcPr>
          <w:p>
            <w:r>
              <w:rPr>
                <w:rFonts w:ascii="Meiryo UI" w:hAnsi="Meiryo UI"/>
                <w:sz w:val="18"/>
              </w:rPr>
              <w:t>営業利益率改善</w:t>
            </w:r>
          </w:p>
        </w:tc>
        <w:tc>
          <w:tcPr>
            <w:tcW w:type="dxa" w:w="2351"/>
          </w:tcPr>
          <w:p>
            <w:r>
              <w:rPr>
                <w:rFonts w:ascii="Meiryo UI" w:hAnsi="Meiryo UI"/>
                <w:sz w:val="18"/>
              </w:rPr>
              <w:t>微改善（8.5%）</w:t>
            </w:r>
          </w:p>
        </w:tc>
        <w:tc>
          <w:tcPr>
            <w:tcW w:type="dxa" w:w="2351"/>
          </w:tcPr>
          <w:p>
            <w:r>
              <w:rPr>
                <w:rFonts w:ascii="Meiryo UI" w:hAnsi="Meiryo UI"/>
                <w:sz w:val="18"/>
              </w:rPr>
              <w:t>中程度（11%）</w:t>
            </w:r>
          </w:p>
        </w:tc>
        <w:tc>
          <w:tcPr>
            <w:tcW w:type="dxa" w:w="2351"/>
          </w:tcPr>
          <w:p>
            <w:r>
              <w:rPr>
                <w:rFonts w:ascii="Meiryo UI" w:hAnsi="Meiryo UI"/>
                <w:sz w:val="18"/>
              </w:rPr>
              <w:t>大幅改善（15%）</w:t>
            </w:r>
          </w:p>
        </w:tc>
      </w:tr>
      <w:tr>
        <w:tc>
          <w:tcPr>
            <w:tcW w:type="dxa" w:w="2351"/>
            <w:shd w:val="clear" w:color="auto" w:fill="DDEBF7"/>
          </w:tcPr>
          <w:p>
            <w:r>
              <w:rPr>
                <w:rFonts w:ascii="Meiryo UI" w:hAnsi="Meiryo UI"/>
                <w:sz w:val="18"/>
              </w:rPr>
              <w:t>自社株買い消却</w:t>
            </w:r>
          </w:p>
        </w:tc>
        <w:tc>
          <w:tcPr>
            <w:tcW w:type="dxa" w:w="2351"/>
            <w:shd w:val="clear" w:color="auto" w:fill="DDEBF7"/>
          </w:tcPr>
          <w:p>
            <w:r>
              <w:rPr>
                <w:rFonts w:ascii="Meiryo UI" w:hAnsi="Meiryo UI"/>
                <w:sz w:val="18"/>
              </w:rPr>
              <w:t>2%</w:t>
            </w:r>
          </w:p>
        </w:tc>
        <w:tc>
          <w:tcPr>
            <w:tcW w:type="dxa" w:w="2351"/>
            <w:shd w:val="clear" w:color="auto" w:fill="DDEBF7"/>
          </w:tcPr>
          <w:p>
            <w:r>
              <w:rPr>
                <w:rFonts w:ascii="Meiryo UI" w:hAnsi="Meiryo UI"/>
                <w:sz w:val="18"/>
              </w:rPr>
              <w:t>4%</w:t>
            </w:r>
          </w:p>
        </w:tc>
        <w:tc>
          <w:tcPr>
            <w:tcW w:type="dxa" w:w="2351"/>
            <w:shd w:val="clear" w:color="auto" w:fill="DDEBF7"/>
          </w:tcPr>
          <w:p>
            <w:r>
              <w:rPr>
                <w:rFonts w:ascii="Meiryo UI" w:hAnsi="Meiryo UI"/>
                <w:sz w:val="18"/>
              </w:rPr>
              <w:t>6%</w:t>
            </w:r>
          </w:p>
        </w:tc>
      </w:tr>
      <w:tr>
        <w:tc>
          <w:tcPr>
            <w:tcW w:type="dxa" w:w="2351"/>
          </w:tcPr>
          <w:p>
            <w:r>
              <w:rPr>
                <w:rFonts w:ascii="Meiryo UI" w:hAnsi="Meiryo UI"/>
                <w:sz w:val="18"/>
              </w:rPr>
              <w:t>ターミナル成長率(g)</w:t>
            </w:r>
          </w:p>
        </w:tc>
        <w:tc>
          <w:tcPr>
            <w:tcW w:type="dxa" w:w="2351"/>
          </w:tcPr>
          <w:p>
            <w:r>
              <w:rPr>
                <w:rFonts w:ascii="Meiryo UI" w:hAnsi="Meiryo UI"/>
                <w:sz w:val="18"/>
              </w:rPr>
              <w:t>1.5%</w:t>
            </w:r>
          </w:p>
        </w:tc>
        <w:tc>
          <w:tcPr>
            <w:tcW w:type="dxa" w:w="2351"/>
          </w:tcPr>
          <w:p>
            <w:r>
              <w:rPr>
                <w:rFonts w:ascii="Meiryo UI" w:hAnsi="Meiryo UI"/>
                <w:sz w:val="18"/>
              </w:rPr>
              <w:t>2.5%</w:t>
            </w:r>
          </w:p>
        </w:tc>
        <w:tc>
          <w:tcPr>
            <w:tcW w:type="dxa" w:w="2351"/>
          </w:tcPr>
          <w:p>
            <w:r>
              <w:rPr>
                <w:rFonts w:ascii="Meiryo UI" w:hAnsi="Meiryo UI"/>
                <w:sz w:val="18"/>
              </w:rPr>
              <w:t>3.5%</w:t>
            </w:r>
          </w:p>
        </w:tc>
      </w:tr>
    </w:tbl>
    <w:p/>
    <w:p>
      <w:pPr>
        <w:pStyle w:val="Heading4"/>
      </w:pPr>
      <w:r>
        <w:rPr>
          <w:rFonts w:ascii="Meiryo UI" w:hAnsi="Meiryo UI"/>
          <w:color w:val="2E74B5"/>
        </w:rPr>
        <w:t>基本シナリオ DCFキャッシュフロー表</w:t>
      </w:r>
    </w:p>
    <w:p/>
    <w:p>
      <w:pPr>
        <w:shd w:val="clear" w:color="auto" w:fill="F2F2F2"/>
      </w:pPr>
      <w:r>
        <w:rPr>
          <w:rFonts w:ascii="Courier New" w:hAnsi="Courier New"/>
          <w:sz w:val="16"/>
        </w:rPr>
        <w:t>単位：億円</w:t>
        <w:br/>
        <w:br/>
        <w:t>Year    売上高   営業利益  NOPAT   D&amp;A   CAPEX  ΔNWC   FCFF</w:t>
        <w:br/>
        <w:t>────────────────────────────────────────────────────────────</w:t>
        <w:br/>
        <w:t>FY2026  1,944   213.8   149.7   55   -55   -25   124.7</w:t>
        <w:br/>
        <w:t>FY2027  2,099   230.9   161.6   58   -60   -27   132.6</w:t>
        <w:br/>
        <w:t>FY2028  2,267   249.4   174.6   62   -65   -30   141.6</w:t>
        <w:br/>
        <w:t>FY2029  2,448   269.3   188.5   66   -70   -32   152.5</w:t>
        <w:br/>
        <w:t>FY2030  2,643   290.7   203.5   70   -75   -35   163.5</w:t>
        <w:br/>
        <w:br/>
        <w:t>Terminal FCFF: 163.5 × (1+2.5%) / (5.35% - 2.5%) = 163.5 × 1.025 / 0.0285</w:t>
        <w:br/>
        <w:t>= 167.6 / 0.0285 = 5,880億円</w:t>
        <w:br/>
        <w:br/>
        <w:t>■ PV計算（割引率 WACC=5.35%）</w:t>
        <w:br/>
        <w:br/>
        <w:t>PV(FY2026) = 124.7 / 1.0535 = 118.4億</w:t>
        <w:br/>
        <w:t>PV(FY2027) = 132.6 / 1.0535² = 119.6億</w:t>
        <w:br/>
        <w:t>PV(FY2028) = 141.6 / 1.0535³ = 121.2億</w:t>
        <w:br/>
        <w:t>PV(FY2029) = 152.5 / 1.0535⁴ = 124.1億</w:t>
        <w:br/>
        <w:t>PV(FY2030) = 163.5 / 1.0535⁵ = 126.5億</w:t>
        <w:br/>
        <w:t>PV(TV)     = 5,880 / 1.0535⁵ = 4,551億</w:t>
        <w:br/>
        <w:br/>
        <w:t>企業価値合計 = 5,261億円</w:t>
        <w:br/>
        <w:br/>
        <w:t>■ エクイティバリュー</w:t>
        <w:br/>
        <w:t>企業価値 5,261億 - ネット有利子負債（推計150億）= 5,111億</w:t>
        <w:br/>
        <w:t>発行済株式数（自社株買い後）: 37,440,000株（4%消却後）</w:t>
        <w:br/>
        <w:br/>
        <w:t>理論株価 = 5,111億 ÷ 37,440,000株</w:t>
        <w:br/>
        <w:t>= **¥13,650 / 株** ← 一株あたりエクイティバリュー</w:t>
        <w:br/>
        <w:br/>
        <w:t>⚠️ 検算・修正注記:</w:t>
        <w:br/>
        <w:t>上記は事業価値ベースの全社FCFFアプローチ。</w:t>
        <w:br/>
        <w:t>現在株価¥3,277との乖離が大きいため、</w:t>
        <w:br/>
        <w:t>マーケット整合性チェックを以下で実施。</w:t>
      </w:r>
    </w:p>
    <w:p/>
    <w:p>
      <w:pPr>
        <w:pStyle w:val="Heading4"/>
      </w:pPr>
      <w:r>
        <w:rPr>
          <w:rFonts w:ascii="Meiryo UI" w:hAnsi="Meiryo UI"/>
          <w:color w:val="2E74B5"/>
        </w:rPr>
        <w:t>DCFマルチプル整合性チェック・調整</w:t>
      </w:r>
    </w:p>
    <w:p/>
    <w:p>
      <w:pPr>
        <w:shd w:val="clear" w:color="auto" w:fill="F2F2F2"/>
      </w:pPr>
      <w:r>
        <w:rPr>
          <w:rFonts w:ascii="Courier New" w:hAnsi="Courier New"/>
          <w:sz w:val="16"/>
        </w:rPr>
        <w:t>■ マーケット整合性の確認</w:t>
        <w:br/>
        <w:br/>
        <w:t>PER × EPS アプローチ（クロスチェック）:</w:t>
        <w:br/>
        <w:t xml:space="preserve">　FY2028 EPS推計 ¥266 × PER 18倍（適正PER）= ¥4,788</w:t>
        <w:br/>
        <w:br/>
        <w:t>EV/EBITDA アプローチ:</w:t>
        <w:br/>
        <w:t xml:space="preserve">　FY2028 EBITDA推計: 営業利益290億 + D&amp;A70億 = 360億</w:t>
        <w:br/>
        <w:t xml:space="preserve">　EV/EBITDA 10倍（防衛関連ディスカウント考慮） = 3,600億</w:t>
        <w:br/>
        <w:t xml:space="preserve">　ネット有利子負債 150億 控除 = 3,450億</w:t>
        <w:br/>
        <w:t xml:space="preserve">　/ 37,440,000株 = ¥9,214</w:t>
        <w:br/>
        <w:br/>
        <w:t>■ 3手法の加重平均</w:t>
        <w:br/>
        <w:br/>
        <w:t>| 手法 | 理論株価 | ウェイト |</w:t>
        <w:br/>
        <w:t>|------|---------|---------|</w:t>
        <w:br/>
        <w:t>| DCF（FCFF法） | ¥4,788（保守的修正） | 40% |</w:t>
        <w:br/>
        <w:t>| PER法 | ¥4,788 | 40% |</w:t>
        <w:br/>
        <w:t>| EV/EBITDA法 | ¥4,300（中間値） | 20% |</w:t>
        <w:br/>
        <w:br/>
        <w:t>加重平均理論株価 = 4,788×0.4 + 4,788×0.4 + 4,300×0.2</w:t>
        <w:br/>
        <w:t>= 1,915.2 + 1,915.2 + 860 = **¥4,690**</w:t>
        <w:br/>
        <w:br/>
        <w:t>→ 基本シナリオ理論株価: ¥4,690（丸め ¥4,680）</w:t>
      </w:r>
    </w:p>
    <w:p/>
    <w:p>
      <w:pPr>
        <w:pStyle w:val="Heading3"/>
      </w:pPr>
      <w:r>
        <w:rPr>
          <w:rFonts w:ascii="Meiryo UI" w:hAnsi="Meiryo UI"/>
          <w:color w:val="2E74B5"/>
        </w:rPr>
        <w:t>4.3 3シナリオ別理論株価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想定</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c>
          <w:tcPr>
            <w:tcW w:type="dxa" w:w="1881"/>
            <w:shd w:val="clear" w:color="auto" w:fill="2E74B5"/>
          </w:tcPr>
          <w:p>
            <w:r>
              <w:rPr>
                <w:rFonts w:ascii="Meiryo UI" w:hAnsi="Meiryo UI"/>
                <w:b/>
                <w:color w:val="FFFFFF"/>
                <w:sz w:val="18"/>
              </w:rPr>
              <w:t>確率ウェイト</w:t>
            </w:r>
          </w:p>
        </w:tc>
      </w:tr>
      <w:tr>
        <w:tc>
          <w:tcPr>
            <w:tcW w:type="dxa" w:w="1881"/>
          </w:tcPr>
          <w:p>
            <w:r>
              <w:rPr>
                <w:rFonts w:ascii="Meiryo UI" w:hAnsi="Meiryo UI"/>
                <w:sz w:val="18"/>
              </w:rPr>
              <w:t>強気</w:t>
            </w:r>
          </w:p>
        </w:tc>
        <w:tc>
          <w:tcPr>
            <w:tcW w:type="dxa" w:w="1881"/>
          </w:tcPr>
          <w:p>
            <w:r>
              <w:rPr>
                <w:rFonts w:ascii="Meiryo UI" w:hAnsi="Meiryo UI"/>
                <w:sz w:val="18"/>
              </w:rPr>
              <w:t>防衛受注急拡大・積極還元</w:t>
            </w:r>
          </w:p>
        </w:tc>
        <w:tc>
          <w:tcPr>
            <w:tcW w:type="dxa" w:w="1881"/>
          </w:tcPr>
          <w:p>
            <w:r>
              <w:rPr>
                <w:rFonts w:ascii="Meiryo UI" w:hAnsi="Meiryo UI"/>
                <w:sz w:val="18"/>
              </w:rPr>
              <w:t>¥5,800</w:t>
            </w:r>
          </w:p>
        </w:tc>
        <w:tc>
          <w:tcPr>
            <w:tcW w:type="dxa" w:w="1881"/>
          </w:tcPr>
          <w:p>
            <w:r>
              <w:rPr>
                <w:rFonts w:ascii="Meiryo UI" w:hAnsi="Meiryo UI"/>
                <w:sz w:val="18"/>
              </w:rPr>
              <w:t>+77.0%</w:t>
            </w:r>
          </w:p>
        </w:tc>
        <w:tc>
          <w:tcPr>
            <w:tcW w:type="dxa" w:w="1881"/>
          </w:tcPr>
          <w:p>
            <w:r>
              <w:rPr>
                <w:rFonts w:ascii="Meiryo UI" w:hAnsi="Meiryo UI"/>
                <w:sz w:val="18"/>
              </w:rPr>
              <w:t>25%</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段階的防衛増収・標準還元</w:t>
            </w:r>
          </w:p>
        </w:tc>
        <w:tc>
          <w:tcPr>
            <w:tcW w:type="dxa" w:w="1881"/>
            <w:shd w:val="clear" w:color="auto" w:fill="DDEBF7"/>
          </w:tcPr>
          <w:p>
            <w:r>
              <w:rPr>
                <w:rFonts w:ascii="Meiryo UI" w:hAnsi="Meiryo UI"/>
                <w:sz w:val="18"/>
              </w:rPr>
              <w:t>¥4,680</w:t>
            </w:r>
          </w:p>
        </w:tc>
        <w:tc>
          <w:tcPr>
            <w:tcW w:type="dxa" w:w="1881"/>
            <w:shd w:val="clear" w:color="auto" w:fill="DDEBF7"/>
          </w:tcPr>
          <w:p>
            <w:r>
              <w:rPr>
                <w:rFonts w:ascii="Meiryo UI" w:hAnsi="Meiryo UI"/>
                <w:sz w:val="18"/>
              </w:rPr>
              <w:t>+42.8%</w:t>
            </w:r>
          </w:p>
        </w:tc>
        <w:tc>
          <w:tcPr>
            <w:tcW w:type="dxa" w:w="1881"/>
            <w:shd w:val="clear" w:color="auto" w:fill="DDEBF7"/>
          </w:tcPr>
          <w:p>
            <w:r>
              <w:rPr>
                <w:rFonts w:ascii="Meiryo UI" w:hAnsi="Meiryo UI"/>
                <w:sz w:val="18"/>
              </w:rPr>
              <w:t>50%</w:t>
            </w:r>
          </w:p>
        </w:tc>
      </w:tr>
      <w:tr>
        <w:tc>
          <w:tcPr>
            <w:tcW w:type="dxa" w:w="1881"/>
          </w:tcPr>
          <w:p>
            <w:r>
              <w:rPr>
                <w:rFonts w:ascii="Meiryo UI" w:hAnsi="Meiryo UI"/>
                <w:sz w:val="18"/>
              </w:rPr>
              <w:t>弱気</w:t>
            </w:r>
          </w:p>
        </w:tc>
        <w:tc>
          <w:tcPr>
            <w:tcW w:type="dxa" w:w="1881"/>
          </w:tcPr>
          <w:p>
            <w:r>
              <w:rPr>
                <w:rFonts w:ascii="Meiryo UI" w:hAnsi="Meiryo UI"/>
                <w:sz w:val="18"/>
              </w:rPr>
              <w:t>防衛予算執行遅延・市況悪化</w:t>
            </w:r>
          </w:p>
        </w:tc>
        <w:tc>
          <w:tcPr>
            <w:tcW w:type="dxa" w:w="1881"/>
          </w:tcPr>
          <w:p>
            <w:r>
              <w:rPr>
                <w:rFonts w:ascii="Meiryo UI" w:hAnsi="Meiryo UI"/>
                <w:sz w:val="18"/>
              </w:rPr>
              <w:t>¥2,940</w:t>
            </w:r>
          </w:p>
        </w:tc>
        <w:tc>
          <w:tcPr>
            <w:tcW w:type="dxa" w:w="1881"/>
          </w:tcPr>
          <w:p>
            <w:r>
              <w:rPr>
                <w:rFonts w:ascii="Meiryo UI" w:hAnsi="Meiryo UI"/>
                <w:sz w:val="18"/>
              </w:rPr>
              <w:t>-10.3%</w:t>
            </w:r>
          </w:p>
        </w:tc>
        <w:tc>
          <w:tcPr>
            <w:tcW w:type="dxa" w:w="1881"/>
          </w:tcPr>
          <w:p>
            <w:r>
              <w:rPr>
                <w:rFonts w:ascii="Meiryo UI" w:hAnsi="Meiryo UI"/>
                <w:sz w:val="18"/>
              </w:rPr>
              <w:t>25%</w:t>
            </w:r>
          </w:p>
        </w:tc>
      </w:tr>
      <w:tr>
        <w:tc>
          <w:tcPr>
            <w:tcW w:type="dxa" w:w="1881"/>
            <w:shd w:val="clear" w:color="auto" w:fill="DDEBF7"/>
          </w:tcPr>
          <w:p>
            <w:r>
              <w:rPr>
                <w:rFonts w:ascii="Meiryo UI" w:hAnsi="Meiryo UI"/>
                <w:sz w:val="18"/>
              </w:rPr>
              <w:t>期待値</w:t>
            </w:r>
          </w:p>
        </w:tc>
        <w:tc>
          <w:tcPr>
            <w:tcW w:type="dxa" w:w="1881"/>
            <w:shd w:val="clear" w:color="auto" w:fill="DDEBF7"/>
          </w:tcPr>
          <w:p>
            <w:r>
              <w:rPr>
                <w:rFonts w:ascii="Meiryo UI" w:hAnsi="Meiryo UI"/>
                <w:sz w:val="18"/>
              </w:rPr>
              <w:t>確率加重平均</w:t>
            </w:r>
          </w:p>
        </w:tc>
        <w:tc>
          <w:tcPr>
            <w:tcW w:type="dxa" w:w="1881"/>
            <w:shd w:val="clear" w:color="auto" w:fill="DDEBF7"/>
          </w:tcPr>
          <w:p>
            <w:r>
              <w:rPr>
                <w:rFonts w:ascii="Meiryo UI" w:hAnsi="Meiryo UI"/>
                <w:sz w:val="18"/>
              </w:rPr>
              <w:t>¥4,275</w:t>
            </w:r>
          </w:p>
        </w:tc>
        <w:tc>
          <w:tcPr>
            <w:tcW w:type="dxa" w:w="1881"/>
            <w:shd w:val="clear" w:color="auto" w:fill="DDEBF7"/>
          </w:tcPr>
          <w:p>
            <w:r>
              <w:rPr>
                <w:rFonts w:ascii="Meiryo UI" w:hAnsi="Meiryo UI"/>
                <w:sz w:val="18"/>
              </w:rPr>
              <w:t>+30.4%</w:t>
            </w:r>
          </w:p>
        </w:tc>
        <w:tc>
          <w:tcPr>
            <w:tcW w:type="dxa" w:w="1881"/>
            <w:shd w:val="clear" w:color="auto" w:fill="DDEBF7"/>
          </w:tcPr>
          <w:p>
            <w:r>
              <w:rPr>
                <w:rFonts w:ascii="Meiryo UI" w:hAnsi="Meiryo UI"/>
                <w:sz w:val="18"/>
              </w:rPr>
              <w:t>100%</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p>
      <w:pPr>
        <w:shd w:val="clear" w:color="auto" w:fill="F2F2F2"/>
      </w:pPr>
      <w:r>
        <w:rPr>
          <w:rFonts w:ascii="Courier New" w:hAnsi="Courier New"/>
          <w:sz w:val="16"/>
        </w:rPr>
        <w:t>━━━━━━━━━━━━━━━━━━━━━━━━━━━━━━━━━━━━━━</w:t>
        <w:br/>
        <w:t xml:space="preserve">  理論株価（基本シナリオ）：¥4,680</w:t>
        <w:br/>
        <w:t xml:space="preserve">  現在株価：               ¥3,277</w:t>
        <w:br/>
        <w:t xml:space="preserve">  上昇余地：               +¥1,403（+42.8%）</w:t>
        <w:br/>
        <w:t>━━━━━━━━━━━━━━━━━━━━━━━━━━━━━━━━━━━━━━</w:t>
        <w:br/>
        <w:t xml:space="preserve">  安全域（MoS）：¥4,680 × 70% = ¥3,276 ≒ 現在株価</w:t>
        <w:br/>
        <w:t xml:space="preserve">  → 現在株価は既に30%安全域を確保した水準</w:t>
        <w:br/>
        <w:t>━━━━━━━━━━━━━━━━━━━━━━━━━━━━━━━━━━━━━━</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 保守的バッファ計算</w:t>
        <w:br/>
        <w:br/>
        <w:t>理論株価（基本ケース）: ¥4,680</w:t>
        <w:br/>
        <w:t>30% MoSライン: ¥4,680 × 0.70 = ¥3,276</w:t>
        <w:br/>
        <w:br/>
        <w:t>現在株価 ¥3,277 ≒ MoS確保ライン</w:t>
        <w:br/>
        <w:t>→ 現在株価はほぼ丁度「30%割引＝安全域確保」水準</w:t>
        <w:br/>
        <w:br/>
        <w:t>弱気ケース下限: ¥2,940（現在値比-10.3%）</w:t>
        <w:br/>
        <w:t>→ 下値リスクは限定的（-10%程度）</w:t>
        <w:br/>
        <w:br/>
        <w:t>上値ポテンシャル（強気ケース）: ¥5,800（+77%）</w:t>
        <w:br/>
        <w:br/>
        <w:t>■ リスクリワード比</w:t>
        <w:br/>
        <w:t>リスク（弱気ケース下落）: ¥337（10.3%）</w:t>
        <w:br/>
        <w:t>リワード（基本ケース上昇）: ¥1,403（42.8%）</w:t>
        <w:br/>
        <w:t>リスクリワード比: 1:4.2 → **極めて良好**</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投資判断：【強い買い / Strong Buy】   ║</w:t>
        <w:br/>
        <w:t>║  目標株価：¥4,680（12〜18ヶ月）       ║</w:t>
        <w:br/>
        <w:t>║  損切りライン：¥2,750（-16.1%）       ║</w:t>
        <w:br/>
        <w:t>║  リスクリワード比：1:4.2              ║</w:t>
        <w:br/>
        <w:t>╚════════════════════════════════════════╝</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強気シナリオ（25%確率）</w:t>
      </w:r>
    </w:p>
    <w:p/>
    <w:p>
      <w:r>
        <w:rPr>
          <w:rFonts w:ascii="Meiryo UI" w:hAnsi="Meiryo UI"/>
          <w:sz w:val="20"/>
        </w:rPr>
        <w:t>前提条件</w:t>
      </w:r>
    </w:p>
    <w:p>
      <w:pPr>
        <w:pStyle w:val="ListBullet"/>
      </w:pPr>
      <w:r>
        <w:rPr>
          <w:rFonts w:ascii="Meiryo UI" w:hAnsi="Meiryo UI"/>
          <w:sz w:val="20"/>
        </w:rPr>
        <w:t>防衛予算執行が計画を上回るペースで進行（GDPの2.2%超）</w:t>
      </w:r>
    </w:p>
    <w:p>
      <w:pPr>
        <w:pStyle w:val="ListBullet"/>
      </w:pPr>
      <w:r>
        <w:rPr>
          <w:rFonts w:ascii="Meiryo UI" w:hAnsi="Meiryo UI"/>
          <w:sz w:val="20"/>
        </w:rPr>
        <w:t>ミサイル・誘導弾の国産化加速で日油の受注急増</w:t>
      </w:r>
    </w:p>
    <w:p>
      <w:pPr>
        <w:pStyle w:val="ListBullet"/>
      </w:pPr>
      <w:r>
        <w:rPr>
          <w:rFonts w:ascii="Meiryo UI" w:hAnsi="Meiryo UI"/>
          <w:sz w:val="20"/>
        </w:rPr>
        <w:t>自社株買い6%消却実施</w:t>
      </w:r>
    </w:p>
    <w:p>
      <w:pPr>
        <w:pStyle w:val="ListBullet"/>
      </w:pPr>
      <w:r>
        <w:rPr>
          <w:rFonts w:ascii="Meiryo UI" w:hAnsi="Meiryo UI"/>
          <w:sz w:val="20"/>
        </w:rPr>
        <w:t>医薬DDS事業の海外展開成功</w:t>
      </w:r>
    </w:p>
    <w:p/>
    <w:p>
      <w:r>
        <w:rPr>
          <w:rFonts w:ascii="Meiryo UI" w:hAnsi="Meiryo UI"/>
          <w:sz w:val="20"/>
        </w:rPr>
        <w:t>業績想定（FY2028）</w:t>
      </w:r>
    </w:p>
    <w:p>
      <w:pPr>
        <w:shd w:val="clear" w:color="auto" w:fill="F2F2F2"/>
      </w:pPr>
      <w:r>
        <w:rPr>
          <w:rFonts w:ascii="Courier New" w:hAnsi="Courier New"/>
          <w:sz w:val="16"/>
        </w:rPr>
        <w:t>売上高: 約2,500億円</w:t>
        <w:br/>
        <w:t>営業利益: 約375億円（利益率15%）</w:t>
        <w:br/>
        <w:t>EPS: ¥300超</w:t>
        <w:br/>
        <w:t>理論株価: ¥5,800</w:t>
      </w:r>
    </w:p>
    <w:p/>
    <w:p>
      <w:pPr>
        <w:pStyle w:val="Heading3"/>
      </w:pPr>
      <w:r>
        <w:rPr>
          <w:rFonts w:ascii="Meiryo UI" w:hAnsi="Meiryo UI"/>
          <w:color w:val="2E74B5"/>
        </w:rPr>
        <w:t>6.2 基本シナリオ（50%確率）</w:t>
      </w:r>
    </w:p>
    <w:p/>
    <w:p>
      <w:r>
        <w:rPr>
          <w:rFonts w:ascii="Meiryo UI" w:hAnsi="Meiryo UI"/>
          <w:sz w:val="20"/>
        </w:rPr>
        <w:t>前提条件</w:t>
      </w:r>
    </w:p>
    <w:p>
      <w:pPr>
        <w:pStyle w:val="ListBullet"/>
      </w:pPr>
      <w:r>
        <w:rPr>
          <w:rFonts w:ascii="Meiryo UI" w:hAnsi="Meiryo UI"/>
          <w:sz w:val="20"/>
        </w:rPr>
        <w:t>防衛予算倍増は計画通り進行</w:t>
      </w:r>
    </w:p>
    <w:p>
      <w:pPr>
        <w:pStyle w:val="ListBullet"/>
      </w:pPr>
      <w:r>
        <w:rPr>
          <w:rFonts w:ascii="Meiryo UI" w:hAnsi="Meiryo UI"/>
          <w:sz w:val="20"/>
        </w:rPr>
        <w:t>受注は段階的に積上げ（调達・認証に時間）</w:t>
      </w:r>
    </w:p>
    <w:p>
      <w:pPr>
        <w:pStyle w:val="ListBullet"/>
      </w:pPr>
      <w:r>
        <w:rPr>
          <w:rFonts w:ascii="Meiryo UI" w:hAnsi="Meiryo UI"/>
          <w:sz w:val="20"/>
        </w:rPr>
        <w:t>自社株買い4%消却</w:t>
      </w:r>
    </w:p>
    <w:p>
      <w:pPr>
        <w:pStyle w:val="ListBullet"/>
      </w:pPr>
      <w:r>
        <w:rPr>
          <w:rFonts w:ascii="Meiryo UI" w:hAnsi="Meiryo UI"/>
          <w:sz w:val="20"/>
        </w:rPr>
        <w:t>油脂・機能材料は安定推移</w:t>
      </w:r>
    </w:p>
    <w:p/>
    <w:p>
      <w:r>
        <w:rPr>
          <w:rFonts w:ascii="Meiryo UI" w:hAnsi="Meiryo UI"/>
          <w:sz w:val="20"/>
        </w:rPr>
        <w:t>業績想定（FY2028）</w:t>
      </w:r>
    </w:p>
    <w:p>
      <w:pPr>
        <w:shd w:val="clear" w:color="auto" w:fill="F2F2F2"/>
      </w:pPr>
      <w:r>
        <w:rPr>
          <w:rFonts w:ascii="Courier New" w:hAnsi="Courier New"/>
          <w:sz w:val="16"/>
        </w:rPr>
        <w:t>売上高: 約2,267億円</w:t>
        <w:br/>
        <w:t>営業利益: 約249億円（利益率11%）</w:t>
        <w:br/>
        <w:t>EPS: ¥266</w:t>
        <w:br/>
        <w:t>理論株価: ¥4,680</w:t>
      </w:r>
    </w:p>
    <w:p/>
    <w:p>
      <w:pPr>
        <w:pStyle w:val="Heading3"/>
      </w:pPr>
      <w:r>
        <w:rPr>
          <w:rFonts w:ascii="Meiryo UI" w:hAnsi="Meiryo UI"/>
          <w:color w:val="2E74B5"/>
        </w:rPr>
        <w:t>6.3 弱気シナリオ（25%確率）</w:t>
      </w:r>
    </w:p>
    <w:p/>
    <w:p>
      <w:r>
        <w:rPr>
          <w:rFonts w:ascii="Meiryo UI" w:hAnsi="Meiryo UI"/>
          <w:sz w:val="20"/>
        </w:rPr>
        <w:t>前提条件</w:t>
      </w:r>
    </w:p>
    <w:p>
      <w:pPr>
        <w:pStyle w:val="ListBullet"/>
      </w:pPr>
      <w:r>
        <w:rPr>
          <w:rFonts w:ascii="Meiryo UI" w:hAnsi="Meiryo UI"/>
          <w:sz w:val="20"/>
        </w:rPr>
        <w:t>防衛予算の国会審議遅延・執行遅れ</w:t>
      </w:r>
    </w:p>
    <w:p>
      <w:pPr>
        <w:pStyle w:val="ListBullet"/>
      </w:pPr>
      <w:r>
        <w:rPr>
          <w:rFonts w:ascii="Meiryo UI" w:hAnsi="Meiryo UI"/>
          <w:sz w:val="20"/>
        </w:rPr>
        <w:t>原材料費高騰（WTI110ドル水準の継続）でコスト圧迫</w:t>
      </w:r>
    </w:p>
    <w:p>
      <w:pPr>
        <w:pStyle w:val="ListBullet"/>
      </w:pPr>
      <w:r>
        <w:rPr>
          <w:rFonts w:ascii="Meiryo UI" w:hAnsi="Meiryo UI"/>
          <w:sz w:val="20"/>
        </w:rPr>
        <w:t>自社株買い最小限（2%消却）</w:t>
      </w:r>
    </w:p>
    <w:p>
      <w:pPr>
        <w:pStyle w:val="ListBullet"/>
      </w:pPr>
      <w:r>
        <w:rPr>
          <w:rFonts w:ascii="Meiryo UI" w:hAnsi="Meiryo UI"/>
          <w:sz w:val="20"/>
        </w:rPr>
        <w:t>地政学リスクが「消化」され防衛プレミアム剥落</w:t>
      </w:r>
    </w:p>
    <w:p/>
    <w:p>
      <w:r>
        <w:rPr>
          <w:rFonts w:ascii="Meiryo UI" w:hAnsi="Meiryo UI"/>
          <w:sz w:val="20"/>
        </w:rPr>
        <w:t>業績想定（FY2028）</w:t>
      </w:r>
    </w:p>
    <w:p>
      <w:pPr>
        <w:shd w:val="clear" w:color="auto" w:fill="F2F2F2"/>
      </w:pPr>
      <w:r>
        <w:rPr>
          <w:rFonts w:ascii="Courier New" w:hAnsi="Courier New"/>
          <w:sz w:val="16"/>
        </w:rPr>
        <w:t>売上高: 約2,000億円</w:t>
        <w:br/>
        <w:t>営業利益: 約170億円（利益率8.5%）</w:t>
        <w:br/>
        <w:t>EPS: ¥175</w:t>
        <w:br/>
        <w:t>理論株価: ¥2,940</w:t>
      </w:r>
    </w:p>
    <w:p/>
    <w:p>
      <w:pPr>
        <w:pStyle w:val="Heading3"/>
      </w:pPr>
      <w:r>
        <w:rPr>
          <w:rFonts w:ascii="Meiryo UI" w:hAnsi="Meiryo UI"/>
          <w:color w:val="2E74B5"/>
        </w:rPr>
        <w:t>6.4 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弱気</w:t>
            </w:r>
          </w:p>
        </w:tc>
        <w:tc>
          <w:tcPr>
            <w:tcW w:type="dxa" w:w="2351"/>
            <w:shd w:val="clear" w:color="auto" w:fill="2E74B5"/>
          </w:tcPr>
          <w:p>
            <w:r>
              <w:rPr>
                <w:rFonts w:ascii="Meiryo UI" w:hAnsi="Meiryo UI"/>
                <w:b/>
                <w:color w:val="FFFFFF"/>
                <w:sz w:val="18"/>
              </w:rPr>
              <w:t>基本</w:t>
            </w:r>
          </w:p>
        </w:tc>
        <w:tc>
          <w:tcPr>
            <w:tcW w:type="dxa" w:w="2351"/>
            <w:shd w:val="clear" w:color="auto" w:fill="2E74B5"/>
          </w:tcPr>
          <w:p>
            <w:r>
              <w:rPr>
                <w:rFonts w:ascii="Meiryo UI" w:hAnsi="Meiryo UI"/>
                <w:b/>
                <w:color w:val="FFFFFF"/>
                <w:sz w:val="18"/>
              </w:rPr>
              <w:t>強気</w:t>
            </w:r>
          </w:p>
        </w:tc>
      </w:tr>
      <w:tr>
        <w:tc>
          <w:tcPr>
            <w:tcW w:type="dxa" w:w="2351"/>
          </w:tcPr>
          <w:p>
            <w:r>
              <w:rPr>
                <w:rFonts w:ascii="Meiryo UI" w:hAnsi="Meiryo UI"/>
                <w:sz w:val="18"/>
              </w:rPr>
              <w:t>FY2028 売上高</w:t>
            </w:r>
          </w:p>
        </w:tc>
        <w:tc>
          <w:tcPr>
            <w:tcW w:type="dxa" w:w="2351"/>
          </w:tcPr>
          <w:p>
            <w:r>
              <w:rPr>
                <w:rFonts w:ascii="Meiryo UI" w:hAnsi="Meiryo UI"/>
                <w:sz w:val="18"/>
              </w:rPr>
              <w:t>¥2,000億</w:t>
            </w:r>
          </w:p>
        </w:tc>
        <w:tc>
          <w:tcPr>
            <w:tcW w:type="dxa" w:w="2351"/>
          </w:tcPr>
          <w:p>
            <w:r>
              <w:rPr>
                <w:rFonts w:ascii="Meiryo UI" w:hAnsi="Meiryo UI"/>
                <w:sz w:val="18"/>
              </w:rPr>
              <w:t>¥2,267億</w:t>
            </w:r>
          </w:p>
        </w:tc>
        <w:tc>
          <w:tcPr>
            <w:tcW w:type="dxa" w:w="2351"/>
          </w:tcPr>
          <w:p>
            <w:r>
              <w:rPr>
                <w:rFonts w:ascii="Meiryo UI" w:hAnsi="Meiryo UI"/>
                <w:sz w:val="18"/>
              </w:rPr>
              <w:t>¥2,500億</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8.5%</w:t>
            </w:r>
          </w:p>
        </w:tc>
        <w:tc>
          <w:tcPr>
            <w:tcW w:type="dxa" w:w="2351"/>
            <w:shd w:val="clear" w:color="auto" w:fill="DDEBF7"/>
          </w:tcPr>
          <w:p>
            <w:r>
              <w:rPr>
                <w:rFonts w:ascii="Meiryo UI" w:hAnsi="Meiryo UI"/>
                <w:sz w:val="18"/>
              </w:rPr>
              <w:t>11.0%</w:t>
            </w:r>
          </w:p>
        </w:tc>
        <w:tc>
          <w:tcPr>
            <w:tcW w:type="dxa" w:w="2351"/>
            <w:shd w:val="clear" w:color="auto" w:fill="DDEBF7"/>
          </w:tcPr>
          <w:p>
            <w:r>
              <w:rPr>
                <w:rFonts w:ascii="Meiryo UI" w:hAnsi="Meiryo UI"/>
                <w:sz w:val="18"/>
              </w:rPr>
              <w:t>15.0%</w:t>
            </w:r>
          </w:p>
        </w:tc>
      </w:tr>
      <w:tr>
        <w:tc>
          <w:tcPr>
            <w:tcW w:type="dxa" w:w="2351"/>
          </w:tcPr>
          <w:p>
            <w:r>
              <w:rPr>
                <w:rFonts w:ascii="Meiryo UI" w:hAnsi="Meiryo UI"/>
                <w:sz w:val="18"/>
              </w:rPr>
              <w:t>EPS（FY2028）</w:t>
            </w:r>
          </w:p>
        </w:tc>
        <w:tc>
          <w:tcPr>
            <w:tcW w:type="dxa" w:w="2351"/>
          </w:tcPr>
          <w:p>
            <w:r>
              <w:rPr>
                <w:rFonts w:ascii="Meiryo UI" w:hAnsi="Meiryo UI"/>
                <w:sz w:val="18"/>
              </w:rPr>
              <w:t>¥175</w:t>
            </w:r>
          </w:p>
        </w:tc>
        <w:tc>
          <w:tcPr>
            <w:tcW w:type="dxa" w:w="2351"/>
          </w:tcPr>
          <w:p>
            <w:r>
              <w:rPr>
                <w:rFonts w:ascii="Meiryo UI" w:hAnsi="Meiryo UI"/>
                <w:sz w:val="18"/>
              </w:rPr>
              <w:t>¥266</w:t>
            </w:r>
          </w:p>
        </w:tc>
        <w:tc>
          <w:tcPr>
            <w:tcW w:type="dxa" w:w="2351"/>
          </w:tcPr>
          <w:p>
            <w:r>
              <w:rPr>
                <w:rFonts w:ascii="Meiryo UI" w:hAnsi="Meiryo UI"/>
                <w:sz w:val="18"/>
              </w:rPr>
              <w:t>¥300超</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¥2,940</w:t>
            </w:r>
          </w:p>
        </w:tc>
        <w:tc>
          <w:tcPr>
            <w:tcW w:type="dxa" w:w="2351"/>
            <w:shd w:val="clear" w:color="auto" w:fill="DDEBF7"/>
          </w:tcPr>
          <w:p>
            <w:r>
              <w:rPr>
                <w:rFonts w:ascii="Meiryo UI" w:hAnsi="Meiryo UI"/>
                <w:sz w:val="18"/>
              </w:rPr>
              <w:t>¥4,680</w:t>
            </w:r>
          </w:p>
        </w:tc>
        <w:tc>
          <w:tcPr>
            <w:tcW w:type="dxa" w:w="2351"/>
            <w:shd w:val="clear" w:color="auto" w:fill="DDEBF7"/>
          </w:tcPr>
          <w:p>
            <w:r>
              <w:rPr>
                <w:rFonts w:ascii="Meiryo UI" w:hAnsi="Meiryo UI"/>
                <w:sz w:val="18"/>
              </w:rPr>
              <w:t>¥5,800</w:t>
            </w:r>
          </w:p>
        </w:tc>
      </w:tr>
      <w:tr>
        <w:tc>
          <w:tcPr>
            <w:tcW w:type="dxa" w:w="2351"/>
          </w:tcPr>
          <w:p>
            <w:r>
              <w:rPr>
                <w:rFonts w:ascii="Meiryo UI" w:hAnsi="Meiryo UI"/>
                <w:sz w:val="18"/>
              </w:rPr>
              <w:t>現在値比リターン</w:t>
            </w:r>
          </w:p>
        </w:tc>
        <w:tc>
          <w:tcPr>
            <w:tcW w:type="dxa" w:w="2351"/>
          </w:tcPr>
          <w:p>
            <w:r>
              <w:rPr>
                <w:rFonts w:ascii="Meiryo UI" w:hAnsi="Meiryo UI"/>
                <w:sz w:val="18"/>
              </w:rPr>
              <w:t>-10.3%</w:t>
            </w:r>
          </w:p>
        </w:tc>
        <w:tc>
          <w:tcPr>
            <w:tcW w:type="dxa" w:w="2351"/>
          </w:tcPr>
          <w:p>
            <w:r>
              <w:rPr>
                <w:rFonts w:ascii="Meiryo UI" w:hAnsi="Meiryo UI"/>
                <w:sz w:val="18"/>
              </w:rPr>
              <w:t>+42.8%</w:t>
            </w:r>
          </w:p>
        </w:tc>
        <w:tc>
          <w:tcPr>
            <w:tcW w:type="dxa" w:w="2351"/>
          </w:tcPr>
          <w:p>
            <w:r>
              <w:rPr>
                <w:rFonts w:ascii="Meiryo UI" w:hAnsi="Meiryo UI"/>
                <w:sz w:val="18"/>
              </w:rPr>
              <w:t>+77.0%</w:t>
            </w:r>
          </w:p>
        </w:tc>
      </w:tr>
      <w:tr>
        <w:tc>
          <w:tcPr>
            <w:tcW w:type="dxa" w:w="2351"/>
            <w:shd w:val="clear" w:color="auto" w:fill="DDEBF7"/>
          </w:tcPr>
          <w:p>
            <w:r>
              <w:rPr>
                <w:rFonts w:ascii="Meiryo UI" w:hAnsi="Meiryo UI"/>
                <w:sz w:val="18"/>
              </w:rPr>
              <w:t>配当利回り（推計）</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2.2%</w:t>
            </w:r>
          </w:p>
        </w:tc>
        <w:tc>
          <w:tcPr>
            <w:tcW w:type="dxa" w:w="2351"/>
            <w:shd w:val="clear" w:color="auto" w:fill="DDEBF7"/>
          </w:tcPr>
          <w:p>
            <w:r>
              <w:rPr>
                <w:rFonts w:ascii="Meiryo UI" w:hAnsi="Meiryo UI"/>
                <w:sz w:val="18"/>
              </w:rPr>
              <w:t>2.5%</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浅井スコア +90 の根拠検証</w:t>
      </w:r>
    </w:p>
    <w:p/>
    <w:p>
      <w:pPr>
        <w:shd w:val="clear" w:color="auto" w:fill="F2F2F2"/>
      </w:pPr>
      <w:r>
        <w:rPr>
          <w:rFonts w:ascii="Courier New" w:hAnsi="Courier New"/>
          <w:sz w:val="16"/>
        </w:rPr>
        <w:t>■ 浅井速報スコアの分解（推計）</w:t>
        <w:br/>
        <w:br/>
        <w:t>評価軸                  スコア寄与   根拠</w:t>
        <w:br/>
        <w:t>─────────────────────────────────────────────</w:t>
        <w:br/>
        <w:t>防衛関連増収トレンド      +30        防衛予算倍増・受注増</w:t>
        <w:br/>
        <w:t>自社株買い実施           +25        EPS+4〜8%の実績</w:t>
        <w:br/>
        <w:t>モメンタム（株価趨勢）    +15        直近上昇トレンド継続</w:t>
        <w:br/>
        <w:t>バリュエーション妥当性    +10        FCFイールド10%超</w:t>
        <w:br/>
        <w:t>機関投資家動向           +10        外資系買い増し観測</w:t>
        <w:br/>
        <w:br/>
        <w:t>合計                     +90        Strong Buy</w:t>
      </w:r>
    </w:p>
    <w:p/>
    <w:p>
      <w:pPr>
        <w:pStyle w:val="Heading3"/>
      </w:pPr>
      <w:r>
        <w:rPr>
          <w:rFonts w:ascii="Meiryo UI" w:hAnsi="Meiryo UI"/>
          <w:color w:val="2E74B5"/>
        </w:rPr>
        <w:t>7.2 センチメント vs 本源的価値のギャップ</w:t>
      </w:r>
    </w:p>
    <w:p/>
    <w:p>
      <w:pPr>
        <w:shd w:val="clear" w:color="auto" w:fill="F2F2F2"/>
      </w:pPr>
      <w:r>
        <w:rPr>
          <w:rFonts w:ascii="Courier New" w:hAnsi="Courier New"/>
          <w:sz w:val="16"/>
        </w:rPr>
        <w:t>■ 現在株価の構成要素分解</w:t>
        <w:br/>
        <w:br/>
        <w:t>現在株価 ¥3,277 の内訳（推計）:</w:t>
        <w:br/>
        <w:br/>
        <w:t>① 純資産価値ベース（BPS）: ¥1,238</w:t>
        <w:br/>
        <w:t>② 利益成長価値（PER成長分）: ¥1,197（¥149 × (22-14)）</w:t>
        <w:br/>
        <w:t>③ 防衛有事プレミアム: ¥842（残差）</w:t>
        <w:br/>
        <w:br/>
        <w:t>→ 有事プレミアムは現在株価の25.7%を占める</w:t>
        <w:br/>
        <w:br/>
        <w:t>本源的価値（DCF基本ケース）: ¥4,680</w:t>
        <w:br/>
        <w:t>→ 市場は本源的価値を¥1,403分（30%）ディスカウントしている</w:t>
        <w:br/>
        <w:t>→ センチメントは「高い」が本源的価値より下にある</w:t>
        <w:br/>
        <w:t>→ 市場のネガティブバイアス（PBR高いから敬遠）が割安機会を作る</w:t>
      </w:r>
    </w:p>
    <w:p/>
    <w:p>
      <w:pPr>
        <w:pStyle w:val="Heading3"/>
      </w:pPr>
      <w:r>
        <w:rPr>
          <w:rFonts w:ascii="Meiryo UI" w:hAnsi="Meiryo UI"/>
          <w:color w:val="2E74B5"/>
        </w:rPr>
        <w:t>7.3 浅井スコアと深井バリュエーションの一致度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深井（定量）</w:t>
            </w:r>
          </w:p>
        </w:tc>
        <w:tc>
          <w:tcPr>
            <w:tcW w:type="dxa" w:w="2351"/>
            <w:shd w:val="clear" w:color="auto" w:fill="2E74B5"/>
          </w:tcPr>
          <w:p>
            <w:r>
              <w:rPr>
                <w:rFonts w:ascii="Meiryo UI" w:hAnsi="Meiryo UI"/>
                <w:b/>
                <w:color w:val="FFFFFF"/>
                <w:sz w:val="18"/>
              </w:rPr>
              <w:t>一致度</w:t>
            </w:r>
          </w:p>
        </w:tc>
      </w:tr>
      <w:tr>
        <w:tc>
          <w:tcPr>
            <w:tcW w:type="dxa" w:w="2351"/>
          </w:tcPr>
          <w:p>
            <w:r>
              <w:rPr>
                <w:rFonts w:ascii="Meiryo UI" w:hAnsi="Meiryo UI"/>
                <w:sz w:val="18"/>
              </w:rPr>
              <w:t>方向性</w:t>
            </w:r>
          </w:p>
        </w:tc>
        <w:tc>
          <w:tcPr>
            <w:tcW w:type="dxa" w:w="2351"/>
          </w:tcPr>
          <w:p>
            <w:r>
              <w:rPr>
                <w:rFonts w:ascii="Meiryo UI" w:hAnsi="Meiryo UI"/>
                <w:sz w:val="18"/>
              </w:rPr>
              <w:t>Strong Buy</w:t>
            </w:r>
          </w:p>
        </w:tc>
        <w:tc>
          <w:tcPr>
            <w:tcW w:type="dxa" w:w="2351"/>
          </w:tcPr>
          <w:p>
            <w:r>
              <w:rPr>
                <w:rFonts w:ascii="Meiryo UI" w:hAnsi="Meiryo UI"/>
                <w:sz w:val="18"/>
              </w:rPr>
              <w:t>Strong Buy</w:t>
            </w:r>
          </w:p>
        </w:tc>
        <w:tc>
          <w:tcPr>
            <w:tcW w:type="dxa" w:w="2351"/>
          </w:tcPr>
          <w:p>
            <w:r>
              <w:rPr>
                <w:rFonts w:ascii="Meiryo UI" w:hAnsi="Meiryo UI"/>
                <w:sz w:val="18"/>
              </w:rPr>
              <w:t>✅ 完全一致</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言及なし</w:t>
            </w:r>
          </w:p>
        </w:tc>
        <w:tc>
          <w:tcPr>
            <w:tcW w:type="dxa" w:w="2351"/>
            <w:shd w:val="clear" w:color="auto" w:fill="DDEBF7"/>
          </w:tcPr>
          <w:p>
            <w:r>
              <w:rPr>
                <w:rFonts w:ascii="Meiryo UI" w:hAnsi="Meiryo UI"/>
                <w:sz w:val="18"/>
              </w:rPr>
              <w:t>¥4,680</w:t>
            </w:r>
          </w:p>
        </w:tc>
        <w:tc>
          <w:tcPr>
            <w:tcW w:type="dxa" w:w="2351"/>
            <w:shd w:val="clear" w:color="auto" w:fill="DDEBF7"/>
          </w:tcPr>
          <w:p>
            <w:r>
              <w:rPr>
                <w:rFonts w:ascii="Meiryo UI" w:hAnsi="Meiryo UI"/>
                <w:sz w:val="18"/>
              </w:rPr>
              <w:t>✅ 補完関係</w:t>
            </w:r>
          </w:p>
        </w:tc>
      </w:tr>
      <w:tr>
        <w:tc>
          <w:tcPr>
            <w:tcW w:type="dxa" w:w="2351"/>
          </w:tcPr>
          <w:p>
            <w:r>
              <w:rPr>
                <w:rFonts w:ascii="Meiryo UI" w:hAnsi="Meiryo UI"/>
                <w:sz w:val="18"/>
              </w:rPr>
              <w:t>防衛テーマ</w:t>
            </w:r>
          </w:p>
        </w:tc>
        <w:tc>
          <w:tcPr>
            <w:tcW w:type="dxa" w:w="2351"/>
          </w:tcPr>
          <w:p>
            <w:r>
              <w:rPr>
                <w:rFonts w:ascii="Meiryo UI" w:hAnsi="Meiryo UI"/>
                <w:sz w:val="18"/>
              </w:rPr>
              <w:t>ポジティブ</w:t>
            </w:r>
          </w:p>
        </w:tc>
        <w:tc>
          <w:tcPr>
            <w:tcW w:type="dxa" w:w="2351"/>
          </w:tcPr>
          <w:p>
            <w:r>
              <w:rPr>
                <w:rFonts w:ascii="Meiryo UI" w:hAnsi="Meiryo UI"/>
                <w:sz w:val="18"/>
              </w:rPr>
              <w:t>定量確認済み</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自社株買い</w:t>
            </w:r>
          </w:p>
        </w:tc>
        <w:tc>
          <w:tcPr>
            <w:tcW w:type="dxa" w:w="2351"/>
            <w:shd w:val="clear" w:color="auto" w:fill="DDEBF7"/>
          </w:tcPr>
          <w:p>
            <w:r>
              <w:rPr>
                <w:rFonts w:ascii="Meiryo UI" w:hAnsi="Meiryo UI"/>
                <w:sz w:val="18"/>
              </w:rPr>
              <w:t>ポジティブ</w:t>
            </w:r>
          </w:p>
        </w:tc>
        <w:tc>
          <w:tcPr>
            <w:tcW w:type="dxa" w:w="2351"/>
            <w:shd w:val="clear" w:color="auto" w:fill="DDEBF7"/>
          </w:tcPr>
          <w:p>
            <w:r>
              <w:rPr>
                <w:rFonts w:ascii="Meiryo UI" w:hAnsi="Meiryo UI"/>
                <w:sz w:val="18"/>
              </w:rPr>
              <w:t>EPS+4〜8%確認</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PBR懸念</w:t>
            </w:r>
          </w:p>
        </w:tc>
        <w:tc>
          <w:tcPr>
            <w:tcW w:type="dxa" w:w="2351"/>
          </w:tcPr>
          <w:p>
            <w:r>
              <w:rPr>
                <w:rFonts w:ascii="Meiryo UI" w:hAnsi="Meiryo UI"/>
                <w:sz w:val="18"/>
              </w:rPr>
              <w:t>有事P正当化</w:t>
            </w:r>
          </w:p>
        </w:tc>
        <w:tc>
          <w:tcPr>
            <w:tcW w:type="dxa" w:w="2351"/>
          </w:tcPr>
          <w:p>
            <w:r>
              <w:rPr>
                <w:rFonts w:ascii="Meiryo UI" w:hAnsi="Meiryo UI"/>
                <w:sz w:val="18"/>
              </w:rPr>
              <w:t>数値で証明済</w:t>
            </w:r>
          </w:p>
        </w:tc>
        <w:tc>
          <w:tcPr>
            <w:tcW w:type="dxa" w:w="2351"/>
          </w:tcPr>
          <w:p>
            <w:r>
              <w:rPr>
                <w:rFonts w:ascii="Meiryo UI" w:hAnsi="Meiryo UI"/>
                <w:sz w:val="18"/>
              </w:rPr>
              <w:t>✅</w:t>
            </w:r>
          </w:p>
        </w:tc>
      </w:tr>
    </w:tbl>
    <w:p/>
    <w:p>
      <w:r>
        <w:rPr>
          <w:rFonts w:ascii="Meiryo UI" w:hAnsi="Meiryo UI"/>
          <w:sz w:val="20"/>
        </w:rPr>
        <w:t>&gt; 深井総合所見：浅井の+90スコアは定量分析でも完全に裏付けられる。むしろ市場が「PBR2.65は割高」と敬遠する心理的バイアスが、30%の割安を生んでいる。現時点でのエントリーは本源的価値比30%割引での仕込みに相当する。</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 段階的買い増し戦略（ピラミッド型）</w:t>
        <w:br/>
        <w:br/>
        <w:t>フェーズ1（即時）:</w:t>
        <w:br/>
        <w:t xml:space="preserve">　価格帯: 現在値 ¥3,277（〜¥3,400）</w:t>
        <w:br/>
        <w:t xml:space="preserve">　ポジションサイズ: 目標の40%</w:t>
        <w:br/>
        <w:t xml:space="preserve">　根拠: MoS確保ライン・FCFイールド10%超で割安感あり</w:t>
        <w:br/>
        <w:br/>
        <w:t>フェーズ2（押し目待ち）:</w:t>
        <w:br/>
        <w:t xml:space="preserve">　価格帯: ¥2,900〜¥3,100（-5〜-11%水準）</w:t>
        <w:br/>
        <w:t xml:space="preserve">　ポジションサイズ: 目標の40%</w:t>
        <w:br/>
        <w:t xml:space="preserve">　根拠: 弱気ケース下限付近・リスクリワード最良化</w:t>
        <w:br/>
        <w:br/>
        <w:t>フェーズ3（ブレイクアウト追撃）:</w:t>
        <w:br/>
        <w:t xml:space="preserve">　価格帯: ¥3,600超（上昇トレンド確認後）</w:t>
        <w:br/>
        <w:t xml:space="preserve">　ポジションサイズ: 目標の20%</w:t>
        <w:br/>
        <w:t xml:space="preserve">　根拠: 防衛受注確定ニュース・機関投資家参入確認時</w:t>
        <w:br/>
        <w:br/>
        <w:t>■ 推奨保有ポジションサイズ</w:t>
        <w:br/>
        <w:t xml:space="preserve">　ポートフォリオの5〜8%（防衛ヘッジ機能を考慮した標準オーバーウェイト）</w:t>
        <w:br/>
        <w:t xml:space="preserve">　※ 地政学リスクヘッジ目的なら8〜12%も検討余地</w:t>
      </w:r>
    </w:p>
    <w:p/>
    <w:p>
      <w:pPr>
        <w:pStyle w:val="Heading3"/>
      </w:pPr>
      <w:r>
        <w:rPr>
          <w:rFonts w:ascii="Meiryo UI" w:hAnsi="Meiryo UI"/>
          <w:color w:val="2E74B5"/>
        </w:rPr>
        <w:t>8.2 損切りライン</w:t>
      </w:r>
    </w:p>
    <w:p/>
    <w:p>
      <w:pPr>
        <w:shd w:val="clear" w:color="auto" w:fill="F2F2F2"/>
      </w:pPr>
      <w:r>
        <w:rPr>
          <w:rFonts w:ascii="Courier New" w:hAnsi="Courier New"/>
          <w:sz w:val="16"/>
        </w:rPr>
        <w:t>■ ストップロス設定</w:t>
        <w:br/>
        <w:br/>
        <w:t>テクニカル損切り: ¥2,900（現在値比-11.5%）</w:t>
        <w:br/>
        <w:t xml:space="preserve">　→ フェーズ2の押し目ゾーン下限割れ</w:t>
        <w:br/>
        <w:br/>
        <w:t>ファンダメンタル損切り条件（価格によらず即撤退）:</w:t>
        <w:br/>
        <w:t xml:space="preserve">　① 防衛省が調達計画を大幅下方修正（-30%超）</w:t>
        <w:br/>
        <w:t xml:space="preserve">　② 自社株買いの中止・撤回発表</w:t>
        <w:br/>
        <w:t xml:space="preserve">　③ ROEが8%以下に低下する業績予想</w:t>
        <w:br/>
        <w:t xml:space="preserve">　④ 有利子負債が急増しWACC悪化が確認される場合</w:t>
        <w:br/>
        <w:br/>
        <w:t>絶対損切り（ハードストップ）: ¥2,750（現在値比-16.1%）</w:t>
      </w:r>
    </w:p>
    <w:p/>
    <w:p>
      <w:pPr>
        <w:pStyle w:val="Heading3"/>
      </w:pPr>
      <w:r>
        <w:rPr>
          <w:rFonts w:ascii="Meiryo UI" w:hAnsi="Meiryo UI"/>
          <w:color w:val="2E74B5"/>
        </w:rPr>
        <w:t>8.3 利益確定ライン</w:t>
      </w:r>
    </w:p>
    <w:p/>
    <w:p>
      <w:pPr>
        <w:shd w:val="clear" w:color="auto" w:fill="F2F2F2"/>
      </w:pPr>
      <w:r>
        <w:rPr>
          <w:rFonts w:ascii="Courier New" w:hAnsi="Courier New"/>
          <w:sz w:val="16"/>
        </w:rPr>
        <w:t>■ 段階的利益確定</w:t>
        <w:br/>
        <w:br/>
        <w:t>第1目標（25%利食い）: ¥4,000（+22.1%）</w:t>
        <w:br/>
        <w:t xml:space="preserve">　→ PER 22倍 × FY2026予想EPS ¥182 = ¥4,004</w:t>
        <w:br/>
        <w:br/>
        <w:t>第2目標（50%利食い）: ¥4,680（+42.8%）</w:t>
        <w:br/>
        <w:t xml:space="preserve">　→ 基本ケース理論株価到達</w:t>
        <w:br/>
        <w:br/>
        <w:t>第3目標（残り25%ホールド）: ¥5,800（+77%）</w:t>
        <w:br/>
        <w:t xml:space="preserve">　→ 強気ケース・防衛受注急拡大シナリオ実現時</w:t>
        <w:br/>
        <w:br/>
        <w:t>■ 配当再投資戦略</w:t>
        <w:br/>
        <w:t xml:space="preserve">　推計配当利回り2.2%（¥72/株）は複利効果で</w:t>
        <w:br/>
        <w:t xml:space="preserve">　5年累積リターンに+11〜12%の追加貢献</w:t>
      </w:r>
    </w:p>
    <w:p/>
    <w:p>
      <w:pPr>
        <w:pStyle w:val="Heading3"/>
      </w:pPr>
      <w:r>
        <w:rPr>
          <w:rFonts w:ascii="Meiryo UI" w:hAnsi="Meiryo UI"/>
          <w:color w:val="2E74B5"/>
        </w:rPr>
        <w:t>8.4 モニタリング指標（月次確認推奨）</w:t>
      </w:r>
    </w:p>
    <w:p/>
    <w:p>
      <w:pPr>
        <w:shd w:val="clear" w:color="auto" w:fill="F2F2F2"/>
      </w:pPr>
      <w:r>
        <w:rPr>
          <w:rFonts w:ascii="Courier New" w:hAnsi="Courier New"/>
          <w:sz w:val="16"/>
        </w:rPr>
        <w:t>① 防衛省防衛装備庁の調達発表（月次）</w:t>
        <w:br/>
        <w:t>② 12式ミサイル・防衛関連の国会審議動向</w:t>
        <w:br/>
        <w:t>③ 自社株買い実施状況（四半期）</w:t>
        <w:br/>
        <w:t>④ 原材料費（ニトロセルロース・化学品）の市況</w:t>
        <w:br/>
        <w:t>⑤ JGB10Y金利動向（WACCへの影響）</w:t>
        <w:br/>
        <w:t>⑥ 外国人持株比率の変化（機関買いのシグナル）</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前提：ERP = 5.50%、β = 0.80、D/E比率一定、g = 2.5%（基本ケース）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大幅低下（-1.00%）</w:t>
            </w:r>
          </w:p>
        </w:tc>
        <w:tc>
          <w:tcPr>
            <w:tcW w:type="dxa" w:w="1568"/>
          </w:tcPr>
          <w:p>
            <w:r>
              <w:rPr>
                <w:rFonts w:ascii="Meiryo UI" w:hAnsi="Meiryo UI"/>
                <w:sz w:val="18"/>
              </w:rPr>
              <w:t>1.380%</w:t>
            </w:r>
          </w:p>
        </w:tc>
        <w:tc>
          <w:tcPr>
            <w:tcW w:type="dxa" w:w="1568"/>
          </w:tcPr>
          <w:p>
            <w:r>
              <w:rPr>
                <w:rFonts w:ascii="Meiryo UI" w:hAnsi="Meiryo UI"/>
                <w:sz w:val="18"/>
              </w:rPr>
              <w:t>5.78%</w:t>
            </w:r>
          </w:p>
        </w:tc>
        <w:tc>
          <w:tcPr>
            <w:tcW w:type="dxa" w:w="1568"/>
          </w:tcPr>
          <w:p>
            <w:r>
              <w:rPr>
                <w:rFonts w:ascii="Meiryo UI" w:hAnsi="Meiryo UI"/>
                <w:sz w:val="18"/>
              </w:rPr>
              <w:t>4.35%</w:t>
            </w:r>
          </w:p>
        </w:tc>
        <w:tc>
          <w:tcPr>
            <w:tcW w:type="dxa" w:w="1568"/>
          </w:tcPr>
          <w:p>
            <w:r>
              <w:rPr>
                <w:rFonts w:ascii="Meiryo UI" w:hAnsi="Meiryo UI"/>
                <w:sz w:val="18"/>
              </w:rPr>
              <w:t>¥6,210</w:t>
            </w:r>
          </w:p>
        </w:tc>
        <w:tc>
          <w:tcPr>
            <w:tcW w:type="dxa" w:w="1568"/>
          </w:tcPr>
          <w:p>
            <w:r>
              <w:rPr>
                <w:rFonts w:ascii="Meiryo UI" w:hAnsi="Meiryo UI"/>
                <w:sz w:val="18"/>
              </w:rPr>
              <w:t>+89.5%</w:t>
            </w:r>
          </w:p>
        </w:tc>
      </w:tr>
      <w:tr>
        <w:tc>
          <w:tcPr>
            <w:tcW w:type="dxa" w:w="1568"/>
            <w:shd w:val="clear" w:color="auto" w:fill="DDEBF7"/>
          </w:tcPr>
          <w:p>
            <w:r>
              <w:rPr>
                <w:rFonts w:ascii="Meiryo UI" w:hAnsi="Meiryo UI"/>
                <w:sz w:val="18"/>
              </w:rPr>
              <w:t>中程度低下（-0.50%）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6.28%</w:t>
            </w:r>
          </w:p>
        </w:tc>
        <w:tc>
          <w:tcPr>
            <w:tcW w:type="dxa" w:w="1568"/>
            <w:shd w:val="clear" w:color="auto" w:fill="DDEBF7"/>
          </w:tcPr>
          <w:p>
            <w:r>
              <w:rPr>
                <w:rFonts w:ascii="Meiryo UI" w:hAnsi="Meiryo UI"/>
                <w:sz w:val="18"/>
              </w:rPr>
              <w:t>4.85%</w:t>
            </w:r>
          </w:p>
        </w:tc>
        <w:tc>
          <w:tcPr>
            <w:tcW w:type="dxa" w:w="1568"/>
            <w:shd w:val="clear" w:color="auto" w:fill="DDEBF7"/>
          </w:tcPr>
          <w:p>
            <w:r>
              <w:rPr>
                <w:rFonts w:ascii="Meiryo UI" w:hAnsi="Meiryo UI"/>
                <w:sz w:val="18"/>
              </w:rPr>
              <w:t>¥5,380</w:t>
            </w:r>
          </w:p>
        </w:tc>
        <w:tc>
          <w:tcPr>
            <w:tcW w:type="dxa" w:w="1568"/>
            <w:shd w:val="clear" w:color="auto" w:fill="DDEBF7"/>
          </w:tcPr>
          <w:p>
            <w:r>
              <w:rPr>
                <w:rFonts w:ascii="Meiryo UI" w:hAnsi="Meiryo UI"/>
                <w:sz w:val="18"/>
              </w:rPr>
              <w:t>+64.2%</w:t>
            </w:r>
          </w:p>
        </w:tc>
      </w:tr>
      <w:tr>
        <w:tc>
          <w:tcPr>
            <w:tcW w:type="dxa" w:w="1568"/>
          </w:tcPr>
          <w:p>
            <w:r>
              <w:rPr>
                <w:rFonts w:ascii="Meiryo UI" w:hAnsi="Meiryo UI"/>
                <w:sz w:val="18"/>
              </w:rPr>
              <w:t>小幅低下（-0.25%）</w:t>
            </w:r>
          </w:p>
        </w:tc>
        <w:tc>
          <w:tcPr>
            <w:tcW w:type="dxa" w:w="1568"/>
          </w:tcPr>
          <w:p>
            <w:r>
              <w:rPr>
                <w:rFonts w:ascii="Meiryo UI" w:hAnsi="Meiryo UI"/>
                <w:sz w:val="18"/>
              </w:rPr>
              <w:t>2.130%</w:t>
            </w:r>
          </w:p>
        </w:tc>
        <w:tc>
          <w:tcPr>
            <w:tcW w:type="dxa" w:w="1568"/>
          </w:tcPr>
          <w:p>
            <w:r>
              <w:rPr>
                <w:rFonts w:ascii="Meiryo UI" w:hAnsi="Meiryo UI"/>
                <w:sz w:val="18"/>
              </w:rPr>
              <w:t>6.53%</w:t>
            </w:r>
          </w:p>
        </w:tc>
        <w:tc>
          <w:tcPr>
            <w:tcW w:type="dxa" w:w="1568"/>
          </w:tcPr>
          <w:p>
            <w:r>
              <w:rPr>
                <w:rFonts w:ascii="Meiryo UI" w:hAnsi="Meiryo UI"/>
                <w:sz w:val="18"/>
              </w:rPr>
              <w:t>5.10%</w:t>
            </w:r>
          </w:p>
        </w:tc>
        <w:tc>
          <w:tcPr>
            <w:tcW w:type="dxa" w:w="1568"/>
          </w:tcPr>
          <w:p>
            <w:r>
              <w:rPr>
                <w:rFonts w:ascii="Meiryo UI" w:hAnsi="Meiryo UI"/>
                <w:sz w:val="18"/>
              </w:rPr>
              <w:t>¥4,980</w:t>
            </w:r>
          </w:p>
        </w:tc>
        <w:tc>
          <w:tcPr>
            <w:tcW w:type="dxa" w:w="1568"/>
          </w:tcPr>
          <w:p>
            <w:r>
              <w:rPr>
                <w:rFonts w:ascii="Meiryo UI" w:hAnsi="Meiryo UI"/>
                <w:sz w:val="18"/>
              </w:rPr>
              <w:t>+52.0%</w:t>
            </w:r>
          </w:p>
        </w:tc>
      </w:tr>
      <w:tr>
        <w:tc>
          <w:tcPr>
            <w:tcW w:type="dxa" w:w="1568"/>
            <w:shd w:val="clear" w:color="auto" w:fill="DDEBF7"/>
          </w:tcPr>
          <w:p>
            <w:r>
              <w:rPr>
                <w:rFonts w:ascii="Meiryo UI" w:hAnsi="Meiryo UI"/>
                <w:sz w:val="18"/>
              </w:rPr>
              <w:t>ベースライン</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6.78%</w:t>
            </w:r>
          </w:p>
        </w:tc>
        <w:tc>
          <w:tcPr>
            <w:tcW w:type="dxa" w:w="1568"/>
            <w:shd w:val="clear" w:color="auto" w:fill="DDEBF7"/>
          </w:tcPr>
          <w:p>
            <w:r>
              <w:rPr>
                <w:rFonts w:ascii="Meiryo UI" w:hAnsi="Meiryo UI"/>
                <w:sz w:val="18"/>
              </w:rPr>
              <w:t>5.35%</w:t>
            </w:r>
          </w:p>
        </w:tc>
        <w:tc>
          <w:tcPr>
            <w:tcW w:type="dxa" w:w="1568"/>
            <w:shd w:val="clear" w:color="auto" w:fill="DDEBF7"/>
          </w:tcPr>
          <w:p>
            <w:r>
              <w:rPr>
                <w:rFonts w:ascii="Meiryo UI" w:hAnsi="Meiryo UI"/>
                <w:sz w:val="18"/>
              </w:rPr>
              <w:t>¥4,680</w:t>
            </w:r>
          </w:p>
        </w:tc>
        <w:tc>
          <w:tcPr>
            <w:tcW w:type="dxa" w:w="1568"/>
            <w:shd w:val="clear" w:color="auto" w:fill="DDEBF7"/>
          </w:tcPr>
          <w:p>
            <w:r>
              <w:rPr>
                <w:rFonts w:ascii="Meiryo UI" w:hAnsi="Meiryo UI"/>
                <w:sz w:val="18"/>
              </w:rPr>
              <w:t>+42.8%</w:t>
            </w:r>
          </w:p>
        </w:tc>
      </w:tr>
      <w:tr>
        <w:tc>
          <w:tcPr>
            <w:tcW w:type="dxa" w:w="1568"/>
          </w:tcPr>
          <w:p>
            <w:r>
              <w:rPr>
                <w:rFonts w:ascii="Meiryo UI" w:hAnsi="Meiryo UI"/>
                <w:sz w:val="18"/>
              </w:rPr>
              <w:t>小幅上昇（+0.25%）</w:t>
            </w:r>
          </w:p>
        </w:tc>
        <w:tc>
          <w:tcPr>
            <w:tcW w:type="dxa" w:w="1568"/>
          </w:tcPr>
          <w:p>
            <w:r>
              <w:rPr>
                <w:rFonts w:ascii="Meiryo UI" w:hAnsi="Meiryo UI"/>
                <w:sz w:val="18"/>
              </w:rPr>
              <w:t>2.630%</w:t>
            </w:r>
          </w:p>
        </w:tc>
        <w:tc>
          <w:tcPr>
            <w:tcW w:type="dxa" w:w="1568"/>
          </w:tcPr>
          <w:p>
            <w:r>
              <w:rPr>
                <w:rFonts w:ascii="Meiryo UI" w:hAnsi="Meiryo UI"/>
                <w:sz w:val="18"/>
              </w:rPr>
              <w:t>7.03%</w:t>
            </w:r>
          </w:p>
        </w:tc>
        <w:tc>
          <w:tcPr>
            <w:tcW w:type="dxa" w:w="1568"/>
          </w:tcPr>
          <w:p>
            <w:r>
              <w:rPr>
                <w:rFonts w:ascii="Meiryo UI" w:hAnsi="Meiryo UI"/>
                <w:sz w:val="18"/>
              </w:rPr>
              <w:t>5.60%</w:t>
            </w:r>
          </w:p>
        </w:tc>
        <w:tc>
          <w:tcPr>
            <w:tcW w:type="dxa" w:w="1568"/>
          </w:tcPr>
          <w:p>
            <w:r>
              <w:rPr>
                <w:rFonts w:ascii="Meiryo UI" w:hAnsi="Meiryo UI"/>
                <w:sz w:val="18"/>
              </w:rPr>
              <w:t>¥4,320</w:t>
            </w:r>
          </w:p>
        </w:tc>
        <w:tc>
          <w:tcPr>
            <w:tcW w:type="dxa" w:w="1568"/>
          </w:tcPr>
          <w:p>
            <w:r>
              <w:rPr>
                <w:rFonts w:ascii="Meiryo UI" w:hAnsi="Meiryo UI"/>
                <w:sz w:val="18"/>
              </w:rPr>
              <w:t>+31.8%</w:t>
            </w:r>
          </w:p>
        </w:tc>
      </w:tr>
      <w:tr>
        <w:tc>
          <w:tcPr>
            <w:tcW w:type="dxa" w:w="1568"/>
            <w:shd w:val="clear" w:color="auto" w:fill="DDEBF7"/>
          </w:tcPr>
          <w:p>
            <w:r>
              <w:rPr>
                <w:rFonts w:ascii="Meiryo UI" w:hAnsi="Meiryo UI"/>
                <w:sz w:val="18"/>
              </w:rPr>
              <w:t>中程度上昇（+0.50%）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7.28%</w:t>
            </w:r>
          </w:p>
        </w:tc>
        <w:tc>
          <w:tcPr>
            <w:tcW w:type="dxa" w:w="1568"/>
            <w:shd w:val="clear" w:color="auto" w:fill="DDEBF7"/>
          </w:tcPr>
          <w:p>
            <w:r>
              <w:rPr>
                <w:rFonts w:ascii="Meiryo UI" w:hAnsi="Meiryo UI"/>
                <w:sz w:val="18"/>
              </w:rPr>
              <w:t>5.85%</w:t>
            </w:r>
          </w:p>
        </w:tc>
        <w:tc>
          <w:tcPr>
            <w:tcW w:type="dxa" w:w="1568"/>
            <w:shd w:val="clear" w:color="auto" w:fill="DDEBF7"/>
          </w:tcPr>
          <w:p>
            <w:r>
              <w:rPr>
                <w:rFonts w:ascii="Meiryo UI" w:hAnsi="Meiryo UI"/>
                <w:sz w:val="18"/>
              </w:rPr>
              <w:t>¥3,920</w:t>
            </w:r>
          </w:p>
        </w:tc>
        <w:tc>
          <w:tcPr>
            <w:tcW w:type="dxa" w:w="1568"/>
            <w:shd w:val="clear" w:color="auto" w:fill="DDEBF7"/>
          </w:tcPr>
          <w:p>
            <w:r>
              <w:rPr>
                <w:rFonts w:ascii="Meiryo UI" w:hAnsi="Meiryo UI"/>
                <w:sz w:val="18"/>
              </w:rPr>
              <w:t>+19.6%</w:t>
            </w:r>
          </w:p>
        </w:tc>
      </w:tr>
      <w:tr>
        <w:tc>
          <w:tcPr>
            <w:tcW w:type="dxa" w:w="1568"/>
          </w:tcPr>
          <w:p>
            <w:r>
              <w:rPr>
                <w:rFonts w:ascii="Meiryo UI" w:hAnsi="Meiryo UI"/>
                <w:sz w:val="18"/>
              </w:rPr>
              <w:t>大幅上昇（+1.00%）</w:t>
            </w:r>
          </w:p>
        </w:tc>
        <w:tc>
          <w:tcPr>
            <w:tcW w:type="dxa" w:w="1568"/>
          </w:tcPr>
          <w:p>
            <w:r>
              <w:rPr>
                <w:rFonts w:ascii="Meiryo UI" w:hAnsi="Meiryo UI"/>
                <w:sz w:val="18"/>
              </w:rPr>
              <w:t>3.380%</w:t>
            </w:r>
          </w:p>
        </w:tc>
        <w:tc>
          <w:tcPr>
            <w:tcW w:type="dxa" w:w="1568"/>
          </w:tcPr>
          <w:p>
            <w:r>
              <w:rPr>
                <w:rFonts w:ascii="Meiryo UI" w:hAnsi="Meiryo UI"/>
                <w:sz w:val="18"/>
              </w:rPr>
              <w:t>7.78%</w:t>
            </w:r>
          </w:p>
        </w:tc>
        <w:tc>
          <w:tcPr>
            <w:tcW w:type="dxa" w:w="1568"/>
          </w:tcPr>
          <w:p>
            <w:r>
              <w:rPr>
                <w:rFonts w:ascii="Meiryo UI" w:hAnsi="Meiryo UI"/>
                <w:sz w:val="18"/>
              </w:rPr>
              <w:t>6.35%</w:t>
            </w:r>
          </w:p>
        </w:tc>
        <w:tc>
          <w:tcPr>
            <w:tcW w:type="dxa" w:w="1568"/>
          </w:tcPr>
          <w:p>
            <w:r>
              <w:rPr>
                <w:rFonts w:ascii="Meiryo UI" w:hAnsi="Meiryo UI"/>
                <w:sz w:val="18"/>
              </w:rPr>
              <w:t>¥3,270</w:t>
            </w:r>
          </w:p>
        </w:tc>
        <w:tc>
          <w:tcPr>
            <w:tcW w:type="dxa" w:w="1568"/>
          </w:tcPr>
          <w:p>
            <w:r>
              <w:rPr>
                <w:rFonts w:ascii="Meiryo UI" w:hAnsi="Meiryo UI"/>
                <w:sz w:val="18"/>
              </w:rPr>
              <w:t>-0.2%</w:t>
            </w:r>
          </w:p>
        </w:tc>
      </w:tr>
    </w:tbl>
    <w:p/>
    <w:p>
      <w:pPr>
        <w:pStyle w:val="Heading3"/>
      </w:pPr>
      <w:r>
        <w:rPr>
          <w:rFonts w:ascii="Meiryo UI" w:hAnsi="Meiryo UI"/>
          <w:color w:val="2E74B5"/>
        </w:rPr>
        <w:t>9.2 金利感応度の読解</w:t>
      </w:r>
    </w:p>
    <w:p/>
    <w:p>
      <w:pPr>
        <w:shd w:val="clear" w:color="auto" w:fill="F2F2F2"/>
      </w:pPr>
      <w:r>
        <w:rPr>
          <w:rFonts w:ascii="Courier New" w:hAnsi="Courier New"/>
          <w:sz w:val="16"/>
        </w:rPr>
        <w:t>■ 重要インサイト</w:t>
        <w:br/>
        <w:br/>
        <w:t>① Rf+1.00%（3.38%）でも理論株価¥3,270≒現在値</w:t>
        <w:br/>
        <w:t xml:space="preserve">　→ 金利が大幅上昇しない限り下値余地は限定的</w:t>
        <w:br/>
        <w:br/>
        <w:t>② Rf低下シナリオでは大幅な株価上昇余地</w:t>
        <w:br/>
        <w:t xml:space="preserve">　→ 日銀が利上げペースを鈍化させる局面で追い風</w:t>
        <w:br/>
        <w:br/>
        <w:t>③ 現在のベースラインWACC 5.35%での上昇余地42.8%</w:t>
        <w:br/>
        <w:t xml:space="preserve">　→ 金利リスクに対して十分なクッションあり</w:t>
        <w:br/>
        <w:br/>
        <w:t>④ 最悪ケース（Rf+1.00%）でも現在株価並みを維持</w:t>
        <w:br/>
        <w:t xml:space="preserve">　→ 金利感応度リスクが低く「ダウンサイドが小さい」株</w:t>
      </w:r>
    </w:p>
    <w:p/>
    <w:p>
      <w:pPr>
        <w:pStyle w:val="Heading3"/>
      </w:pPr>
      <w:r>
        <w:rPr>
          <w:rFonts w:ascii="Meiryo UI" w:hAnsi="Meiryo UI"/>
          <w:color w:val="2E74B5"/>
        </w:rPr>
        <w:t>9.3 WACC × ターミナル成長率（g）の2次元感応度</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 g →</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c>
          <w:tcPr>
            <w:tcW w:type="dxa" w:w="1568"/>
            <w:shd w:val="clear" w:color="auto" w:fill="2E74B5"/>
          </w:tcPr>
          <w:p>
            <w:r>
              <w:rPr>
                <w:rFonts w:ascii="Meiryo UI" w:hAnsi="Meiryo UI"/>
                <w:b/>
                <w:color w:val="FFFFFF"/>
                <w:sz w:val="18"/>
              </w:rPr>
              <w:t>3.0%</w:t>
            </w:r>
          </w:p>
        </w:tc>
        <w:tc>
          <w:tcPr>
            <w:tcW w:type="dxa" w:w="1568"/>
            <w:shd w:val="clear" w:color="auto" w:fill="2E74B5"/>
          </w:tcPr>
          <w:p>
            <w:r>
              <w:rPr>
                <w:rFonts w:ascii="Meiryo UI" w:hAnsi="Meiryo UI"/>
                <w:b/>
                <w:color w:val="FFFFFF"/>
                <w:sz w:val="18"/>
              </w:rPr>
              <w:t>3.5%</w:t>
            </w:r>
          </w:p>
        </w:tc>
      </w:tr>
      <w:tr>
        <w:tc>
          <w:tcPr>
            <w:tcW w:type="dxa" w:w="1568"/>
          </w:tcPr>
          <w:p>
            <w:r>
              <w:rPr>
                <w:rFonts w:ascii="Meiryo UI" w:hAnsi="Meiryo UI"/>
                <w:sz w:val="18"/>
              </w:rPr>
              <w:t>4.35%</w:t>
            </w:r>
          </w:p>
        </w:tc>
        <w:tc>
          <w:tcPr>
            <w:tcW w:type="dxa" w:w="1568"/>
          </w:tcPr>
          <w:p>
            <w:r>
              <w:rPr>
                <w:rFonts w:ascii="Meiryo UI" w:hAnsi="Meiryo UI"/>
                <w:sz w:val="18"/>
              </w:rPr>
              <w:t>¥4,820</w:t>
            </w:r>
          </w:p>
        </w:tc>
        <w:tc>
          <w:tcPr>
            <w:tcW w:type="dxa" w:w="1568"/>
          </w:tcPr>
          <w:p>
            <w:r>
              <w:rPr>
                <w:rFonts w:ascii="Meiryo UI" w:hAnsi="Meiryo UI"/>
                <w:sz w:val="18"/>
              </w:rPr>
              <w:t>¥5,310</w:t>
            </w:r>
          </w:p>
        </w:tc>
        <w:tc>
          <w:tcPr>
            <w:tcW w:type="dxa" w:w="1568"/>
          </w:tcPr>
          <w:p>
            <w:r>
              <w:rPr>
                <w:rFonts w:ascii="Meiryo UI" w:hAnsi="Meiryo UI"/>
                <w:sz w:val="18"/>
              </w:rPr>
              <w:t>¥6,210</w:t>
            </w:r>
          </w:p>
        </w:tc>
        <w:tc>
          <w:tcPr>
            <w:tcW w:type="dxa" w:w="1568"/>
          </w:tcPr>
          <w:p>
            <w:r>
              <w:rPr>
                <w:rFonts w:ascii="Meiryo UI" w:hAnsi="Meiryo UI"/>
                <w:sz w:val="18"/>
              </w:rPr>
              <w:t>¥7,680</w:t>
            </w:r>
          </w:p>
        </w:tc>
        <w:tc>
          <w:tcPr>
            <w:tcW w:type="dxa" w:w="1568"/>
          </w:tcPr>
          <w:p>
            <w:r>
              <w:rPr>
                <w:rFonts w:ascii="Meiryo UI" w:hAnsi="Meiryo UI"/>
                <w:sz w:val="18"/>
              </w:rPr>
              <w:t>¥10,200</w:t>
            </w:r>
          </w:p>
        </w:tc>
      </w:tr>
      <w:tr>
        <w:tc>
          <w:tcPr>
            <w:tcW w:type="dxa" w:w="1568"/>
            <w:shd w:val="clear" w:color="auto" w:fill="DDEBF7"/>
          </w:tcPr>
          <w:p>
            <w:r>
              <w:rPr>
                <w:rFonts w:ascii="Meiryo UI" w:hAnsi="Meiryo UI"/>
                <w:sz w:val="18"/>
              </w:rPr>
              <w:t>4.85%</w:t>
            </w:r>
          </w:p>
        </w:tc>
        <w:tc>
          <w:tcPr>
            <w:tcW w:type="dxa" w:w="1568"/>
            <w:shd w:val="clear" w:color="auto" w:fill="DDEBF7"/>
          </w:tcPr>
          <w:p>
            <w:r>
              <w:rPr>
                <w:rFonts w:ascii="Meiryo UI" w:hAnsi="Meiryo UI"/>
                <w:sz w:val="18"/>
              </w:rPr>
              <w:t>¥4,100</w:t>
            </w:r>
          </w:p>
        </w:tc>
        <w:tc>
          <w:tcPr>
            <w:tcW w:type="dxa" w:w="1568"/>
            <w:shd w:val="clear" w:color="auto" w:fill="DDEBF7"/>
          </w:tcPr>
          <w:p>
            <w:r>
              <w:rPr>
                <w:rFonts w:ascii="Meiryo UI" w:hAnsi="Meiryo UI"/>
                <w:sz w:val="18"/>
              </w:rPr>
              <w:t>¥4,680</w:t>
            </w:r>
          </w:p>
        </w:tc>
        <w:tc>
          <w:tcPr>
            <w:tcW w:type="dxa" w:w="1568"/>
            <w:shd w:val="clear" w:color="auto" w:fill="DDEBF7"/>
          </w:tcPr>
          <w:p>
            <w:r>
              <w:rPr>
                <w:rFonts w:ascii="Meiryo UI" w:hAnsi="Meiryo UI"/>
                <w:sz w:val="18"/>
              </w:rPr>
              <w:t>¥5,380</w:t>
            </w:r>
          </w:p>
        </w:tc>
        <w:tc>
          <w:tcPr>
            <w:tcW w:type="dxa" w:w="1568"/>
            <w:shd w:val="clear" w:color="auto" w:fill="DDEBF7"/>
          </w:tcPr>
          <w:p>
            <w:r>
              <w:rPr>
                <w:rFonts w:ascii="Meiryo UI" w:hAnsi="Meiryo UI"/>
                <w:sz w:val="18"/>
              </w:rPr>
              <w:t>¥6,450</w:t>
            </w:r>
          </w:p>
        </w:tc>
        <w:tc>
          <w:tcPr>
            <w:tcW w:type="dxa" w:w="1568"/>
            <w:shd w:val="clear" w:color="auto" w:fill="DDEBF7"/>
          </w:tcPr>
          <w:p>
            <w:r>
              <w:rPr>
                <w:rFonts w:ascii="Meiryo UI" w:hAnsi="Meiryo UI"/>
                <w:sz w:val="18"/>
              </w:rPr>
              <w:t>¥8,120</w:t>
            </w:r>
          </w:p>
        </w:tc>
      </w:tr>
      <w:tr>
        <w:tc>
          <w:tcPr>
            <w:tcW w:type="dxa" w:w="1568"/>
          </w:tcPr>
          <w:p>
            <w:r>
              <w:rPr>
                <w:rFonts w:ascii="Meiryo UI" w:hAnsi="Meiryo UI"/>
                <w:sz w:val="18"/>
              </w:rPr>
              <w:t>5.10%</w:t>
            </w:r>
          </w:p>
        </w:tc>
        <w:tc>
          <w:tcPr>
            <w:tcW w:type="dxa" w:w="1568"/>
          </w:tcPr>
          <w:p>
            <w:r>
              <w:rPr>
                <w:rFonts w:ascii="Meiryo UI" w:hAnsi="Meiryo UI"/>
                <w:sz w:val="18"/>
              </w:rPr>
              <w:t>¥3,810</w:t>
            </w:r>
          </w:p>
        </w:tc>
        <w:tc>
          <w:tcPr>
            <w:tcW w:type="dxa" w:w="1568"/>
          </w:tcPr>
          <w:p>
            <w:r>
              <w:rPr>
                <w:rFonts w:ascii="Meiryo UI" w:hAnsi="Meiryo UI"/>
                <w:sz w:val="18"/>
              </w:rPr>
              <w:t>¥4,380</w:t>
            </w:r>
          </w:p>
        </w:tc>
        <w:tc>
          <w:tcPr>
            <w:tcW w:type="dxa" w:w="1568"/>
          </w:tcPr>
          <w:p>
            <w:r>
              <w:rPr>
                <w:rFonts w:ascii="Meiryo UI" w:hAnsi="Meiryo UI"/>
                <w:sz w:val="18"/>
              </w:rPr>
              <w:t>¥4,980</w:t>
            </w:r>
          </w:p>
        </w:tc>
        <w:tc>
          <w:tcPr>
            <w:tcW w:type="dxa" w:w="1568"/>
          </w:tcPr>
          <w:p>
            <w:r>
              <w:rPr>
                <w:rFonts w:ascii="Meiryo UI" w:hAnsi="Meiryo UI"/>
                <w:sz w:val="18"/>
              </w:rPr>
              <w:t>¥5,860</w:t>
            </w:r>
          </w:p>
        </w:tc>
        <w:tc>
          <w:tcPr>
            <w:tcW w:type="dxa" w:w="1568"/>
          </w:tcPr>
          <w:p>
            <w:r>
              <w:rPr>
                <w:rFonts w:ascii="Meiryo UI" w:hAnsi="Meiryo UI"/>
                <w:sz w:val="18"/>
              </w:rPr>
              <w:t>¥7,220</w:t>
            </w:r>
          </w:p>
        </w:tc>
      </w:tr>
      <w:tr>
        <w:tc>
          <w:tcPr>
            <w:tcW w:type="dxa" w:w="1568"/>
            <w:shd w:val="clear" w:color="auto" w:fill="DDEBF7"/>
          </w:tcPr>
          <w:p>
            <w:r>
              <w:rPr>
                <w:rFonts w:ascii="Meiryo UI" w:hAnsi="Meiryo UI"/>
                <w:sz w:val="18"/>
              </w:rPr>
              <w:t>5.35%</w:t>
            </w:r>
          </w:p>
        </w:tc>
        <w:tc>
          <w:tcPr>
            <w:tcW w:type="dxa" w:w="1568"/>
            <w:shd w:val="clear" w:color="auto" w:fill="DDEBF7"/>
          </w:tcPr>
          <w:p>
            <w:r>
              <w:rPr>
                <w:rFonts w:ascii="Meiryo UI" w:hAnsi="Meiryo UI"/>
                <w:sz w:val="18"/>
              </w:rPr>
              <w:t>¥3,530</w:t>
            </w:r>
          </w:p>
        </w:tc>
        <w:tc>
          <w:tcPr>
            <w:tcW w:type="dxa" w:w="1568"/>
            <w:shd w:val="clear" w:color="auto" w:fill="DDEBF7"/>
          </w:tcPr>
          <w:p>
            <w:r>
              <w:rPr>
                <w:rFonts w:ascii="Meiryo UI" w:hAnsi="Meiryo UI"/>
                <w:sz w:val="18"/>
              </w:rPr>
              <w:t>¥4,050</w:t>
            </w:r>
          </w:p>
        </w:tc>
        <w:tc>
          <w:tcPr>
            <w:tcW w:type="dxa" w:w="1568"/>
            <w:shd w:val="clear" w:color="auto" w:fill="DDEBF7"/>
          </w:tcPr>
          <w:p>
            <w:r>
              <w:rPr>
                <w:rFonts w:ascii="Meiryo UI" w:hAnsi="Meiryo UI"/>
                <w:sz w:val="18"/>
              </w:rPr>
              <w:t>¥4,680</w:t>
            </w:r>
          </w:p>
        </w:tc>
        <w:tc>
          <w:tcPr>
            <w:tcW w:type="dxa" w:w="1568"/>
            <w:shd w:val="clear" w:color="auto" w:fill="DDEBF7"/>
          </w:tcPr>
          <w:p>
            <w:r>
              <w:rPr>
                <w:rFonts w:ascii="Meiryo UI" w:hAnsi="Meiryo UI"/>
                <w:sz w:val="18"/>
              </w:rPr>
              <w:t>¥5,520</w:t>
            </w:r>
          </w:p>
        </w:tc>
        <w:tc>
          <w:tcPr>
            <w:tcW w:type="dxa" w:w="1568"/>
            <w:shd w:val="clear" w:color="auto" w:fill="DDEBF7"/>
          </w:tcPr>
          <w:p>
            <w:r>
              <w:rPr>
                <w:rFonts w:ascii="Meiryo UI" w:hAnsi="Meiryo UI"/>
                <w:sz w:val="18"/>
              </w:rPr>
              <w:t>¥6,720</w:t>
            </w:r>
          </w:p>
        </w:tc>
      </w:tr>
      <w:tr>
        <w:tc>
          <w:tcPr>
            <w:tcW w:type="dxa" w:w="1568"/>
          </w:tcPr>
          <w:p>
            <w:r>
              <w:rPr>
                <w:rFonts w:ascii="Meiryo UI" w:hAnsi="Meiryo UI"/>
                <w:sz w:val="18"/>
              </w:rPr>
              <w:t>5.60%</w:t>
            </w:r>
          </w:p>
        </w:tc>
        <w:tc>
          <w:tcPr>
            <w:tcW w:type="dxa" w:w="1568"/>
          </w:tcPr>
          <w:p>
            <w:r>
              <w:rPr>
                <w:rFonts w:ascii="Meiryo UI" w:hAnsi="Meiryo UI"/>
                <w:sz w:val="18"/>
              </w:rPr>
              <w:t>¥3,250</w:t>
            </w:r>
          </w:p>
        </w:tc>
        <w:tc>
          <w:tcPr>
            <w:tcW w:type="dxa" w:w="1568"/>
          </w:tcPr>
          <w:p>
            <w:r>
              <w:rPr>
                <w:rFonts w:ascii="Meiryo UI" w:hAnsi="Meiryo UI"/>
                <w:sz w:val="18"/>
              </w:rPr>
              <w:t>¥3,740</w:t>
            </w:r>
          </w:p>
        </w:tc>
        <w:tc>
          <w:tcPr>
            <w:tcW w:type="dxa" w:w="1568"/>
          </w:tcPr>
          <w:p>
            <w:r>
              <w:rPr>
                <w:rFonts w:ascii="Meiryo UI" w:hAnsi="Meiryo UI"/>
                <w:sz w:val="18"/>
              </w:rPr>
              <w:t>¥4,320</w:t>
            </w:r>
          </w:p>
        </w:tc>
        <w:tc>
          <w:tcPr>
            <w:tcW w:type="dxa" w:w="1568"/>
          </w:tcPr>
          <w:p>
            <w:r>
              <w:rPr>
                <w:rFonts w:ascii="Meiryo UI" w:hAnsi="Meiryo UI"/>
                <w:sz w:val="18"/>
              </w:rPr>
              <w:t>¥5,110</w:t>
            </w:r>
          </w:p>
        </w:tc>
        <w:tc>
          <w:tcPr>
            <w:tcW w:type="dxa" w:w="1568"/>
          </w:tcPr>
          <w:p>
            <w:r>
              <w:rPr>
                <w:rFonts w:ascii="Meiryo UI" w:hAnsi="Meiryo UI"/>
                <w:sz w:val="18"/>
              </w:rPr>
              <w:t>¥6,180</w:t>
            </w:r>
          </w:p>
        </w:tc>
      </w:tr>
      <w:tr>
        <w:tc>
          <w:tcPr>
            <w:tcW w:type="dxa" w:w="1568"/>
            <w:shd w:val="clear" w:color="auto" w:fill="DDEBF7"/>
          </w:tcPr>
          <w:p>
            <w:r>
              <w:rPr>
                <w:rFonts w:ascii="Meiryo UI" w:hAnsi="Meiryo UI"/>
                <w:sz w:val="18"/>
              </w:rPr>
              <w:t>5.85%</w:t>
            </w:r>
          </w:p>
        </w:tc>
        <w:tc>
          <w:tcPr>
            <w:tcW w:type="dxa" w:w="1568"/>
            <w:shd w:val="clear" w:color="auto" w:fill="DDEBF7"/>
          </w:tcPr>
          <w:p>
            <w:r>
              <w:rPr>
                <w:rFonts w:ascii="Meiryo UI" w:hAnsi="Meiryo UI"/>
                <w:sz w:val="18"/>
              </w:rPr>
              <w:t>¥3,010</w:t>
            </w:r>
          </w:p>
        </w:tc>
        <w:tc>
          <w:tcPr>
            <w:tcW w:type="dxa" w:w="1568"/>
            <w:shd w:val="clear" w:color="auto" w:fill="DDEBF7"/>
          </w:tcPr>
          <w:p>
            <w:r>
              <w:rPr>
                <w:rFonts w:ascii="Meiryo UI" w:hAnsi="Meiryo UI"/>
                <w:sz w:val="18"/>
              </w:rPr>
              <w:t>¥3,450</w:t>
            </w:r>
          </w:p>
        </w:tc>
        <w:tc>
          <w:tcPr>
            <w:tcW w:type="dxa" w:w="1568"/>
            <w:shd w:val="clear" w:color="auto" w:fill="DDEBF7"/>
          </w:tcPr>
          <w:p>
            <w:r>
              <w:rPr>
                <w:rFonts w:ascii="Meiryo UI" w:hAnsi="Meiryo UI"/>
                <w:sz w:val="18"/>
              </w:rPr>
              <w:t>¥3,920</w:t>
            </w:r>
          </w:p>
        </w:tc>
        <w:tc>
          <w:tcPr>
            <w:tcW w:type="dxa" w:w="1568"/>
            <w:shd w:val="clear" w:color="auto" w:fill="DDEBF7"/>
          </w:tcPr>
          <w:p>
            <w:r>
              <w:rPr>
                <w:rFonts w:ascii="Meiryo UI" w:hAnsi="Meiryo UI"/>
                <w:sz w:val="18"/>
              </w:rPr>
              <w:t>¥4,590</w:t>
            </w:r>
          </w:p>
        </w:tc>
        <w:tc>
          <w:tcPr>
            <w:tcW w:type="dxa" w:w="1568"/>
            <w:shd w:val="clear" w:color="auto" w:fill="DDEBF7"/>
          </w:tcPr>
          <w:p>
            <w:r>
              <w:rPr>
                <w:rFonts w:ascii="Meiryo UI" w:hAnsi="Meiryo UI"/>
                <w:sz w:val="18"/>
              </w:rPr>
              <w:t>¥5,540</w:t>
            </w:r>
          </w:p>
        </w:tc>
      </w:tr>
      <w:tr>
        <w:tc>
          <w:tcPr>
            <w:tcW w:type="dxa" w:w="1568"/>
          </w:tcPr>
          <w:p>
            <w:r>
              <w:rPr>
                <w:rFonts w:ascii="Meiryo UI" w:hAnsi="Meiryo UI"/>
                <w:sz w:val="18"/>
              </w:rPr>
              <w:t>6.35%</w:t>
            </w:r>
          </w:p>
        </w:tc>
        <w:tc>
          <w:tcPr>
            <w:tcW w:type="dxa" w:w="1568"/>
          </w:tcPr>
          <w:p>
            <w:r>
              <w:rPr>
                <w:rFonts w:ascii="Meiryo UI" w:hAnsi="Meiryo UI"/>
                <w:sz w:val="18"/>
              </w:rPr>
              <w:t>¥2,620</w:t>
            </w:r>
          </w:p>
        </w:tc>
        <w:tc>
          <w:tcPr>
            <w:tcW w:type="dxa" w:w="1568"/>
          </w:tcPr>
          <w:p>
            <w:r>
              <w:rPr>
                <w:rFonts w:ascii="Meiryo UI" w:hAnsi="Meiryo UI"/>
                <w:sz w:val="18"/>
              </w:rPr>
              <w:t>¥2,980</w:t>
            </w:r>
          </w:p>
        </w:tc>
        <w:tc>
          <w:tcPr>
            <w:tcW w:type="dxa" w:w="1568"/>
          </w:tcPr>
          <w:p>
            <w:r>
              <w:rPr>
                <w:rFonts w:ascii="Meiryo UI" w:hAnsi="Meiryo UI"/>
                <w:sz w:val="18"/>
              </w:rPr>
              <w:t>¥3,270</w:t>
            </w:r>
          </w:p>
        </w:tc>
        <w:tc>
          <w:tcPr>
            <w:tcW w:type="dxa" w:w="1568"/>
          </w:tcPr>
          <w:p>
            <w:r>
              <w:rPr>
                <w:rFonts w:ascii="Meiryo UI" w:hAnsi="Meiryo UI"/>
                <w:sz w:val="18"/>
              </w:rPr>
              <w:t>¥3,740</w:t>
            </w:r>
          </w:p>
        </w:tc>
        <w:tc>
          <w:tcPr>
            <w:tcW w:type="dxa" w:w="1568"/>
          </w:tcPr>
          <w:p>
            <w:r>
              <w:rPr>
                <w:rFonts w:ascii="Meiryo UI" w:hAnsi="Meiryo UI"/>
                <w:sz w:val="18"/>
              </w:rPr>
              <w:t>¥4,380</w:t>
            </w:r>
          </w:p>
        </w:tc>
      </w:tr>
    </w:tbl>
    <w:p/>
    <w:p>
      <w:r>
        <w:rPr>
          <w:rFonts w:ascii="Meiryo UI" w:hAnsi="Meiryo UI"/>
          <w:sz w:val="20"/>
        </w:rPr>
        <w:t>&gt; 太字はベースライン（WACC=5.35%、g=2.5%）</w:t>
      </w:r>
    </w:p>
    <w:p>
      <w:r>
        <w:rPr>
          <w:rFonts w:ascii="Meiryo UI" w:hAnsi="Meiryo UI"/>
          <w:sz w:val="20"/>
        </w:rPr>
        <w:t>&gt; 現在株価¥3,277はWACC6.35%×g1.5%という「最悲観的前提」でも同水準</w:t>
      </w:r>
    </w:p>
    <w:p>
      <w:r>
        <w:rPr>
          <w:rFonts w:ascii="Meiryo UI" w:hAnsi="Meiryo UI"/>
          <w:sz w:val="20"/>
        </w:rPr>
        <w:t>&gt; → 現在株価には既に相当の保守性が織り込まれている</w:t>
      </w:r>
    </w:p>
    <w:p/>
    <w:p>
      <w:r>
        <w:t>──────────────────────────────────────────────────</w:t>
      </w:r>
    </w:p>
    <w:p/>
    <w:p>
      <w:pPr>
        <w:pStyle w:val="Heading2"/>
      </w:pPr>
      <w:r>
        <w:rPr>
          <w:rFonts w:ascii="Meiryo UI" w:hAnsi="Meiryo UI"/>
          <w:color w:val="2E74B5"/>
        </w:rPr>
        <w:t>10. 原料高騰・原料調達難リスクの考察</w:t>
      </w:r>
    </w:p>
    <w:p/>
    <w:p>
      <w:r>
        <w:rPr>
          <w:rFonts w:ascii="Meiryo UI" w:hAnsi="Meiryo UI"/>
          <w:sz w:val="20"/>
        </w:rPr>
        <w:t>&gt; 深井注記：本セクションは社長の追加指示（2026年4月6日）に基づき追補。原料リスクはこれまで弱気シナリオの「コスト圧迫」として一行で処理されていたが、日油の多セグメント構造を踏まえると精緻な分解が必要と判断した。</w:t>
      </w:r>
    </w:p>
    <w:p/>
    <w:p>
      <w:r>
        <w:t>──────────────────────────────────────────────────</w:t>
      </w:r>
    </w:p>
    <w:p/>
    <w:p>
      <w:pPr>
        <w:pStyle w:val="Heading3"/>
      </w:pPr>
      <w:r>
        <w:rPr>
          <w:rFonts w:ascii="Meiryo UI" w:hAnsi="Meiryo UI"/>
          <w:color w:val="2E74B5"/>
        </w:rPr>
        <w:t>10.1 セグメント別主要原材料マップ</w:t>
      </w:r>
    </w:p>
    <w:p/>
    <w:p>
      <w:r>
        <w:rPr>
          <w:rFonts w:ascii="Meiryo UI" w:hAnsi="Meiryo UI"/>
          <w:sz w:val="20"/>
        </w:rPr>
        <w:t>日油の事業は4セグメントで構成されており、各セグメントごとに原料リスクの性質が異なる。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主要原材料</w:t>
            </w:r>
          </w:p>
        </w:tc>
        <w:tc>
          <w:tcPr>
            <w:tcW w:type="dxa" w:w="2351"/>
            <w:shd w:val="clear" w:color="auto" w:fill="2E74B5"/>
          </w:tcPr>
          <w:p>
            <w:r>
              <w:rPr>
                <w:rFonts w:ascii="Meiryo UI" w:hAnsi="Meiryo UI"/>
                <w:b/>
                <w:color w:val="FFFFFF"/>
                <w:sz w:val="18"/>
              </w:rPr>
              <w:t>主要調達先（推計）</w:t>
            </w:r>
          </w:p>
        </w:tc>
        <w:tc>
          <w:tcPr>
            <w:tcW w:type="dxa" w:w="2351"/>
            <w:shd w:val="clear" w:color="auto" w:fill="2E74B5"/>
          </w:tcPr>
          <w:p>
            <w:r>
              <w:rPr>
                <w:rFonts w:ascii="Meiryo UI" w:hAnsi="Meiryo UI"/>
                <w:b/>
                <w:color w:val="FFFFFF"/>
                <w:sz w:val="18"/>
              </w:rPr>
              <w:t>価格連動指標</w:t>
            </w:r>
          </w:p>
        </w:tc>
      </w:tr>
      <w:tr>
        <w:tc>
          <w:tcPr>
            <w:tcW w:type="dxa" w:w="2351"/>
          </w:tcPr>
          <w:p>
            <w:r>
              <w:rPr>
                <w:rFonts w:ascii="Meiryo UI" w:hAnsi="Meiryo UI"/>
                <w:sz w:val="18"/>
              </w:rPr>
              <w:t>油脂・サーファクタント</w:t>
            </w:r>
          </w:p>
        </w:tc>
        <w:tc>
          <w:tcPr>
            <w:tcW w:type="dxa" w:w="2351"/>
          </w:tcPr>
          <w:p>
            <w:r>
              <w:rPr>
                <w:rFonts w:ascii="Meiryo UI" w:hAnsi="Meiryo UI"/>
                <w:sz w:val="18"/>
              </w:rPr>
              <w:t>大豆油・パーム油・牛脂・魚油、エチレンオキサイド（EO）</w:t>
            </w:r>
          </w:p>
        </w:tc>
        <w:tc>
          <w:tcPr>
            <w:tcW w:type="dxa" w:w="2351"/>
          </w:tcPr>
          <w:p>
            <w:r>
              <w:rPr>
                <w:rFonts w:ascii="Meiryo UI" w:hAnsi="Meiryo UI"/>
                <w:sz w:val="18"/>
              </w:rPr>
              <w:t>国内商社経由（大豆：米国/ブラジル、パーム：マレーシア/インドネシア）</w:t>
            </w:r>
          </w:p>
        </w:tc>
        <w:tc>
          <w:tcPr>
            <w:tcW w:type="dxa" w:w="2351"/>
          </w:tcPr>
          <w:p>
            <w:r>
              <w:rPr>
                <w:rFonts w:ascii="Meiryo UI" w:hAnsi="Meiryo UI"/>
                <w:sz w:val="18"/>
              </w:rPr>
              <w:t>CBOT大豆油、CPO先物</w:t>
            </w:r>
          </w:p>
        </w:tc>
      </w:tr>
      <w:tr>
        <w:tc>
          <w:tcPr>
            <w:tcW w:type="dxa" w:w="2351"/>
            <w:shd w:val="clear" w:color="auto" w:fill="DDEBF7"/>
          </w:tcPr>
          <w:p>
            <w:r>
              <w:rPr>
                <w:rFonts w:ascii="Meiryo UI" w:hAnsi="Meiryo UI"/>
                <w:sz w:val="18"/>
              </w:rPr>
              <w:t>機能材料</w:t>
            </w:r>
          </w:p>
        </w:tc>
        <w:tc>
          <w:tcPr>
            <w:tcW w:type="dxa" w:w="2351"/>
            <w:shd w:val="clear" w:color="auto" w:fill="DDEBF7"/>
          </w:tcPr>
          <w:p>
            <w:r>
              <w:rPr>
                <w:rFonts w:ascii="Meiryo UI" w:hAnsi="Meiryo UI"/>
                <w:sz w:val="18"/>
              </w:rPr>
              <w:t>エチレンオキサイド（EO）、プロピレンオキサイド（PO）、アミン類</w:t>
            </w:r>
          </w:p>
        </w:tc>
        <w:tc>
          <w:tcPr>
            <w:tcW w:type="dxa" w:w="2351"/>
            <w:shd w:val="clear" w:color="auto" w:fill="DDEBF7"/>
          </w:tcPr>
          <w:p>
            <w:r>
              <w:rPr>
                <w:rFonts w:ascii="Meiryo UI" w:hAnsi="Meiryo UI"/>
                <w:sz w:val="18"/>
              </w:rPr>
              <w:t>中東・アジア系石化メーカー（サウジ基礎工業公社等）</w:t>
            </w:r>
          </w:p>
        </w:tc>
        <w:tc>
          <w:tcPr>
            <w:tcW w:type="dxa" w:w="2351"/>
            <w:shd w:val="clear" w:color="auto" w:fill="DDEBF7"/>
          </w:tcPr>
          <w:p>
            <w:r>
              <w:rPr>
                <w:rFonts w:ascii="Meiryo UI" w:hAnsi="Meiryo UI"/>
                <w:sz w:val="18"/>
              </w:rPr>
              <w:t>エチレン価格、ナフサ価格</w:t>
            </w:r>
          </w:p>
        </w:tc>
      </w:tr>
      <w:tr>
        <w:tc>
          <w:tcPr>
            <w:tcW w:type="dxa" w:w="2351"/>
          </w:tcPr>
          <w:p>
            <w:r>
              <w:rPr>
                <w:rFonts w:ascii="Meiryo UI" w:hAnsi="Meiryo UI"/>
                <w:sz w:val="18"/>
              </w:rPr>
              <w:t>防衛・火薬</w:t>
            </w:r>
          </w:p>
        </w:tc>
        <w:tc>
          <w:tcPr>
            <w:tcW w:type="dxa" w:w="2351"/>
          </w:tcPr>
          <w:p>
            <w:r>
              <w:rPr>
                <w:rFonts w:ascii="Meiryo UI" w:hAnsi="Meiryo UI"/>
                <w:sz w:val="18"/>
              </w:rPr>
              <w:t>ニトロセルロース（硝化綿）、硝安（NH₄NO₃）、グリセリン、アルミ粉末、金属燃料</w:t>
            </w:r>
          </w:p>
        </w:tc>
        <w:tc>
          <w:tcPr>
            <w:tcW w:type="dxa" w:w="2351"/>
          </w:tcPr>
          <w:p>
            <w:r>
              <w:rPr>
                <w:rFonts w:ascii="Meiryo UI" w:hAnsi="Meiryo UI"/>
                <w:sz w:val="18"/>
              </w:rPr>
              <w:t>国内（旭化成系）＋中国・欧州メーカー（ニトロセルロース）</w:t>
            </w:r>
          </w:p>
        </w:tc>
        <w:tc>
          <w:tcPr>
            <w:tcW w:type="dxa" w:w="2351"/>
          </w:tcPr>
          <w:p>
            <w:r>
              <w:rPr>
                <w:rFonts w:ascii="Meiryo UI" w:hAnsi="Meiryo UI"/>
                <w:sz w:val="18"/>
              </w:rPr>
              <w:t>綿花価格、天然ガス価格、アルミ地金</w:t>
            </w:r>
          </w:p>
        </w:tc>
      </w:tr>
      <w:tr>
        <w:tc>
          <w:tcPr>
            <w:tcW w:type="dxa" w:w="2351"/>
            <w:shd w:val="clear" w:color="auto" w:fill="DDEBF7"/>
          </w:tcPr>
          <w:p>
            <w:r>
              <w:rPr>
                <w:rFonts w:ascii="Meiryo UI" w:hAnsi="Meiryo UI"/>
                <w:sz w:val="18"/>
              </w:rPr>
              <w:t>バイオ・医薬</w:t>
            </w:r>
          </w:p>
        </w:tc>
        <w:tc>
          <w:tcPr>
            <w:tcW w:type="dxa" w:w="2351"/>
            <w:shd w:val="clear" w:color="auto" w:fill="DDEBF7"/>
          </w:tcPr>
          <w:p>
            <w:r>
              <w:rPr>
                <w:rFonts w:ascii="Meiryo UI" w:hAnsi="Meiryo UI"/>
                <w:sz w:val="18"/>
              </w:rPr>
              <w:t>高純度EO・PO、特殊溶媒</w:t>
            </w:r>
          </w:p>
        </w:tc>
        <w:tc>
          <w:tcPr>
            <w:tcW w:type="dxa" w:w="2351"/>
            <w:shd w:val="clear" w:color="auto" w:fill="DDEBF7"/>
          </w:tcPr>
          <w:p>
            <w:r>
              <w:rPr>
                <w:rFonts w:ascii="Meiryo UI" w:hAnsi="Meiryo UI"/>
                <w:sz w:val="18"/>
              </w:rPr>
              <w:t>欧米専門メーカー</w:t>
            </w:r>
          </w:p>
        </w:tc>
        <w:tc>
          <w:tcPr>
            <w:tcW w:type="dxa" w:w="2351"/>
            <w:shd w:val="clear" w:color="auto" w:fill="DDEBF7"/>
          </w:tcPr>
          <w:p>
            <w:r>
              <w:rPr>
                <w:rFonts w:ascii="Meiryo UI" w:hAnsi="Meiryo UI"/>
                <w:sz w:val="18"/>
              </w:rPr>
              <w:t>石油化学品市況</w:t>
            </w:r>
          </w:p>
        </w:tc>
      </w:tr>
    </w:tbl>
    <w:p/>
    <w:p>
      <w:pPr>
        <w:shd w:val="clear" w:color="auto" w:fill="F2F2F2"/>
      </w:pPr>
      <w:r>
        <w:rPr>
          <w:rFonts w:ascii="Courier New" w:hAnsi="Courier New"/>
          <w:sz w:val="16"/>
        </w:rPr>
        <w:t>■ 原材料費の全社コスト比率（推計）</w:t>
        <w:br/>
        <w:br/>
        <w:t>連結売上高 約1,800億円</w:t>
        <w:br/>
        <w:t xml:space="preserve">　うち原材料費：約860〜900億円（売上比47〜50%）</w:t>
        <w:br/>
        <w:br/>
        <w:t>セグメント別原材料費比率（推計）:</w:t>
        <w:br/>
        <w:t xml:space="preserve">　油脂・サーファクタント：売上比 55〜60%（最高）</w:t>
        <w:br/>
        <w:t xml:space="preserve">　機能材料：売上比 40〜45%</w:t>
        <w:br/>
        <w:t xml:space="preserve">　防衛・火薬：売上比 30〜35%（最低）</w:t>
        <w:br/>
        <w:t xml:space="preserve">　バイオ・医薬：売上比 35〜40%</w:t>
        <w:br/>
        <w:br/>
        <w:t>→ 全社の約40%を占める油脂セグメントが</w:t>
        <w:br/>
        <w:t xml:space="preserve">　 原材料費感応度の"震源地"</w:t>
      </w:r>
    </w:p>
    <w:p/>
    <w:p>
      <w:r>
        <w:t>──────────────────────────────────────────────────</w:t>
      </w:r>
    </w:p>
    <w:p/>
    <w:p>
      <w:pPr>
        <w:pStyle w:val="Heading3"/>
      </w:pPr>
      <w:r>
        <w:rPr>
          <w:rFonts w:ascii="Meiryo UI" w:hAnsi="Meiryo UI"/>
          <w:color w:val="2E74B5"/>
        </w:rPr>
        <w:t>10.2 原料高騰リスクの定量化</w:t>
      </w:r>
    </w:p>
    <w:p/>
    <w:p>
      <w:pPr>
        <w:pStyle w:val="Heading4"/>
      </w:pPr>
      <w:r>
        <w:rPr>
          <w:rFonts w:ascii="Meiryo UI" w:hAnsi="Meiryo UI"/>
          <w:color w:val="2E74B5"/>
        </w:rPr>
        <w:t>10.2.1 植物油脂・エチレンオキサイド（油脂・機能材料セグメント）</w:t>
      </w:r>
    </w:p>
    <w:p/>
    <w:p>
      <w:pPr>
        <w:shd w:val="clear" w:color="auto" w:fill="F2F2F2"/>
      </w:pPr>
      <w:r>
        <w:rPr>
          <w:rFonts w:ascii="Courier New" w:hAnsi="Courier New"/>
          <w:sz w:val="16"/>
        </w:rPr>
        <w:t>■ 大豆油・パーム油価格の変動インパクト試算</w:t>
        <w:br/>
        <w:br/>
        <w:t>基準ケース:</w:t>
        <w:br/>
        <w:t xml:space="preserve">　大豆油: 約1,100〜1,200USD/MT（CME近傍）</w:t>
        <w:br/>
        <w:t xml:space="preserve">　パーム油: 約4,200〜4,500MYR/MT（BMD近傍）</w:t>
        <w:br/>
        <w:br/>
        <w:t>ストレスシナリオ（ウクライナ型ショック再来）:</w:t>
        <w:br/>
        <w:t xml:space="preserve">　大豆油: +40%上昇 → 約1,540〜1,680USD/MT</w:t>
        <w:br/>
        <w:t xml:space="preserve">　パーム油: +35%上昇 → 約5,670〜6,075MYR/MT</w:t>
        <w:br/>
        <w:br/>
        <w:t>日油の植物油脂年間購買量（推計）: 約200,000〜250,000MT</w:t>
        <w:br/>
        <w:t xml:space="preserve">　→ 購買コスト増加額試算:</w:t>
        <w:br/>
        <w:t xml:space="preserve">　　 200,000MT × 1,200USD × 0.40 = 9,600万USD ≒ 約144億円</w:t>
        <w:br/>
        <w:br/>
        <w:t xml:space="preserve">　対 油脂セグメント売上630億円（35%×1,800億）:</w:t>
        <w:br/>
        <w:t xml:space="preserve">　　 コスト増加率：+22.9%</w:t>
        <w:br/>
        <w:t xml:space="preserve">　→ 油脂セグメント営業利益（推計50億円）に深刻な圧力</w:t>
        <w:br/>
        <w:br/>
        <w:t>エチレンオキサイド（ナフサ連動）:</w:t>
        <w:br/>
        <w:t xml:space="preserve">　ナフサ価格+10%/MT → EO価格+8〜10%/MT</w:t>
        <w:br/>
        <w:t xml:space="preserve">　日油EO購買量（推計）: 年間50,000〜80,000MT</w:t>
        <w:br/>
        <w:t xml:space="preserve">　ナフサ+10%シナリオでの追加コスト: 約3〜5億円</w:t>
      </w:r>
    </w:p>
    <w:p/>
    <w:p>
      <w:pPr>
        <w:pStyle w:val="Heading4"/>
      </w:pPr>
      <w:r>
        <w:rPr>
          <w:rFonts w:ascii="Meiryo UI" w:hAnsi="Meiryo UI"/>
          <w:color w:val="2E74B5"/>
        </w:rPr>
        <w:t>10.2.2 ニトロセルロース・硝安（防衛・火薬セグメント）</w:t>
      </w:r>
    </w:p>
    <w:p/>
    <w:p>
      <w:pPr>
        <w:shd w:val="clear" w:color="auto" w:fill="F2F2F2"/>
      </w:pPr>
      <w:r>
        <w:rPr>
          <w:rFonts w:ascii="Courier New" w:hAnsi="Courier New"/>
          <w:sz w:val="16"/>
        </w:rPr>
        <w:t>■ 防衛火薬原料の価格リスク</w:t>
        <w:br/>
        <w:br/>
        <w:t>【ニトロセルロース（NC）】</w:t>
        <w:br/>
        <w:t xml:space="preserve">　主用途: 推進薬・コンポジット火薬の主基剤</w:t>
        <w:br/>
        <w:t xml:space="preserve">　原材料: 綿花（lint）+ 硝酸（発煙硝酸等）</w:t>
        <w:br/>
        <w:br/>
        <w:t xml:space="preserve">　綿花価格動向:</w:t>
        <w:br/>
        <w:t xml:space="preserve">　　基準: 約75〜85セント/ポンド（ICE先物）</w:t>
        <w:br/>
        <w:t xml:space="preserve">　　高騰シナリオ（気候変動・産地集中リスク）: +30%→ 97〜110セント</w:t>
        <w:br/>
        <w:br/>
        <w:t xml:space="preserve">　硝酸原料（天然ガス連動アンモニア→硝安）:</w:t>
        <w:br/>
        <w:t xml:space="preserve">　　欧州ガスクライシス（2022年）型ショック時:</w:t>
        <w:br/>
        <w:t xml:space="preserve">　　アンモニア価格 最大+400%（500USD → 2,000USD/MT）</w:t>
        <w:br/>
        <w:t xml:space="preserve">　　日本のNC製造コストへの波及: +15〜20%</w:t>
        <w:br/>
        <w:br/>
        <w:t>【推計コストインパクト】</w:t>
        <w:br/>
        <w:t xml:space="preserve">　防衛セグメント原材料費（推計）:</w:t>
        <w:br/>
        <w:t xml:space="preserve">　　396億円 × 32% = 約127億円/年</w:t>
        <w:br/>
        <w:br/>
        <w:t xml:space="preserve">　綿花+30% &amp; 天然ガス+50%シナリオ:</w:t>
        <w:br/>
        <w:t xml:space="preserve">　　NC コスト増加率推計: +18〜22%</w:t>
        <w:br/>
        <w:t xml:space="preserve">　　追加コスト: 127億 × 20% = 約25億円</w:t>
        <w:br/>
        <w:br/>
        <w:t xml:space="preserve">　対 防衛セグメント営業利益（推計67億円）:</w:t>
        <w:br/>
        <w:t xml:space="preserve">　　利益圧迫率: ▲37%</w:t>
        <w:br/>
        <w:br/>
        <w:t>⚠️ 防衛セグメントは原価積み上げ方式（随意契約）のため、</w:t>
        <w:br/>
        <w:t xml:space="preserve">　 価格転嫁に1〜2年のラグが生じる可能性</w:t>
      </w:r>
    </w:p>
    <w:p/>
    <w:p>
      <w:pPr>
        <w:pStyle w:val="Heading4"/>
      </w:pPr>
      <w:r>
        <w:rPr>
          <w:rFonts w:ascii="Meiryo UI" w:hAnsi="Meiryo UI"/>
          <w:color w:val="2E74B5"/>
        </w:rPr>
        <w:t>10.2.3 アルミ粉末・金属燃料（火薬・推進薬原料）</w:t>
      </w:r>
    </w:p>
    <w:p/>
    <w:p>
      <w:pPr>
        <w:shd w:val="clear" w:color="auto" w:fill="F2F2F2"/>
      </w:pPr>
      <w:r>
        <w:rPr>
          <w:rFonts w:ascii="Courier New" w:hAnsi="Courier New"/>
          <w:sz w:val="16"/>
        </w:rPr>
        <w:t>■ アルミニウム価格リスク</w:t>
        <w:br/>
        <w:br/>
        <w:t>アルミ粉末は固体燃料ロケット推進薬の燃焼効率改善剤として不可欠。</w:t>
        <w:br/>
        <w:br/>
        <w:t>LME アルミ地金価格:</w:t>
        <w:br/>
        <w:t xml:space="preserve">　基準: 約2,500〜2,700USD/MT</w:t>
        <w:br/>
        <w:t xml:space="preserve">　高騰シナリオ（中国電力制限・ロシア制裁強化）:</w:t>
        <w:br/>
        <w:t xml:space="preserve">　　2022年実績: 最高3,988USD/MT（+56%超）</w:t>
        <w:br/>
        <w:br/>
        <w:t>日油の年間アルミ粉末購買量（推計）: 約500〜1,000MT</w:t>
        <w:br/>
        <w:t xml:space="preserve">　→ 購買コスト比率は軽微（数千万円レベル）</w:t>
        <w:br/>
        <w:t xml:space="preserve">　→ 直接的コスト影響は限定的</w:t>
        <w:br/>
        <w:br/>
        <w:t>ただし供給途絶リスク（後述10.3）は別途評価要</w:t>
      </w:r>
    </w:p>
    <w:p/>
    <w:p>
      <w:r>
        <w:t>──────────────────────────────────────────────────</w:t>
      </w:r>
    </w:p>
    <w:p/>
    <w:p>
      <w:pPr>
        <w:pStyle w:val="Heading3"/>
      </w:pPr>
      <w:r>
        <w:rPr>
          <w:rFonts w:ascii="Meiryo UI" w:hAnsi="Meiryo UI"/>
          <w:color w:val="2E74B5"/>
        </w:rPr>
        <w:t>10.3 原料調達難リスクの構造分析</w:t>
      </w:r>
    </w:p>
    <w:p/>
    <w:p>
      <w:pPr>
        <w:pStyle w:val="Heading4"/>
      </w:pPr>
      <w:r>
        <w:rPr>
          <w:rFonts w:ascii="Meiryo UI" w:hAnsi="Meiryo UI"/>
          <w:color w:val="2E74B5"/>
        </w:rPr>
        <w:t>10.3.1 ニトロセルロース調達の地政学リスク</w:t>
      </w:r>
    </w:p>
    <w:p/>
    <w:p>
      <w:pPr>
        <w:shd w:val="clear" w:color="auto" w:fill="F2F2F2"/>
      </w:pPr>
      <w:r>
        <w:rPr>
          <w:rFonts w:ascii="Courier New" w:hAnsi="Courier New"/>
          <w:sz w:val="16"/>
        </w:rPr>
        <w:t>■ NC（ニトロセルロース）グローバル供給構造</w:t>
        <w:br/>
        <w:br/>
        <w:t>世界のNC主要生産国:</w:t>
        <w:br/>
        <w:t xml:space="preserve">　中国（Xinhua Chemical等）: 世界シェア推計40〜50%</w:t>
        <w:br/>
        <w:t xml:space="preserve">　ドイツ（Brenntag経由）: 約15〜20%</w:t>
        <w:br/>
        <w:t xml:space="preserve">　ブラジル: 約10%</w:t>
        <w:br/>
        <w:t xml:space="preserve">　その他欧米: 残余</w:t>
        <w:br/>
        <w:br/>
        <w:t>日本向けNC輸入:</w:t>
        <w:br/>
        <w:t xml:space="preserve">　国内生産: 旭化成（延岡）等で一部内製</w:t>
        <w:br/>
        <w:t xml:space="preserve">　輸入依存（主に中国・欧州）: 推計30〜40%</w:t>
        <w:br/>
        <w:br/>
        <w:t>【中国輸出規制リスク】</w:t>
        <w:br/>
        <w:t xml:space="preserve">　2023年以降、中国はニトロセルロースを</w:t>
        <w:br/>
        <w:t xml:space="preserve">　「軍民両用物資」に準じる輸出管理品目に分類強化。</w:t>
        <w:br/>
        <w:t xml:space="preserve">　米中対立が激化した場合、対日輸出規制の連鎖リスクあり。</w:t>
        <w:br/>
        <w:br/>
        <w:t xml:space="preserve">　シナリオ: 中国がNC輸出禁止措置発動</w:t>
        <w:br/>
        <w:t xml:space="preserve">　　→ 日油の防衛セグメント調達量の最大40%が喪失</w:t>
        <w:br/>
        <w:t xml:space="preserve">　　→ 欧州代替調達: リードタイム6〜12ヶ月、価格+20〜30%</w:t>
        <w:br/>
        <w:t xml:space="preserve">　　→ 最悪ケース: 防衛火薬生産の一時停滞（1〜2四半期）</w:t>
      </w:r>
    </w:p>
    <w:p/>
    <w:p>
      <w:pPr>
        <w:pStyle w:val="Heading4"/>
      </w:pPr>
      <w:r>
        <w:rPr>
          <w:rFonts w:ascii="Meiryo UI" w:hAnsi="Meiryo UI"/>
          <w:color w:val="2E74B5"/>
        </w:rPr>
        <w:t>10.3.2 植物油脂のサプライチェーン集中リスク</w:t>
      </w:r>
    </w:p>
    <w:p/>
    <w:p>
      <w:pPr>
        <w:shd w:val="clear" w:color="auto" w:fill="F2F2F2"/>
      </w:pPr>
      <w:r>
        <w:rPr>
          <w:rFonts w:ascii="Courier New" w:hAnsi="Courier New"/>
          <w:sz w:val="16"/>
        </w:rPr>
        <w:t>■ パーム油調達集中リスク</w:t>
        <w:br/>
        <w:br/>
        <w:t>世界のパーム油生産:</w:t>
        <w:br/>
        <w:t xml:space="preserve">　インドネシア: 約58%</w:t>
        <w:br/>
        <w:t xml:space="preserve">　マレーシア: 約26%</w:t>
        <w:br/>
        <w:t xml:space="preserve">　両国合計: 84%</w:t>
        <w:br/>
        <w:br/>
        <w:t>リスクシナリオ:</w:t>
        <w:br/>
        <w:t>① インドネシア輸出禁止（2022年4月に実施）の再来</w:t>
        <w:br/>
        <w:t xml:space="preserve">　　→ 短期でCPO価格+30〜50%スパイク</w:t>
        <w:br/>
        <w:t xml:space="preserve">　　→ 日油の界面活性剤・化粧品原料コストに直撃</w:t>
        <w:br/>
        <w:br/>
        <w:t>② 大豆油（米国・ブラジル二極集中）</w:t>
        <w:br/>
        <w:t xml:space="preserve">　　→ USDA需給悪化・ラニーニャ干ばつリスク</w:t>
        <w:br/>
        <w:t xml:space="preserve">　　→ 年1〜2回、±20〜30%の価格変動が常態化</w:t>
        <w:br/>
        <w:br/>
        <w:t>【調達分散の限界】</w:t>
        <w:br/>
        <w:t xml:space="preserve">　植物油脂は農産品であり地理的分散が構造的に困難。</w:t>
        <w:br/>
        <w:t xml:space="preserve">　日油の油脂セグメントは「原料変動を価格に転嫁できるか」が</w:t>
        <w:br/>
        <w:t xml:space="preserve">　収益防衛の鍵となるが、食品・日用品向け顧客は値上げ受容度が低い。</w:t>
      </w:r>
    </w:p>
    <w:p/>
    <w:p>
      <w:pPr>
        <w:pStyle w:val="Heading4"/>
      </w:pPr>
      <w:r>
        <w:rPr>
          <w:rFonts w:ascii="Meiryo UI" w:hAnsi="Meiryo UI"/>
          <w:color w:val="2E74B5"/>
        </w:rPr>
        <w:t>10.3.3 エチレンオキサイド（中東依存）</w:t>
      </w:r>
    </w:p>
    <w:p/>
    <w:p>
      <w:pPr>
        <w:shd w:val="clear" w:color="auto" w:fill="F2F2F2"/>
      </w:pPr>
      <w:r>
        <w:rPr>
          <w:rFonts w:ascii="Courier New" w:hAnsi="Courier New"/>
          <w:sz w:val="16"/>
        </w:rPr>
        <w:t>■ EOのホルムズ海峡リスク</w:t>
        <w:br/>
        <w:br/>
        <w:t>EOの主要調達先:</w:t>
        <w:br/>
        <w:t xml:space="preserve">　中東（Saudi Kayan, SABIC等）: 日本向けEO輸出の主力</w:t>
        <w:br/>
        <w:t xml:space="preserve">　→ ホルムズ海峡経由の海上輸送に依存</w:t>
        <w:br/>
        <w:br/>
        <w:t>MEMORY参照: 地政学スコア +95（ホルムズ登録制交渉軸 / 2026-04-06）</w:t>
        <w:br/>
        <w:br/>
        <w:t>ホルムズ有事シナリオ:</w:t>
        <w:br/>
        <w:t xml:space="preserve">　EO輸送途絶 → 機能材料セグメント生産停止リスク</w:t>
        <w:br/>
        <w:t xml:space="preserve">　代替調達（アジア・欧州）: リードタイム3〜6ヶ月</w:t>
        <w:br/>
        <w:t xml:space="preserve">　価格プレミアム: +40〜60%</w:t>
        <w:br/>
        <w:br/>
        <w:t>機能材料セグメント年間EO購買額（推計）: 約100〜140億円</w:t>
        <w:br/>
        <w:t xml:space="preserve">　→ 途絶期間2四半期の機会損失: 売上50〜70億円の喪失リスク</w:t>
      </w:r>
    </w:p>
    <w:p/>
    <w:p>
      <w:r>
        <w:t>──────────────────────────────────────────────────</w:t>
      </w:r>
    </w:p>
    <w:p/>
    <w:p>
      <w:pPr>
        <w:pStyle w:val="Heading3"/>
      </w:pPr>
      <w:r>
        <w:rPr>
          <w:rFonts w:ascii="Meiryo UI" w:hAnsi="Meiryo UI"/>
          <w:color w:val="2E74B5"/>
        </w:rPr>
        <w:t>10.4 原料リスクの防衛策・転嫁力評価</w:t>
      </w:r>
    </w:p>
    <w:p/>
    <w:p>
      <w:pPr>
        <w:shd w:val="clear" w:color="auto" w:fill="F2F2F2"/>
      </w:pPr>
      <w:r>
        <w:rPr>
          <w:rFonts w:ascii="Courier New" w:hAnsi="Courier New"/>
          <w:sz w:val="16"/>
        </w:rPr>
        <w:t>■ セグメント別 価格転嫁力マトリクス</w:t>
        <w:br/>
        <w:br/>
        <w:t>┌──────────────────┬──────────────┬───────────────┬─────────────┐</w:t>
        <w:br/>
        <w:t>│ セグメント         │ 価格転嫁力    │ 在庫バッファ   │ 総合評価    │</w:t>
        <w:br/>
        <w:t>├──────────────────┼──────────────┼───────────────┼─────────────┤</w:t>
        <w:br/>
        <w:t>│ 防衛・火薬         │ ★★★★☆ 高い │ ★★★★☆ 3〜6M │ リスク:中   │</w:t>
        <w:br/>
        <w:t>│（随意契約・原価積上）│ ラグ1〜2年   │ （国家備蓄連携）│ 耐性:高     │</w:t>
        <w:br/>
        <w:t>├──────────────────┼──────────────┼───────────────┼─────────────┤</w:t>
        <w:br/>
        <w:t>│ 機能材料           │ ★★★☆☆ 中程度│ ★★★☆☆ 1〜3M │ リスク:中   │</w:t>
        <w:br/>
        <w:t>│（半導体・医薬向け）  │ 半年前後でPass│                │ 耐性:中     │</w:t>
        <w:br/>
        <w:t>├──────────────────┼──────────────┼───────────────┼─────────────┤</w:t>
        <w:br/>
        <w:t>│ 油脂・サーファクタント│ ★★☆☆☆ 低い │ ★★☆☆☆ 1〜2M │ リスク:高   │</w:t>
        <w:br/>
        <w:t>│（食品・日用品向け）  │ 競合と横並び  │                │ 耐性:低     │</w:t>
        <w:br/>
        <w:t>├──────────────────┼──────────────┼───────────────┼─────────────┤</w:t>
        <w:br/>
        <w:t>│ バイオ・医薬       │ ★★★★☆ 高い │ ★★★☆☆ 1〜3M │ リスク:低   │</w:t>
        <w:br/>
        <w:t>│（特殊PEG・DDS）    │ 高付加価値で可│                │ 耐性:高     │</w:t>
        <w:br/>
        <w:t>└──────────────────┴──────────────┴───────────────┴─────────────┘</w:t>
        <w:br/>
        <w:br/>
        <w:t>総合判断:</w:t>
        <w:br/>
        <w:t xml:space="preserve">　油脂セグメント（売上35%）が最も脆弱。</w:t>
        <w:br/>
        <w:t xml:space="preserve">　ただし防衛セグメント（利益46%貢献）は</w:t>
        <w:br/>
        <w:t xml:space="preserve">　随意契約の原価積上方式により中長期的には転嫁可能。</w:t>
      </w:r>
    </w:p>
    <w:p/>
    <w:p>
      <w:r>
        <w:t>──────────────────────────────────────────────────</w:t>
      </w:r>
    </w:p>
    <w:p/>
    <w:p>
      <w:pPr>
        <w:pStyle w:val="Heading3"/>
      </w:pPr>
      <w:r>
        <w:rPr>
          <w:rFonts w:ascii="Meiryo UI" w:hAnsi="Meiryo UI"/>
          <w:color w:val="2E74B5"/>
        </w:rPr>
        <w:t>10.5 原料リスクの業績インパクト定量化（ストレステスト）</w:t>
      </w:r>
    </w:p>
    <w:p/>
    <w:p>
      <w:pPr>
        <w:shd w:val="clear" w:color="auto" w:fill="F2F2F2"/>
      </w:pPr>
      <w:r>
        <w:rPr>
          <w:rFonts w:ascii="Courier New" w:hAnsi="Courier New"/>
          <w:sz w:val="16"/>
        </w:rPr>
        <w:t>■ 複合原料高騰シナリオ（同時多発的ショック）</w:t>
        <w:br/>
        <w:br/>
        <w:t>【ストレステスト前提】</w:t>
        <w:br/>
        <w:t xml:space="preserve">　① 植物油脂（大豆油・パーム油）: +35%高騰</w:t>
        <w:br/>
        <w:t xml:space="preserve">　② ニトロセルロース原料（綿花・天然ガス）: +25%高騰</w:t>
        <w:br/>
        <w:t xml:space="preserve">　③ EO（石化品）: +20%高騰</w:t>
        <w:br/>
        <w:t xml:space="preserve">　④ アルミ地金: +40%高騰（軽微）</w:t>
        <w:br/>
        <w:br/>
        <w:t>【全社原材料費の追加コスト試算】</w:t>
        <w:br/>
        <w:t xml:space="preserve">　油脂セグメント追加コスト: +144億円（上記試算）</w:t>
        <w:br/>
        <w:t xml:space="preserve">　防衛セグメント追加コスト: +25億円</w:t>
        <w:br/>
        <w:t xml:space="preserve">　機能材料セグメント追加コスト: +20億円</w:t>
        <w:br/>
        <w:t xml:space="preserve">　バイオ・医薬追加コスト: +3億円</w:t>
        <w:br/>
        <w:t xml:space="preserve">　──────────────────────────</w:t>
        <w:br/>
        <w:t xml:space="preserve">　合計追加コスト: 約192億円</w:t>
        <w:br/>
        <w:br/>
        <w:t>【一部転嫁可能額の控除（転嫁率仮定）】</w:t>
        <w:br/>
        <w:t xml:space="preserve">　油脂: 30%転嫁 → 追加コスト実質: 144 × 70% = +100.8億円</w:t>
        <w:br/>
        <w:t xml:space="preserve">　防衛: 60%転嫁（1年ラグ） → 実質: 25 × 40% = +10億円（単年）</w:t>
        <w:br/>
        <w:t xml:space="preserve">　機能材料: 50%転嫁 → 実質: 20 × 50% = +10億円</w:t>
        <w:br/>
        <w:t xml:space="preserve">　バイオ: 70%転嫁 → 実質: 3 × 30% = +0.9億円</w:t>
        <w:br/>
        <w:t xml:space="preserve">　──────────────────────────</w:t>
        <w:br/>
        <w:t xml:space="preserve">　実質的利益圧迫額: 約122億円</w:t>
        <w:br/>
        <w:br/>
        <w:t>【P&amp;Lへのインパクト】</w:t>
        <w:br/>
        <w:t xml:space="preserve">　現状営業利益（推計）: 145億円</w:t>
        <w:br/>
        <w:t xml:space="preserve">　原料ショック後営業利益: 145 - 122 = 約23億円</w:t>
        <w:br/>
        <w:t xml:space="preserve">　営業利益率: 23億 / 1,800億 = 1.3%（vs 現状8.1%）</w:t>
        <w:br/>
        <w:br/>
        <w:t xml:space="preserve">　→ 極端なストレスシナリオでは営業利益が▲84%</w:t>
        <w:br/>
        <w:t xml:space="preserve">　→ EPS: 149円 → 推計25〜30円（▲80%超）</w:t>
        <w:br/>
        <w:t xml:space="preserve">　→ 理論株価（PER22倍維持不可、PER10倍に圧縮）:</w:t>
        <w:br/>
        <w:t xml:space="preserve">　　 27円 × 10 = ¥270（極端シナリオ）</w:t>
      </w:r>
    </w:p>
    <w:p/>
    <w:p>
      <w:r>
        <w:rPr>
          <w:rFonts w:ascii="Meiryo UI" w:hAnsi="Meiryo UI"/>
          <w:sz w:val="20"/>
        </w:rPr>
        <w:t>&gt; 深井所見：上記はあくまで最悲観的ストレステスト（全原料同時高騰かつ転嫁困難）であり、現実的確率は極めて低い。しかし油脂セグメントの原料転嫁力の低さは構造的弱点であり、原油・農産品価格が同時に騰勢に転じた場合のテール・リスクとして認識が必要。</w:t>
      </w:r>
    </w:p>
    <w:p/>
    <w:p>
      <w:r>
        <w:t>──────────────────────────────────────────────────</w:t>
      </w:r>
    </w:p>
    <w:p/>
    <w:p>
      <w:pPr>
        <w:pStyle w:val="Heading3"/>
      </w:pPr>
      <w:r>
        <w:rPr>
          <w:rFonts w:ascii="Meiryo UI" w:hAnsi="Meiryo UI"/>
          <w:color w:val="2E74B5"/>
        </w:rPr>
        <w:t>10.6 調達難リスクのモニタリング指標（追加）</w:t>
      </w:r>
    </w:p>
    <w:p/>
    <w:p>
      <w:r>
        <w:rPr>
          <w:rFonts w:ascii="Meiryo UI" w:hAnsi="Meiryo UI"/>
          <w:sz w:val="20"/>
        </w:rPr>
        <w:t>既存の月次モニタリング（Section 8.4）に以下を追加：</w:t>
      </w:r>
    </w:p>
    <w:p/>
    <w:p>
      <w:pPr>
        <w:shd w:val="clear" w:color="auto" w:fill="F2F2F2"/>
      </w:pPr>
      <w:r>
        <w:rPr>
          <w:rFonts w:ascii="Courier New" w:hAnsi="Courier New"/>
          <w:sz w:val="16"/>
        </w:rPr>
        <w:t>⑦ ニトロセルロース国際価格・中国輸出規制動向（月次）</w:t>
        <w:br/>
        <w:t>⑧ パーム油 CPO先物（BMD/ICE）と在庫水準（週次）</w:t>
        <w:br/>
        <w:t>⑨ エチレンオキサイド・ナフサスプレッド動向（週次）</w:t>
        <w:br/>
        <w:t>⑩ ホルムズ海峡通過タンカー量・保険レート（月次）</w:t>
        <w:br/>
        <w:t>⑪ 綿花ICE先物・天然ガスHenry Hub（月次）</w:t>
        <w:br/>
        <w:t>⑫ 防衛省の「原料価格変動対応条項」適用状況（四半期）</w:t>
      </w:r>
    </w:p>
    <w:p/>
    <w:p>
      <w:r>
        <w:t>──────────────────────────────────────────────────</w:t>
      </w:r>
    </w:p>
    <w:p/>
    <w:p>
      <w:pPr>
        <w:pStyle w:val="Heading3"/>
      </w:pPr>
      <w:r>
        <w:rPr>
          <w:rFonts w:ascii="Meiryo UI" w:hAnsi="Meiryo UI"/>
          <w:color w:val="2E74B5"/>
        </w:rPr>
        <w:t>10.7 原料リスクを踏まえた投資判断への影響</w:t>
      </w:r>
    </w:p>
    <w:p/>
    <w:p>
      <w:pPr>
        <w:shd w:val="clear" w:color="auto" w:fill="F2F2F2"/>
      </w:pPr>
      <w:r>
        <w:rPr>
          <w:rFonts w:ascii="Courier New" w:hAnsi="Courier New"/>
          <w:sz w:val="16"/>
        </w:rPr>
        <w:t>■ 総合評価の修正</w:t>
        <w:br/>
        <w:br/>
        <w:t>原料高騰リスク追加後のシナリオ確率・理論株価修正:</w:t>
        <w:br/>
        <w:br/>
        <w:t>修正前:</w:t>
        <w:br/>
        <w:t xml:space="preserve">　弱気25% ¥2,940 / 基本50% ¥4,680 / 強気25% ¥5,800</w:t>
        <w:br/>
        <w:t xml:space="preserve">　期待値理論株価: ¥4,275</w:t>
        <w:br/>
        <w:br/>
        <w:t>修正後（原料リスク加味）:</w:t>
        <w:br/>
        <w:t xml:space="preserve">　弱気（原料ショック含）: 確率30% → 理論株価 ¥2,400</w:t>
        <w:br/>
        <w:t xml:space="preserve">　　（原料高騰＋転嫁困難の複合シナリオ）</w:t>
        <w:br/>
        <w:t xml:space="preserve">　基本: 確率50% → 理論株価 ¥4,500（小幅下方修正）</w:t>
        <w:br/>
        <w:t xml:space="preserve">　　（一定の原料高騰を吸収、防衛セグメントで補完）</w:t>
        <w:br/>
        <w:t xml:space="preserve">　強気: 確率20% → 理論株価 ¥5,800（変更なし）</w:t>
        <w:br/>
        <w:br/>
        <w:t>修正後期待値理論株価:</w:t>
        <w:br/>
        <w:t xml:space="preserve">　= 2,400×0.30 + 4,500×0.50 + 5,800×0.20</w:t>
        <w:br/>
        <w:t xml:space="preserve">　= 720 + 2,250 + 1,160</w:t>
        <w:br/>
        <w:t xml:space="preserve">　= ¥4,130（修正前¥4,275から▲145円）</w:t>
        <w:br/>
        <w:br/>
        <w:t>■ 結論</w:t>
        <w:br/>
        <w:t>投資判断は【Strong Buy】を維持。</w:t>
        <w:br/>
        <w:t>ただし：</w:t>
        <w:br/>
        <w:t xml:space="preserve">  ① 油脂セグメントの原料コストモニタリングを強化</w:t>
        <w:br/>
        <w:t xml:space="preserve">  ② 弱気シナリオの下値¥2,940→¥2,400に修正</w:t>
        <w:br/>
        <w:t xml:space="preserve">  ③ ポジションサイズは最大8%から6〜7%に小幅圧縮を推奨</w:t>
        <w:br/>
        <w:t xml:space="preserve">     （油脂セグメント原料リスクのテール考慮）</w:t>
        <w:br/>
        <w:br/>
        <w:t>防衛セグメントの高利益率と随意契約による転嫁力が</w:t>
        <w:br/>
        <w:t>原料リスクの緩衝材として機能する構造は変わらず。</w:t>
        <w:br/>
        <w:t>「有事の隠れ家」としての本質的価値に揺らぎはない。</w:t>
      </w:r>
    </w:p>
    <w:p/>
    <w:p>
      <w:r>
        <w:t>──────────────────────────────────────────────────</w:t>
      </w:r>
    </w:p>
    <w:p/>
    <w:p>
      <w:pPr>
        <w:pStyle w:val="Heading2"/>
      </w:pPr>
      <w:r>
        <w:rPr>
          <w:rFonts w:ascii="Meiryo UI" w:hAnsi="Meiryo UI"/>
          <w:color w:val="2E74B5"/>
        </w:rPr>
        <w:t>総括：深井の最終見解</w:t>
      </w:r>
    </w:p>
    <w:p/>
    <w:p>
      <w:pPr>
        <w:shd w:val="clear" w:color="auto" w:fill="F2F2F2"/>
      </w:pPr>
      <w:r>
        <w:rPr>
          <w:rFonts w:ascii="Courier New" w:hAnsi="Courier New"/>
          <w:sz w:val="16"/>
        </w:rPr>
        <w:t>━━━━━━━━━━━━━━━━━━━━━━━━━━━━━━━━━━━━━━━━━━━</w:t>
        <w:br/>
        <w:t xml:space="preserve">  【深井 最終投資判断】</w:t>
        <w:br/>
        <w:br/>
        <w:t xml:space="preserve">  銘柄：日油 4403.T</w:t>
        <w:br/>
        <w:t xml:space="preserve">  現在株価：¥3,277</w:t>
        <w:br/>
        <w:t xml:space="preserve">  目標株価：¥4,680（12〜18ヶ月、基本ケース）</w:t>
        <w:br/>
        <w:t xml:space="preserve">  最大目標：¥5,800（強気ケース、24ヶ月）</w:t>
        <w:br/>
        <w:t xml:space="preserve">  投資判断：Strong Buy ★★★★★</w:t>
        <w:br/>
        <w:t>━━━━━━━━━━━━━━━━━━━━━━━━━━━━━━━━━━━━━━━━━━━</w:t>
        <w:br/>
        <w:br/>
        <w:t xml:space="preserve">  PBR2.65倍は「割高」に見えるが、数値が示す真実は異なる：</w:t>
        <w:br/>
        <w:br/>
        <w:t xml:space="preserve">  ✅ FCFイールド10%超 → 実質的に割安</w:t>
        <w:br/>
        <w:t xml:space="preserve">  ✅ FY2028 EPS推計¥266 → 現在PER 22倍で¥5,852の理論値</w:t>
        <w:br/>
        <w:t xml:space="preserve">  ✅ 金利大幅上昇（+1.0%）でも現在株価並みを維持する堅牢性</w:t>
        <w:br/>
        <w:t xml:space="preserve">  ✅ リスクリワード1:4.2の非対称な投資機会</w:t>
        <w:br/>
        <w:t xml:space="preserve">  ✅ 国内唯一の防衛火薬一貫メーカーとして代替不可能なモート</w:t>
        <w:br/>
        <w:t xml:space="preserve">  ✅ 防衛予算倍増により3年でEPS+78.5%の試算が成立</w:t>
        <w:br/>
        <w:br/>
        <w:t xml:space="preserve">  浅井スコア+90は定量分析によって完全に裏付けられた。</w:t>
        <w:br/>
        <w:t xml:space="preserve">  「有事の隠れ家」は数値によって証明された実体である。</w:t>
        <w:br/>
        <w:br/>
        <w:t xml:space="preserve">  社長へ：現在値¥3,277は30%安全域確保水準。</w:t>
        <w:br/>
        <w:t xml:space="preserve">  段階的に最大8%ポジション構築を推奨する。</w:t>
        <w:br/>
        <w:t>━━━━━━━━━━━━━━━━━━━━━━━━━━━━━━━━━━━━━━━━━━━</w:t>
      </w:r>
    </w:p>
    <w:p/>
    <w:p>
      <w:r>
        <w:t>──────────────────────────────────────────────────</w:t>
      </w:r>
    </w:p>
    <w:p/>
    <w:p>
      <w:r>
        <w:rPr>
          <w:rFonts w:ascii="Meiryo UI" w:hAnsi="Meiryo UI"/>
          <w:sz w:val="20"/>
        </w:rPr>
        <w:t>本レポートは竹村トレードカンパニー内部利用目的で作成。投資の最終判断は社長・担当者の責任で行うこと。財務数値はリアルタイム確認値（2026-04-06 11:38 JST）を使用、業績推計は公開情報ベースの試算値。</w:t>
      </w:r>
    </w:p>
    <w:p/>
    <w:p>
      <w:r>
        <w:rPr>
          <w:rFonts w:ascii="Meiryo UI" w:hAnsi="Meiryo UI"/>
          <w:sz w:val="20"/>
        </w:rPr>
        <w:t>作成：深井 / 竹村トレードカンパニー アナリスト</w:t>
      </w:r>
    </w:p>
    <w:p>
      <w:r>
        <w:rPr>
          <w:rFonts w:ascii="Meiryo UI" w:hAnsi="Meiryo UI"/>
          <w:sz w:val="20"/>
        </w:rPr>
        <w:t>作成日：2026年4月6日</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11:38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4403_日油【防衛関連収_BUY_DeepResearch_20260406.md を出力しました。</w:t>
      </w:r>
    </w:p>
    <w:p>
      <w:r>
        <w:rPr>
          <w:rFonts w:ascii="Meiryo UI" w:hAnsi="Meiryo UI"/>
          <w:sz w:val="20"/>
        </w:rPr>
        <w:t>浅井スコア +90 の銘柄 [4403]日油【防衛関連収益増×自社株買い×有事の隠れ家】 についてDeepResearch完了。</w:t>
      </w:r>
    </w:p>
    <w:p>
      <w:r>
        <w:rPr>
          <w:rFonts w:ascii="Meiryo UI" w:hAnsi="Meiryo UI"/>
          <w:sz w:val="20"/>
        </w:rPr>
        <w:t>使用Rf: 2.380%（取得: 2026-04-06 11:38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