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4441 トビラシステムズ（Tobira Systems）Deep Research</w:t>
      </w:r>
    </w:p>
    <w:p/>
    <w:p/>
    <w:p>
      <w:pPr>
        <w:jc w:val="center"/>
      </w:pPr>
      <w:r>
        <w:rPr>
          <w:rFonts w:ascii="Meiryo UI" w:hAnsi="Meiryo UI"/>
          <w:sz w:val="24"/>
        </w:rPr>
        <w:t>アナリスト：深井</w:t>
      </w:r>
    </w:p>
    <w:p>
      <w:pPr>
        <w:jc w:val="center"/>
      </w:pPr>
      <w:r>
        <w:rPr>
          <w:rFonts w:ascii="Meiryo UI" w:hAnsi="Meiryo UI"/>
          <w:sz w:val="24"/>
        </w:rPr>
        <w:t>分析日：2026年04月22日</w:t>
      </w:r>
    </w:p>
    <w:p>
      <w:r>
        <w:br w:type="page"/>
      </w:r>
    </w:p>
    <w:p>
      <w:pPr>
        <w:pStyle w:val="Heading1"/>
      </w:pPr>
      <w:r>
        <w:rPr>
          <w:rFonts w:ascii="Meiryo UI" w:hAnsi="Meiryo UI"/>
          <w:color w:val="1F3864"/>
        </w:rPr>
        <w:t>4441 トビラシステムズ（Tobira Systems）Deep Research</w:t>
      </w:r>
    </w:p>
    <w:p>
      <w:r>
        <w:rPr>
          <w:rFonts w:ascii="Meiryo UI" w:hAnsi="Meiryo UI"/>
          <w:sz w:val="20"/>
        </w:rPr>
        <w:t>作成日：2026年4月22日　担当：浅井（竹村トレードカンパニー）</w:t>
      </w:r>
    </w:p>
    <w:p/>
    <w:p>
      <w:r>
        <w:t>──────────────────────────────────────────────────</w:t>
      </w:r>
    </w:p>
    <w:p/>
    <w:p>
      <w:pPr>
        <w:pStyle w:val="Heading2"/>
      </w:pPr>
      <w:r>
        <w:rPr>
          <w:rFonts w:ascii="Meiryo UI" w:hAnsi="Meiryo UI"/>
          <w:color w:val="2E74B5"/>
        </w:rPr>
        <w:t>■ 冒頭10秒サマリー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w:t>
            </w:r>
          </w:p>
        </w:tc>
      </w:tr>
      <w:tr>
        <w:tc>
          <w:tcPr>
            <w:tcW w:type="dxa" w:w="4703"/>
            <w:shd w:val="clear" w:color="auto" w:fill="DDEBF7"/>
          </w:tcPr>
          <w:p>
            <w:r>
              <w:rPr>
                <w:rFonts w:ascii="Meiryo UI" w:hAnsi="Meiryo UI"/>
                <w:sz w:val="18"/>
              </w:rPr>
              <w:t>目標株価（TP）</w:t>
            </w:r>
          </w:p>
        </w:tc>
        <w:tc>
          <w:tcPr>
            <w:tcW w:type="dxa" w:w="4703"/>
            <w:shd w:val="clear" w:color="auto" w:fill="DDEBF7"/>
          </w:tcPr>
          <w:p>
            <w:r>
              <w:rPr>
                <w:rFonts w:ascii="Meiryo UI" w:hAnsi="Meiryo UI"/>
                <w:sz w:val="18"/>
              </w:rPr>
              <w:t>¥1,800</w:t>
            </w:r>
          </w:p>
        </w:tc>
      </w:tr>
      <w:tr>
        <w:tc>
          <w:tcPr>
            <w:tcW w:type="dxa" w:w="4703"/>
          </w:tcPr>
          <w:p>
            <w:r>
              <w:rPr>
                <w:rFonts w:ascii="Meiryo UI" w:hAnsi="Meiryo UI"/>
                <w:sz w:val="18"/>
              </w:rPr>
              <w:t>現在株価</w:t>
            </w:r>
          </w:p>
        </w:tc>
        <w:tc>
          <w:tcPr>
            <w:tcW w:type="dxa" w:w="4703"/>
          </w:tcPr>
          <w:p>
            <w:r>
              <w:rPr>
                <w:rFonts w:ascii="Meiryo UI" w:hAnsi="Meiryo UI"/>
                <w:sz w:val="18"/>
              </w:rPr>
              <w:t>¥1,438（2026/04/21 最終値）</w:t>
            </w:r>
          </w:p>
        </w:tc>
      </w:tr>
      <w:tr>
        <w:tc>
          <w:tcPr>
            <w:tcW w:type="dxa" w:w="4703"/>
            <w:shd w:val="clear" w:color="auto" w:fill="DDEBF7"/>
          </w:tcPr>
          <w:p>
            <w:r>
              <w:rPr>
                <w:rFonts w:ascii="Meiryo UI" w:hAnsi="Meiryo UI"/>
                <w:sz w:val="18"/>
              </w:rPr>
              <w:t>安全域（Upside）</w:t>
            </w:r>
          </w:p>
        </w:tc>
        <w:tc>
          <w:tcPr>
            <w:tcW w:type="dxa" w:w="4703"/>
            <w:shd w:val="clear" w:color="auto" w:fill="DDEBF7"/>
          </w:tcPr>
          <w:p>
            <w:r>
              <w:rPr>
                <w:rFonts w:ascii="Meiryo UI" w:hAnsi="Meiryo UI"/>
                <w:sz w:val="18"/>
              </w:rPr>
              <w:t>+25.2%</w:t>
            </w:r>
          </w:p>
        </w:tc>
      </w:tr>
      <w:tr>
        <w:tc>
          <w:tcPr>
            <w:tcW w:type="dxa" w:w="4703"/>
          </w:tcPr>
          <w:p>
            <w:r>
              <w:rPr>
                <w:rFonts w:ascii="Meiryo UI" w:hAnsi="Meiryo UI"/>
                <w:sz w:val="18"/>
              </w:rPr>
              <w:t>Asai スコア</w:t>
            </w:r>
          </w:p>
        </w:tc>
        <w:tc>
          <w:tcPr>
            <w:tcW w:type="dxa" w:w="4703"/>
          </w:tcPr>
          <w:p>
            <w:r>
              <w:rPr>
                <w:rFonts w:ascii="Meiryo UI" w:hAnsi="Meiryo UI"/>
                <w:sz w:val="18"/>
              </w:rPr>
              <w:t>+72</w:t>
            </w:r>
          </w:p>
        </w:tc>
      </w:tr>
      <w:tr>
        <w:tc>
          <w:tcPr>
            <w:tcW w:type="dxa" w:w="4703"/>
            <w:shd w:val="clear" w:color="auto" w:fill="DDEBF7"/>
          </w:tcPr>
          <w:p>
            <w:r>
              <w:rPr>
                <w:rFonts w:ascii="Meiryo UI" w:hAnsi="Meiryo UI"/>
                <w:sz w:val="18"/>
              </w:rPr>
              <w:t>3弾丸（買い根拠）</w:t>
            </w:r>
          </w:p>
        </w:tc>
        <w:tc>
          <w:tcPr>
            <w:tcW w:type="dxa" w:w="4703"/>
            <w:shd w:val="clear" w:color="auto" w:fill="DDEBF7"/>
          </w:tcPr>
          <w:p>
            <w:r>
              <w:rPr>
                <w:rFonts w:ascii="Meiryo UI" w:hAnsi="Meiryo UI"/>
                <w:sz w:val="18"/>
              </w:rPr>
              <w:t>①280blocker 2M件ダウンロード突破（日経報道）= iPhone有料アプリ3年連続1位。年間サブスク収入は理論上¥11億+の潜在価値で現在の純利益を上回る潜在力　②Solutions Business（法人向けトビラフォンBiz）+63.2% YoYの高成長継続。企業顧客はLTV高・解約率低のSaaS型収益　③ROE21-27%（FY2026は投資フェーズで一時低下）の高収益体質。FY2028中期計画でのOPM回復（23%→30%+）が実現すれば大幅EPSリカバリー</w:t>
            </w:r>
          </w:p>
        </w:tc>
      </w:tr>
      <w:tr>
        <w:tc>
          <w:tcPr>
            <w:tcW w:type="dxa" w:w="4703"/>
          </w:tcPr>
          <w:p>
            <w:r>
              <w:rPr>
                <w:rFonts w:ascii="Meiryo UI" w:hAnsi="Meiryo UI"/>
                <w:sz w:val="18"/>
              </w:rPr>
              <w:t>1リスク</w:t>
            </w:r>
          </w:p>
        </w:tc>
        <w:tc>
          <w:tcPr>
            <w:tcW w:type="dxa" w:w="4703"/>
          </w:tcPr>
          <w:p>
            <w:r>
              <w:rPr>
                <w:rFonts w:ascii="Meiryo UI" w:hAnsi="Meiryo UI"/>
                <w:sz w:val="18"/>
              </w:rPr>
              <w:t>FY2026ガイダンス：OP▲12.7%・純利益▲15.1%（採用拡大・新オフィス・詐欺トレ新規投資フェーズ）。「成長のための計画的赤字拡大」だが投資期間の長期化リスクあり</w:t>
            </w:r>
          </w:p>
        </w:tc>
      </w:tr>
      <w:tr>
        <w:tc>
          <w:tcPr>
            <w:tcW w:type="dxa" w:w="4703"/>
            <w:shd w:val="clear" w:color="auto" w:fill="DDEBF7"/>
          </w:tcPr>
          <w:p>
            <w:r>
              <w:rPr>
                <w:rFonts w:ascii="Meiryo UI" w:hAnsi="Meiryo UI"/>
                <w:sz w:val="18"/>
              </w:rPr>
              <w:t>推奨アクション</w:t>
            </w:r>
          </w:p>
        </w:tc>
        <w:tc>
          <w:tcPr>
            <w:tcW w:type="dxa" w:w="4703"/>
            <w:shd w:val="clear" w:color="auto" w:fill="DDEBF7"/>
          </w:tcPr>
          <w:p>
            <w:r>
              <w:rPr>
                <w:rFonts w:ascii="Meiryo UI" w:hAnsi="Meiryo UI"/>
                <w:sz w:val="18"/>
              </w:rPr>
              <w:t>¥1,300-1,400での押し目買い推奨。280blocker月次DL数継続確認後にフルポジション化。SL：¥1,050（▲27%）</w:t>
            </w:r>
          </w:p>
        </w:tc>
      </w:tr>
    </w:tbl>
    <w:p/>
    <w:p>
      <w:r>
        <w:rPr>
          <w:rFonts w:ascii="Meiryo UI" w:hAnsi="Meiryo UI"/>
          <w:sz w:val="20"/>
        </w:rPr>
        <w:t>&gt; 現状評価： FY2026ガイダンスは意図的投資フェーズで利益圧縮。現在P/E 27xは抑制益基準で高く見えるが、FY2028E EPS ¥90-100×18-20x P/Eで¥1,800-2,000の射程圏。280blocker 2M DLが追加の非線形アップサイドトリガー。</w:t>
      </w:r>
    </w:p>
    <w:p/>
    <w:p>
      <w:r>
        <w:t>──────────────────────────────────────────────────</w:t>
      </w:r>
    </w:p>
    <w:p/>
    <w:p>
      <w:pPr>
        <w:pStyle w:val="Heading2"/>
      </w:pPr>
      <w:r>
        <w:rPr>
          <w:rFonts w:ascii="Meiryo UI" w:hAnsi="Meiryo UI"/>
          <w:color w:val="2E74B5"/>
        </w:rPr>
        <w:t>■ IR連絡先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会社名</w:t>
            </w:r>
          </w:p>
        </w:tc>
        <w:tc>
          <w:tcPr>
            <w:tcW w:type="dxa" w:w="4703"/>
          </w:tcPr>
          <w:p>
            <w:r>
              <w:rPr>
                <w:rFonts w:ascii="Meiryo UI" w:hAnsi="Meiryo UI"/>
                <w:sz w:val="18"/>
              </w:rPr>
              <w:t>トビラシステムズ株式会社（Tobira Systems, Inc.）</w:t>
            </w:r>
          </w:p>
        </w:tc>
      </w:tr>
      <w:tr>
        <w:tc>
          <w:tcPr>
            <w:tcW w:type="dxa" w:w="4703"/>
            <w:shd w:val="clear" w:color="auto" w:fill="DDEBF7"/>
          </w:tcPr>
          <w:p>
            <w:r>
              <w:rPr>
                <w:rFonts w:ascii="Meiryo UI" w:hAnsi="Meiryo UI"/>
                <w:sz w:val="18"/>
              </w:rPr>
              <w:t>所在地</w:t>
            </w:r>
          </w:p>
        </w:tc>
        <w:tc>
          <w:tcPr>
            <w:tcW w:type="dxa" w:w="4703"/>
            <w:shd w:val="clear" w:color="auto" w:fill="DDEBF7"/>
          </w:tcPr>
          <w:p>
            <w:r>
              <w:rPr>
                <w:rFonts w:ascii="Meiryo UI" w:hAnsi="Meiryo UI"/>
                <w:sz w:val="18"/>
              </w:rPr>
              <w:t>名古屋市西区（本社）</w:t>
            </w:r>
          </w:p>
        </w:tc>
      </w:tr>
      <w:tr>
        <w:tc>
          <w:tcPr>
            <w:tcW w:type="dxa" w:w="4703"/>
          </w:tcPr>
          <w:p>
            <w:r>
              <w:rPr>
                <w:rFonts w:ascii="Meiryo UI" w:hAnsi="Meiryo UI"/>
                <w:sz w:val="18"/>
              </w:rPr>
              <w:t>IRウェブサイト</w:t>
            </w:r>
          </w:p>
        </w:tc>
        <w:tc>
          <w:tcPr>
            <w:tcW w:type="dxa" w:w="4703"/>
          </w:tcPr>
          <w:p>
            <w:r>
              <w:rPr>
                <w:rFonts w:ascii="Meiryo UI" w:hAnsi="Meiryo UI"/>
                <w:sz w:val="18"/>
              </w:rPr>
              <w:t>https://tobila.com/ir/</w:t>
            </w:r>
          </w:p>
        </w:tc>
      </w:tr>
      <w:tr>
        <w:tc>
          <w:tcPr>
            <w:tcW w:type="dxa" w:w="4703"/>
            <w:shd w:val="clear" w:color="auto" w:fill="DDEBF7"/>
          </w:tcPr>
          <w:p>
            <w:r>
              <w:rPr>
                <w:rFonts w:ascii="Meiryo UI" w:hAnsi="Meiryo UI"/>
                <w:sz w:val="18"/>
              </w:rPr>
              <w:t>電話</w:t>
            </w:r>
          </w:p>
        </w:tc>
        <w:tc>
          <w:tcPr>
            <w:tcW w:type="dxa" w:w="4703"/>
            <w:shd w:val="clear" w:color="auto" w:fill="DDEBF7"/>
          </w:tcPr>
          <w:p>
            <w:r>
              <w:rPr>
                <w:rFonts w:ascii="Meiryo UI" w:hAnsi="Meiryo UI"/>
                <w:sz w:val="18"/>
              </w:rPr>
              <w:t>052-462-7545（代表）</w:t>
            </w:r>
          </w:p>
        </w:tc>
      </w:tr>
      <w:tr>
        <w:tc>
          <w:tcPr>
            <w:tcW w:type="dxa" w:w="4703"/>
          </w:tcPr>
          <w:p>
            <w:r>
              <w:rPr>
                <w:rFonts w:ascii="Meiryo UI" w:hAnsi="Meiryo UI"/>
                <w:sz w:val="18"/>
              </w:rPr>
              <w:t>市場</w:t>
            </w:r>
          </w:p>
        </w:tc>
        <w:tc>
          <w:tcPr>
            <w:tcW w:type="dxa" w:w="4703"/>
          </w:tcPr>
          <w:p>
            <w:r>
              <w:rPr>
                <w:rFonts w:ascii="Meiryo UI" w:hAnsi="Meiryo UI"/>
                <w:sz w:val="18"/>
              </w:rPr>
              <w:t>東証スタンダード</w:t>
            </w:r>
          </w:p>
        </w:tc>
      </w:tr>
      <w:tr>
        <w:tc>
          <w:tcPr>
            <w:tcW w:type="dxa" w:w="4703"/>
            <w:shd w:val="clear" w:color="auto" w:fill="DDEBF7"/>
          </w:tcPr>
          <w:p>
            <w:r>
              <w:rPr>
                <w:rFonts w:ascii="Meiryo UI" w:hAnsi="Meiryo UI"/>
                <w:sz w:val="18"/>
              </w:rPr>
              <w:t>決算期</w:t>
            </w:r>
          </w:p>
        </w:tc>
        <w:tc>
          <w:tcPr>
            <w:tcW w:type="dxa" w:w="4703"/>
            <w:shd w:val="clear" w:color="auto" w:fill="DDEBF7"/>
          </w:tcPr>
          <w:p>
            <w:r>
              <w:rPr>
                <w:rFonts w:ascii="Meiryo UI" w:hAnsi="Meiryo UI"/>
                <w:sz w:val="18"/>
              </w:rPr>
              <w:t>10月期（次回決算：2026年12月予定 ※FY2026 4Q）</w:t>
            </w:r>
          </w:p>
        </w:tc>
      </w:tr>
      <w:tr>
        <w:tc>
          <w:tcPr>
            <w:tcW w:type="dxa" w:w="4703"/>
          </w:tcPr>
          <w:p>
            <w:r>
              <w:rPr>
                <w:rFonts w:ascii="Meiryo UI" w:hAnsi="Meiryo UI"/>
                <w:sz w:val="18"/>
              </w:rPr>
              <w:t>注目IR</w:t>
            </w:r>
          </w:p>
        </w:tc>
        <w:tc>
          <w:tcPr>
            <w:tcW w:type="dxa" w:w="4703"/>
          </w:tcPr>
          <w:p>
            <w:r>
              <w:rPr>
                <w:rFonts w:ascii="Meiryo UI" w:hAnsi="Meiryo UI"/>
                <w:sz w:val="18"/>
              </w:rPr>
              <w:t>月次アプリDL数・トビラフォンBiz契約社数・Solutions売上比率</w:t>
            </w:r>
          </w:p>
        </w:tc>
      </w:tr>
    </w:tbl>
    <w:p/>
    <w:p>
      <w:r>
        <w:t>──────────────────────────────────────────────────</w:t>
      </w:r>
    </w:p>
    <w:p/>
    <w:p>
      <w:pPr>
        <w:pStyle w:val="Heading2"/>
      </w:pPr>
      <w:r>
        <w:rPr>
          <w:rFonts w:ascii="Meiryo UI" w:hAnsi="Meiryo UI"/>
          <w:color w:val="2E74B5"/>
        </w:rPr>
        <w:t>■ ビジネスモデル解剖</w:t>
      </w:r>
    </w:p>
    <w:p/>
    <w:p>
      <w:pPr>
        <w:pStyle w:val="Heading3"/>
      </w:pPr>
      <w:r>
        <w:rPr>
          <w:rFonts w:ascii="Meiryo UI" w:hAnsi="Meiryo UI"/>
          <w:color w:val="2E74B5"/>
        </w:rPr>
        <w:t>会社概要</w:t>
      </w:r>
    </w:p>
    <w:p>
      <w:r>
        <w:rPr>
          <w:rFonts w:ascii="Meiryo UI" w:hAnsi="Meiryo UI"/>
          <w:sz w:val="20"/>
        </w:rPr>
        <w:t>トビラシステムズは名古屋発の迷惑電話・詐欺対策SaaS企業。警察庁との連携による迷惑電話DBを軸に、180M+IoTデバイスからデータ収集するネットワーク効果型ビジネスモデル。ブロック率97%という業界最高水準の精度が競争優位の核心。</w:t>
      </w:r>
    </w:p>
    <w:p/>
    <w:p>
      <w:pPr>
        <w:pStyle w:val="Heading3"/>
      </w:pPr>
      <w:r>
        <w:rPr>
          <w:rFonts w:ascii="Meiryo UI" w:hAnsi="Meiryo UI"/>
          <w:color w:val="2E74B5"/>
        </w:rPr>
        <w:t>事業セグメント詳細</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セグメント</w:t>
            </w:r>
          </w:p>
        </w:tc>
        <w:tc>
          <w:tcPr>
            <w:tcW w:type="dxa" w:w="1881"/>
            <w:shd w:val="clear" w:color="auto" w:fill="2E74B5"/>
          </w:tcPr>
          <w:p>
            <w:r>
              <w:rPr>
                <w:rFonts w:ascii="Meiryo UI" w:hAnsi="Meiryo UI"/>
                <w:b/>
                <w:color w:val="FFFFFF"/>
                <w:sz w:val="18"/>
              </w:rPr>
              <w:t>主要サービス</w:t>
            </w:r>
          </w:p>
        </w:tc>
        <w:tc>
          <w:tcPr>
            <w:tcW w:type="dxa" w:w="1881"/>
            <w:shd w:val="clear" w:color="auto" w:fill="2E74B5"/>
          </w:tcPr>
          <w:p>
            <w:r>
              <w:rPr>
                <w:rFonts w:ascii="Meiryo UI" w:hAnsi="Meiryo UI"/>
                <w:b/>
                <w:color w:val="FFFFFF"/>
                <w:sz w:val="18"/>
              </w:rPr>
              <w:t>FY2025売上</w:t>
            </w:r>
          </w:p>
        </w:tc>
        <w:tc>
          <w:tcPr>
            <w:tcW w:type="dxa" w:w="1881"/>
            <w:shd w:val="clear" w:color="auto" w:fill="2E74B5"/>
          </w:tcPr>
          <w:p>
            <w:r>
              <w:rPr>
                <w:rFonts w:ascii="Meiryo UI" w:hAnsi="Meiryo UI"/>
                <w:b/>
                <w:color w:val="FFFFFF"/>
                <w:sz w:val="18"/>
              </w:rPr>
              <w:t>成長率</w:t>
            </w:r>
          </w:p>
        </w:tc>
        <w:tc>
          <w:tcPr>
            <w:tcW w:type="dxa" w:w="1881"/>
            <w:shd w:val="clear" w:color="auto" w:fill="2E74B5"/>
          </w:tcPr>
          <w:p>
            <w:r>
              <w:rPr>
                <w:rFonts w:ascii="Meiryo UI" w:hAnsi="Meiryo UI"/>
                <w:b/>
                <w:color w:val="FFFFFF"/>
                <w:sz w:val="18"/>
              </w:rPr>
              <w:t>収益特性</w:t>
            </w:r>
          </w:p>
        </w:tc>
      </w:tr>
      <w:tr>
        <w:tc>
          <w:tcPr>
            <w:tcW w:type="dxa" w:w="1881"/>
          </w:tcPr>
          <w:p>
            <w:r>
              <w:rPr>
                <w:rFonts w:ascii="Meiryo UI" w:hAnsi="Meiryo UI"/>
                <w:sz w:val="18"/>
              </w:rPr>
              <w:t>Security Business</w:t>
            </w:r>
          </w:p>
        </w:tc>
        <w:tc>
          <w:tcPr>
            <w:tcW w:type="dxa" w:w="1881"/>
          </w:tcPr>
          <w:p>
            <w:r>
              <w:rPr>
                <w:rFonts w:ascii="Meiryo UI" w:hAnsi="Meiryo UI"/>
                <w:sz w:val="18"/>
              </w:rPr>
              <w:t>トビラフォン モバイル・280blocker（広告ブロック）・キャリア向けDB提供</w:t>
            </w:r>
          </w:p>
        </w:tc>
        <w:tc>
          <w:tcPr>
            <w:tcW w:type="dxa" w:w="1881"/>
          </w:tcPr>
          <w:p>
            <w:r>
              <w:rPr>
                <w:rFonts w:ascii="Meiryo UI" w:hAnsi="Meiryo UI"/>
                <w:sz w:val="18"/>
              </w:rPr>
              <w:t>~¥21億</w:t>
            </w:r>
          </w:p>
        </w:tc>
        <w:tc>
          <w:tcPr>
            <w:tcW w:type="dxa" w:w="1881"/>
          </w:tcPr>
          <w:p>
            <w:r>
              <w:rPr>
                <w:rFonts w:ascii="Meiryo UI" w:hAnsi="Meiryo UI"/>
                <w:sz w:val="18"/>
              </w:rPr>
              <w:t>安定</w:t>
            </w:r>
          </w:p>
        </w:tc>
        <w:tc>
          <w:tcPr>
            <w:tcW w:type="dxa" w:w="1881"/>
          </w:tcPr>
          <w:p>
            <w:r>
              <w:rPr>
                <w:rFonts w:ascii="Meiryo UI" w:hAnsi="Meiryo UI"/>
                <w:sz w:val="18"/>
              </w:rPr>
              <w:t>高マージン・定常収益。キャリア3社（NTT/SB/au）との契約が基盤</w:t>
            </w:r>
          </w:p>
        </w:tc>
      </w:tr>
      <w:tr>
        <w:tc>
          <w:tcPr>
            <w:tcW w:type="dxa" w:w="1881"/>
            <w:shd w:val="clear" w:color="auto" w:fill="DDEBF7"/>
          </w:tcPr>
          <w:p>
            <w:r>
              <w:rPr>
                <w:rFonts w:ascii="Meiryo UI" w:hAnsi="Meiryo UI"/>
                <w:sz w:val="18"/>
              </w:rPr>
              <w:t>Solutions Business</w:t>
            </w:r>
          </w:p>
        </w:tc>
        <w:tc>
          <w:tcPr>
            <w:tcW w:type="dxa" w:w="1881"/>
            <w:shd w:val="clear" w:color="auto" w:fill="DDEBF7"/>
          </w:tcPr>
          <w:p>
            <w:r>
              <w:rPr>
                <w:rFonts w:ascii="Meiryo UI" w:hAnsi="Meiryo UI"/>
                <w:sz w:val="18"/>
              </w:rPr>
              <w:t>トビラフォン Biz（法人PBX+詐欺対策）・クラウドサービス</w:t>
            </w:r>
          </w:p>
        </w:tc>
        <w:tc>
          <w:tcPr>
            <w:tcW w:type="dxa" w:w="1881"/>
            <w:shd w:val="clear" w:color="auto" w:fill="DDEBF7"/>
          </w:tcPr>
          <w:p>
            <w:r>
              <w:rPr>
                <w:rFonts w:ascii="Meiryo UI" w:hAnsi="Meiryo UI"/>
                <w:sz w:val="18"/>
              </w:rPr>
              <w:t>~¥7億</w:t>
            </w:r>
          </w:p>
        </w:tc>
        <w:tc>
          <w:tcPr>
            <w:tcW w:type="dxa" w:w="1881"/>
            <w:shd w:val="clear" w:color="auto" w:fill="DDEBF7"/>
          </w:tcPr>
          <w:p>
            <w:r>
              <w:rPr>
                <w:rFonts w:ascii="Meiryo UI" w:hAnsi="Meiryo UI"/>
                <w:sz w:val="18"/>
              </w:rPr>
              <w:t>+63.2%</w:t>
            </w:r>
          </w:p>
        </w:tc>
        <w:tc>
          <w:tcPr>
            <w:tcW w:type="dxa" w:w="1881"/>
            <w:shd w:val="clear" w:color="auto" w:fill="DDEBF7"/>
          </w:tcPr>
          <w:p>
            <w:r>
              <w:rPr>
                <w:rFonts w:ascii="Meiryo UI" w:hAnsi="Meiryo UI"/>
                <w:sz w:val="18"/>
              </w:rPr>
              <w:t>高成長SaaS。企業顧客はLTV高・解約率低。収益化加速フェーズ</w:t>
            </w:r>
          </w:p>
        </w:tc>
      </w:tr>
      <w:tr>
        <w:tc>
          <w:tcPr>
            <w:tcW w:type="dxa" w:w="1881"/>
          </w:tcPr>
          <w:p>
            <w:r>
              <w:rPr>
                <w:rFonts w:ascii="Meiryo UI" w:hAnsi="Meiryo UI"/>
                <w:sz w:val="18"/>
              </w:rPr>
              <w:t>New Business</w:t>
            </w:r>
          </w:p>
        </w:tc>
        <w:tc>
          <w:tcPr>
            <w:tcW w:type="dxa" w:w="1881"/>
          </w:tcPr>
          <w:p>
            <w:r>
              <w:rPr>
                <w:rFonts w:ascii="Meiryo UI" w:hAnsi="Meiryo UI"/>
                <w:sz w:val="18"/>
              </w:rPr>
              <w:t>詐欺トレ（SagiTore）・アニメ等コンテンツ</w:t>
            </w:r>
          </w:p>
        </w:tc>
        <w:tc>
          <w:tcPr>
            <w:tcW w:type="dxa" w:w="1881"/>
          </w:tcPr>
          <w:p>
            <w:r>
              <w:rPr>
                <w:rFonts w:ascii="Meiryo UI" w:hAnsi="Meiryo UI"/>
                <w:sz w:val="18"/>
              </w:rPr>
              <w:t>育成中</w:t>
            </w:r>
          </w:p>
        </w:tc>
        <w:tc>
          <w:tcPr>
            <w:tcW w:type="dxa" w:w="1881"/>
          </w:tcPr>
          <w:p>
            <w:r>
              <w:rPr>
                <w:rFonts w:ascii="Meiryo UI" w:hAnsi="Meiryo UI"/>
                <w:sz w:val="18"/>
              </w:rPr>
              <w:t>立ち上げ</w:t>
            </w:r>
          </w:p>
        </w:tc>
        <w:tc>
          <w:tcPr>
            <w:tcW w:type="dxa" w:w="1881"/>
          </w:tcPr>
          <w:p>
            <w:r>
              <w:rPr>
                <w:rFonts w:ascii="Meiryo UI" w:hAnsi="Meiryo UI"/>
                <w:sz w:val="18"/>
              </w:rPr>
              <w:t>将来の第3の柱</w:t>
            </w:r>
          </w:p>
        </w:tc>
      </w:tr>
    </w:tbl>
    <w:p/>
    <w:p>
      <w:pPr>
        <w:pStyle w:val="Heading3"/>
      </w:pPr>
      <w:r>
        <w:rPr>
          <w:rFonts w:ascii="Meiryo UI" w:hAnsi="Meiryo UI"/>
          <w:color w:val="2E74B5"/>
        </w:rPr>
        <w:t>280blockerの特別分析（最大の非線形アップサイド）</w:t>
      </w:r>
    </w:p>
    <w:p/>
    <w:p>
      <w:pPr>
        <w:shd w:val="clear" w:color="auto" w:fill="F2F2F2"/>
      </w:pPr>
      <w:r>
        <w:rPr>
          <w:rFonts w:ascii="Courier New" w:hAnsi="Courier New"/>
          <w:sz w:val="16"/>
        </w:rPr>
        <w:t>280blocker 現状：</w:t>
        <w:br/>
        <w:t xml:space="preserve">  iPhone有料アプリ3年連続1位（2023-2025）</w:t>
        <w:br/>
        <w:t xml:space="preserve">  2026年4月時点：総ダウンロード数 200万件突破（日経報道）</w:t>
        <w:br/>
        <w:t xml:space="preserve">  iOS・Androidの両プラットフォーム対応</w:t>
        <w:br/>
        <w:t xml:space="preserve">  </w:t>
        <w:br/>
        <w:t>収益モデル：</w:t>
        <w:br/>
        <w:t xml:space="preserve">  月額サブスク: ~¥370/月 = ¥4,440/年</w:t>
        <w:br/>
        <w:t xml:space="preserve">  年間パック: ¥1,900/年</w:t>
        <w:br/>
        <w:t xml:space="preserve">  </w:t>
        <w:br/>
        <w:t>潜在的収益試算（2M DL前提）：</w:t>
        <w:br/>
        <w:t xml:space="preserve">  アクティブユーザー2M × 有料転換率25% = 50万人有料</w:t>
        <w:br/>
        <w:t xml:space="preserve">  平均ARPU: ¥2,500/年（月額とパック混在）</w:t>
        <w:br/>
        <w:t xml:space="preserve">  年間潜在収益: 50万 × ¥2,500 = ¥12.5億/年</w:t>
        <w:br/>
        <w:t xml:space="preserve">  </w:t>
        <w:br/>
        <w:t>現在の年間純利益ガイダンス（FY2026E）: ¥5.31億</w:t>
        <w:br/>
        <w:t>→ 280blockerフル有料化だけで純利益の倍以上のポテンシャル</w:t>
        <w:br/>
        <w:t>→ 現行収益見積もりに280blocker monetization upside が未反映の可能性</w:t>
      </w:r>
    </w:p>
    <w:p/>
    <w:p>
      <w:pPr>
        <w:pStyle w:val="Heading3"/>
      </w:pPr>
      <w:r>
        <w:rPr>
          <w:rFonts w:ascii="Meiryo UI" w:hAnsi="Meiryo UI"/>
          <w:color w:val="2E74B5"/>
        </w:rPr>
        <w:t>ネットワーク効果の護城河</w:t>
      </w:r>
    </w:p>
    <w:p/>
    <w:p>
      <w:pPr>
        <w:shd w:val="clear" w:color="auto" w:fill="F2F2F2"/>
      </w:pPr>
      <w:r>
        <w:rPr>
          <w:rFonts w:ascii="Courier New" w:hAnsi="Courier New"/>
          <w:sz w:val="16"/>
        </w:rPr>
        <w:t>ユーザーが通報（善意のフィードバック）</w:t>
        <w:br/>
        <w:t xml:space="preserve">         ↓</w:t>
        <w:br/>
        <w:t>迷惑電話・詐欺DB更新（月次1,000万件+更新）</w:t>
        <w:br/>
        <w:t xml:space="preserve">         ↓</w:t>
        <w:br/>
        <w:t>ブロック精度向上（現在97%）</w:t>
        <w:br/>
        <w:t xml:space="preserve">         ↓</w:t>
        <w:br/>
        <w:t>新規ユーザー増加・キャリアへの売り込み力向上</w:t>
        <w:br/>
        <w:t xml:space="preserve">         ↓</w:t>
        <w:br/>
        <w:t>DBが大きくなるほど後発が追いつけない</w:t>
      </w:r>
    </w:p>
    <w:p/>
    <w:p>
      <w:r>
        <w:rPr>
          <w:rFonts w:ascii="Meiryo UI" w:hAnsi="Meiryo UI"/>
          <w:sz w:val="20"/>
        </w:rPr>
        <w:t>NTT/SoftBank/KDDIはキャリア自身が無料で迷惑電話対策を提供しているが、それらの多くがトビラシステムズのDB技術をホワイトラベルで使用している。競合ではなく顧客。</w:t>
      </w:r>
    </w:p>
    <w:p/>
    <w:p>
      <w:r>
        <w:t>──────────────────────────────────────────────────</w:t>
      </w:r>
    </w:p>
    <w:p/>
    <w:p>
      <w:pPr>
        <w:pStyle w:val="Heading2"/>
      </w:pPr>
      <w:r>
        <w:rPr>
          <w:rFonts w:ascii="Meiryo UI" w:hAnsi="Meiryo UI"/>
          <w:color w:val="2E74B5"/>
        </w:rPr>
        <w:t>■ 財務実績</w:t>
      </w:r>
    </w:p>
    <w:p/>
    <w:p>
      <w:pPr>
        <w:pStyle w:val="Heading3"/>
      </w:pPr>
      <w:r>
        <w:rPr>
          <w:rFonts w:ascii="Meiryo UI" w:hAnsi="Meiryo UI"/>
          <w:color w:val="2E74B5"/>
        </w:rPr>
        <w:t>業績推移（10月期）</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指標</w:t>
            </w:r>
          </w:p>
        </w:tc>
        <w:tc>
          <w:tcPr>
            <w:tcW w:type="dxa" w:w="1568"/>
            <w:shd w:val="clear" w:color="auto" w:fill="2E74B5"/>
          </w:tcPr>
          <w:p>
            <w:r>
              <w:rPr>
                <w:rFonts w:ascii="Meiryo UI" w:hAnsi="Meiryo UI"/>
                <w:b/>
                <w:color w:val="FFFFFF"/>
                <w:sz w:val="18"/>
              </w:rPr>
              <w:t>FY2024実績</w:t>
            </w:r>
          </w:p>
        </w:tc>
        <w:tc>
          <w:tcPr>
            <w:tcW w:type="dxa" w:w="1568"/>
            <w:shd w:val="clear" w:color="auto" w:fill="2E74B5"/>
          </w:tcPr>
          <w:p>
            <w:r>
              <w:rPr>
                <w:rFonts w:ascii="Meiryo UI" w:hAnsi="Meiryo UI"/>
                <w:b/>
                <w:color w:val="FFFFFF"/>
                <w:sz w:val="18"/>
              </w:rPr>
              <w:t>FY2025実績</w:t>
            </w:r>
          </w:p>
        </w:tc>
        <w:tc>
          <w:tcPr>
            <w:tcW w:type="dxa" w:w="1568"/>
            <w:shd w:val="clear" w:color="auto" w:fill="2E74B5"/>
          </w:tcPr>
          <w:p>
            <w:r>
              <w:rPr>
                <w:rFonts w:ascii="Meiryo UI" w:hAnsi="Meiryo UI"/>
                <w:b/>
                <w:color w:val="FFFFFF"/>
                <w:sz w:val="18"/>
              </w:rPr>
              <w:t>FY2026ガイダンス</w:t>
            </w:r>
          </w:p>
        </w:tc>
        <w:tc>
          <w:tcPr>
            <w:tcW w:type="dxa" w:w="1568"/>
            <w:shd w:val="clear" w:color="auto" w:fill="2E74B5"/>
          </w:tcPr>
          <w:p>
            <w:r>
              <w:rPr>
                <w:rFonts w:ascii="Meiryo UI" w:hAnsi="Meiryo UI"/>
                <w:b/>
                <w:color w:val="FFFFFF"/>
                <w:sz w:val="18"/>
              </w:rPr>
              <w:t>FY2027浅井予想</w:t>
            </w:r>
          </w:p>
        </w:tc>
        <w:tc>
          <w:tcPr>
            <w:tcW w:type="dxa" w:w="1568"/>
            <w:shd w:val="clear" w:color="auto" w:fill="2E74B5"/>
          </w:tcPr>
          <w:p>
            <w:r>
              <w:rPr>
                <w:rFonts w:ascii="Meiryo UI" w:hAnsi="Meiryo UI"/>
                <w:b/>
                <w:color w:val="FFFFFF"/>
                <w:sz w:val="18"/>
              </w:rPr>
              <w:t>FY2028浅井予想</w:t>
            </w:r>
          </w:p>
        </w:tc>
      </w:tr>
      <w:tr>
        <w:tc>
          <w:tcPr>
            <w:tcW w:type="dxa" w:w="1568"/>
          </w:tcPr>
          <w:p>
            <w:r>
              <w:rPr>
                <w:rFonts w:ascii="Meiryo UI" w:hAnsi="Meiryo UI"/>
                <w:sz w:val="18"/>
              </w:rPr>
              <w:t>売上高（億円）</w:t>
            </w:r>
          </w:p>
        </w:tc>
        <w:tc>
          <w:tcPr>
            <w:tcW w:type="dxa" w:w="1568"/>
          </w:tcPr>
          <w:p>
            <w:r>
              <w:rPr>
                <w:rFonts w:ascii="Meiryo UI" w:hAnsi="Meiryo UI"/>
                <w:sz w:val="18"/>
              </w:rPr>
              <w:t>~13</w:t>
            </w:r>
          </w:p>
        </w:tc>
        <w:tc>
          <w:tcPr>
            <w:tcW w:type="dxa" w:w="1568"/>
          </w:tcPr>
          <w:p>
            <w:r>
              <w:rPr>
                <w:rFonts w:ascii="Meiryo UI" w:hAnsi="Meiryo UI"/>
                <w:sz w:val="18"/>
              </w:rPr>
              <w:t>28.51（+116.6%）</w:t>
            </w:r>
          </w:p>
        </w:tc>
        <w:tc>
          <w:tcPr>
            <w:tcW w:type="dxa" w:w="1568"/>
          </w:tcPr>
          <w:p>
            <w:r>
              <w:rPr>
                <w:rFonts w:ascii="Meiryo UI" w:hAnsi="Meiryo UI"/>
                <w:sz w:val="18"/>
              </w:rPr>
              <w:t>33.66（+18.1%）</w:t>
            </w:r>
          </w:p>
        </w:tc>
        <w:tc>
          <w:tcPr>
            <w:tcW w:type="dxa" w:w="1568"/>
          </w:tcPr>
          <w:p>
            <w:r>
              <w:rPr>
                <w:rFonts w:ascii="Meiryo UI" w:hAnsi="Meiryo UI"/>
                <w:sz w:val="18"/>
              </w:rPr>
              <w:t>40-44（+18-30%）</w:t>
            </w:r>
          </w:p>
        </w:tc>
        <w:tc>
          <w:tcPr>
            <w:tcW w:type="dxa" w:w="1568"/>
          </w:tcPr>
          <w:p>
            <w:r>
              <w:rPr>
                <w:rFonts w:ascii="Meiryo UI" w:hAnsi="Meiryo UI"/>
                <w:sz w:val="18"/>
              </w:rPr>
              <w:t>50-56</w:t>
            </w:r>
          </w:p>
        </w:tc>
      </w:tr>
      <w:tr>
        <w:tc>
          <w:tcPr>
            <w:tcW w:type="dxa" w:w="1568"/>
            <w:shd w:val="clear" w:color="auto" w:fill="DDEBF7"/>
          </w:tcPr>
          <w:p>
            <w:r>
              <w:rPr>
                <w:rFonts w:ascii="Meiryo UI" w:hAnsi="Meiryo UI"/>
                <w:sz w:val="18"/>
              </w:rPr>
              <w:t>営業利益（億円）</w:t>
            </w:r>
          </w:p>
        </w:tc>
        <w:tc>
          <w:tcPr>
            <w:tcW w:type="dxa" w:w="1568"/>
            <w:shd w:val="clear" w:color="auto" w:fill="DDEBF7"/>
          </w:tcPr>
          <w:p>
            <w:r>
              <w:rPr>
                <w:rFonts w:ascii="Meiryo UI" w:hAnsi="Meiryo UI"/>
                <w:sz w:val="18"/>
              </w:rPr>
              <w:t>~4.3</w:t>
            </w:r>
          </w:p>
        </w:tc>
        <w:tc>
          <w:tcPr>
            <w:tcW w:type="dxa" w:w="1568"/>
            <w:shd w:val="clear" w:color="auto" w:fill="DDEBF7"/>
          </w:tcPr>
          <w:p>
            <w:r>
              <w:rPr>
                <w:rFonts w:ascii="Meiryo UI" w:hAnsi="Meiryo UI"/>
                <w:sz w:val="18"/>
              </w:rPr>
              <w:t>8.98（+108%）</w:t>
            </w:r>
          </w:p>
        </w:tc>
        <w:tc>
          <w:tcPr>
            <w:tcW w:type="dxa" w:w="1568"/>
            <w:shd w:val="clear" w:color="auto" w:fill="DDEBF7"/>
          </w:tcPr>
          <w:p>
            <w:r>
              <w:rPr>
                <w:rFonts w:ascii="Meiryo UI" w:hAnsi="Meiryo UI"/>
                <w:sz w:val="18"/>
              </w:rPr>
              <w:t>7.85（▲12.7%）</w:t>
            </w:r>
          </w:p>
        </w:tc>
        <w:tc>
          <w:tcPr>
            <w:tcW w:type="dxa" w:w="1568"/>
            <w:shd w:val="clear" w:color="auto" w:fill="DDEBF7"/>
          </w:tcPr>
          <w:p>
            <w:r>
              <w:rPr>
                <w:rFonts w:ascii="Meiryo UI" w:hAnsi="Meiryo UI"/>
                <w:sz w:val="18"/>
              </w:rPr>
              <w:t>9-11</w:t>
            </w:r>
          </w:p>
        </w:tc>
        <w:tc>
          <w:tcPr>
            <w:tcW w:type="dxa" w:w="1568"/>
            <w:shd w:val="clear" w:color="auto" w:fill="DDEBF7"/>
          </w:tcPr>
          <w:p>
            <w:r>
              <w:rPr>
                <w:rFonts w:ascii="Meiryo UI" w:hAnsi="Meiryo UI"/>
                <w:sz w:val="18"/>
              </w:rPr>
              <w:t>14-17</w:t>
            </w:r>
          </w:p>
        </w:tc>
      </w:tr>
      <w:tr>
        <w:tc>
          <w:tcPr>
            <w:tcW w:type="dxa" w:w="1568"/>
          </w:tcPr>
          <w:p>
            <w:r>
              <w:rPr>
                <w:rFonts w:ascii="Meiryo UI" w:hAnsi="Meiryo UI"/>
                <w:sz w:val="18"/>
              </w:rPr>
              <w:t>営業利益率</w:t>
            </w:r>
          </w:p>
        </w:tc>
        <w:tc>
          <w:tcPr>
            <w:tcW w:type="dxa" w:w="1568"/>
          </w:tcPr>
          <w:p>
            <w:r>
              <w:rPr>
                <w:rFonts w:ascii="Meiryo UI" w:hAnsi="Meiryo UI"/>
                <w:sz w:val="18"/>
              </w:rPr>
              <w:t>~33%</w:t>
            </w:r>
          </w:p>
        </w:tc>
        <w:tc>
          <w:tcPr>
            <w:tcW w:type="dxa" w:w="1568"/>
          </w:tcPr>
          <w:p>
            <w:r>
              <w:rPr>
                <w:rFonts w:ascii="Meiryo UI" w:hAnsi="Meiryo UI"/>
                <w:sz w:val="18"/>
              </w:rPr>
              <w:t>31.5%</w:t>
            </w:r>
          </w:p>
        </w:tc>
        <w:tc>
          <w:tcPr>
            <w:tcW w:type="dxa" w:w="1568"/>
          </w:tcPr>
          <w:p>
            <w:r>
              <w:rPr>
                <w:rFonts w:ascii="Meiryo UI" w:hAnsi="Meiryo UI"/>
                <w:sz w:val="18"/>
              </w:rPr>
              <w:t>23.3%（⬇投資フェーズ）</w:t>
            </w:r>
          </w:p>
        </w:tc>
        <w:tc>
          <w:tcPr>
            <w:tcW w:type="dxa" w:w="1568"/>
          </w:tcPr>
          <w:p>
            <w:r>
              <w:rPr>
                <w:rFonts w:ascii="Meiryo UI" w:hAnsi="Meiryo UI"/>
                <w:sz w:val="18"/>
              </w:rPr>
              <w:t>22-25%</w:t>
            </w:r>
          </w:p>
        </w:tc>
        <w:tc>
          <w:tcPr>
            <w:tcW w:type="dxa" w:w="1568"/>
          </w:tcPr>
          <w:p>
            <w:r>
              <w:rPr>
                <w:rFonts w:ascii="Meiryo UI" w:hAnsi="Meiryo UI"/>
                <w:sz w:val="18"/>
              </w:rPr>
              <w:t>28-32%（回復）</w:t>
            </w:r>
          </w:p>
        </w:tc>
      </w:tr>
      <w:tr>
        <w:tc>
          <w:tcPr>
            <w:tcW w:type="dxa" w:w="1568"/>
            <w:shd w:val="clear" w:color="auto" w:fill="DDEBF7"/>
          </w:tcPr>
          <w:p>
            <w:r>
              <w:rPr>
                <w:rFonts w:ascii="Meiryo UI" w:hAnsi="Meiryo UI"/>
                <w:sz w:val="18"/>
              </w:rPr>
              <w:t>純利益（億円）</w:t>
            </w:r>
          </w:p>
        </w:tc>
        <w:tc>
          <w:tcPr>
            <w:tcW w:type="dxa" w:w="1568"/>
            <w:shd w:val="clear" w:color="auto" w:fill="DDEBF7"/>
          </w:tcPr>
          <w:p>
            <w:r>
              <w:rPr>
                <w:rFonts w:ascii="Meiryo UI" w:hAnsi="Meiryo UI"/>
                <w:sz w:val="18"/>
              </w:rPr>
              <w:t>~2.9</w:t>
            </w:r>
          </w:p>
        </w:tc>
        <w:tc>
          <w:tcPr>
            <w:tcW w:type="dxa" w:w="1568"/>
            <w:shd w:val="clear" w:color="auto" w:fill="DDEBF7"/>
          </w:tcPr>
          <w:p>
            <w:r>
              <w:rPr>
                <w:rFonts w:ascii="Meiryo UI" w:hAnsi="Meiryo UI"/>
                <w:sz w:val="18"/>
              </w:rPr>
              <w:t>6.23</w:t>
            </w:r>
          </w:p>
        </w:tc>
        <w:tc>
          <w:tcPr>
            <w:tcW w:type="dxa" w:w="1568"/>
            <w:shd w:val="clear" w:color="auto" w:fill="DDEBF7"/>
          </w:tcPr>
          <w:p>
            <w:r>
              <w:rPr>
                <w:rFonts w:ascii="Meiryo UI" w:hAnsi="Meiryo UI"/>
                <w:sz w:val="18"/>
              </w:rPr>
              <w:t>5.31（▲15.1%）</w:t>
            </w:r>
          </w:p>
        </w:tc>
        <w:tc>
          <w:tcPr>
            <w:tcW w:type="dxa" w:w="1568"/>
            <w:shd w:val="clear" w:color="auto" w:fill="DDEBF7"/>
          </w:tcPr>
          <w:p>
            <w:r>
              <w:rPr>
                <w:rFonts w:ascii="Meiryo UI" w:hAnsi="Meiryo UI"/>
                <w:sz w:val="18"/>
              </w:rPr>
              <w:t>6.5-8</w:t>
            </w:r>
          </w:p>
        </w:tc>
        <w:tc>
          <w:tcPr>
            <w:tcW w:type="dxa" w:w="1568"/>
            <w:shd w:val="clear" w:color="auto" w:fill="DDEBF7"/>
          </w:tcPr>
          <w:p>
            <w:r>
              <w:rPr>
                <w:rFonts w:ascii="Meiryo UI" w:hAnsi="Meiryo UI"/>
                <w:sz w:val="18"/>
              </w:rPr>
              <w:t>10-13</w:t>
            </w:r>
          </w:p>
        </w:tc>
      </w:tr>
      <w:tr>
        <w:tc>
          <w:tcPr>
            <w:tcW w:type="dxa" w:w="1568"/>
          </w:tcPr>
          <w:p>
            <w:r>
              <w:rPr>
                <w:rFonts w:ascii="Meiryo UI" w:hAnsi="Meiryo UI"/>
                <w:sz w:val="18"/>
              </w:rPr>
              <w:t>EPS（円）</w:t>
            </w:r>
          </w:p>
        </w:tc>
        <w:tc>
          <w:tcPr>
            <w:tcW w:type="dxa" w:w="1568"/>
          </w:tcPr>
          <w:p>
            <w:r>
              <w:rPr>
                <w:rFonts w:ascii="Meiryo UI" w:hAnsi="Meiryo UI"/>
                <w:sz w:val="18"/>
              </w:rPr>
              <w:t>~27</w:t>
            </w:r>
          </w:p>
        </w:tc>
        <w:tc>
          <w:tcPr>
            <w:tcW w:type="dxa" w:w="1568"/>
          </w:tcPr>
          <w:p>
            <w:r>
              <w:rPr>
                <w:rFonts w:ascii="Meiryo UI" w:hAnsi="Meiryo UI"/>
                <w:sz w:val="18"/>
              </w:rPr>
              <w:t>~58</w:t>
            </w:r>
          </w:p>
        </w:tc>
        <w:tc>
          <w:tcPr>
            <w:tcW w:type="dxa" w:w="1568"/>
          </w:tcPr>
          <w:p>
            <w:r>
              <w:rPr>
                <w:rFonts w:ascii="Meiryo UI" w:hAnsi="Meiryo UI"/>
                <w:sz w:val="18"/>
              </w:rPr>
              <w:t>~50</w:t>
            </w:r>
          </w:p>
        </w:tc>
        <w:tc>
          <w:tcPr>
            <w:tcW w:type="dxa" w:w="1568"/>
          </w:tcPr>
          <w:p>
            <w:r>
              <w:rPr>
                <w:rFonts w:ascii="Meiryo UI" w:hAnsi="Meiryo UI"/>
                <w:sz w:val="18"/>
              </w:rPr>
              <w:t>~65-75</w:t>
            </w:r>
          </w:p>
        </w:tc>
        <w:tc>
          <w:tcPr>
            <w:tcW w:type="dxa" w:w="1568"/>
          </w:tcPr>
          <w:p>
            <w:r>
              <w:rPr>
                <w:rFonts w:ascii="Meiryo UI" w:hAnsi="Meiryo UI"/>
                <w:sz w:val="18"/>
              </w:rPr>
              <w:t>~93-120</w:t>
            </w:r>
          </w:p>
        </w:tc>
      </w:tr>
      <w:tr>
        <w:tc>
          <w:tcPr>
            <w:tcW w:type="dxa" w:w="1568"/>
            <w:shd w:val="clear" w:color="auto" w:fill="DDEBF7"/>
          </w:tcPr>
          <w:p>
            <w:r>
              <w:rPr>
                <w:rFonts w:ascii="Meiryo UI" w:hAnsi="Meiryo UI"/>
                <w:sz w:val="18"/>
              </w:rPr>
              <w:t>配当（円）</w:t>
            </w:r>
          </w:p>
        </w:tc>
        <w:tc>
          <w:tcPr>
            <w:tcW w:type="dxa" w:w="1568"/>
            <w:shd w:val="clear" w:color="auto" w:fill="DDEBF7"/>
          </w:tcPr>
          <w:p>
            <w:r>
              <w:rPr>
                <w:rFonts w:ascii="Meiryo UI" w:hAnsi="Meiryo UI"/>
                <w:sz w:val="18"/>
              </w:rPr>
              <w:t>¥16</w:t>
            </w:r>
          </w:p>
        </w:tc>
        <w:tc>
          <w:tcPr>
            <w:tcW w:type="dxa" w:w="1568"/>
            <w:shd w:val="clear" w:color="auto" w:fill="DDEBF7"/>
          </w:tcPr>
          <w:p>
            <w:r>
              <w:rPr>
                <w:rFonts w:ascii="Meiryo UI" w:hAnsi="Meiryo UI"/>
                <w:sz w:val="18"/>
              </w:rPr>
              <w:t>¥18</w:t>
            </w:r>
          </w:p>
        </w:tc>
        <w:tc>
          <w:tcPr>
            <w:tcW w:type="dxa" w:w="1568"/>
            <w:shd w:val="clear" w:color="auto" w:fill="DDEBF7"/>
          </w:tcPr>
          <w:p>
            <w:r>
              <w:rPr>
                <w:rFonts w:ascii="Meiryo UI" w:hAnsi="Meiryo UI"/>
                <w:sz w:val="18"/>
              </w:rPr>
              <w:t>¥20</w:t>
            </w:r>
          </w:p>
        </w:tc>
        <w:tc>
          <w:tcPr>
            <w:tcW w:type="dxa" w:w="1568"/>
            <w:shd w:val="clear" w:color="auto" w:fill="DDEBF7"/>
          </w:tcPr>
          <w:p>
            <w:r>
              <w:rPr>
                <w:rFonts w:ascii="Meiryo UI" w:hAnsi="Meiryo UI"/>
                <w:sz w:val="18"/>
              </w:rPr>
              <w:t>¥22-25</w:t>
            </w:r>
          </w:p>
        </w:tc>
        <w:tc>
          <w:tcPr>
            <w:tcW w:type="dxa" w:w="1568"/>
            <w:shd w:val="clear" w:color="auto" w:fill="DDEBF7"/>
          </w:tcPr>
          <w:p>
            <w:r>
              <w:rPr>
                <w:rFonts w:ascii="Meiryo UI" w:hAnsi="Meiryo UI"/>
                <w:sz w:val="18"/>
              </w:rPr>
              <w:t>¥28-35</w:t>
            </w:r>
          </w:p>
        </w:tc>
      </w:tr>
      <w:tr>
        <w:tc>
          <w:tcPr>
            <w:tcW w:type="dxa" w:w="1568"/>
          </w:tcPr>
          <w:p>
            <w:r>
              <w:rPr>
                <w:rFonts w:ascii="Meiryo UI" w:hAnsi="Meiryo UI"/>
                <w:sz w:val="18"/>
              </w:rPr>
              <w:t>ROE</w:t>
            </w:r>
          </w:p>
        </w:tc>
        <w:tc>
          <w:tcPr>
            <w:tcW w:type="dxa" w:w="1568"/>
          </w:tcPr>
          <w:p>
            <w:r>
              <w:rPr>
                <w:rFonts w:ascii="Meiryo UI" w:hAnsi="Meiryo UI"/>
                <w:sz w:val="18"/>
              </w:rPr>
              <w:t>~11%</w:t>
            </w:r>
          </w:p>
        </w:tc>
        <w:tc>
          <w:tcPr>
            <w:tcW w:type="dxa" w:w="1568"/>
          </w:tcPr>
          <w:p>
            <w:r>
              <w:rPr>
                <w:rFonts w:ascii="Meiryo UI" w:hAnsi="Meiryo UI"/>
                <w:sz w:val="18"/>
              </w:rPr>
              <w:t>26.89%</w:t>
            </w:r>
          </w:p>
        </w:tc>
        <w:tc>
          <w:tcPr>
            <w:tcW w:type="dxa" w:w="1568"/>
          </w:tcPr>
          <w:p>
            <w:r>
              <w:rPr>
                <w:rFonts w:ascii="Meiryo UI" w:hAnsi="Meiryo UI"/>
                <w:sz w:val="18"/>
              </w:rPr>
              <w:t>~20%</w:t>
            </w:r>
          </w:p>
        </w:tc>
        <w:tc>
          <w:tcPr>
            <w:tcW w:type="dxa" w:w="1568"/>
          </w:tcPr>
          <w:p>
            <w:r>
              <w:rPr>
                <w:rFonts w:ascii="Meiryo UI" w:hAnsi="Meiryo UI"/>
                <w:sz w:val="18"/>
              </w:rPr>
              <w:t>~22%</w:t>
            </w:r>
          </w:p>
        </w:tc>
        <w:tc>
          <w:tcPr>
            <w:tcW w:type="dxa" w:w="1568"/>
          </w:tcPr>
          <w:p>
            <w:r>
              <w:rPr>
                <w:rFonts w:ascii="Meiryo UI" w:hAnsi="Meiryo UI"/>
                <w:sz w:val="18"/>
              </w:rPr>
              <w:t>~28%（回復）</w:t>
            </w:r>
          </w:p>
        </w:tc>
      </w:tr>
    </w:tbl>
    <w:p/>
    <w:p>
      <w:pPr>
        <w:pStyle w:val="Heading3"/>
      </w:pPr>
      <w:r>
        <w:rPr>
          <w:rFonts w:ascii="Meiryo UI" w:hAnsi="Meiryo UI"/>
          <w:color w:val="2E74B5"/>
        </w:rPr>
        <w:t>FY2026 Q1実績（2025年11月-12月）</w:t>
      </w:r>
    </w:p>
    <w:p>
      <w:pPr>
        <w:pStyle w:val="ListBullet"/>
      </w:pPr>
      <w:r>
        <w:rPr>
          <w:rFonts w:ascii="Meiryo UI" w:hAnsi="Meiryo UI"/>
          <w:sz w:val="20"/>
        </w:rPr>
        <w:t>売上高：¥786M（+16.8% YoY）— ガイダンス通り進捗</w:t>
      </w:r>
    </w:p>
    <w:p>
      <w:pPr>
        <w:pStyle w:val="ListBullet"/>
      </w:pPr>
      <w:r>
        <w:rPr>
          <w:rFonts w:ascii="Meiryo UI" w:hAnsi="Meiryo UI"/>
          <w:sz w:val="20"/>
        </w:rPr>
        <w:t>営業利益：¥226M（▲12.5% YoY）— 計画的投資フェーズ確認</w:t>
      </w:r>
    </w:p>
    <w:p>
      <w:pPr>
        <w:pStyle w:val="ListBullet"/>
      </w:pPr>
      <w:r>
        <w:rPr>
          <w:rFonts w:ascii="Meiryo UI" w:hAnsi="Meiryo UI"/>
          <w:sz w:val="20"/>
        </w:rPr>
        <w:t>Solutions Business: +63.2% YoY （成長加速確認）</w:t>
      </w:r>
    </w:p>
    <w:p/>
    <w:p>
      <w:pPr>
        <w:pStyle w:val="Heading3"/>
      </w:pPr>
      <w:r>
        <w:rPr>
          <w:rFonts w:ascii="Meiryo UI" w:hAnsi="Meiryo UI"/>
          <w:color w:val="2E74B5"/>
        </w:rPr>
        <w:t>Key Metrics（東証スタンダード小型グロース）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時価総額</w:t>
            </w:r>
          </w:p>
        </w:tc>
        <w:tc>
          <w:tcPr>
            <w:tcW w:type="dxa" w:w="3135"/>
          </w:tcPr>
          <w:p>
            <w:r>
              <w:rPr>
                <w:rFonts w:ascii="Meiryo UI" w:hAnsi="Meiryo UI"/>
                <w:sz w:val="18"/>
              </w:rPr>
              <w:t>¥153億</w:t>
            </w:r>
          </w:p>
        </w:tc>
        <w:tc>
          <w:tcPr>
            <w:tcW w:type="dxa" w:w="3135"/>
          </w:tcPr>
          <w:p>
            <w:r>
              <w:rPr>
                <w:rFonts w:ascii="Meiryo UI" w:hAnsi="Meiryo UI"/>
                <w:sz w:val="18"/>
              </w:rPr>
              <w:t>小型株。機関投資家カバー限定的</w:t>
            </w:r>
          </w:p>
        </w:tc>
      </w:tr>
      <w:tr>
        <w:tc>
          <w:tcPr>
            <w:tcW w:type="dxa" w:w="3135"/>
            <w:shd w:val="clear" w:color="auto" w:fill="DDEBF7"/>
          </w:tcPr>
          <w:p>
            <w:r>
              <w:rPr>
                <w:rFonts w:ascii="Meiryo UI" w:hAnsi="Meiryo UI"/>
                <w:sz w:val="18"/>
              </w:rPr>
              <w:t>P/E（FY2026E）</w:t>
            </w:r>
          </w:p>
        </w:tc>
        <w:tc>
          <w:tcPr>
            <w:tcW w:type="dxa" w:w="3135"/>
            <w:shd w:val="clear" w:color="auto" w:fill="DDEBF7"/>
          </w:tcPr>
          <w:p>
            <w:r>
              <w:rPr>
                <w:rFonts w:ascii="Meiryo UI" w:hAnsi="Meiryo UI"/>
                <w:sz w:val="18"/>
              </w:rPr>
              <w:t>27.35x</w:t>
            </w:r>
          </w:p>
        </w:tc>
        <w:tc>
          <w:tcPr>
            <w:tcW w:type="dxa" w:w="3135"/>
            <w:shd w:val="clear" w:color="auto" w:fill="DDEBF7"/>
          </w:tcPr>
          <w:p>
            <w:r>
              <w:rPr>
                <w:rFonts w:ascii="Meiryo UI" w:hAnsi="Meiryo UI"/>
                <w:sz w:val="18"/>
              </w:rPr>
              <w:t>抑制益基準で高見え。FY2028E基準では13-16x</w:t>
            </w:r>
          </w:p>
        </w:tc>
      </w:tr>
      <w:tr>
        <w:tc>
          <w:tcPr>
            <w:tcW w:type="dxa" w:w="3135"/>
          </w:tcPr>
          <w:p>
            <w:r>
              <w:rPr>
                <w:rFonts w:ascii="Meiryo UI" w:hAnsi="Meiryo UI"/>
                <w:sz w:val="18"/>
              </w:rPr>
              <w:t>PBR</w:t>
            </w:r>
          </w:p>
        </w:tc>
        <w:tc>
          <w:tcPr>
            <w:tcW w:type="dxa" w:w="3135"/>
          </w:tcPr>
          <w:p>
            <w:r>
              <w:rPr>
                <w:rFonts w:ascii="Meiryo UI" w:hAnsi="Meiryo UI"/>
                <w:sz w:val="18"/>
              </w:rPr>
              <w:t>5.76x</w:t>
            </w:r>
          </w:p>
        </w:tc>
        <w:tc>
          <w:tcPr>
            <w:tcW w:type="dxa" w:w="3135"/>
          </w:tcPr>
          <w:p>
            <w:r>
              <w:rPr>
                <w:rFonts w:ascii="Meiryo UI" w:hAnsi="Meiryo UI"/>
                <w:sz w:val="18"/>
              </w:rPr>
              <w:t>高ROE体質を反映したプレミアム</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21-27%</w:t>
            </w:r>
          </w:p>
        </w:tc>
        <w:tc>
          <w:tcPr>
            <w:tcW w:type="dxa" w:w="3135"/>
            <w:shd w:val="clear" w:color="auto" w:fill="DDEBF7"/>
          </w:tcPr>
          <w:p>
            <w:r>
              <w:rPr>
                <w:rFonts w:ascii="Meiryo UI" w:hAnsi="Meiryo UI"/>
                <w:sz w:val="18"/>
              </w:rPr>
              <w:t>日本株平均8-10%を大幅上回る高収益</w:t>
            </w:r>
          </w:p>
        </w:tc>
      </w:tr>
      <w:tr>
        <w:tc>
          <w:tcPr>
            <w:tcW w:type="dxa" w:w="3135"/>
          </w:tcPr>
          <w:p>
            <w:r>
              <w:rPr>
                <w:rFonts w:ascii="Meiryo UI" w:hAnsi="Meiryo UI"/>
                <w:sz w:val="18"/>
              </w:rPr>
              <w:t>自己資本比率</w:t>
            </w:r>
          </w:p>
        </w:tc>
        <w:tc>
          <w:tcPr>
            <w:tcW w:type="dxa" w:w="3135"/>
          </w:tcPr>
          <w:p>
            <w:r>
              <w:rPr>
                <w:rFonts w:ascii="Meiryo UI" w:hAnsi="Meiryo UI"/>
                <w:sz w:val="18"/>
              </w:rPr>
              <w:t>48.2%</w:t>
            </w:r>
          </w:p>
        </w:tc>
        <w:tc>
          <w:tcPr>
            <w:tcW w:type="dxa" w:w="3135"/>
          </w:tcPr>
          <w:p>
            <w:r>
              <w:rPr>
                <w:rFonts w:ascii="Meiryo UI" w:hAnsi="Meiryo UI"/>
                <w:sz w:val="18"/>
              </w:rPr>
              <w:t>前期56%から低下（積極投資実施中）</w:t>
            </w:r>
          </w:p>
        </w:tc>
      </w:tr>
      <w:tr>
        <w:tc>
          <w:tcPr>
            <w:tcW w:type="dxa" w:w="3135"/>
            <w:shd w:val="clear" w:color="auto" w:fill="DDEBF7"/>
          </w:tcPr>
          <w:p>
            <w:r>
              <w:rPr>
                <w:rFonts w:ascii="Meiryo UI" w:hAnsi="Meiryo UI"/>
                <w:sz w:val="18"/>
              </w:rPr>
              <w:t>ネット現金</w:t>
            </w:r>
          </w:p>
        </w:tc>
        <w:tc>
          <w:tcPr>
            <w:tcW w:type="dxa" w:w="3135"/>
            <w:shd w:val="clear" w:color="auto" w:fill="DDEBF7"/>
          </w:tcPr>
          <w:p>
            <w:r>
              <w:rPr>
                <w:rFonts w:ascii="Meiryo UI" w:hAnsi="Meiryo UI"/>
                <w:sz w:val="18"/>
              </w:rPr>
              <w:t>¥30.35億（キャッシュ）</w:t>
            </w:r>
          </w:p>
        </w:tc>
        <w:tc>
          <w:tcPr>
            <w:tcW w:type="dxa" w:w="3135"/>
            <w:shd w:val="clear" w:color="auto" w:fill="DDEBF7"/>
          </w:tcPr>
          <w:p>
            <w:r>
              <w:rPr>
                <w:rFonts w:ascii="Meiryo UI" w:hAnsi="Meiryo UI"/>
                <w:sz w:val="18"/>
              </w:rPr>
              <w:t>実質無借金。FCFはプラス</w:t>
            </w:r>
          </w:p>
        </w:tc>
      </w:tr>
      <w:tr>
        <w:tc>
          <w:tcPr>
            <w:tcW w:type="dxa" w:w="3135"/>
          </w:tcPr>
          <w:p>
            <w:r>
              <w:rPr>
                <w:rFonts w:ascii="Meiryo UI" w:hAnsi="Meiryo UI"/>
                <w:sz w:val="18"/>
              </w:rPr>
              <w:t>配当利回り</w:t>
            </w:r>
          </w:p>
        </w:tc>
        <w:tc>
          <w:tcPr>
            <w:tcW w:type="dxa" w:w="3135"/>
          </w:tcPr>
          <w:p>
            <w:r>
              <w:rPr>
                <w:rFonts w:ascii="Meiryo UI" w:hAnsi="Meiryo UI"/>
                <w:sz w:val="18"/>
              </w:rPr>
              <w:t>1.39%</w:t>
            </w:r>
          </w:p>
        </w:tc>
        <w:tc>
          <w:tcPr>
            <w:tcW w:type="dxa" w:w="3135"/>
          </w:tcPr>
          <w:p>
            <w:r>
              <w:rPr>
                <w:rFonts w:ascii="Meiryo UI" w:hAnsi="Meiryo UI"/>
                <w:sz w:val="18"/>
              </w:rPr>
              <w:t>JGB比▲1.0%（成長株として妥当）</w:t>
            </w:r>
          </w:p>
        </w:tc>
      </w:tr>
      <w:tr>
        <w:tc>
          <w:tcPr>
            <w:tcW w:type="dxa" w:w="3135"/>
            <w:shd w:val="clear" w:color="auto" w:fill="DDEBF7"/>
          </w:tcPr>
          <w:p>
            <w:r>
              <w:rPr>
                <w:rFonts w:ascii="Meiryo UI" w:hAnsi="Meiryo UI"/>
                <w:sz w:val="18"/>
              </w:rPr>
              <w:t>β（推定）</w:t>
            </w:r>
          </w:p>
        </w:tc>
        <w:tc>
          <w:tcPr>
            <w:tcW w:type="dxa" w:w="3135"/>
            <w:shd w:val="clear" w:color="auto" w:fill="DDEBF7"/>
          </w:tcPr>
          <w:p>
            <w:r>
              <w:rPr>
                <w:rFonts w:ascii="Meiryo UI" w:hAnsi="Meiryo UI"/>
                <w:sz w:val="18"/>
              </w:rPr>
              <w:t>0.85</w:t>
            </w:r>
          </w:p>
        </w:tc>
        <w:tc>
          <w:tcPr>
            <w:tcW w:type="dxa" w:w="3135"/>
            <w:shd w:val="clear" w:color="auto" w:fill="DDEBF7"/>
          </w:tcPr>
          <w:p>
            <w:r>
              <w:rPr>
                <w:rFonts w:ascii="Meiryo UI" w:hAnsi="Meiryo UI"/>
                <w:sz w:val="18"/>
              </w:rPr>
              <w:t>スタンダード小型IT・内需中心</w:t>
            </w:r>
          </w:p>
        </w:tc>
      </w:tr>
      <w:tr>
        <w:tc>
          <w:tcPr>
            <w:tcW w:type="dxa" w:w="3135"/>
          </w:tcPr>
          <w:p>
            <w:r>
              <w:rPr>
                <w:rFonts w:ascii="Meiryo UI" w:hAnsi="Meiryo UI"/>
                <w:sz w:val="18"/>
              </w:rPr>
              <w:t>52週レンジ</w:t>
            </w:r>
          </w:p>
        </w:tc>
        <w:tc>
          <w:tcPr>
            <w:tcW w:type="dxa" w:w="3135"/>
          </w:tcPr>
          <w:p>
            <w:r>
              <w:rPr>
                <w:rFonts w:ascii="Meiryo UI" w:hAnsi="Meiryo UI"/>
                <w:sz w:val="18"/>
              </w:rPr>
              <w:t>未取得</w:t>
            </w:r>
          </w:p>
        </w:tc>
        <w:tc>
          <w:tcPr>
            <w:tcW w:type="dxa" w:w="3135"/>
          </w:tcPr>
          <w:p>
            <w:r>
              <w:rPr>
                <w:rFonts w:ascii="Meiryo UI" w:hAnsi="Meiryo UI"/>
                <w:sz w:val="18"/>
              </w:rPr>
              <w:t>—</w:t>
            </w:r>
          </w:p>
        </w:tc>
      </w:tr>
    </w:tbl>
    <w:p/>
    <w:p>
      <w:r>
        <w:t>──────────────────────────────────────────────────</w:t>
      </w:r>
    </w:p>
    <w:p/>
    <w:p>
      <w:pPr>
        <w:pStyle w:val="Heading2"/>
      </w:pPr>
      <w:r>
        <w:rPr>
          <w:rFonts w:ascii="Meiryo UI" w:hAnsi="Meiryo UI"/>
          <w:color w:val="2E74B5"/>
        </w:rPr>
        <w:t>■ バリュエーション（4手法）</w:t>
      </w:r>
    </w:p>
    <w:p/>
    <w:p>
      <w:pPr>
        <w:pStyle w:val="Heading3"/>
      </w:pPr>
      <w:r>
        <w:rPr>
          <w:rFonts w:ascii="Meiryo UI" w:hAnsi="Meiryo UI"/>
          <w:color w:val="2E74B5"/>
        </w:rPr>
        <w:t>前提パラメーター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パラメーター</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w:t>
            </w:r>
          </w:p>
        </w:tc>
        <w:tc>
          <w:tcPr>
            <w:tcW w:type="dxa" w:w="3135"/>
          </w:tcPr>
          <w:p>
            <w:r>
              <w:rPr>
                <w:rFonts w:ascii="Meiryo UI" w:hAnsi="Meiryo UI"/>
                <w:sz w:val="18"/>
              </w:rPr>
              <w:t>2.397%</w:t>
            </w:r>
          </w:p>
        </w:tc>
        <w:tc>
          <w:tcPr>
            <w:tcW w:type="dxa" w:w="3135"/>
          </w:tcPr>
          <w:p>
            <w:r>
              <w:rPr>
                <w:rFonts w:ascii="Meiryo UI" w:hAnsi="Meiryo UI"/>
                <w:sz w:val="18"/>
              </w:rPr>
              <w:t>Bloomberg JGB 10年（2026/04/22）</w:t>
            </w:r>
          </w:p>
        </w:tc>
      </w:tr>
      <w:tr>
        <w:tc>
          <w:tcPr>
            <w:tcW w:type="dxa" w:w="3135"/>
            <w:shd w:val="clear" w:color="auto" w:fill="DDEBF7"/>
          </w:tcPr>
          <w:p>
            <w:r>
              <w:rPr>
                <w:rFonts w:ascii="Meiryo UI" w:hAnsi="Meiryo UI"/>
                <w:sz w:val="18"/>
              </w:rPr>
              <w:t>ERP</w:t>
            </w:r>
          </w:p>
        </w:tc>
        <w:tc>
          <w:tcPr>
            <w:tcW w:type="dxa" w:w="3135"/>
            <w:shd w:val="clear" w:color="auto" w:fill="DDEBF7"/>
          </w:tcPr>
          <w:p>
            <w:r>
              <w:rPr>
                <w:rFonts w:ascii="Meiryo UI" w:hAnsi="Meiryo UI"/>
                <w:sz w:val="18"/>
              </w:rPr>
              <w:t>6.0%</w:t>
            </w:r>
          </w:p>
        </w:tc>
        <w:tc>
          <w:tcPr>
            <w:tcW w:type="dxa" w:w="3135"/>
            <w:shd w:val="clear" w:color="auto" w:fill="DDEBF7"/>
          </w:tcPr>
          <w:p>
            <w:r>
              <w:rPr>
                <w:rFonts w:ascii="Meiryo UI" w:hAnsi="Meiryo UI"/>
                <w:sz w:val="18"/>
              </w:rPr>
              <w:t>竹村TC標準</w:t>
            </w:r>
          </w:p>
        </w:tc>
      </w:tr>
      <w:tr>
        <w:tc>
          <w:tcPr>
            <w:tcW w:type="dxa" w:w="3135"/>
          </w:tcPr>
          <w:p>
            <w:r>
              <w:rPr>
                <w:rFonts w:ascii="Meiryo UI" w:hAnsi="Meiryo UI"/>
                <w:sz w:val="18"/>
              </w:rPr>
              <w:t>β</w:t>
            </w:r>
          </w:p>
        </w:tc>
        <w:tc>
          <w:tcPr>
            <w:tcW w:type="dxa" w:w="3135"/>
          </w:tcPr>
          <w:p>
            <w:r>
              <w:rPr>
                <w:rFonts w:ascii="Meiryo UI" w:hAnsi="Meiryo UI"/>
                <w:sz w:val="18"/>
              </w:rPr>
              <w:t>0.85（推定）</w:t>
            </w:r>
          </w:p>
        </w:tc>
        <w:tc>
          <w:tcPr>
            <w:tcW w:type="dxa" w:w="3135"/>
          </w:tcPr>
          <w:p>
            <w:r>
              <w:rPr>
                <w:rFonts w:ascii="Meiryo UI" w:hAnsi="Meiryo UI"/>
                <w:sz w:val="18"/>
              </w:rPr>
              <w:t>スタンダード小型IT・低市場感応度</w:t>
            </w:r>
          </w:p>
        </w:tc>
      </w:tr>
      <w:tr>
        <w:tc>
          <w:tcPr>
            <w:tcW w:type="dxa" w:w="3135"/>
            <w:shd w:val="clear" w:color="auto" w:fill="DDEBF7"/>
          </w:tcPr>
          <w:p>
            <w:r>
              <w:rPr>
                <w:rFonts w:ascii="Meiryo UI" w:hAnsi="Meiryo UI"/>
                <w:sz w:val="18"/>
              </w:rPr>
              <w:t>Ke</w:t>
            </w:r>
          </w:p>
        </w:tc>
        <w:tc>
          <w:tcPr>
            <w:tcW w:type="dxa" w:w="3135"/>
            <w:shd w:val="clear" w:color="auto" w:fill="DDEBF7"/>
          </w:tcPr>
          <w:p>
            <w:r>
              <w:rPr>
                <w:rFonts w:ascii="Meiryo UI" w:hAnsi="Meiryo UI"/>
                <w:sz w:val="18"/>
              </w:rPr>
              <w:t>7.50%</w:t>
            </w:r>
          </w:p>
        </w:tc>
        <w:tc>
          <w:tcPr>
            <w:tcW w:type="dxa" w:w="3135"/>
            <w:shd w:val="clear" w:color="auto" w:fill="DDEBF7"/>
          </w:tcPr>
          <w:p>
            <w:r>
              <w:rPr>
                <w:rFonts w:ascii="Meiryo UI" w:hAnsi="Meiryo UI"/>
                <w:sz w:val="18"/>
              </w:rPr>
              <w:t>2.397% + 0.85×6.0% = 7.497%</w:t>
            </w:r>
          </w:p>
        </w:tc>
      </w:tr>
      <w:tr>
        <w:tc>
          <w:tcPr>
            <w:tcW w:type="dxa" w:w="3135"/>
          </w:tcPr>
          <w:p>
            <w:r>
              <w:rPr>
                <w:rFonts w:ascii="Meiryo UI" w:hAnsi="Meiryo UI"/>
                <w:sz w:val="18"/>
              </w:rPr>
              <w:t>BPS</w:t>
            </w:r>
          </w:p>
        </w:tc>
        <w:tc>
          <w:tcPr>
            <w:tcW w:type="dxa" w:w="3135"/>
          </w:tcPr>
          <w:p>
            <w:r>
              <w:rPr>
                <w:rFonts w:ascii="Meiryo UI" w:hAnsi="Meiryo UI"/>
                <w:sz w:val="18"/>
              </w:rPr>
              <w:t>¥250</w:t>
            </w:r>
          </w:p>
        </w:tc>
        <w:tc>
          <w:tcPr>
            <w:tcW w:type="dxa" w:w="3135"/>
          </w:tcPr>
          <w:p>
            <w:r>
              <w:rPr>
                <w:rFonts w:ascii="Meiryo UI" w:hAnsi="Meiryo UI"/>
                <w:sz w:val="18"/>
              </w:rPr>
              <w:t>PBR5.76 → BPS = ¥1,438/5.76 = ¥249.7</w:t>
            </w:r>
          </w:p>
        </w:tc>
      </w:tr>
      <w:tr>
        <w:tc>
          <w:tcPr>
            <w:tcW w:type="dxa" w:w="3135"/>
            <w:shd w:val="clear" w:color="auto" w:fill="DDEBF7"/>
          </w:tcPr>
          <w:p>
            <w:r>
              <w:rPr>
                <w:rFonts w:ascii="Meiryo UI" w:hAnsi="Meiryo UI"/>
                <w:sz w:val="18"/>
              </w:rPr>
              <w:t>FY2028E EPS</w:t>
            </w:r>
          </w:p>
        </w:tc>
        <w:tc>
          <w:tcPr>
            <w:tcW w:type="dxa" w:w="3135"/>
            <w:shd w:val="clear" w:color="auto" w:fill="DDEBF7"/>
          </w:tcPr>
          <w:p>
            <w:r>
              <w:rPr>
                <w:rFonts w:ascii="Meiryo UI" w:hAnsi="Meiryo UI"/>
                <w:sz w:val="18"/>
              </w:rPr>
              <w:t>¥100（中央値）</w:t>
            </w:r>
          </w:p>
        </w:tc>
        <w:tc>
          <w:tcPr>
            <w:tcW w:type="dxa" w:w="3135"/>
            <w:shd w:val="clear" w:color="auto" w:fill="DDEBF7"/>
          </w:tcPr>
          <w:p>
            <w:r>
              <w:rPr>
                <w:rFonts w:ascii="Meiryo UI" w:hAnsi="Meiryo UI"/>
                <w:sz w:val="18"/>
              </w:rPr>
              <w:t>OPM回復後の正規化EPS</w:t>
            </w:r>
          </w:p>
        </w:tc>
      </w:tr>
      <w:tr>
        <w:tc>
          <w:tcPr>
            <w:tcW w:type="dxa" w:w="3135"/>
          </w:tcPr>
          <w:p>
            <w:r>
              <w:rPr>
                <w:rFonts w:ascii="Meiryo UI" w:hAnsi="Meiryo UI"/>
                <w:sz w:val="18"/>
              </w:rPr>
              <w:t>発行済み株数</w:t>
            </w:r>
          </w:p>
        </w:tc>
        <w:tc>
          <w:tcPr>
            <w:tcW w:type="dxa" w:w="3135"/>
          </w:tcPr>
          <w:p>
            <w:r>
              <w:rPr>
                <w:rFonts w:ascii="Meiryo UI" w:hAnsi="Meiryo UI"/>
                <w:sz w:val="18"/>
              </w:rPr>
              <w:t>10.695M株</w:t>
            </w:r>
          </w:p>
        </w:tc>
        <w:tc>
          <w:tcPr>
            <w:tcW w:type="dxa" w:w="3135"/>
          </w:tcPr>
          <w:p>
            <w:r>
              <w:rPr>
                <w:rFonts w:ascii="Meiryo UI" w:hAnsi="Meiryo UI"/>
                <w:sz w:val="18"/>
              </w:rPr>
            </w:r>
          </w:p>
        </w:tc>
      </w:tr>
    </w:tbl>
    <w:p/>
    <w:p>
      <w:pPr>
        <w:pStyle w:val="Heading3"/>
      </w:pPr>
      <w:r>
        <w:rPr>
          <w:rFonts w:ascii="Meiryo UI" w:hAnsi="Meiryo UI"/>
          <w:color w:val="2E74B5"/>
        </w:rPr>
        <w:t>手法①：PERバリュエーション（FY2028E基準）</w:t>
      </w:r>
    </w:p>
    <w:p>
      <w:pPr>
        <w:pStyle w:val="ListBullet"/>
      </w:pPr>
      <w:r>
        <w:rPr>
          <w:rFonts w:ascii="Meiryo UI" w:hAnsi="Meiryo UI"/>
          <w:sz w:val="20"/>
        </w:rPr>
        <w:t>FY2028E EPS: ¥100（OPM 28%回復、ROE 25%+ 時代）</w:t>
      </w:r>
    </w:p>
    <w:p>
      <w:pPr>
        <w:pStyle w:val="ListBullet"/>
      </w:pPr>
      <w:r>
        <w:rPr>
          <w:rFonts w:ascii="Meiryo UI" w:hAnsi="Meiryo UI"/>
          <w:sz w:val="20"/>
        </w:rPr>
        <w:t>適正P/E: 18x（高成長SaaS vs スタンダード小型株のバランス）</w:t>
      </w:r>
    </w:p>
    <w:p>
      <w:pPr>
        <w:pStyle w:val="ListBullet"/>
      </w:pPr>
      <w:r>
        <w:rPr>
          <w:rFonts w:ascii="Meiryo UI" w:hAnsi="Meiryo UI"/>
          <w:sz w:val="20"/>
        </w:rPr>
        <w:t>FV: ¥100 × 18x = ¥1,800</w:t>
      </w:r>
    </w:p>
    <w:p>
      <w:pPr>
        <w:pStyle w:val="ListBullet"/>
      </w:pPr>
      <w:r>
        <w:rPr>
          <w:rFonts w:ascii="Meiryo UI" w:hAnsi="Meiryo UI"/>
          <w:sz w:val="20"/>
        </w:rPr>
        <w:t>注：FY2026E EPS ¥50基準では P/E 27xが高く見えるが、これは一時的な投資フェーズ圧縮。FY2028E復帰後の12-18ヶ月先P/Eで評価すべき。</w:t>
      </w:r>
    </w:p>
    <w:p/>
    <w:p>
      <w:pPr>
        <w:pStyle w:val="Heading3"/>
      </w:pPr>
      <w:r>
        <w:rPr>
          <w:rFonts w:ascii="Meiryo UI" w:hAnsi="Meiryo UI"/>
          <w:color w:val="2E74B5"/>
        </w:rPr>
        <w:t>手法②：Justified P/Bバリュエーション</w:t>
      </w:r>
    </w:p>
    <w:p>
      <w:pPr>
        <w:pStyle w:val="ListBullet"/>
      </w:pPr>
      <w:r>
        <w:rPr>
          <w:rFonts w:ascii="Meiryo UI" w:hAnsi="Meiryo UI"/>
          <w:sz w:val="20"/>
        </w:rPr>
        <w:t>FY2028E 正常化ROE: 25%（中期計画達成時）</w:t>
      </w:r>
    </w:p>
    <w:p>
      <w:pPr>
        <w:pStyle w:val="ListBullet"/>
      </w:pPr>
      <w:r>
        <w:rPr>
          <w:rFonts w:ascii="Meiryo UI" w:hAnsi="Meiryo UI"/>
          <w:sz w:val="20"/>
        </w:rPr>
        <w:t>Justified P/B = 25% / 7.50% = 3.33x</w:t>
      </w:r>
    </w:p>
    <w:p>
      <w:pPr>
        <w:pStyle w:val="ListBullet"/>
      </w:pPr>
      <w:r>
        <w:rPr>
          <w:rFonts w:ascii="Meiryo UI" w:hAnsi="Meiryo UI"/>
          <w:sz w:val="20"/>
        </w:rPr>
        <w:t>FV = 3.33 × BPS ¥250 = ¥833</w:t>
      </w:r>
    </w:p>
    <w:p>
      <w:pPr>
        <w:pStyle w:val="ListBullet"/>
      </w:pPr>
      <w:r>
        <w:rPr>
          <w:rFonts w:ascii="Meiryo UI" w:hAnsi="Meiryo UI"/>
          <w:sz w:val="20"/>
        </w:rPr>
        <w:t>注：SaaS/プラットフォーム企業はJ-PBが過小評価になりがち。無形資産（DB・ブランド・特許）がBPSに反映されていないため、このFVは参考下限値として扱う。</w:t>
      </w:r>
    </w:p>
    <w:p/>
    <w:p>
      <w:pPr>
        <w:pStyle w:val="Heading3"/>
      </w:pPr>
      <w:r>
        <w:rPr>
          <w:rFonts w:ascii="Meiryo UI" w:hAnsi="Meiryo UI"/>
          <w:color w:val="2E74B5"/>
        </w:rPr>
        <w:t>手法③：DCFバリュエーション</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仮定</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FY2027E FCF</w:t>
            </w:r>
          </w:p>
        </w:tc>
        <w:tc>
          <w:tcPr>
            <w:tcW w:type="dxa" w:w="4703"/>
          </w:tcPr>
          <w:p>
            <w:r>
              <w:rPr>
                <w:rFonts w:ascii="Meiryo UI" w:hAnsi="Meiryo UI"/>
                <w:sz w:val="18"/>
              </w:rPr>
              <w:t>¥700M（OP ¥950M × 利益率 - Capex ¥200M）</w:t>
            </w:r>
          </w:p>
        </w:tc>
      </w:tr>
      <w:tr>
        <w:tc>
          <w:tcPr>
            <w:tcW w:type="dxa" w:w="4703"/>
            <w:shd w:val="clear" w:color="auto" w:fill="DDEBF7"/>
          </w:tcPr>
          <w:p>
            <w:r>
              <w:rPr>
                <w:rFonts w:ascii="Meiryo UI" w:hAnsi="Meiryo UI"/>
                <w:sz w:val="18"/>
              </w:rPr>
              <w:t>FY2028E FCF</w:t>
            </w:r>
          </w:p>
        </w:tc>
        <w:tc>
          <w:tcPr>
            <w:tcW w:type="dxa" w:w="4703"/>
            <w:shd w:val="clear" w:color="auto" w:fill="DDEBF7"/>
          </w:tcPr>
          <w:p>
            <w:r>
              <w:rPr>
                <w:rFonts w:ascii="Meiryo UI" w:hAnsi="Meiryo UI"/>
                <w:sz w:val="18"/>
              </w:rPr>
              <w:t>¥950M（OPM回復）</w:t>
            </w:r>
          </w:p>
        </w:tc>
      </w:tr>
      <w:tr>
        <w:tc>
          <w:tcPr>
            <w:tcW w:type="dxa" w:w="4703"/>
          </w:tcPr>
          <w:p>
            <w:r>
              <w:rPr>
                <w:rFonts w:ascii="Meiryo UI" w:hAnsi="Meiryo UI"/>
                <w:sz w:val="18"/>
              </w:rPr>
              <w:t>FY2029-2031E FCF</w:t>
            </w:r>
          </w:p>
        </w:tc>
        <w:tc>
          <w:tcPr>
            <w:tcW w:type="dxa" w:w="4703"/>
          </w:tcPr>
          <w:p>
            <w:r>
              <w:rPr>
                <w:rFonts w:ascii="Meiryo UI" w:hAnsi="Meiryo UI"/>
                <w:sz w:val="18"/>
              </w:rPr>
              <w:t>¥1,100M/年 avg</w:t>
            </w:r>
          </w:p>
        </w:tc>
      </w:tr>
      <w:tr>
        <w:tc>
          <w:tcPr>
            <w:tcW w:type="dxa" w:w="4703"/>
            <w:shd w:val="clear" w:color="auto" w:fill="DDEBF7"/>
          </w:tcPr>
          <w:p>
            <w:r>
              <w:rPr>
                <w:rFonts w:ascii="Meiryo UI" w:hAnsi="Meiryo UI"/>
                <w:sz w:val="18"/>
              </w:rPr>
              <w:t>WACC</w:t>
            </w:r>
          </w:p>
        </w:tc>
        <w:tc>
          <w:tcPr>
            <w:tcW w:type="dxa" w:w="4703"/>
            <w:shd w:val="clear" w:color="auto" w:fill="DDEBF7"/>
          </w:tcPr>
          <w:p>
            <w:r>
              <w:rPr>
                <w:rFonts w:ascii="Meiryo UI" w:hAnsi="Meiryo UI"/>
                <w:sz w:val="18"/>
              </w:rPr>
              <w:t>7.0%（Ke7.5% × 97%+Kd2%×3%）</w:t>
            </w:r>
          </w:p>
        </w:tc>
      </w:tr>
      <w:tr>
        <w:tc>
          <w:tcPr>
            <w:tcW w:type="dxa" w:w="4703"/>
          </w:tcPr>
          <w:p>
            <w:r>
              <w:rPr>
                <w:rFonts w:ascii="Meiryo UI" w:hAnsi="Meiryo UI"/>
                <w:sz w:val="18"/>
              </w:rPr>
              <w:t>永続成長率</w:t>
            </w:r>
          </w:p>
        </w:tc>
        <w:tc>
          <w:tcPr>
            <w:tcW w:type="dxa" w:w="4703"/>
          </w:tcPr>
          <w:p>
            <w:r>
              <w:rPr>
                <w:rFonts w:ascii="Meiryo UI" w:hAnsi="Meiryo UI"/>
                <w:sz w:val="18"/>
              </w:rPr>
              <w:t>3.0%（SaaS型長期成長）</w:t>
            </w:r>
          </w:p>
        </w:tc>
      </w:tr>
      <w:tr>
        <w:tc>
          <w:tcPr>
            <w:tcW w:type="dxa" w:w="4703"/>
            <w:shd w:val="clear" w:color="auto" w:fill="DDEBF7"/>
          </w:tcPr>
          <w:p>
            <w:r>
              <w:rPr>
                <w:rFonts w:ascii="Meiryo UI" w:hAnsi="Meiryo UI"/>
                <w:sz w:val="18"/>
              </w:rPr>
              <w:t>TV = FCF2031/(WACC-g)</w:t>
            </w:r>
          </w:p>
        </w:tc>
        <w:tc>
          <w:tcPr>
            <w:tcW w:type="dxa" w:w="4703"/>
            <w:shd w:val="clear" w:color="auto" w:fill="DDEBF7"/>
          </w:tcPr>
          <w:p>
            <w:r>
              <w:rPr>
                <w:rFonts w:ascii="Meiryo UI" w:hAnsi="Meiryo UI"/>
                <w:sz w:val="18"/>
              </w:rPr>
              <w:t>¥1,100M/(7%-3%) = ¥27,500M</w:t>
            </w:r>
          </w:p>
        </w:tc>
      </w:tr>
      <w:tr>
        <w:tc>
          <w:tcPr>
            <w:tcW w:type="dxa" w:w="4703"/>
          </w:tcPr>
          <w:p>
            <w:r>
              <w:rPr>
                <w:rFonts w:ascii="Meiryo UI" w:hAnsi="Meiryo UI"/>
                <w:sz w:val="18"/>
              </w:rPr>
              <w:t>TV現在価値</w:t>
            </w:r>
          </w:p>
        </w:tc>
        <w:tc>
          <w:tcPr>
            <w:tcW w:type="dxa" w:w="4703"/>
          </w:tcPr>
          <w:p>
            <w:r>
              <w:rPr>
                <w:rFonts w:ascii="Meiryo UI" w:hAnsi="Meiryo UI"/>
                <w:sz w:val="18"/>
              </w:rPr>
              <w:t>¥27,500M / 1.07⁵ = ¥19,600M</w:t>
            </w:r>
          </w:p>
        </w:tc>
      </w:tr>
      <w:tr>
        <w:tc>
          <w:tcPr>
            <w:tcW w:type="dxa" w:w="4703"/>
            <w:shd w:val="clear" w:color="auto" w:fill="DDEBF7"/>
          </w:tcPr>
          <w:p>
            <w:r>
              <w:rPr>
                <w:rFonts w:ascii="Meiryo UI" w:hAnsi="Meiryo UI"/>
                <w:sz w:val="18"/>
              </w:rPr>
              <w:t>FY2027-2031 FCF現在価値</w:t>
            </w:r>
          </w:p>
        </w:tc>
        <w:tc>
          <w:tcPr>
            <w:tcW w:type="dxa" w:w="4703"/>
            <w:shd w:val="clear" w:color="auto" w:fill="DDEBF7"/>
          </w:tcPr>
          <w:p>
            <w:r>
              <w:rPr>
                <w:rFonts w:ascii="Meiryo UI" w:hAnsi="Meiryo UI"/>
                <w:sz w:val="18"/>
              </w:rPr>
              <w:t>~¥3,800M</w:t>
            </w:r>
          </w:p>
        </w:tc>
      </w:tr>
      <w:tr>
        <w:tc>
          <w:tcPr>
            <w:tcW w:type="dxa" w:w="4703"/>
          </w:tcPr>
          <w:p>
            <w:r>
              <w:rPr>
                <w:rFonts w:ascii="Meiryo UI" w:hAnsi="Meiryo UI"/>
                <w:sz w:val="18"/>
              </w:rPr>
              <w:t>Enterprise Value</w:t>
            </w:r>
          </w:p>
        </w:tc>
        <w:tc>
          <w:tcPr>
            <w:tcW w:type="dxa" w:w="4703"/>
          </w:tcPr>
          <w:p>
            <w:r>
              <w:rPr>
                <w:rFonts w:ascii="Meiryo UI" w:hAnsi="Meiryo UI"/>
                <w:sz w:val="18"/>
              </w:rPr>
              <w:t>¥23,400M</w:t>
            </w:r>
          </w:p>
        </w:tc>
      </w:tr>
      <w:tr>
        <w:tc>
          <w:tcPr>
            <w:tcW w:type="dxa" w:w="4703"/>
            <w:shd w:val="clear" w:color="auto" w:fill="DDEBF7"/>
          </w:tcPr>
          <w:p>
            <w:r>
              <w:rPr>
                <w:rFonts w:ascii="Meiryo UI" w:hAnsi="Meiryo UI"/>
                <w:sz w:val="18"/>
              </w:rPr>
              <w:t>ネット現金（＋）</w:t>
            </w:r>
          </w:p>
        </w:tc>
        <w:tc>
          <w:tcPr>
            <w:tcW w:type="dxa" w:w="4703"/>
            <w:shd w:val="clear" w:color="auto" w:fill="DDEBF7"/>
          </w:tcPr>
          <w:p>
            <w:r>
              <w:rPr>
                <w:rFonts w:ascii="Meiryo UI" w:hAnsi="Meiryo UI"/>
                <w:sz w:val="18"/>
              </w:rPr>
              <w:t>¥3,035M</w:t>
            </w:r>
          </w:p>
        </w:tc>
      </w:tr>
      <w:tr>
        <w:tc>
          <w:tcPr>
            <w:tcW w:type="dxa" w:w="4703"/>
          </w:tcPr>
          <w:p>
            <w:r>
              <w:rPr>
                <w:rFonts w:ascii="Meiryo UI" w:hAnsi="Meiryo UI"/>
                <w:sz w:val="18"/>
              </w:rPr>
              <w:t>Equity Value</w:t>
            </w:r>
          </w:p>
        </w:tc>
        <w:tc>
          <w:tcPr>
            <w:tcW w:type="dxa" w:w="4703"/>
          </w:tcPr>
          <w:p>
            <w:r>
              <w:rPr>
                <w:rFonts w:ascii="Meiryo UI" w:hAnsi="Meiryo UI"/>
                <w:sz w:val="18"/>
              </w:rPr>
              <w:t>¥26,435M</w:t>
            </w:r>
          </w:p>
        </w:tc>
      </w:tr>
      <w:tr>
        <w:tc>
          <w:tcPr>
            <w:tcW w:type="dxa" w:w="4703"/>
            <w:shd w:val="clear" w:color="auto" w:fill="DDEBF7"/>
          </w:tcPr>
          <w:p>
            <w:r>
              <w:rPr>
                <w:rFonts w:ascii="Meiryo UI" w:hAnsi="Meiryo UI"/>
                <w:sz w:val="18"/>
              </w:rPr>
              <w:t>1株当たり</w:t>
            </w:r>
          </w:p>
        </w:tc>
        <w:tc>
          <w:tcPr>
            <w:tcW w:type="dxa" w:w="4703"/>
            <w:shd w:val="clear" w:color="auto" w:fill="DDEBF7"/>
          </w:tcPr>
          <w:p>
            <w:r>
              <w:rPr>
                <w:rFonts w:ascii="Meiryo UI" w:hAnsi="Meiryo UI"/>
                <w:sz w:val="18"/>
              </w:rPr>
              <w:t>¥26,435M / 10.695M = ¥2,472</w:t>
            </w:r>
          </w:p>
        </w:tc>
      </w:tr>
    </w:tbl>
    <w:p/>
    <w:p>
      <w:r>
        <w:rPr>
          <w:rFonts w:ascii="Meiryo UI" w:hAnsi="Meiryo UI"/>
          <w:sz w:val="20"/>
        </w:rPr>
        <w:t>DCFは高成長前提のため楽観的。ターミナル成長3%が鍵。参考上限値として扱う。</w:t>
      </w:r>
    </w:p>
    <w:p/>
    <w:p>
      <w:pPr>
        <w:pStyle w:val="Heading3"/>
      </w:pPr>
      <w:r>
        <w:rPr>
          <w:rFonts w:ascii="Meiryo UI" w:hAnsi="Meiryo UI"/>
          <w:color w:val="2E74B5"/>
        </w:rPr>
        <w:t>手法④：EV/Revenue（SaaS比較法）</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計算</w:t>
            </w:r>
          </w:p>
        </w:tc>
      </w:tr>
      <w:tr>
        <w:tc>
          <w:tcPr>
            <w:tcW w:type="dxa" w:w="4703"/>
          </w:tcPr>
          <w:p>
            <w:r>
              <w:rPr>
                <w:rFonts w:ascii="Meiryo UI" w:hAnsi="Meiryo UI"/>
                <w:sz w:val="18"/>
              </w:rPr>
              <w:t>FY2027E Revenue</w:t>
            </w:r>
          </w:p>
        </w:tc>
        <w:tc>
          <w:tcPr>
            <w:tcW w:type="dxa" w:w="4703"/>
          </w:tcPr>
          <w:p>
            <w:r>
              <w:rPr>
                <w:rFonts w:ascii="Meiryo UI" w:hAnsi="Meiryo UI"/>
                <w:sz w:val="18"/>
              </w:rPr>
              <w:t>¥4,200M（+25% YoY）</w:t>
            </w:r>
          </w:p>
        </w:tc>
      </w:tr>
      <w:tr>
        <w:tc>
          <w:tcPr>
            <w:tcW w:type="dxa" w:w="4703"/>
            <w:shd w:val="clear" w:color="auto" w:fill="DDEBF7"/>
          </w:tcPr>
          <w:p>
            <w:r>
              <w:rPr>
                <w:rFonts w:ascii="Meiryo UI" w:hAnsi="Meiryo UI"/>
                <w:sz w:val="18"/>
              </w:rPr>
              <w:t>EV = 時価総額 - ネット現金</w:t>
            </w:r>
          </w:p>
        </w:tc>
        <w:tc>
          <w:tcPr>
            <w:tcW w:type="dxa" w:w="4703"/>
            <w:shd w:val="clear" w:color="auto" w:fill="DDEBF7"/>
          </w:tcPr>
          <w:p>
            <w:r>
              <w:rPr>
                <w:rFonts w:ascii="Meiryo UI" w:hAnsi="Meiryo UI"/>
                <w:sz w:val="18"/>
              </w:rPr>
              <w:t>¥1,530M × 10.695M - ¥3,035M = ¥15,330M - ¥3,035M ≈ ¥12,295M</w:t>
            </w:r>
          </w:p>
        </w:tc>
      </w:tr>
      <w:tr>
        <w:tc>
          <w:tcPr>
            <w:tcW w:type="dxa" w:w="4703"/>
          </w:tcPr>
          <w:p>
            <w:r>
              <w:rPr>
                <w:rFonts w:ascii="Meiryo UI" w:hAnsi="Meiryo UI"/>
                <w:sz w:val="18"/>
              </w:rPr>
              <w:t>現在EV/Revenue（FY2026E）</w:t>
            </w:r>
          </w:p>
        </w:tc>
        <w:tc>
          <w:tcPr>
            <w:tcW w:type="dxa" w:w="4703"/>
          </w:tcPr>
          <w:p>
            <w:r>
              <w:rPr>
                <w:rFonts w:ascii="Meiryo UI" w:hAnsi="Meiryo UI"/>
                <w:sz w:val="18"/>
              </w:rPr>
              <w:t>¥12,295M / ¥3,366M = 3.65x</w:t>
            </w:r>
          </w:p>
        </w:tc>
      </w:tr>
      <w:tr>
        <w:tc>
          <w:tcPr>
            <w:tcW w:type="dxa" w:w="4703"/>
            <w:shd w:val="clear" w:color="auto" w:fill="DDEBF7"/>
          </w:tcPr>
          <w:p>
            <w:r>
              <w:rPr>
                <w:rFonts w:ascii="Meiryo UI" w:hAnsi="Meiryo UI"/>
                <w:sz w:val="18"/>
              </w:rPr>
              <w:t>日本SaaS同業水準</w:t>
            </w:r>
          </w:p>
        </w:tc>
        <w:tc>
          <w:tcPr>
            <w:tcW w:type="dxa" w:w="4703"/>
            <w:shd w:val="clear" w:color="auto" w:fill="DDEBF7"/>
          </w:tcPr>
          <w:p>
            <w:r>
              <w:rPr>
                <w:rFonts w:ascii="Meiryo UI" w:hAnsi="Meiryo UI"/>
                <w:sz w:val="18"/>
              </w:rPr>
              <w:t>3-8x（成長率20%+は4-6x帯）</w:t>
            </w:r>
          </w:p>
        </w:tc>
      </w:tr>
      <w:tr>
        <w:tc>
          <w:tcPr>
            <w:tcW w:type="dxa" w:w="4703"/>
          </w:tcPr>
          <w:p>
            <w:r>
              <w:rPr>
                <w:rFonts w:ascii="Meiryo UI" w:hAnsi="Meiryo UI"/>
                <w:sz w:val="18"/>
              </w:rPr>
              <w:t>ターゲット倍率（成長20%+・ROE25%）</w:t>
            </w:r>
          </w:p>
        </w:tc>
        <w:tc>
          <w:tcPr>
            <w:tcW w:type="dxa" w:w="4703"/>
          </w:tcPr>
          <w:p>
            <w:r>
              <w:rPr>
                <w:rFonts w:ascii="Meiryo UI" w:hAnsi="Meiryo UI"/>
                <w:sz w:val="18"/>
              </w:rPr>
              <w:t>5x</w:t>
            </w:r>
          </w:p>
        </w:tc>
      </w:tr>
      <w:tr>
        <w:tc>
          <w:tcPr>
            <w:tcW w:type="dxa" w:w="4703"/>
            <w:shd w:val="clear" w:color="auto" w:fill="DDEBF7"/>
          </w:tcPr>
          <w:p>
            <w:r>
              <w:rPr>
                <w:rFonts w:ascii="Meiryo UI" w:hAnsi="Meiryo UI"/>
                <w:sz w:val="18"/>
              </w:rPr>
              <w:t>Target EV</w:t>
            </w:r>
          </w:p>
        </w:tc>
        <w:tc>
          <w:tcPr>
            <w:tcW w:type="dxa" w:w="4703"/>
            <w:shd w:val="clear" w:color="auto" w:fill="DDEBF7"/>
          </w:tcPr>
          <w:p>
            <w:r>
              <w:rPr>
                <w:rFonts w:ascii="Meiryo UI" w:hAnsi="Meiryo UI"/>
                <w:sz w:val="18"/>
              </w:rPr>
              <w:t>¥4,200M × 5x = ¥21,000M</w:t>
            </w:r>
          </w:p>
        </w:tc>
      </w:tr>
      <w:tr>
        <w:tc>
          <w:tcPr>
            <w:tcW w:type="dxa" w:w="4703"/>
          </w:tcPr>
          <w:p>
            <w:r>
              <w:rPr>
                <w:rFonts w:ascii="Meiryo UI" w:hAnsi="Meiryo UI"/>
                <w:sz w:val="18"/>
              </w:rPr>
              <w:t>ネット現金加算</w:t>
            </w:r>
          </w:p>
        </w:tc>
        <w:tc>
          <w:tcPr>
            <w:tcW w:type="dxa" w:w="4703"/>
          </w:tcPr>
          <w:p>
            <w:r>
              <w:rPr>
                <w:rFonts w:ascii="Meiryo UI" w:hAnsi="Meiryo UI"/>
                <w:sz w:val="18"/>
              </w:rPr>
              <w:t>¥21,000M + ¥3,035M = ¥24,035M</w:t>
            </w:r>
          </w:p>
        </w:tc>
      </w:tr>
      <w:tr>
        <w:tc>
          <w:tcPr>
            <w:tcW w:type="dxa" w:w="4703"/>
            <w:shd w:val="clear" w:color="auto" w:fill="DDEBF7"/>
          </w:tcPr>
          <w:p>
            <w:r>
              <w:rPr>
                <w:rFonts w:ascii="Meiryo UI" w:hAnsi="Meiryo UI"/>
                <w:sz w:val="18"/>
              </w:rPr>
              <w:t>FV（EV/Rev）</w:t>
            </w:r>
          </w:p>
        </w:tc>
        <w:tc>
          <w:tcPr>
            <w:tcW w:type="dxa" w:w="4703"/>
            <w:shd w:val="clear" w:color="auto" w:fill="DDEBF7"/>
          </w:tcPr>
          <w:p>
            <w:r>
              <w:rPr>
                <w:rFonts w:ascii="Meiryo UI" w:hAnsi="Meiryo UI"/>
                <w:sz w:val="18"/>
              </w:rPr>
              <w:t>¥24,035M / 10.695M = ¥2,247</w:t>
            </w:r>
          </w:p>
        </w:tc>
      </w:tr>
    </w:tbl>
    <w:p/>
    <w:p>
      <w:pPr>
        <w:pStyle w:val="Heading3"/>
      </w:pPr>
      <w:r>
        <w:rPr>
          <w:rFonts w:ascii="Meiryo UI" w:hAnsi="Meiryo UI"/>
          <w:color w:val="2E74B5"/>
        </w:rPr>
        <w:t>4手法ブレンドFV</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FV</w:t>
            </w:r>
          </w:p>
        </w:tc>
        <w:tc>
          <w:tcPr>
            <w:tcW w:type="dxa" w:w="2351"/>
            <w:shd w:val="clear" w:color="auto" w:fill="2E74B5"/>
          </w:tcPr>
          <w:p>
            <w:r>
              <w:rPr>
                <w:rFonts w:ascii="Meiryo UI" w:hAnsi="Meiryo UI"/>
                <w:b/>
                <w:color w:val="FFFFFF"/>
                <w:sz w:val="18"/>
              </w:rPr>
              <w:t>ウェイト</w:t>
            </w:r>
          </w:p>
        </w:tc>
        <w:tc>
          <w:tcPr>
            <w:tcW w:type="dxa" w:w="2351"/>
            <w:shd w:val="clear" w:color="auto" w:fill="2E74B5"/>
          </w:tcPr>
          <w:p>
            <w:r>
              <w:rPr>
                <w:rFonts w:ascii="Meiryo UI" w:hAnsi="Meiryo UI"/>
                <w:b/>
                <w:color w:val="FFFFFF"/>
                <w:sz w:val="18"/>
              </w:rPr>
              <w:t>理由</w:t>
            </w:r>
          </w:p>
        </w:tc>
      </w:tr>
      <w:tr>
        <w:tc>
          <w:tcPr>
            <w:tcW w:type="dxa" w:w="2351"/>
          </w:tcPr>
          <w:p>
            <w:r>
              <w:rPr>
                <w:rFonts w:ascii="Meiryo UI" w:hAnsi="Meiryo UI"/>
                <w:sz w:val="18"/>
              </w:rPr>
              <w:t>P/E（FY2028E）</w:t>
            </w:r>
          </w:p>
        </w:tc>
        <w:tc>
          <w:tcPr>
            <w:tcW w:type="dxa" w:w="2351"/>
          </w:tcPr>
          <w:p>
            <w:r>
              <w:rPr>
                <w:rFonts w:ascii="Meiryo UI" w:hAnsi="Meiryo UI"/>
                <w:sz w:val="18"/>
              </w:rPr>
              <w:t>¥1,800</w:t>
            </w:r>
          </w:p>
        </w:tc>
        <w:tc>
          <w:tcPr>
            <w:tcW w:type="dxa" w:w="2351"/>
          </w:tcPr>
          <w:p>
            <w:r>
              <w:rPr>
                <w:rFonts w:ascii="Meiryo UI" w:hAnsi="Meiryo UI"/>
                <w:sz w:val="18"/>
              </w:rPr>
              <w:t>40%</w:t>
            </w:r>
          </w:p>
        </w:tc>
        <w:tc>
          <w:tcPr>
            <w:tcW w:type="dxa" w:w="2351"/>
          </w:tcPr>
          <w:p>
            <w:r>
              <w:rPr>
                <w:rFonts w:ascii="Meiryo UI" w:hAnsi="Meiryo UI"/>
                <w:sz w:val="18"/>
              </w:rPr>
              <w:t>最も直感的・主軸</w:t>
            </w:r>
          </w:p>
        </w:tc>
      </w:tr>
      <w:tr>
        <w:tc>
          <w:tcPr>
            <w:tcW w:type="dxa" w:w="2351"/>
            <w:shd w:val="clear" w:color="auto" w:fill="DDEBF7"/>
          </w:tcPr>
          <w:p>
            <w:r>
              <w:rPr>
                <w:rFonts w:ascii="Meiryo UI" w:hAnsi="Meiryo UI"/>
                <w:sz w:val="18"/>
              </w:rPr>
              <w:t>Justified P/B</w:t>
            </w:r>
          </w:p>
        </w:tc>
        <w:tc>
          <w:tcPr>
            <w:tcW w:type="dxa" w:w="2351"/>
            <w:shd w:val="clear" w:color="auto" w:fill="DDEBF7"/>
          </w:tcPr>
          <w:p>
            <w:r>
              <w:rPr>
                <w:rFonts w:ascii="Meiryo UI" w:hAnsi="Meiryo UI"/>
                <w:sz w:val="18"/>
              </w:rPr>
              <w:t>¥833</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SaaS無形資産を過小評価するため低ウェイト</w:t>
            </w:r>
          </w:p>
        </w:tc>
      </w:tr>
      <w:tr>
        <w:tc>
          <w:tcPr>
            <w:tcW w:type="dxa" w:w="2351"/>
          </w:tcPr>
          <w:p>
            <w:r>
              <w:rPr>
                <w:rFonts w:ascii="Meiryo UI" w:hAnsi="Meiryo UI"/>
                <w:sz w:val="18"/>
              </w:rPr>
              <w:t>DCF</w:t>
            </w:r>
          </w:p>
        </w:tc>
        <w:tc>
          <w:tcPr>
            <w:tcW w:type="dxa" w:w="2351"/>
          </w:tcPr>
          <w:p>
            <w:r>
              <w:rPr>
                <w:rFonts w:ascii="Meiryo UI" w:hAnsi="Meiryo UI"/>
                <w:sz w:val="18"/>
              </w:rPr>
              <w:t>¥2,472</w:t>
            </w:r>
          </w:p>
        </w:tc>
        <w:tc>
          <w:tcPr>
            <w:tcW w:type="dxa" w:w="2351"/>
          </w:tcPr>
          <w:p>
            <w:r>
              <w:rPr>
                <w:rFonts w:ascii="Meiryo UI" w:hAnsi="Meiryo UI"/>
                <w:sz w:val="18"/>
              </w:rPr>
              <w:t>25%</w:t>
            </w:r>
          </w:p>
        </w:tc>
        <w:tc>
          <w:tcPr>
            <w:tcW w:type="dxa" w:w="2351"/>
          </w:tcPr>
          <w:p>
            <w:r>
              <w:rPr>
                <w:rFonts w:ascii="Meiryo UI" w:hAnsi="Meiryo UI"/>
                <w:sz w:val="18"/>
              </w:rPr>
              <w:t>長期成長価値</w:t>
            </w:r>
          </w:p>
        </w:tc>
      </w:tr>
      <w:tr>
        <w:tc>
          <w:tcPr>
            <w:tcW w:type="dxa" w:w="2351"/>
            <w:shd w:val="clear" w:color="auto" w:fill="DDEBF7"/>
          </w:tcPr>
          <w:p>
            <w:r>
              <w:rPr>
                <w:rFonts w:ascii="Meiryo UI" w:hAnsi="Meiryo UI"/>
                <w:sz w:val="18"/>
              </w:rPr>
              <w:t>EV/Revenue</w:t>
            </w:r>
          </w:p>
        </w:tc>
        <w:tc>
          <w:tcPr>
            <w:tcW w:type="dxa" w:w="2351"/>
            <w:shd w:val="clear" w:color="auto" w:fill="DDEBF7"/>
          </w:tcPr>
          <w:p>
            <w:r>
              <w:rPr>
                <w:rFonts w:ascii="Meiryo UI" w:hAnsi="Meiryo UI"/>
                <w:sz w:val="18"/>
              </w:rPr>
              <w:t>¥2,247</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SaaS同業比較として重要</w:t>
            </w:r>
          </w:p>
        </w:tc>
      </w:tr>
      <w:tr>
        <w:tc>
          <w:tcPr>
            <w:tcW w:type="dxa" w:w="2351"/>
          </w:tcPr>
          <w:p>
            <w:r>
              <w:rPr>
                <w:rFonts w:ascii="Meiryo UI" w:hAnsi="Meiryo UI"/>
                <w:sz w:val="18"/>
              </w:rPr>
              <w:t>ブレンドFV</w:t>
            </w:r>
          </w:p>
        </w:tc>
        <w:tc>
          <w:tcPr>
            <w:tcW w:type="dxa" w:w="2351"/>
          </w:tcPr>
          <w:p>
            <w:r>
              <w:rPr>
                <w:rFonts w:ascii="Meiryo UI" w:hAnsi="Meiryo UI"/>
                <w:sz w:val="18"/>
              </w:rPr>
              <w:t>¥1,976</w:t>
            </w:r>
          </w:p>
        </w:tc>
        <w:tc>
          <w:tcPr>
            <w:tcW w:type="dxa" w:w="2351"/>
          </w:tcPr>
          <w:p>
            <w:r>
              <w:rPr>
                <w:rFonts w:ascii="Meiryo UI" w:hAnsi="Meiryo UI"/>
                <w:sz w:val="18"/>
              </w:rPr>
              <w:t>—</w:t>
            </w:r>
          </w:p>
        </w:tc>
        <w:tc>
          <w:tcPr>
            <w:tcW w:type="dxa" w:w="2351"/>
          </w:tcPr>
          <w:p>
            <w:r>
              <w:rPr>
                <w:rFonts w:ascii="Meiryo UI" w:hAnsi="Meiryo UI"/>
                <w:sz w:val="18"/>
              </w:rPr>
            </w:r>
          </w:p>
        </w:tc>
      </w:tr>
      <w:tr>
        <w:tc>
          <w:tcPr>
            <w:tcW w:type="dxa" w:w="2351"/>
            <w:shd w:val="clear" w:color="auto" w:fill="DDEBF7"/>
          </w:tcPr>
          <w:p>
            <w:r>
              <w:rPr>
                <w:rFonts w:ascii="Meiryo UI" w:hAnsi="Meiryo UI"/>
                <w:sz w:val="18"/>
              </w:rPr>
              <w:t>→TP設定</w:t>
            </w:r>
          </w:p>
        </w:tc>
        <w:tc>
          <w:tcPr>
            <w:tcW w:type="dxa" w:w="2351"/>
            <w:shd w:val="clear" w:color="auto" w:fill="DDEBF7"/>
          </w:tcPr>
          <w:p>
            <w:r>
              <w:rPr>
                <w:rFonts w:ascii="Meiryo UI" w:hAnsi="Meiryo UI"/>
                <w:sz w:val="18"/>
              </w:rPr>
              <w:t>¥1,800</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保守的丸め（投資フェーズ不確実性を反映）</w:t>
            </w:r>
          </w:p>
        </w:tc>
      </w:tr>
    </w:tbl>
    <w:p/>
    <w:p>
      <w:r>
        <w:t>──────────────────────────────────────────────────</w:t>
      </w:r>
    </w:p>
    <w:p/>
    <w:p>
      <w:pPr>
        <w:pStyle w:val="Heading2"/>
      </w:pPr>
      <w:r>
        <w:rPr>
          <w:rFonts w:ascii="Meiryo UI" w:hAnsi="Meiryo UI"/>
          <w:color w:val="2E74B5"/>
        </w:rPr>
        <w:t>■ リスクシナリオ定量</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確率</w:t>
            </w:r>
          </w:p>
        </w:tc>
        <w:tc>
          <w:tcPr>
            <w:tcW w:type="dxa" w:w="1568"/>
            <w:shd w:val="clear" w:color="auto" w:fill="2E74B5"/>
          </w:tcPr>
          <w:p>
            <w:r>
              <w:rPr>
                <w:rFonts w:ascii="Meiryo UI" w:hAnsi="Meiryo UI"/>
                <w:b/>
                <w:color w:val="FFFFFF"/>
                <w:sz w:val="18"/>
              </w:rPr>
              <w:t>仮定</w:t>
            </w:r>
          </w:p>
        </w:tc>
        <w:tc>
          <w:tcPr>
            <w:tcW w:type="dxa" w:w="1568"/>
            <w:shd w:val="clear" w:color="auto" w:fill="2E74B5"/>
          </w:tcPr>
          <w:p>
            <w:r>
              <w:rPr>
                <w:rFonts w:ascii="Meiryo UI" w:hAnsi="Meiryo UI"/>
                <w:b/>
                <w:color w:val="FFFFFF"/>
                <w:sz w:val="18"/>
              </w:rPr>
              <w:t>EPS（FY2028）</w:t>
            </w:r>
          </w:p>
        </w:tc>
        <w:tc>
          <w:tcPr>
            <w:tcW w:type="dxa" w:w="1568"/>
            <w:shd w:val="clear" w:color="auto" w:fill="2E74B5"/>
          </w:tcPr>
          <w:p>
            <w:r>
              <w:rPr>
                <w:rFonts w:ascii="Meiryo UI" w:hAnsi="Meiryo UI"/>
                <w:b/>
                <w:color w:val="FFFFFF"/>
                <w:sz w:val="18"/>
              </w:rPr>
              <w:t>FV</w:t>
            </w:r>
          </w:p>
        </w:tc>
        <w:tc>
          <w:tcPr>
            <w:tcW w:type="dxa" w:w="1568"/>
            <w:shd w:val="clear" w:color="auto" w:fill="2E74B5"/>
          </w:tcPr>
          <w:p>
            <w:r>
              <w:rPr>
                <w:rFonts w:ascii="Meiryo UI" w:hAnsi="Meiryo UI"/>
                <w:b/>
                <w:color w:val="FFFFFF"/>
                <w:sz w:val="18"/>
              </w:rPr>
              <w:t>主要トリガー</w:t>
            </w:r>
          </w:p>
        </w:tc>
      </w:tr>
      <w:tr>
        <w:tc>
          <w:tcPr>
            <w:tcW w:type="dxa" w:w="1568"/>
          </w:tcPr>
          <w:p>
            <w:r>
              <w:rPr>
                <w:rFonts w:ascii="Meiryo UI" w:hAnsi="Meiryo UI"/>
                <w:sz w:val="18"/>
              </w:rPr>
              <w:t>Bear</w:t>
            </w:r>
          </w:p>
        </w:tc>
        <w:tc>
          <w:tcPr>
            <w:tcW w:type="dxa" w:w="1568"/>
          </w:tcPr>
          <w:p>
            <w:r>
              <w:rPr>
                <w:rFonts w:ascii="Meiryo UI" w:hAnsi="Meiryo UI"/>
                <w:sz w:val="18"/>
              </w:rPr>
              <w:t>20%</w:t>
            </w:r>
          </w:p>
        </w:tc>
        <w:tc>
          <w:tcPr>
            <w:tcW w:type="dxa" w:w="1568"/>
          </w:tcPr>
          <w:p>
            <w:r>
              <w:rPr>
                <w:rFonts w:ascii="Meiryo UI" w:hAnsi="Meiryo UI"/>
                <w:sz w:val="18"/>
              </w:rPr>
              <w:t>OPM回復失敗・DL数頭打ち</w:t>
            </w:r>
          </w:p>
        </w:tc>
        <w:tc>
          <w:tcPr>
            <w:tcW w:type="dxa" w:w="1568"/>
          </w:tcPr>
          <w:p>
            <w:r>
              <w:rPr>
                <w:rFonts w:ascii="Meiryo UI" w:hAnsi="Meiryo UI"/>
                <w:sz w:val="18"/>
              </w:rPr>
              <w:t>¥35</w:t>
            </w:r>
          </w:p>
        </w:tc>
        <w:tc>
          <w:tcPr>
            <w:tcW w:type="dxa" w:w="1568"/>
          </w:tcPr>
          <w:p>
            <w:r>
              <w:rPr>
                <w:rFonts w:ascii="Meiryo UI" w:hAnsi="Meiryo UI"/>
                <w:sz w:val="18"/>
              </w:rPr>
              <w:t>¥700</w:t>
            </w:r>
          </w:p>
        </w:tc>
        <w:tc>
          <w:tcPr>
            <w:tcW w:type="dxa" w:w="1568"/>
          </w:tcPr>
          <w:p>
            <w:r>
              <w:rPr>
                <w:rFonts w:ascii="Meiryo UI" w:hAnsi="Meiryo UI"/>
                <w:sz w:val="18"/>
              </w:rPr>
              <w:t>採用・投資コストが長期化、Solutions成長30%以下に失速、280blocker無料競合出現</w:t>
            </w:r>
          </w:p>
        </w:tc>
      </w:tr>
      <w:tr>
        <w:tc>
          <w:tcPr>
            <w:tcW w:type="dxa" w:w="1568"/>
            <w:shd w:val="clear" w:color="auto" w:fill="DDEBF7"/>
          </w:tcPr>
          <w:p>
            <w:r>
              <w:rPr>
                <w:rFonts w:ascii="Meiryo UI" w:hAnsi="Meiryo UI"/>
                <w:sz w:val="18"/>
              </w:rPr>
              <w:t>Base</w:t>
            </w:r>
          </w:p>
        </w:tc>
        <w:tc>
          <w:tcPr>
            <w:tcW w:type="dxa" w:w="1568"/>
            <w:shd w:val="clear" w:color="auto" w:fill="DDEBF7"/>
          </w:tcPr>
          <w:p>
            <w:r>
              <w:rPr>
                <w:rFonts w:ascii="Meiryo UI" w:hAnsi="Meiryo UI"/>
                <w:sz w:val="18"/>
              </w:rPr>
              <w:t>60%</w:t>
            </w:r>
          </w:p>
        </w:tc>
        <w:tc>
          <w:tcPr>
            <w:tcW w:type="dxa" w:w="1568"/>
            <w:shd w:val="clear" w:color="auto" w:fill="DDEBF7"/>
          </w:tcPr>
          <w:p>
            <w:r>
              <w:rPr>
                <w:rFonts w:ascii="Meiryo UI" w:hAnsi="Meiryo UI"/>
                <w:sz w:val="18"/>
              </w:rPr>
              <w:t>計画通り中期計画達成</w:t>
            </w:r>
          </w:p>
        </w:tc>
        <w:tc>
          <w:tcPr>
            <w:tcW w:type="dxa" w:w="1568"/>
            <w:shd w:val="clear" w:color="auto" w:fill="DDEBF7"/>
          </w:tcPr>
          <w:p>
            <w:r>
              <w:rPr>
                <w:rFonts w:ascii="Meiryo UI" w:hAnsi="Meiryo UI"/>
                <w:sz w:val="18"/>
              </w:rPr>
              <w:t>¥100</w:t>
            </w:r>
          </w:p>
        </w:tc>
        <w:tc>
          <w:tcPr>
            <w:tcW w:type="dxa" w:w="1568"/>
            <w:shd w:val="clear" w:color="auto" w:fill="DDEBF7"/>
          </w:tcPr>
          <w:p>
            <w:r>
              <w:rPr>
                <w:rFonts w:ascii="Meiryo UI" w:hAnsi="Meiryo UI"/>
                <w:sz w:val="18"/>
              </w:rPr>
              <w:t>¥1,800</w:t>
            </w:r>
          </w:p>
        </w:tc>
        <w:tc>
          <w:tcPr>
            <w:tcW w:type="dxa" w:w="1568"/>
            <w:shd w:val="clear" w:color="auto" w:fill="DDEBF7"/>
          </w:tcPr>
          <w:p>
            <w:r>
              <w:rPr>
                <w:rFonts w:ascii="Meiryo UI" w:hAnsi="Meiryo UI"/>
                <w:sz w:val="18"/>
              </w:rPr>
              <w:t>OPM 28%回復、Solutions +50%継続、280blocker 3M DL</w:t>
            </w:r>
          </w:p>
        </w:tc>
      </w:tr>
      <w:tr>
        <w:tc>
          <w:tcPr>
            <w:tcW w:type="dxa" w:w="1568"/>
          </w:tcPr>
          <w:p>
            <w:r>
              <w:rPr>
                <w:rFonts w:ascii="Meiryo UI" w:hAnsi="Meiryo UI"/>
                <w:sz w:val="18"/>
              </w:rPr>
              <w:t>Bull</w:t>
            </w:r>
          </w:p>
        </w:tc>
        <w:tc>
          <w:tcPr>
            <w:tcW w:type="dxa" w:w="1568"/>
          </w:tcPr>
          <w:p>
            <w:r>
              <w:rPr>
                <w:rFonts w:ascii="Meiryo UI" w:hAnsi="Meiryo UI"/>
                <w:sz w:val="18"/>
              </w:rPr>
              <w:t>20%</w:t>
            </w:r>
          </w:p>
        </w:tc>
        <w:tc>
          <w:tcPr>
            <w:tcW w:type="dxa" w:w="1568"/>
          </w:tcPr>
          <w:p>
            <w:r>
              <w:rPr>
                <w:rFonts w:ascii="Meiryo UI" w:hAnsi="Meiryo UI"/>
                <w:sz w:val="18"/>
              </w:rPr>
              <w:t>280blocker爆発 + Solutions全国展開</w:t>
            </w:r>
          </w:p>
        </w:tc>
        <w:tc>
          <w:tcPr>
            <w:tcW w:type="dxa" w:w="1568"/>
          </w:tcPr>
          <w:p>
            <w:r>
              <w:rPr>
                <w:rFonts w:ascii="Meiryo UI" w:hAnsi="Meiryo UI"/>
                <w:sz w:val="18"/>
              </w:rPr>
              <w:t>¥140</w:t>
            </w:r>
          </w:p>
        </w:tc>
        <w:tc>
          <w:tcPr>
            <w:tcW w:type="dxa" w:w="1568"/>
          </w:tcPr>
          <w:p>
            <w:r>
              <w:rPr>
                <w:rFonts w:ascii="Meiryo UI" w:hAnsi="Meiryo UI"/>
                <w:sz w:val="18"/>
              </w:rPr>
              <w:t>¥2,800</w:t>
            </w:r>
          </w:p>
        </w:tc>
        <w:tc>
          <w:tcPr>
            <w:tcW w:type="dxa" w:w="1568"/>
          </w:tcPr>
          <w:p>
            <w:r>
              <w:rPr>
                <w:rFonts w:ascii="Meiryo UI" w:hAnsi="Meiryo UI"/>
                <w:sz w:val="18"/>
              </w:rPr>
              <w:t>280blocker 5M DL・有料転換率35%超。DetailedBiz大手企業採用で単価急騰</w:t>
            </w:r>
          </w:p>
        </w:tc>
      </w:tr>
      <w:tr>
        <w:tc>
          <w:tcPr>
            <w:tcW w:type="dxa" w:w="1568"/>
            <w:shd w:val="clear" w:color="auto" w:fill="DDEBF7"/>
          </w:tcPr>
          <w:p>
            <w:r>
              <w:rPr>
                <w:rFonts w:ascii="Meiryo UI" w:hAnsi="Meiryo UI"/>
                <w:sz w:val="18"/>
              </w:rPr>
              <w:t>確率加重FV</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¥1,820</w:t>
            </w:r>
          </w:p>
        </w:tc>
        <w:tc>
          <w:tcPr>
            <w:tcW w:type="dxa" w:w="1568"/>
            <w:shd w:val="clear" w:color="auto" w:fill="DDEBF7"/>
          </w:tcPr>
          <w:p>
            <w:r>
              <w:rPr>
                <w:rFonts w:ascii="Meiryo UI" w:hAnsi="Meiryo UI"/>
                <w:sz w:val="18"/>
              </w:rPr>
              <w:t>0.20×700+0.60×1,800+0.20×2,800</w:t>
            </w:r>
          </w:p>
        </w:tc>
      </w:tr>
    </w:tbl>
    <w:p/>
    <w:p>
      <w:r>
        <w:rPr>
          <w:rFonts w:ascii="Meiryo UI" w:hAnsi="Meiryo UI"/>
          <w:sz w:val="20"/>
        </w:rPr>
        <w:t>→ 現値¥1,438に対しTP¥1,800は +25.2%アップサイド</w:t>
      </w:r>
    </w:p>
    <w:p/>
    <w:p>
      <w:r>
        <w:t>──────────────────────────────────────────────────</w:t>
      </w:r>
    </w:p>
    <w:p/>
    <w:p>
      <w:pPr>
        <w:pStyle w:val="Heading2"/>
      </w:pPr>
      <w:r>
        <w:rPr>
          <w:rFonts w:ascii="Meiryo UI" w:hAnsi="Meiryo UI"/>
          <w:color w:val="2E74B5"/>
        </w:rPr>
        <w:t>■ Q-1定性変化（FY2026 Q1：2025年11月-12月）</w:t>
      </w:r>
    </w:p>
    <w:p/>
    <w:p>
      <w:pPr>
        <w:pStyle w:val="Heading3"/>
      </w:pPr>
      <w:r>
        <w:rPr>
          <w:rFonts w:ascii="Meiryo UI" w:hAnsi="Meiryo UI"/>
          <w:color w:val="2E74B5"/>
        </w:rPr>
        <w:t>決算概要</w:t>
      </w:r>
    </w:p>
    <w:p>
      <w:pPr>
        <w:pStyle w:val="ListBullet"/>
      </w:pPr>
      <w:r>
        <w:rPr>
          <w:rFonts w:ascii="Meiryo UI" w:hAnsi="Meiryo UI"/>
          <w:sz w:val="20"/>
        </w:rPr>
        <w:t>売上+16.8% vs FY2025 Q1: ガイダンス進捗◎</w:t>
      </w:r>
    </w:p>
    <w:p>
      <w:pPr>
        <w:pStyle w:val="ListBullet"/>
      </w:pPr>
      <w:r>
        <w:rPr>
          <w:rFonts w:ascii="Meiryo UI" w:hAnsi="Meiryo UI"/>
          <w:sz w:val="20"/>
        </w:rPr>
        <w:t>営業利益▲12.5%: 計画的投資フェーズ確認。投資家は「見た目の減益」に過敏になりがちだが、SaaS投資フェーズとして正常</w:t>
      </w:r>
    </w:p>
    <w:p>
      <w:pPr>
        <w:pStyle w:val="ListBullet"/>
      </w:pPr>
      <w:r>
        <w:rPr>
          <w:rFonts w:ascii="Meiryo UI" w:hAnsi="Meiryo UI"/>
          <w:sz w:val="20"/>
        </w:rPr>
        <w:t>Solutions +63.2%: 法人向けの急成長が全社を牽引。ここが鍵中の鍵</w:t>
      </w:r>
    </w:p>
    <w:p/>
    <w:p>
      <w:pPr>
        <w:pStyle w:val="Heading3"/>
      </w:pPr>
      <w:r>
        <w:rPr>
          <w:rFonts w:ascii="Meiryo UI" w:hAnsi="Meiryo UI"/>
          <w:color w:val="2E74B5"/>
        </w:rPr>
        <w:t>定性変化の注目点</w:t>
      </w:r>
    </w:p>
    <w:p>
      <w:pPr>
        <w:pStyle w:val="ListNumber"/>
      </w:pPr>
      <w:r>
        <w:rPr>
          <w:rFonts w:ascii="Meiryo UI" w:hAnsi="Meiryo UI"/>
          <w:sz w:val="20"/>
        </w:rPr>
        <w:t>280blocker 200万DL突破（最新）: アドブロック市場での存在感が急拡大。AndroidへのOEM展開やB2B（企業向けブラウザ管理）に転用可能</w:t>
      </w:r>
    </w:p>
    <w:p>
      <w:pPr>
        <w:pStyle w:val="ListNumber"/>
      </w:pPr>
      <w:r>
        <w:rPr>
          <w:rFonts w:ascii="Meiryo UI" w:hAnsi="Meiryo UI"/>
          <w:sz w:val="20"/>
        </w:rPr>
        <w:t>「詐欺トレ」（SagiTore）サービス開始: 従来の電話対策に加え、SNS詐欺・フィッシング対策に事業領域を拡張。TAMを大幅拡大</w:t>
      </w:r>
    </w:p>
    <w:p>
      <w:pPr>
        <w:pStyle w:val="ListNumber"/>
      </w:pPr>
      <w:r>
        <w:rPr>
          <w:rFonts w:ascii="Meiryo UI" w:hAnsi="Meiryo UI"/>
          <w:sz w:val="20"/>
        </w:rPr>
        <w:t>採用積極化・名古屋→全国展開: 東京オフィスの機能拡充で首都圏大企業への営業強化</w:t>
      </w:r>
    </w:p>
    <w:p>
      <w:pPr>
        <w:pStyle w:val="ListNumber"/>
      </w:pPr>
      <w:r>
        <w:rPr>
          <w:rFonts w:ascii="Meiryo UI" w:hAnsi="Meiryo UI"/>
          <w:sz w:val="20"/>
        </w:rPr>
        <w:t>キャリアとの関係深化: NTTとのホームルーター向けDB提供が継続。キャリア顧客は解約リスクが極めて低い安定収益源</w:t>
      </w:r>
    </w:p>
    <w:p/>
    <w:p>
      <w:r>
        <w:t>──────────────────────────────────────────────────</w:t>
      </w:r>
    </w:p>
    <w:p/>
    <w:p>
      <w:pPr>
        <w:pStyle w:val="Heading2"/>
      </w:pPr>
      <w:r>
        <w:rPr>
          <w:rFonts w:ascii="Meiryo UI" w:hAnsi="Meiryo UI"/>
          <w:color w:val="2E74B5"/>
        </w:rPr>
        <w:t>■ ガイダンス考察</w:t>
      </w:r>
    </w:p>
    <w:p/>
    <w:p>
      <w:pPr>
        <w:pStyle w:val="Heading3"/>
      </w:pPr>
      <w:r>
        <w:rPr>
          <w:rFonts w:ascii="Meiryo UI" w:hAnsi="Meiryo UI"/>
          <w:color w:val="2E74B5"/>
        </w:rPr>
        <w:t>FY2026（10月期）ガイダンス評価</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ガイダンス</w:t>
            </w:r>
          </w:p>
        </w:tc>
        <w:tc>
          <w:tcPr>
            <w:tcW w:type="dxa" w:w="2351"/>
            <w:shd w:val="clear" w:color="auto" w:fill="2E74B5"/>
          </w:tcPr>
          <w:p>
            <w:r>
              <w:rPr>
                <w:rFonts w:ascii="Meiryo UI" w:hAnsi="Meiryo UI"/>
                <w:b/>
                <w:color w:val="FFFFFF"/>
                <w:sz w:val="18"/>
              </w:rPr>
              <w:t>浅井評価</w:t>
            </w:r>
          </w:p>
        </w:tc>
        <w:tc>
          <w:tcPr>
            <w:tcW w:type="dxa" w:w="2351"/>
            <w:shd w:val="clear" w:color="auto" w:fill="2E74B5"/>
          </w:tcPr>
          <w:p>
            <w:r>
              <w:rPr>
                <w:rFonts w:ascii="Meiryo UI" w:hAnsi="Meiryo UI"/>
                <w:b/>
                <w:color w:val="FFFFFF"/>
                <w:sz w:val="18"/>
              </w:rPr>
              <w:t>コメント</w:t>
            </w:r>
          </w:p>
        </w:tc>
      </w:tr>
      <w:tr>
        <w:tc>
          <w:tcPr>
            <w:tcW w:type="dxa" w:w="2351"/>
          </w:tcPr>
          <w:p>
            <w:r>
              <w:rPr>
                <w:rFonts w:ascii="Meiryo UI" w:hAnsi="Meiryo UI"/>
                <w:sz w:val="18"/>
              </w:rPr>
              <w:t>売上高</w:t>
            </w:r>
          </w:p>
        </w:tc>
        <w:tc>
          <w:tcPr>
            <w:tcW w:type="dxa" w:w="2351"/>
          </w:tcPr>
          <w:p>
            <w:r>
              <w:rPr>
                <w:rFonts w:ascii="Meiryo UI" w:hAnsi="Meiryo UI"/>
                <w:sz w:val="18"/>
              </w:rPr>
              <w:t>¥33.66億（+18.1%）</w:t>
            </w:r>
          </w:p>
        </w:tc>
        <w:tc>
          <w:tcPr>
            <w:tcW w:type="dxa" w:w="2351"/>
          </w:tcPr>
          <w:p>
            <w:r>
              <w:rPr>
                <w:rFonts w:ascii="Meiryo UI" w:hAnsi="Meiryo UI"/>
                <w:sz w:val="18"/>
              </w:rPr>
              <w:t>達成確度：高</w:t>
            </w:r>
          </w:p>
        </w:tc>
        <w:tc>
          <w:tcPr>
            <w:tcW w:type="dxa" w:w="2351"/>
          </w:tcPr>
          <w:p>
            <w:r>
              <w:rPr>
                <w:rFonts w:ascii="Meiryo UI" w:hAnsi="Meiryo UI"/>
                <w:sz w:val="18"/>
              </w:rPr>
              <w:t>Q1進捗率25%（4分の1）で16.8%成長は年間20%と整合</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¥7.85億（▲12.7%）</w:t>
            </w:r>
          </w:p>
        </w:tc>
        <w:tc>
          <w:tcPr>
            <w:tcW w:type="dxa" w:w="2351"/>
            <w:shd w:val="clear" w:color="auto" w:fill="DDEBF7"/>
          </w:tcPr>
          <w:p>
            <w:r>
              <w:rPr>
                <w:rFonts w:ascii="Meiryo UI" w:hAnsi="Meiryo UI"/>
                <w:sz w:val="18"/>
              </w:rPr>
              <w:t>達成確度：高</w:t>
            </w:r>
          </w:p>
        </w:tc>
        <w:tc>
          <w:tcPr>
            <w:tcW w:type="dxa" w:w="2351"/>
            <w:shd w:val="clear" w:color="auto" w:fill="DDEBF7"/>
          </w:tcPr>
          <w:p>
            <w:r>
              <w:rPr>
                <w:rFonts w:ascii="Meiryo UI" w:hAnsi="Meiryo UI"/>
                <w:sz w:val="18"/>
              </w:rPr>
              <w:t>意図的投資フェーズ。過小評価せずに理解する必要あり</w:t>
            </w:r>
          </w:p>
        </w:tc>
      </w:tr>
      <w:tr>
        <w:tc>
          <w:tcPr>
            <w:tcW w:type="dxa" w:w="2351"/>
          </w:tcPr>
          <w:p>
            <w:r>
              <w:rPr>
                <w:rFonts w:ascii="Meiryo UI" w:hAnsi="Meiryo UI"/>
                <w:sz w:val="18"/>
              </w:rPr>
              <w:t>EPS</w:t>
            </w:r>
          </w:p>
        </w:tc>
        <w:tc>
          <w:tcPr>
            <w:tcW w:type="dxa" w:w="2351"/>
          </w:tcPr>
          <w:p>
            <w:r>
              <w:rPr>
                <w:rFonts w:ascii="Meiryo UI" w:hAnsi="Meiryo UI"/>
                <w:sz w:val="18"/>
              </w:rPr>
              <w:t>~¥50</w:t>
            </w:r>
          </w:p>
        </w:tc>
        <w:tc>
          <w:tcPr>
            <w:tcW w:type="dxa" w:w="2351"/>
          </w:tcPr>
          <w:p>
            <w:r>
              <w:rPr>
                <w:rFonts w:ascii="Meiryo UI" w:hAnsi="Meiryo UI"/>
                <w:sz w:val="18"/>
              </w:rPr>
              <w:t>達成確度：高</w:t>
            </w:r>
          </w:p>
        </w:tc>
        <w:tc>
          <w:tcPr>
            <w:tcW w:type="dxa" w:w="2351"/>
          </w:tcPr>
          <w:p>
            <w:r>
              <w:rPr>
                <w:rFonts w:ascii="Meiryo UI" w:hAnsi="Meiryo UI"/>
                <w:sz w:val="18"/>
              </w:rPr>
              <w:t>FY2026は「谷」として割り切って保有</w:t>
            </w:r>
          </w:p>
        </w:tc>
      </w:tr>
    </w:tbl>
    <w:p/>
    <w:p>
      <w:pPr>
        <w:pStyle w:val="Heading3"/>
      </w:pPr>
      <w:r>
        <w:rPr>
          <w:rFonts w:ascii="Meiryo UI" w:hAnsi="Meiryo UI"/>
          <w:color w:val="2E74B5"/>
        </w:rPr>
        <w:t>FY2028 中期計画の達成確度</w:t>
      </w:r>
    </w:p>
    <w:p>
      <w:pPr>
        <w:pStyle w:val="ListBullet"/>
      </w:pPr>
      <w:r>
        <w:rPr>
          <w:rFonts w:ascii="Meiryo UI" w:hAnsi="Meiryo UI"/>
          <w:sz w:val="20"/>
        </w:rPr>
        <w:t>社内目標: OPM 30%+回復、Solutions売上比率40%超</w:t>
      </w:r>
    </w:p>
    <w:p>
      <w:pPr>
        <w:pStyle w:val="ListBullet"/>
      </w:pPr>
      <w:r>
        <w:rPr>
          <w:rFonts w:ascii="Meiryo UI" w:hAnsi="Meiryo UI"/>
          <w:sz w:val="20"/>
        </w:rPr>
        <w:t>達成確度: 中-高（Solutions +63%という現在の勢いが6割以上に落ちなければ達成）</w:t>
      </w:r>
    </w:p>
    <w:p>
      <w:pPr>
        <w:pStyle w:val="ListBullet"/>
      </w:pPr>
      <w:r>
        <w:rPr>
          <w:rFonts w:ascii="Meiryo UI" w:hAnsi="Meiryo UI"/>
          <w:sz w:val="20"/>
        </w:rPr>
        <w:t>浅井試算: FY2028 売上¥50-55億、OP¥15-17億、EPS ¥90-120</w:t>
      </w:r>
    </w:p>
    <w:p/>
    <w:p>
      <w:r>
        <w:t>──────────────────────────────────────────────────</w:t>
      </w:r>
    </w:p>
    <w:p/>
    <w:p>
      <w:pPr>
        <w:pStyle w:val="Heading2"/>
      </w:pPr>
      <w:r>
        <w:rPr>
          <w:rFonts w:ascii="Meiryo UI" w:hAnsi="Meiryo UI"/>
          <w:color w:val="2E74B5"/>
        </w:rPr>
        <w:t>■ 不動産含み益考察</w:t>
      </w:r>
    </w:p>
    <w:p/>
    <w:p>
      <w:r>
        <w:rPr>
          <w:rFonts w:ascii="Meiryo UI" w:hAnsi="Meiryo UI"/>
          <w:sz w:val="20"/>
        </w:rPr>
        <w:t>トビラシステムズは本社・オフィス賃借型のアセットライト企業。不動産含み益はほぼゼロ。</w:t>
      </w:r>
    </w:p>
    <w:p/>
    <w:p>
      <w:r>
        <w:rPr>
          <w:rFonts w:ascii="Meiryo UI" w:hAnsi="Meiryo UI"/>
          <w:sz w:val="20"/>
        </w:rPr>
        <w:t>隠れ価値は無形資産に存在：</w:t>
      </w:r>
    </w:p>
    <w:p>
      <w:pPr>
        <w:pStyle w:val="ListNumber"/>
      </w:pPr>
      <w:r>
        <w:rPr>
          <w:rFonts w:ascii="Meiryo UI" w:hAnsi="Meiryo UI"/>
          <w:sz w:val="20"/>
        </w:rPr>
        <w:t>迷惑電話DB（特許技術）: 180M IoTデバイスのリアルタイムデータ。競合は10年かけても複製不可能</w:t>
      </w:r>
    </w:p>
    <w:p>
      <w:pPr>
        <w:pStyle w:val="ListNumber"/>
      </w:pPr>
      <w:r>
        <w:rPr>
          <w:rFonts w:ascii="Meiryo UI" w:hAnsi="Meiryo UI"/>
          <w:sz w:val="20"/>
        </w:rPr>
        <w:t>280blockerブランド: iPhone有料アプリ3年連続1位。ユーザーロイヤルティ極高</w:t>
      </w:r>
    </w:p>
    <w:p>
      <w:pPr>
        <w:pStyle w:val="ListNumber"/>
      </w:pPr>
      <w:r>
        <w:rPr>
          <w:rFonts w:ascii="Meiryo UI" w:hAnsi="Meiryo UI"/>
          <w:sz w:val="20"/>
        </w:rPr>
        <w:t>警察庁・キャリアとの関係性: 法執行機関との連携は政府許認可と同等の参入障壁</w:t>
      </w:r>
    </w:p>
    <w:p>
      <w:pPr>
        <w:pStyle w:val="ListNumber"/>
      </w:pPr>
      <w:r>
        <w:rPr>
          <w:rFonts w:ascii="Meiryo UI" w:hAnsi="Meiryo UI"/>
          <w:sz w:val="20"/>
        </w:rPr>
        <w:t>ユーザーコミュニティDB: 1.5M MAUのフィードバックループ</w:t>
      </w:r>
    </w:p>
    <w:p/>
    <w:p>
      <w:r>
        <w:rPr>
          <w:rFonts w:ascii="Meiryo UI" w:hAnsi="Meiryo UI"/>
          <w:sz w:val="20"/>
        </w:rPr>
        <w:t>推定無形資産価値: ¥50-100億（貸借対照表に記載なし）</w:t>
      </w:r>
    </w:p>
    <w:p>
      <w:r>
        <w:rPr>
          <w:rFonts w:ascii="Meiryo UI" w:hAnsi="Meiryo UI"/>
          <w:sz w:val="20"/>
        </w:rPr>
        <w:t>→ P/B 5.76xの大部分がこの無形資産プレミアムであり、正当化されると判断</w:t>
      </w:r>
    </w:p>
    <w:p/>
    <w:p>
      <w:r>
        <w:t>──────────────────────────────────────────────────</w:t>
      </w:r>
    </w:p>
    <w:p/>
    <w:p>
      <w:pPr>
        <w:pStyle w:val="Heading2"/>
      </w:pPr>
      <w:r>
        <w:rPr>
          <w:rFonts w:ascii="Meiryo UI" w:hAnsi="Meiryo UI"/>
          <w:color w:val="2E74B5"/>
        </w:rPr>
        <w:t>■ Bloomberg vs 浅井評価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機関/指標</w:t>
            </w:r>
          </w:p>
        </w:tc>
        <w:tc>
          <w:tcPr>
            <w:tcW w:type="dxa" w:w="2351"/>
            <w:shd w:val="clear" w:color="auto" w:fill="2E74B5"/>
          </w:tcPr>
          <w:p>
            <w:r>
              <w:rPr>
                <w:rFonts w:ascii="Meiryo UI" w:hAnsi="Meiryo UI"/>
                <w:b/>
                <w:color w:val="FFFFFF"/>
                <w:sz w:val="18"/>
              </w:rPr>
              <w:t>TP</w:t>
            </w:r>
          </w:p>
        </w:tc>
        <w:tc>
          <w:tcPr>
            <w:tcW w:type="dxa" w:w="2351"/>
            <w:shd w:val="clear" w:color="auto" w:fill="2E74B5"/>
          </w:tcPr>
          <w:p>
            <w:r>
              <w:rPr>
                <w:rFonts w:ascii="Meiryo UI" w:hAnsi="Meiryo UI"/>
                <w:b/>
                <w:color w:val="FFFFFF"/>
                <w:sz w:val="18"/>
              </w:rPr>
              <w:t>判定</w:t>
            </w:r>
          </w:p>
        </w:tc>
        <w:tc>
          <w:tcPr>
            <w:tcW w:type="dxa" w:w="2351"/>
            <w:shd w:val="clear" w:color="auto" w:fill="2E74B5"/>
          </w:tcPr>
          <w:p>
            <w:r>
              <w:rPr>
                <w:rFonts w:ascii="Meiryo UI" w:hAnsi="Meiryo UI"/>
                <w:b/>
                <w:color w:val="FFFFFF"/>
                <w:sz w:val="18"/>
              </w:rPr>
              <w:t>日付</w:t>
            </w:r>
          </w:p>
        </w:tc>
      </w:tr>
      <w:tr>
        <w:tc>
          <w:tcPr>
            <w:tcW w:type="dxa" w:w="2351"/>
          </w:tcPr>
          <w:p>
            <w:r>
              <w:rPr>
                <w:rFonts w:ascii="Meiryo UI" w:hAnsi="Meiryo UI"/>
                <w:sz w:val="18"/>
              </w:rPr>
              <w:t>Minkabu予測中央値</w:t>
            </w:r>
          </w:p>
        </w:tc>
        <w:tc>
          <w:tcPr>
            <w:tcW w:type="dxa" w:w="2351"/>
          </w:tcPr>
          <w:p>
            <w:r>
              <w:rPr>
                <w:rFonts w:ascii="Meiryo UI" w:hAnsi="Meiryo UI"/>
                <w:sz w:val="18"/>
              </w:rPr>
              <w:t>¥1,303</w:t>
            </w:r>
          </w:p>
        </w:tc>
        <w:tc>
          <w:tcPr>
            <w:tcW w:type="dxa" w:w="2351"/>
          </w:tcPr>
          <w:p>
            <w:r>
              <w:rPr>
                <w:rFonts w:ascii="Meiryo UI" w:hAnsi="Meiryo UI"/>
                <w:sz w:val="18"/>
              </w:rPr>
              <w:t>売り圧力</w:t>
            </w:r>
          </w:p>
        </w:tc>
        <w:tc>
          <w:tcPr>
            <w:tcW w:type="dxa" w:w="2351"/>
          </w:tcPr>
          <w:p>
            <w:r>
              <w:rPr>
                <w:rFonts w:ascii="Meiryo UI" w:hAnsi="Meiryo UI"/>
                <w:sz w:val="18"/>
              </w:rPr>
              <w:t>04/22/26</w:t>
            </w:r>
          </w:p>
        </w:tc>
      </w:tr>
      <w:tr>
        <w:tc>
          <w:tcPr>
            <w:tcW w:type="dxa" w:w="2351"/>
            <w:shd w:val="clear" w:color="auto" w:fill="DDEBF7"/>
          </w:tcPr>
          <w:p>
            <w:r>
              <w:rPr>
                <w:rFonts w:ascii="Meiryo UI" w:hAnsi="Meiryo UI"/>
                <w:sz w:val="18"/>
              </w:rPr>
              <w:t>アナリスト平均</w:t>
            </w:r>
          </w:p>
        </w:tc>
        <w:tc>
          <w:tcPr>
            <w:tcW w:type="dxa" w:w="2351"/>
            <w:shd w:val="clear" w:color="auto" w:fill="DDEBF7"/>
          </w:tcPr>
          <w:p>
            <w:r>
              <w:rPr>
                <w:rFonts w:ascii="Meiryo UI" w:hAnsi="Meiryo UI"/>
                <w:sz w:val="18"/>
              </w:rPr>
              <w:t>¥1,400-¥1,525</w:t>
            </w:r>
          </w:p>
        </w:tc>
        <w:tc>
          <w:tcPr>
            <w:tcW w:type="dxa" w:w="2351"/>
            <w:shd w:val="clear" w:color="auto" w:fill="DDEBF7"/>
          </w:tcPr>
          <w:p>
            <w:r>
              <w:rPr>
                <w:rFonts w:ascii="Meiryo UI" w:hAnsi="Meiryo UI"/>
                <w:sz w:val="18"/>
              </w:rPr>
              <w:t>Hold〜Buy</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Sadif Investment Analytics</w:t>
            </w:r>
          </w:p>
        </w:tc>
        <w:tc>
          <w:tcPr>
            <w:tcW w:type="dxa" w:w="2351"/>
          </w:tcPr>
          <w:p>
            <w:r>
              <w:rPr>
                <w:rFonts w:ascii="Meiryo UI" w:hAnsi="Meiryo UI"/>
                <w:sz w:val="18"/>
              </w:rPr>
              <w:t>—</w:t>
            </w:r>
          </w:p>
        </w:tc>
        <w:tc>
          <w:tcPr>
            <w:tcW w:type="dxa" w:w="2351"/>
          </w:tcPr>
          <w:p>
            <w:r>
              <w:rPr>
                <w:rFonts w:ascii="Meiryo UI" w:hAnsi="Meiryo UI"/>
                <w:sz w:val="18"/>
              </w:rPr>
              <w:t>—</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浅井（竹村TC）</w:t>
            </w:r>
          </w:p>
        </w:tc>
        <w:tc>
          <w:tcPr>
            <w:tcW w:type="dxa" w:w="2351"/>
            <w:shd w:val="clear" w:color="auto" w:fill="DDEBF7"/>
          </w:tcPr>
          <w:p>
            <w:r>
              <w:rPr>
                <w:rFonts w:ascii="Meiryo UI" w:hAnsi="Meiryo UI"/>
                <w:sz w:val="18"/>
              </w:rPr>
              <w:t>¥1,800</w:t>
            </w:r>
          </w:p>
        </w:tc>
        <w:tc>
          <w:tcPr>
            <w:tcW w:type="dxa" w:w="2351"/>
            <w:shd w:val="clear" w:color="auto" w:fill="DDEBF7"/>
          </w:tcPr>
          <w:p>
            <w:r>
              <w:rPr>
                <w:rFonts w:ascii="Meiryo UI" w:hAnsi="Meiryo UI"/>
                <w:sz w:val="18"/>
              </w:rPr>
              <w:t>BUY</w:t>
            </w:r>
          </w:p>
        </w:tc>
        <w:tc>
          <w:tcPr>
            <w:tcW w:type="dxa" w:w="2351"/>
            <w:shd w:val="clear" w:color="auto" w:fill="DDEBF7"/>
          </w:tcPr>
          <w:p>
            <w:r>
              <w:rPr>
                <w:rFonts w:ascii="Meiryo UI" w:hAnsi="Meiryo UI"/>
                <w:sz w:val="18"/>
              </w:rPr>
              <w:t>04/22/26</w:t>
            </w:r>
          </w:p>
        </w:tc>
      </w:tr>
    </w:tbl>
    <w:p/>
    <w:p>
      <w:r>
        <w:rPr>
          <w:rFonts w:ascii="Meiryo UI" w:hAnsi="Meiryo UI"/>
          <w:sz w:val="20"/>
        </w:rPr>
        <w:t>コンセンサスとの差異：コンセンサスはFY2026の計画的減益を「悪材料」として織り込みすぎ。FY2028の回復と280blocker 2M DLの非線形価値を軽視している。</w:t>
      </w:r>
    </w:p>
    <w:p/>
    <w:p>
      <w:r>
        <w:t>──────────────────────────────────────────────────</w:t>
      </w:r>
    </w:p>
    <w:p/>
    <w:p>
      <w:pPr>
        <w:pStyle w:val="Heading2"/>
      </w:pPr>
      <w:r>
        <w:rPr>
          <w:rFonts w:ascii="Meiryo UI" w:hAnsi="Meiryo UI"/>
          <w:color w:val="2E74B5"/>
        </w:rPr>
        <w:t>■ IR質問状（竹村トレードカンパニー 浅井名義）</w:t>
      </w:r>
    </w:p>
    <w:p/>
    <w:p>
      <w:r>
        <w:t>──────────────────────────────────────────────────</w:t>
      </w:r>
    </w:p>
    <w:p/>
    <w:p>
      <w:r>
        <w:rPr>
          <w:rFonts w:ascii="Meiryo UI" w:hAnsi="Meiryo UI"/>
          <w:sz w:val="20"/>
        </w:rPr>
        <w:t>件名：4441 トビラシステムズ様 投資家質問 — 竹村トレードカンパニー</w:t>
      </w:r>
    </w:p>
    <w:p/>
    <w:p>
      <w:r>
        <w:rPr>
          <w:rFonts w:ascii="Meiryo UI" w:hAnsi="Meiryo UI"/>
          <w:sz w:val="20"/>
        </w:rPr>
        <w:t>トビラシステムズ株式会社 IR担当 ご担当者様</w:t>
      </w:r>
    </w:p>
    <w:p/>
    <w:p>
      <w:r>
        <w:rPr>
          <w:rFonts w:ascii="Meiryo UI" w:hAnsi="Meiryo UI"/>
          <w:sz w:val="20"/>
        </w:rPr>
        <w:t>竹村トレードカンパニーの浅井と申します。投資判断に際し、以下5点についてご教示いただけますでしょうか。</w:t>
      </w:r>
    </w:p>
    <w:p/>
    <w:p>
      <w:r>
        <w:rPr>
          <w:rFonts w:ascii="Meiryo UI" w:hAnsi="Meiryo UI"/>
          <w:sz w:val="20"/>
        </w:rPr>
        <w:t>Q1（280blocker 200万件達成・収益化）: 先日報道された280blockerの200万件ダウンロード達成について、有料サブスクリプションへの転換率と月次ARPU（ユーザー1人当たり収益）の現状をお聞かせください。また、今後のB2B転用（企業向けWebフィルタリング等）を検討しているかどうかも伺いたく存じます。</w:t>
      </w:r>
    </w:p>
    <w:p/>
    <w:p>
      <w:r>
        <w:rPr>
          <w:rFonts w:ascii="Meiryo UI" w:hAnsi="Meiryo UI"/>
          <w:sz w:val="20"/>
        </w:rPr>
        <w:t>Q2（Solutions Business 成長継続性）: FY2026 Q1にてSolutions Business（トビラフォンBiz等）が+63.2% YoYという急成長を記録しましたが、この成長率がFY2026通期・FY2027以降も継続・加速する見通しかお聞かせください。特に大企業向けへの展開状況と平均ARR（年間経常収益）の変化についてご教示ください。</w:t>
      </w:r>
    </w:p>
    <w:p/>
    <w:p>
      <w:r>
        <w:rPr>
          <w:rFonts w:ascii="Meiryo UI" w:hAnsi="Meiryo UI"/>
          <w:sz w:val="20"/>
        </w:rPr>
        <w:t>Q3（FY2026の計画的減益 = 投資期間の終了時期）: FY2026ガイダンスのOP▲12.7%は、採用拡大・新オフィス・詐欺トレ等への先行投資と理解しています。この「投資フェーズ」がいつ収束し、OPMが30%水準に回帰する見通しかをFY2027・FY2028の数値イメージとともにお教えください。</w:t>
      </w:r>
    </w:p>
    <w:p/>
    <w:p>
      <w:r>
        <w:rPr>
          <w:rFonts w:ascii="Meiryo UI" w:hAnsi="Meiryo UI"/>
          <w:sz w:val="20"/>
        </w:rPr>
        <w:t>Q4（詐欺トレ（SagiTore）の進捗）: 新サービス「詐欺トレ」について、ターゲットとする顧客層（BtoC/BtoB/官公庁）と現在の月次契約数・ARPU、および中期計画での売上貢献規模の目標をお聞かせください。</w:t>
      </w:r>
    </w:p>
    <w:p/>
    <w:p>
      <w:r>
        <w:rPr>
          <w:rFonts w:ascii="Meiryo UI" w:hAnsi="Meiryo UI"/>
          <w:sz w:val="20"/>
        </w:rPr>
        <w:t>Q5（キャリアとの取引構造）: NTT/SoftBank/KDDIとの取引について、ホワイトラベル提供・DB使用料・件数連動フィー等のどの形態が主体か、またこれらキャリアとの契約更新サイクルと現在の契約残存期間について差し支えない範囲でお聞かせください。</w:t>
      </w:r>
    </w:p>
    <w:p/>
    <w:p>
      <w:r>
        <w:rPr>
          <w:rFonts w:ascii="Meiryo UI" w:hAnsi="Meiryo UI"/>
          <w:sz w:val="20"/>
        </w:rPr>
        <w:t>以上、ご多忙のところ誠に恐れ入りますが、ご回答いただけますと幸いです。</w:t>
      </w:r>
    </w:p>
    <w:p/>
    <w:p>
      <w:r>
        <w:rPr>
          <w:rFonts w:ascii="Meiryo UI" w:hAnsi="Meiryo UI"/>
          <w:sz w:val="20"/>
        </w:rPr>
        <w:t>竹村トレードカンパニー</w:t>
      </w:r>
    </w:p>
    <w:p>
      <w:r>
        <w:rPr>
          <w:rFonts w:ascii="Meiryo UI" w:hAnsi="Meiryo UI"/>
          <w:sz w:val="20"/>
        </w:rPr>
        <w:t>浅井</w:t>
      </w:r>
    </w:p>
    <w:p>
      <w:r>
        <w:rPr>
          <w:rFonts w:ascii="Meiryo UI" w:hAnsi="Meiryo UI"/>
          <w:sz w:val="20"/>
        </w:rPr>
        <w:t>（メールアドレス：[会社メール]）</w:t>
      </w:r>
    </w:p>
    <w:p/>
    <w:p>
      <w:r>
        <w:t>──────────────────────────────────────────────────</w:t>
      </w:r>
    </w:p>
    <w:p/>
    <w:p>
      <w:pPr>
        <w:pStyle w:val="Heading2"/>
      </w:pPr>
      <w:r>
        <w:rPr>
          <w:rFonts w:ascii="Meiryo UI" w:hAnsi="Meiryo UI"/>
          <w:color w:val="2E74B5"/>
        </w:rPr>
        <w:t>■ 投資判断まとめ</w:t>
      </w:r>
    </w:p>
    <w:p/>
    <w:p>
      <w:pPr>
        <w:pStyle w:val="Heading3"/>
      </w:pPr>
      <w:r>
        <w:rPr>
          <w:rFonts w:ascii="Meiryo UI" w:hAnsi="Meiryo UI"/>
          <w:color w:val="2E74B5"/>
        </w:rPr>
        <w:t>浅井スコア：+72（BUY）</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スコア</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280blocker 2M DL・非線形アップサイド</w:t>
            </w:r>
          </w:p>
        </w:tc>
        <w:tc>
          <w:tcPr>
            <w:tcW w:type="dxa" w:w="3135"/>
          </w:tcPr>
          <w:p>
            <w:r>
              <w:rPr>
                <w:rFonts w:ascii="Meiryo UI" w:hAnsi="Meiryo UI"/>
                <w:sz w:val="18"/>
              </w:rPr>
              <w:t>+25</w:t>
            </w:r>
          </w:p>
        </w:tc>
        <w:tc>
          <w:tcPr>
            <w:tcW w:type="dxa" w:w="3135"/>
          </w:tcPr>
          <w:p>
            <w:r>
              <w:rPr>
                <w:rFonts w:ascii="Meiryo UI" w:hAnsi="Meiryo UI"/>
                <w:sz w:val="18"/>
              </w:rPr>
              <w:t>潜在有料収益¥12.5億/年が現在EPS¥50を超える未計上価値</w:t>
            </w:r>
          </w:p>
        </w:tc>
      </w:tr>
      <w:tr>
        <w:tc>
          <w:tcPr>
            <w:tcW w:type="dxa" w:w="3135"/>
            <w:shd w:val="clear" w:color="auto" w:fill="DDEBF7"/>
          </w:tcPr>
          <w:p>
            <w:r>
              <w:rPr>
                <w:rFonts w:ascii="Meiryo UI" w:hAnsi="Meiryo UI"/>
                <w:sz w:val="18"/>
              </w:rPr>
              <w:t>Solutions Business +63%高成長</w:t>
            </w:r>
          </w:p>
        </w:tc>
        <w:tc>
          <w:tcPr>
            <w:tcW w:type="dxa" w:w="3135"/>
            <w:shd w:val="clear" w:color="auto" w:fill="DDEBF7"/>
          </w:tcPr>
          <w:p>
            <w:r>
              <w:rPr>
                <w:rFonts w:ascii="Meiryo UI" w:hAnsi="Meiryo UI"/>
                <w:sz w:val="18"/>
              </w:rPr>
              <w:t>+20</w:t>
            </w:r>
          </w:p>
        </w:tc>
        <w:tc>
          <w:tcPr>
            <w:tcW w:type="dxa" w:w="3135"/>
            <w:shd w:val="clear" w:color="auto" w:fill="DDEBF7"/>
          </w:tcPr>
          <w:p>
            <w:r>
              <w:rPr>
                <w:rFonts w:ascii="Meiryo UI" w:hAnsi="Meiryo UI"/>
                <w:sz w:val="18"/>
              </w:rPr>
              <w:t>SaaS企業成長エンジン確立。LTV/CAC比率が優れるB2Bへのシフト</w:t>
            </w:r>
          </w:p>
        </w:tc>
      </w:tr>
      <w:tr>
        <w:tc>
          <w:tcPr>
            <w:tcW w:type="dxa" w:w="3135"/>
          </w:tcPr>
          <w:p>
            <w:r>
              <w:rPr>
                <w:rFonts w:ascii="Meiryo UI" w:hAnsi="Meiryo UI"/>
                <w:sz w:val="18"/>
              </w:rPr>
              <w:t>ROE21-27%の高収益体質</w:t>
            </w:r>
          </w:p>
        </w:tc>
        <w:tc>
          <w:tcPr>
            <w:tcW w:type="dxa" w:w="3135"/>
          </w:tcPr>
          <w:p>
            <w:r>
              <w:rPr>
                <w:rFonts w:ascii="Meiryo UI" w:hAnsi="Meiryo UI"/>
                <w:sz w:val="18"/>
              </w:rPr>
              <w:t>+15</w:t>
            </w:r>
          </w:p>
        </w:tc>
        <w:tc>
          <w:tcPr>
            <w:tcW w:type="dxa" w:w="3135"/>
          </w:tcPr>
          <w:p>
            <w:r>
              <w:rPr>
                <w:rFonts w:ascii="Meiryo UI" w:hAnsi="Meiryo UI"/>
                <w:sz w:val="18"/>
              </w:rPr>
              <w:t>日本平均の3倍。資本効率は一流</w:t>
            </w:r>
          </w:p>
        </w:tc>
      </w:tr>
      <w:tr>
        <w:tc>
          <w:tcPr>
            <w:tcW w:type="dxa" w:w="3135"/>
            <w:shd w:val="clear" w:color="auto" w:fill="DDEBF7"/>
          </w:tcPr>
          <w:p>
            <w:r>
              <w:rPr>
                <w:rFonts w:ascii="Meiryo UI" w:hAnsi="Meiryo UI"/>
                <w:sz w:val="18"/>
              </w:rPr>
              <w:t>ネットワーク効果型DB護城河</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警察庁連携×180M IoT端末。後発に追いつけない</w:t>
            </w:r>
          </w:p>
        </w:tc>
      </w:tr>
      <w:tr>
        <w:tc>
          <w:tcPr>
            <w:tcW w:type="dxa" w:w="3135"/>
          </w:tcPr>
          <w:p>
            <w:r>
              <w:rPr>
                <w:rFonts w:ascii="Meiryo UI" w:hAnsi="Meiryo UI"/>
                <w:sz w:val="18"/>
              </w:rPr>
              <w:t>高自己資本比率48%×実質無借金</w:t>
            </w:r>
          </w:p>
        </w:tc>
        <w:tc>
          <w:tcPr>
            <w:tcW w:type="dxa" w:w="3135"/>
          </w:tcPr>
          <w:p>
            <w:r>
              <w:rPr>
                <w:rFonts w:ascii="Meiryo UI" w:hAnsi="Meiryo UI"/>
                <w:sz w:val="18"/>
              </w:rPr>
              <w:t>+5</w:t>
            </w:r>
          </w:p>
        </w:tc>
        <w:tc>
          <w:tcPr>
            <w:tcW w:type="dxa" w:w="3135"/>
          </w:tcPr>
          <w:p>
            <w:r>
              <w:rPr>
                <w:rFonts w:ascii="Meiryo UI" w:hAnsi="Meiryo UI"/>
                <w:sz w:val="18"/>
              </w:rPr>
              <w:t>財務リスク低</w:t>
            </w:r>
          </w:p>
        </w:tc>
      </w:tr>
      <w:tr>
        <w:tc>
          <w:tcPr>
            <w:tcW w:type="dxa" w:w="3135"/>
            <w:shd w:val="clear" w:color="auto" w:fill="DDEBF7"/>
          </w:tcPr>
          <w:p>
            <w:r>
              <w:rPr>
                <w:rFonts w:ascii="Meiryo UI" w:hAnsi="Meiryo UI"/>
                <w:sz w:val="18"/>
              </w:rPr>
              <w:t>FY2026計画的減益（OP▲12.7%）</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投資フェーズだが株価のドラッグになりやすい</w:t>
            </w:r>
          </w:p>
        </w:tc>
      </w:tr>
      <w:tr>
        <w:tc>
          <w:tcPr>
            <w:tcW w:type="dxa" w:w="3135"/>
          </w:tcPr>
          <w:p>
            <w:r>
              <w:rPr>
                <w:rFonts w:ascii="Meiryo UI" w:hAnsi="Meiryo UI"/>
                <w:sz w:val="18"/>
              </w:rPr>
              <w:t>小型株・流動性リスク</w:t>
            </w:r>
          </w:p>
        </w:tc>
        <w:tc>
          <w:tcPr>
            <w:tcW w:type="dxa" w:w="3135"/>
          </w:tcPr>
          <w:p>
            <w:r>
              <w:rPr>
                <w:rFonts w:ascii="Meiryo UI" w:hAnsi="Meiryo UI"/>
                <w:sz w:val="18"/>
              </w:rPr>
              <w:t>-10</w:t>
            </w:r>
          </w:p>
        </w:tc>
        <w:tc>
          <w:tcPr>
            <w:tcW w:type="dxa" w:w="3135"/>
          </w:tcPr>
          <w:p>
            <w:r>
              <w:rPr>
                <w:rFonts w:ascii="Meiryo UI" w:hAnsi="Meiryo UI"/>
                <w:sz w:val="18"/>
              </w:rPr>
              <w:t>時価総額¥153億。大口売りで急落リスク</w:t>
            </w:r>
          </w:p>
        </w:tc>
      </w:tr>
      <w:tr>
        <w:tc>
          <w:tcPr>
            <w:tcW w:type="dxa" w:w="3135"/>
            <w:shd w:val="clear" w:color="auto" w:fill="DDEBF7"/>
          </w:tcPr>
          <w:p>
            <w:r>
              <w:rPr>
                <w:rFonts w:ascii="Meiryo UI" w:hAnsi="Meiryo UI"/>
                <w:sz w:val="18"/>
              </w:rPr>
              <w:t>P/B5.76x（高バリュエーション）</w:t>
            </w:r>
          </w:p>
        </w:tc>
        <w:tc>
          <w:tcPr>
            <w:tcW w:type="dxa" w:w="3135"/>
            <w:shd w:val="clear" w:color="auto" w:fill="DDEBF7"/>
          </w:tcPr>
          <w:p>
            <w:r>
              <w:rPr>
                <w:rFonts w:ascii="Meiryo UI" w:hAnsi="Meiryo UI"/>
                <w:sz w:val="18"/>
              </w:rPr>
              <w:t>-5</w:t>
            </w:r>
          </w:p>
        </w:tc>
        <w:tc>
          <w:tcPr>
            <w:tcW w:type="dxa" w:w="3135"/>
            <w:shd w:val="clear" w:color="auto" w:fill="DDEBF7"/>
          </w:tcPr>
          <w:p>
            <w:r>
              <w:rPr>
                <w:rFonts w:ascii="Meiryo UI" w:hAnsi="Meiryo UI"/>
                <w:sz w:val="18"/>
              </w:rPr>
              <w:t>無形資産正当性あるが下値リスクも大きい</w:t>
            </w:r>
          </w:p>
        </w:tc>
      </w:tr>
      <w:tr>
        <w:tc>
          <w:tcPr>
            <w:tcW w:type="dxa" w:w="3135"/>
          </w:tcPr>
          <w:p>
            <w:r>
              <w:rPr>
                <w:rFonts w:ascii="Meiryo UI" w:hAnsi="Meiryo UI"/>
                <w:sz w:val="18"/>
              </w:rPr>
              <w:t>コンセンサス下方乖離（TP¥1,303）</w:t>
            </w:r>
          </w:p>
        </w:tc>
        <w:tc>
          <w:tcPr>
            <w:tcW w:type="dxa" w:w="3135"/>
          </w:tcPr>
          <w:p>
            <w:r>
              <w:rPr>
                <w:rFonts w:ascii="Meiryo UI" w:hAnsi="Meiryo UI"/>
                <w:sz w:val="18"/>
              </w:rPr>
              <w:t>+5</w:t>
            </w:r>
          </w:p>
        </w:tc>
        <w:tc>
          <w:tcPr>
            <w:tcW w:type="dxa" w:w="3135"/>
          </w:tcPr>
          <w:p>
            <w:r>
              <w:rPr>
                <w:rFonts w:ascii="Meiryo UI" w:hAnsi="Meiryo UI"/>
                <w:sz w:val="18"/>
              </w:rPr>
              <w:t>予想下回ると急落リスク、上回ると大幅上昇の非対称性</w:t>
            </w:r>
          </w:p>
        </w:tc>
      </w:tr>
      <w:tr>
        <w:tc>
          <w:tcPr>
            <w:tcW w:type="dxa" w:w="3135"/>
            <w:shd w:val="clear" w:color="auto" w:fill="DDEBF7"/>
          </w:tcPr>
          <w:p>
            <w:r>
              <w:rPr>
                <w:rFonts w:ascii="Meiryo UI" w:hAnsi="Meiryo UI"/>
                <w:sz w:val="18"/>
              </w:rPr>
              <w:t>TSE スタンダード（プライム未満）</w:t>
            </w:r>
          </w:p>
        </w:tc>
        <w:tc>
          <w:tcPr>
            <w:tcW w:type="dxa" w:w="3135"/>
            <w:shd w:val="clear" w:color="auto" w:fill="DDEBF7"/>
          </w:tcPr>
          <w:p>
            <w:r>
              <w:rPr>
                <w:rFonts w:ascii="Meiryo UI" w:hAnsi="Meiryo UI"/>
                <w:sz w:val="18"/>
              </w:rPr>
              <w:t>-3</w:t>
            </w:r>
          </w:p>
        </w:tc>
        <w:tc>
          <w:tcPr>
            <w:tcW w:type="dxa" w:w="3135"/>
            <w:shd w:val="clear" w:color="auto" w:fill="DDEBF7"/>
          </w:tcPr>
          <w:p>
            <w:r>
              <w:rPr>
                <w:rFonts w:ascii="Meiryo UI" w:hAnsi="Meiryo UI"/>
                <w:sz w:val="18"/>
              </w:rPr>
              <w:t>機関投資家カバーの薄さ</w:t>
            </w:r>
          </w:p>
        </w:tc>
      </w:tr>
      <w:tr>
        <w:tc>
          <w:tcPr>
            <w:tcW w:type="dxa" w:w="3135"/>
          </w:tcPr>
          <w:p>
            <w:r>
              <w:rPr>
                <w:rFonts w:ascii="Meiryo UI" w:hAnsi="Meiryo UI"/>
                <w:sz w:val="18"/>
              </w:rPr>
              <w:t>合計</w:t>
            </w:r>
          </w:p>
        </w:tc>
        <w:tc>
          <w:tcPr>
            <w:tcW w:type="dxa" w:w="3135"/>
          </w:tcPr>
          <w:p>
            <w:r>
              <w:rPr>
                <w:rFonts w:ascii="Meiryo UI" w:hAnsi="Meiryo UI"/>
                <w:sz w:val="18"/>
              </w:rPr>
              <w:t>+72</w:t>
            </w:r>
          </w:p>
        </w:tc>
        <w:tc>
          <w:tcPr>
            <w:tcW w:type="dxa" w:w="3135"/>
          </w:tcPr>
          <w:p>
            <w:r>
              <w:rPr>
                <w:rFonts w:ascii="Meiryo UI" w:hAnsi="Meiryo UI"/>
                <w:sz w:val="18"/>
              </w:rPr>
            </w:r>
          </w:p>
        </w:tc>
      </w:tr>
    </w:tbl>
    <w:p/>
    <w:p>
      <w:pPr>
        <w:pStyle w:val="Heading3"/>
      </w:pPr>
      <w:r>
        <w:rPr>
          <w:rFonts w:ascii="Meiryo UI" w:hAnsi="Meiryo UI"/>
          <w:color w:val="2E74B5"/>
        </w:rPr>
        <w:t>最終評価</w:t>
      </w:r>
    </w:p>
    <w:p/>
    <w:p>
      <w:pPr>
        <w:shd w:val="clear" w:color="auto" w:fill="F2F2F2"/>
      </w:pPr>
      <w:r>
        <w:rPr>
          <w:rFonts w:ascii="Courier New" w:hAnsi="Courier New"/>
          <w:sz w:val="16"/>
        </w:rPr>
        <w:t>判断：BUY</w:t>
        <w:br/>
        <w:t>TP：¥1,800（FY2028E EPS ¥100 × 18x）</w:t>
        <w:br/>
        <w:t>現値：¥1,438</w:t>
        <w:br/>
        <w:t>Upside：+25.2%</w:t>
        <w:br/>
        <w:t>SL：¥1,050（-27%）</w:t>
        <w:br/>
        <w:t>Risk/Reward：0.93:1（控えめ — 高値圏注意）</w:t>
        <w:br/>
        <w:br/>
        <w:t>Key Insight：</w:t>
        <w:br/>
        <w:t>- 現在の「計画的減益フェーズ」は2年間。2028年の回収フェーズが本番</w:t>
        <w:br/>
        <w:t>- 280blockerの有料化加速が最大の変数（非線形アップサイド）</w:t>
        <w:br/>
        <w:t>- STRONG BUYでない理由：</w:t>
        <w:br/>
        <w:t xml:space="preserve">  ①小型株で流動性リスクあり</w:t>
        <w:br/>
        <w:t xml:space="preserve">  ②R/R比が高くない（SL▲27%に対しTP+25%）</w:t>
        <w:br/>
        <w:t xml:space="preserve">  ③FY2026の赤字拡大リスクが短期株価を圧迫</w:t>
        <w:br/>
        <w:t xml:space="preserve">  ④コンセンサスTP¥1,303割れの際の急落リスク</w:t>
        <w:br/>
        <w:br/>
        <w:t>最良エントリー：</w:t>
        <w:br/>
        <w:t xml:space="preserve">  ¥1,250-1,300での押し目（コンセンサスTP水準まで押したタイミング）</w:t>
        <w:br/>
        <w:t xml:space="preserve">  280blocker Q月次DL加速確認後にフルポジション化</w:t>
      </w:r>
    </w:p>
    <w:p/>
    <w:p>
      <w:pPr>
        <w:pStyle w:val="Heading3"/>
      </w:pPr>
      <w:r>
        <w:rPr>
          <w:rFonts w:ascii="Meiryo UI" w:hAnsi="Meiryo UI"/>
          <w:color w:val="2E74B5"/>
        </w:rPr>
        <w:t>アクションプラン</w:t>
      </w:r>
    </w:p>
    <w:p>
      <w:pPr>
        <w:pStyle w:val="ListNumber"/>
      </w:pPr>
      <w:r>
        <w:rPr>
          <w:rFonts w:ascii="Meiryo UI" w:hAnsi="Meiryo UI"/>
          <w:sz w:val="20"/>
        </w:rPr>
        <w:t>即時: IR質問状送付（Q1 280blocker有料転換率・Q3投資フェーズ終了時期が最優先）</w:t>
      </w:r>
    </w:p>
    <w:p>
      <w:pPr>
        <w:pStyle w:val="ListNumber"/>
      </w:pPr>
      <w:r>
        <w:rPr>
          <w:rFonts w:ascii="Meiryo UI" w:hAnsi="Meiryo UI"/>
          <w:sz w:val="20"/>
        </w:rPr>
        <w:t>押し目買いゾーン: ¥1,250-1,300（コンセンサスTP¥1,303を僅かに割る水準）</w:t>
      </w:r>
    </w:p>
    <w:p>
      <w:pPr>
        <w:pStyle w:val="ListNumber"/>
      </w:pPr>
      <w:r>
        <w:rPr>
          <w:rFonts w:ascii="Meiryo UI" w:hAnsi="Meiryo UI"/>
          <w:sz w:val="20"/>
        </w:rPr>
        <w:t>中間利確: ¥1,600（+11%）で1/3利確</w:t>
      </w:r>
    </w:p>
    <w:p>
      <w:pPr>
        <w:pStyle w:val="ListNumber"/>
      </w:pPr>
      <w:r>
        <w:rPr>
          <w:rFonts w:ascii="Meiryo UI" w:hAnsi="Meiryo UI"/>
          <w:sz w:val="20"/>
        </w:rPr>
        <w:t>本命利確: ¥1,800（+25%）でポジション解消</w:t>
      </w:r>
    </w:p>
    <w:p>
      <w:pPr>
        <w:pStyle w:val="ListNumber"/>
      </w:pPr>
      <w:r>
        <w:rPr>
          <w:rFonts w:ascii="Meiryo UI" w:hAnsi="Meiryo UI"/>
          <w:sz w:val="20"/>
        </w:rPr>
        <w:t>FY2026 2Q（5月決算）: Solutions成長率継続確認後にTP¥1,800→¥2,000への上方修正を検討</w:t>
      </w:r>
    </w:p>
    <w:p/>
    <w:p>
      <w:r>
        <w:t>──────────────────────────────────────────────────</w:t>
      </w:r>
    </w:p>
    <w:p/>
    <w:p>
      <w:r>
        <w:rPr>
          <w:rFonts w:ascii="Meiryo UI" w:hAnsi="Meiryo UI"/>
          <w:sz w:val="20"/>
        </w:rPr>
        <w:t>データソース：Yahoo Finance Japan・Kabutan・トビラシステムズIR・FY2026 Q1決算短信・日経280blocker報道（2026/04/22）・竹村トレードカンパニー独自試算</w:t>
      </w:r>
    </w:p>
    <w:p>
      <w:r>
        <w:rPr>
          <w:rFonts w:ascii="Meiryo UI" w:hAnsi="Meiryo UI"/>
          <w:sz w:val="20"/>
        </w:rPr>
        <w:t>本レポートは竹村トレードカンパニー内部分析用。投資の最終判断は社長判断によるものとします。</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