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4527 ロート製薬 Deep Research — WATCH +52</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4527 ロート製薬 Deep Research — WATCH +52</w:t>
      </w:r>
    </w:p>
    <w:p>
      <w:r>
        <w:rPr>
          <w:rFonts w:ascii="Meiryo UI" w:hAnsi="Meiryo UI"/>
          <w:sz w:val="20"/>
        </w:rPr>
        <w:t>深井アナリスト | 竹村トレードカンパニー | 2026-04-27</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 +52 （消去法的ポジ×決算前打診可）</w:t>
            </w:r>
          </w:p>
        </w:tc>
      </w:tr>
      <w:tr>
        <w:tc>
          <w:tcPr>
            <w:tcW w:type="dxa" w:w="4703"/>
            <w:shd w:val="clear" w:color="auto" w:fill="DDEBF7"/>
          </w:tcPr>
          <w:p>
            <w:r>
              <w:rPr>
                <w:rFonts w:ascii="Meiryo UI" w:hAnsi="Meiryo UI"/>
                <w:sz w:val="18"/>
              </w:rPr>
              <w:t>TP Base</w:t>
            </w:r>
          </w:p>
        </w:tc>
        <w:tc>
          <w:tcPr>
            <w:tcW w:type="dxa" w:w="4703"/>
            <w:shd w:val="clear" w:color="auto" w:fill="DDEBF7"/>
          </w:tcPr>
          <w:p>
            <w:r>
              <w:rPr>
                <w:rFonts w:ascii="Meiryo UI" w:hAnsi="Meiryo UI"/>
                <w:sz w:val="18"/>
              </w:rPr>
              <w:t>¥2,820円（FY2027 EPS157円 × PER18x）</w:t>
            </w:r>
          </w:p>
        </w:tc>
      </w:tr>
      <w:tr>
        <w:tc>
          <w:tcPr>
            <w:tcW w:type="dxa" w:w="4703"/>
          </w:tcPr>
          <w:p>
            <w:r>
              <w:rPr>
                <w:rFonts w:ascii="Meiryo UI" w:hAnsi="Meiryo UI"/>
                <w:sz w:val="18"/>
              </w:rPr>
              <w:t>TP Bull</w:t>
            </w:r>
          </w:p>
        </w:tc>
        <w:tc>
          <w:tcPr>
            <w:tcW w:type="dxa" w:w="4703"/>
          </w:tcPr>
          <w:p>
            <w:r>
              <w:rPr>
                <w:rFonts w:ascii="Meiryo UI" w:hAnsi="Meiryo UI"/>
                <w:sz w:val="18"/>
              </w:rPr>
              <w:t>¥3,130円（FY2027 EPS157円 × PER20x / AVI要求実現加速）</w:t>
            </w:r>
          </w:p>
        </w:tc>
      </w:tr>
      <w:tr>
        <w:tc>
          <w:tcPr>
            <w:tcW w:type="dxa" w:w="4703"/>
            <w:shd w:val="clear" w:color="auto" w:fill="DDEBF7"/>
          </w:tcPr>
          <w:p>
            <w:r>
              <w:rPr>
                <w:rFonts w:ascii="Meiryo UI" w:hAnsi="Meiryo UI"/>
                <w:sz w:val="18"/>
              </w:rPr>
              <w:t>TP Bear</w:t>
            </w:r>
          </w:p>
        </w:tc>
        <w:tc>
          <w:tcPr>
            <w:tcW w:type="dxa" w:w="4703"/>
            <w:shd w:val="clear" w:color="auto" w:fill="DDEBF7"/>
          </w:tcPr>
          <w:p>
            <w:r>
              <w:rPr>
                <w:rFonts w:ascii="Meiryo UI" w:hAnsi="Meiryo UI"/>
                <w:sz w:val="18"/>
              </w:rPr>
              <w:t>¥2,200円（FY2027ガイダンス保守的 / ナフサ高コスト未転嫁）</w:t>
            </w:r>
          </w:p>
        </w:tc>
      </w:tr>
      <w:tr>
        <w:tc>
          <w:tcPr>
            <w:tcW w:type="dxa" w:w="4703"/>
          </w:tcPr>
          <w:p>
            <w:r>
              <w:rPr>
                <w:rFonts w:ascii="Meiryo UI" w:hAnsi="Meiryo UI"/>
                <w:sz w:val="18"/>
              </w:rPr>
              <w:t>現在値</w:t>
            </w:r>
          </w:p>
        </w:tc>
        <w:tc>
          <w:tcPr>
            <w:tcW w:type="dxa" w:w="4703"/>
          </w:tcPr>
          <w:p>
            <w:r>
              <w:rPr>
                <w:rFonts w:ascii="Meiryo UI" w:hAnsi="Meiryo UI"/>
                <w:sz w:val="18"/>
              </w:rPr>
              <w:t>2,417円（2026-04-27）</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FY2027 PER15.4x、52週安値から+24%・52週高値比▲9%</w:t>
            </w:r>
          </w:p>
        </w:tc>
      </w:tr>
      <w:tr>
        <w:tc>
          <w:tcPr>
            <w:tcW w:type="dxa" w:w="4703"/>
          </w:tcPr>
          <w:p>
            <w:r>
              <w:rPr>
                <w:rFonts w:ascii="Meiryo UI" w:hAnsi="Meiryo UI"/>
                <w:sz w:val="18"/>
              </w:rPr>
              <w:t>Upside (Base)</w:t>
            </w:r>
          </w:p>
        </w:tc>
        <w:tc>
          <w:tcPr>
            <w:tcW w:type="dxa" w:w="4703"/>
          </w:tcPr>
          <w:p>
            <w:r>
              <w:rPr>
                <w:rFonts w:ascii="Meiryo UI" w:hAnsi="Meiryo UI"/>
                <w:sz w:val="18"/>
              </w:rPr>
              <w:t>+16.7%</w:t>
            </w:r>
          </w:p>
        </w:tc>
      </w:tr>
    </w:tbl>
    <w:p/>
    <w:p>
      <w:r>
        <w:rPr>
          <w:rFonts w:ascii="Meiryo UI" w:hAnsi="Meiryo UI"/>
          <w:sz w:val="20"/>
        </w:rPr>
        <w:t>3弾丸（買える理由）:</w:t>
      </w:r>
    </w:p>
    <w:p>
      <w:pPr>
        <w:pStyle w:val="ListNumber"/>
      </w:pPr>
      <w:r>
        <w:rPr>
          <w:rFonts w:ascii="Meiryo UI" w:hAnsi="Meiryo UI"/>
          <w:sz w:val="20"/>
        </w:rPr>
        <w:t>宮迫AN「化粧品消去法ポジ」×低価格帯トレードダウン受益（スキンアクア・メラノCC が1,000〜1,500円帯）</w:t>
      </w:r>
    </w:p>
    <w:p>
      <w:pPr>
        <w:pStyle w:val="ListNumber"/>
      </w:pPr>
      <w:r>
        <w:rPr>
          <w:rFonts w:ascii="Meiryo UI" w:hAnsi="Meiryo UI"/>
          <w:sz w:val="20"/>
        </w:rPr>
        <w:t>3Q進捗率 売上74.3%・営業利益82.9%・純利益85.7% → 上振れ体質確認済み</w:t>
      </w:r>
    </w:p>
    <w:p>
      <w:pPr>
        <w:pStyle w:val="ListNumber"/>
      </w:pPr>
      <w:r>
        <w:rPr>
          <w:rFonts w:ascii="Meiryo UI" w:hAnsi="Meiryo UI"/>
          <w:sz w:val="20"/>
        </w:rPr>
        <w:t>AVI圧力で社長交代・再生医療コスト削減へ → 今後の利益率改善カタリスト</w:t>
      </w:r>
    </w:p>
    <w:p/>
    <w:p>
      <w:r>
        <w:rPr>
          <w:rFonts w:ascii="Meiryo UI" w:hAnsi="Meiryo UI"/>
          <w:sz w:val="20"/>
        </w:rPr>
        <w:t>1リスク: 5月13日FY2027ガイダンスがナフサ高・インバウンド減・中国景気を受けて保守的（OP400億円以下）なら株価反落リスク</w:t>
      </w:r>
    </w:p>
    <w:p/>
    <w:p>
      <w:r>
        <w:rPr>
          <w:rFonts w:ascii="Meiryo UI" w:hAnsi="Meiryo UI"/>
          <w:sz w:val="20"/>
        </w:rPr>
        <w:t>推奨アクション: 今すぐ打診30%。決算（5月13日）後のFY2027ガイダンス確認後に本玉判断。</w:t>
      </w:r>
    </w:p>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IR公式URL</w:t>
            </w:r>
          </w:p>
        </w:tc>
        <w:tc>
          <w:tcPr>
            <w:tcW w:type="dxa" w:w="4703"/>
          </w:tcPr>
          <w:p>
            <w:r>
              <w:rPr>
                <w:rFonts w:ascii="Meiryo UI" w:hAnsi="Meiryo UI"/>
                <w:sz w:val="18"/>
              </w:rPr>
              <w:t>https://www.rohto.co.jp/ir/</w:t>
            </w:r>
          </w:p>
        </w:tc>
      </w:tr>
      <w:tr>
        <w:tc>
          <w:tcPr>
            <w:tcW w:type="dxa" w:w="4703"/>
            <w:shd w:val="clear" w:color="auto" w:fill="DDEBF7"/>
          </w:tcPr>
          <w:p>
            <w:r>
              <w:rPr>
                <w:rFonts w:ascii="Meiryo UI" w:hAnsi="Meiryo UI"/>
                <w:sz w:val="18"/>
              </w:rPr>
              <w:t>決算短信ライブラリ</w:t>
            </w:r>
          </w:p>
        </w:tc>
        <w:tc>
          <w:tcPr>
            <w:tcW w:type="dxa" w:w="4703"/>
            <w:shd w:val="clear" w:color="auto" w:fill="DDEBF7"/>
          </w:tcPr>
          <w:p>
            <w:r>
              <w:rPr>
                <w:rFonts w:ascii="Meiryo UI" w:hAnsi="Meiryo UI"/>
                <w:sz w:val="18"/>
              </w:rPr>
              <w:t>https://www.rohto.co.jp/ir/library/summary/</w:t>
            </w:r>
          </w:p>
        </w:tc>
      </w:tr>
      <w:tr>
        <w:tc>
          <w:tcPr>
            <w:tcW w:type="dxa" w:w="4703"/>
          </w:tcPr>
          <w:p>
            <w:r>
              <w:rPr>
                <w:rFonts w:ascii="Meiryo UI" w:hAnsi="Meiryo UI"/>
                <w:sz w:val="18"/>
              </w:rPr>
              <w:t>本社住所</w:t>
            </w:r>
          </w:p>
        </w:tc>
        <w:tc>
          <w:tcPr>
            <w:tcW w:type="dxa" w:w="4703"/>
          </w:tcPr>
          <w:p>
            <w:r>
              <w:rPr>
                <w:rFonts w:ascii="Meiryo UI" w:hAnsi="Meiryo UI"/>
                <w:sz w:val="18"/>
              </w:rPr>
              <w:t>〒544-8666 大阪市生野区巽西1-8-1</w:t>
            </w:r>
          </w:p>
        </w:tc>
      </w:tr>
      <w:tr>
        <w:tc>
          <w:tcPr>
            <w:tcW w:type="dxa" w:w="4703"/>
            <w:shd w:val="clear" w:color="auto" w:fill="DDEBF7"/>
          </w:tcPr>
          <w:p>
            <w:r>
              <w:rPr>
                <w:rFonts w:ascii="Meiryo UI" w:hAnsi="Meiryo UI"/>
                <w:sz w:val="18"/>
              </w:rPr>
              <w:t>代表電話</w:t>
            </w:r>
          </w:p>
        </w:tc>
        <w:tc>
          <w:tcPr>
            <w:tcW w:type="dxa" w:w="4703"/>
            <w:shd w:val="clear" w:color="auto" w:fill="DDEBF7"/>
          </w:tcPr>
          <w:p>
            <w:r>
              <w:rPr>
                <w:rFonts w:ascii="Meiryo UI" w:hAnsi="Meiryo UI"/>
                <w:sz w:val="18"/>
              </w:rPr>
              <w:t>06-6758-1231</w:t>
            </w:r>
          </w:p>
        </w:tc>
      </w:tr>
      <w:tr>
        <w:tc>
          <w:tcPr>
            <w:tcW w:type="dxa" w:w="4703"/>
          </w:tcPr>
          <w:p>
            <w:r>
              <w:rPr>
                <w:rFonts w:ascii="Meiryo UI" w:hAnsi="Meiryo UI"/>
                <w:sz w:val="18"/>
              </w:rPr>
              <w:t>東京サポートセンター</w:t>
            </w:r>
          </w:p>
        </w:tc>
        <w:tc>
          <w:tcPr>
            <w:tcW w:type="dxa" w:w="4703"/>
          </w:tcPr>
          <w:p>
            <w:r>
              <w:rPr>
                <w:rFonts w:ascii="Meiryo UI" w:hAnsi="Meiryo UI"/>
                <w:sz w:val="18"/>
              </w:rPr>
              <w:t>03-5442-6020</w:t>
            </w:r>
          </w:p>
        </w:tc>
      </w:tr>
      <w:tr>
        <w:tc>
          <w:tcPr>
            <w:tcW w:type="dxa" w:w="4703"/>
            <w:shd w:val="clear" w:color="auto" w:fill="DDEBF7"/>
          </w:tcPr>
          <w:p>
            <w:r>
              <w:rPr>
                <w:rFonts w:ascii="Meiryo UI" w:hAnsi="Meiryo UI"/>
                <w:sz w:val="18"/>
              </w:rPr>
              <w:t>IR問い合わせ</w:t>
            </w:r>
          </w:p>
        </w:tc>
        <w:tc>
          <w:tcPr>
            <w:tcW w:type="dxa" w:w="4703"/>
            <w:shd w:val="clear" w:color="auto" w:fill="DDEBF7"/>
          </w:tcPr>
          <w:p>
            <w:r>
              <w:rPr>
                <w:rFonts w:ascii="Meiryo UI" w:hAnsi="Meiryo UI"/>
                <w:sz w:val="18"/>
              </w:rPr>
              <w:t>公式IRページのお問い合わせフォーム経由（メール直接公開なし）</w:t>
            </w:r>
          </w:p>
        </w:tc>
      </w:tr>
      <w:tr>
        <w:tc>
          <w:tcPr>
            <w:tcW w:type="dxa" w:w="4703"/>
          </w:tcPr>
          <w:p>
            <w:r>
              <w:rPr>
                <w:rFonts w:ascii="Meiryo UI" w:hAnsi="Meiryo UI"/>
                <w:sz w:val="18"/>
              </w:rPr>
              <w:t>次回決算予定</w:t>
            </w:r>
          </w:p>
        </w:tc>
        <w:tc>
          <w:tcPr>
            <w:tcW w:type="dxa" w:w="4703"/>
          </w:tcPr>
          <w:p>
            <w:r>
              <w:rPr>
                <w:rFonts w:ascii="Meiryo UI" w:hAnsi="Meiryo UI"/>
                <w:sz w:val="18"/>
              </w:rPr>
              <w:t>2026年5月13日（FY2026通期決算・FY2027ガイダンス）</w:t>
            </w:r>
          </w:p>
        </w:tc>
      </w:tr>
    </w:tbl>
    <w:p/>
    <w:p>
      <w:r>
        <w:t>──────────────────────────────────────────────────</w:t>
      </w:r>
    </w:p>
    <w:p/>
    <w:p>
      <w:pPr>
        <w:pStyle w:val="Heading2"/>
      </w:pPr>
      <w:r>
        <w:rPr>
          <w:rFonts w:ascii="Meiryo UI" w:hAnsi="Meiryo UI"/>
          <w:color w:val="2E74B5"/>
        </w:rPr>
        <w:t>1. 株価・基本指標（2026-04-27 yfinance取得）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現在株価</w:t>
            </w:r>
          </w:p>
        </w:tc>
        <w:tc>
          <w:tcPr>
            <w:tcW w:type="dxa" w:w="3135"/>
          </w:tcPr>
          <w:p>
            <w:r>
              <w:rPr>
                <w:rFonts w:ascii="Meiryo UI" w:hAnsi="Meiryo UI"/>
                <w:sz w:val="18"/>
              </w:rPr>
              <w:t>2,417円</w:t>
            </w:r>
          </w:p>
        </w:tc>
        <w:tc>
          <w:tcPr>
            <w:tcW w:type="dxa" w:w="3135"/>
          </w:tcPr>
          <w:p>
            <w:r>
              <w:rPr>
                <w:rFonts w:ascii="Meiryo UI" w:hAnsi="Meiryo UI"/>
                <w:sz w:val="18"/>
              </w:rPr>
              <w:t>yfinance取得、当日終値</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2,663円</w:t>
            </w:r>
          </w:p>
        </w:tc>
        <w:tc>
          <w:tcPr>
            <w:tcW w:type="dxa" w:w="3135"/>
            <w:shd w:val="clear" w:color="auto" w:fill="DDEBF7"/>
          </w:tcPr>
          <w:p>
            <w:r>
              <w:rPr>
                <w:rFonts w:ascii="Meiryo UI" w:hAnsi="Meiryo UI"/>
                <w:sz w:val="18"/>
              </w:rPr>
              <w:t>2025年5月頃（好決算後）</w:t>
            </w:r>
          </w:p>
        </w:tc>
      </w:tr>
      <w:tr>
        <w:tc>
          <w:tcPr>
            <w:tcW w:type="dxa" w:w="3135"/>
          </w:tcPr>
          <w:p>
            <w:r>
              <w:rPr>
                <w:rFonts w:ascii="Meiryo UI" w:hAnsi="Meiryo UI"/>
                <w:sz w:val="18"/>
              </w:rPr>
              <w:t>52週安値</w:t>
            </w:r>
          </w:p>
        </w:tc>
        <w:tc>
          <w:tcPr>
            <w:tcW w:type="dxa" w:w="3135"/>
          </w:tcPr>
          <w:p>
            <w:r>
              <w:rPr>
                <w:rFonts w:ascii="Meiryo UI" w:hAnsi="Meiryo UI"/>
                <w:sz w:val="18"/>
              </w:rPr>
              <w:t>1,949円</w:t>
            </w:r>
          </w:p>
        </w:tc>
        <w:tc>
          <w:tcPr>
            <w:tcW w:type="dxa" w:w="3135"/>
          </w:tcPr>
          <w:p>
            <w:r>
              <w:rPr>
                <w:rFonts w:ascii="Meiryo UI" w:hAnsi="Meiryo UI"/>
                <w:sz w:val="18"/>
              </w:rPr>
              <w:t>2025年7月頃（AVI問題化・市場不安）</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約5,462億円</w:t>
            </w:r>
          </w:p>
        </w:tc>
        <w:tc>
          <w:tcPr>
            <w:tcW w:type="dxa" w:w="3135"/>
            <w:shd w:val="clear" w:color="auto" w:fill="DDEBF7"/>
          </w:tcPr>
          <w:p>
            <w:r>
              <w:rPr>
                <w:rFonts w:ascii="Meiryo UI" w:hAnsi="Meiryo UI"/>
                <w:sz w:val="18"/>
              </w:rPr>
              <w:t>226百万株 × 2,417円</w:t>
            </w:r>
          </w:p>
        </w:tc>
      </w:tr>
      <w:tr>
        <w:tc>
          <w:tcPr>
            <w:tcW w:type="dxa" w:w="3135"/>
          </w:tcPr>
          <w:p>
            <w:r>
              <w:rPr>
                <w:rFonts w:ascii="Meiryo UI" w:hAnsi="Meiryo UI"/>
                <w:sz w:val="18"/>
              </w:rPr>
              <w:t>RSI(14)</w:t>
            </w:r>
          </w:p>
        </w:tc>
        <w:tc>
          <w:tcPr>
            <w:tcW w:type="dxa" w:w="3135"/>
          </w:tcPr>
          <w:p>
            <w:r>
              <w:rPr>
                <w:rFonts w:ascii="Meiryo UI" w:hAnsi="Meiryo UI"/>
                <w:sz w:val="18"/>
              </w:rPr>
              <w:t>37.2</w:t>
            </w:r>
          </w:p>
        </w:tc>
        <w:tc>
          <w:tcPr>
            <w:tcW w:type="dxa" w:w="3135"/>
          </w:tcPr>
          <w:p>
            <w:r>
              <w:rPr>
                <w:rFonts w:ascii="Meiryo UI" w:hAnsi="Meiryo UI"/>
                <w:sz w:val="18"/>
              </w:rPr>
              <w:t>やや売られすぎ水準。38以下は過去ボトムゾーン</w:t>
            </w:r>
          </w:p>
        </w:tc>
      </w:tr>
      <w:tr>
        <w:tc>
          <w:tcPr>
            <w:tcW w:type="dxa" w:w="3135"/>
            <w:shd w:val="clear" w:color="auto" w:fill="DDEBF7"/>
          </w:tcPr>
          <w:p>
            <w:r>
              <w:rPr>
                <w:rFonts w:ascii="Meiryo UI" w:hAnsi="Meiryo UI"/>
                <w:sz w:val="18"/>
              </w:rPr>
              <w:t>MA25</w:t>
            </w:r>
          </w:p>
        </w:tc>
        <w:tc>
          <w:tcPr>
            <w:tcW w:type="dxa" w:w="3135"/>
            <w:shd w:val="clear" w:color="auto" w:fill="DDEBF7"/>
          </w:tcPr>
          <w:p>
            <w:r>
              <w:rPr>
                <w:rFonts w:ascii="Meiryo UI" w:hAnsi="Meiryo UI"/>
                <w:sz w:val="18"/>
              </w:rPr>
              <w:t>2,417円</w:t>
            </w:r>
          </w:p>
        </w:tc>
        <w:tc>
          <w:tcPr>
            <w:tcW w:type="dxa" w:w="3135"/>
            <w:shd w:val="clear" w:color="auto" w:fill="DDEBF7"/>
          </w:tcPr>
          <w:p>
            <w:r>
              <w:rPr>
                <w:rFonts w:ascii="Meiryo UI" w:hAnsi="Meiryo UI"/>
                <w:sz w:val="18"/>
              </w:rPr>
              <w:t>現値がほぼMA25と一致。中立ゾーン</w:t>
            </w:r>
          </w:p>
        </w:tc>
      </w:tr>
      <w:tr>
        <w:tc>
          <w:tcPr>
            <w:tcW w:type="dxa" w:w="3135"/>
          </w:tcPr>
          <w:p>
            <w:r>
              <w:rPr>
                <w:rFonts w:ascii="Meiryo UI" w:hAnsi="Meiryo UI"/>
                <w:sz w:val="18"/>
              </w:rPr>
              <w:t>MA75</w:t>
            </w:r>
          </w:p>
        </w:tc>
        <w:tc>
          <w:tcPr>
            <w:tcW w:type="dxa" w:w="3135"/>
          </w:tcPr>
          <w:p>
            <w:r>
              <w:rPr>
                <w:rFonts w:ascii="Meiryo UI" w:hAnsi="Meiryo UI"/>
                <w:sz w:val="18"/>
              </w:rPr>
              <w:t>2,448円</w:t>
            </w:r>
          </w:p>
        </w:tc>
        <w:tc>
          <w:tcPr>
            <w:tcW w:type="dxa" w:w="3135"/>
          </w:tcPr>
          <w:p>
            <w:r>
              <w:rPr>
                <w:rFonts w:ascii="Meiryo UI" w:hAnsi="Meiryo UI"/>
                <w:sz w:val="18"/>
              </w:rPr>
              <w:t>現値をわずかに下回り。短期軟調継続</w:t>
            </w:r>
          </w:p>
        </w:tc>
      </w:tr>
      <w:tr>
        <w:tc>
          <w:tcPr>
            <w:tcW w:type="dxa" w:w="3135"/>
            <w:shd w:val="clear" w:color="auto" w:fill="DDEBF7"/>
          </w:tcPr>
          <w:p>
            <w:r>
              <w:rPr>
                <w:rFonts w:ascii="Meiryo UI" w:hAnsi="Meiryo UI"/>
                <w:sz w:val="18"/>
              </w:rPr>
              <w:t>MA200</w:t>
            </w:r>
          </w:p>
        </w:tc>
        <w:tc>
          <w:tcPr>
            <w:tcW w:type="dxa" w:w="3135"/>
            <w:shd w:val="clear" w:color="auto" w:fill="DDEBF7"/>
          </w:tcPr>
          <w:p>
            <w:r>
              <w:rPr>
                <w:rFonts w:ascii="Meiryo UI" w:hAnsi="Meiryo UI"/>
                <w:sz w:val="18"/>
              </w:rPr>
              <w:t>2,412円</w:t>
            </w:r>
          </w:p>
        </w:tc>
        <w:tc>
          <w:tcPr>
            <w:tcW w:type="dxa" w:w="3135"/>
            <w:shd w:val="clear" w:color="auto" w:fill="DDEBF7"/>
          </w:tcPr>
          <w:p>
            <w:r>
              <w:rPr>
                <w:rFonts w:ascii="Meiryo UI" w:hAnsi="Meiryo UI"/>
                <w:sz w:val="18"/>
              </w:rPr>
              <w:t>現値はMA200をわずかに上回り。長期サポート有効</w:t>
            </w:r>
          </w:p>
        </w:tc>
      </w:tr>
    </w:tbl>
    <w:p/>
    <w:p>
      <w:r>
        <w:rPr>
          <w:rFonts w:ascii="Meiryo UI" w:hAnsi="Meiryo UI"/>
          <w:sz w:val="20"/>
        </w:rPr>
        <w:t>テクニカル評価: RSI37.2は売られすぎ域（40以下）にあり、短期リバウンド期待。MA25・MA200がほぼ重なる水準はサポートゾーン。52週高値比▲9%で過度な割安感はないが、割高感もない中立域。</w:t>
      </w:r>
    </w:p>
    <w:p/>
    <w:p>
      <w:r>
        <w:t>──────────────────────────────────────────────────</w:t>
      </w:r>
    </w:p>
    <w:p/>
    <w:p>
      <w:pPr>
        <w:pStyle w:val="Heading2"/>
      </w:pPr>
      <w:r>
        <w:rPr>
          <w:rFonts w:ascii="Meiryo UI" w:hAnsi="Meiryo UI"/>
          <w:color w:val="2E74B5"/>
        </w:rPr>
        <w:t>2. バリュエーション</w:t>
      </w:r>
    </w:p>
    <w:p/>
    <w:p>
      <w:pPr>
        <w:pStyle w:val="Heading3"/>
      </w:pPr>
      <w:r>
        <w:rPr>
          <w:rFonts w:ascii="Meiryo UI" w:hAnsi="Meiryo UI"/>
          <w:color w:val="2E74B5"/>
        </w:rPr>
        <w:t>株価指標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ロート製薬</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PER（trailing, EPS155円）</w:t>
            </w:r>
          </w:p>
        </w:tc>
        <w:tc>
          <w:tcPr>
            <w:tcW w:type="dxa" w:w="3135"/>
          </w:tcPr>
          <w:p>
            <w:r>
              <w:rPr>
                <w:rFonts w:ascii="Meiryo UI" w:hAnsi="Meiryo UI"/>
                <w:sz w:val="18"/>
              </w:rPr>
              <w:t>15.6x</w:t>
            </w:r>
          </w:p>
        </w:tc>
        <w:tc>
          <w:tcPr>
            <w:tcW w:type="dxa" w:w="3135"/>
          </w:tcPr>
          <w:p>
            <w:r>
              <w:rPr>
                <w:rFonts w:ascii="Meiryo UI" w:hAnsi="Meiryo UI"/>
                <w:sz w:val="18"/>
              </w:rPr>
              <w:t>yfinance trailingEPS155.3円使用</w:t>
            </w:r>
          </w:p>
        </w:tc>
      </w:tr>
      <w:tr>
        <w:tc>
          <w:tcPr>
            <w:tcW w:type="dxa" w:w="3135"/>
            <w:shd w:val="clear" w:color="auto" w:fill="DDEBF7"/>
          </w:tcPr>
          <w:p>
            <w:r>
              <w:rPr>
                <w:rFonts w:ascii="Meiryo UI" w:hAnsi="Meiryo UI"/>
                <w:sz w:val="18"/>
              </w:rPr>
              <w:t>PER（FY2026予想, EPS146円）</w:t>
            </w:r>
          </w:p>
        </w:tc>
        <w:tc>
          <w:tcPr>
            <w:tcW w:type="dxa" w:w="3135"/>
            <w:shd w:val="clear" w:color="auto" w:fill="DDEBF7"/>
          </w:tcPr>
          <w:p>
            <w:r>
              <w:rPr>
                <w:rFonts w:ascii="Meiryo UI" w:hAnsi="Meiryo UI"/>
                <w:sz w:val="18"/>
              </w:rPr>
              <w:t>16.6x</w:t>
            </w:r>
          </w:p>
        </w:tc>
        <w:tc>
          <w:tcPr>
            <w:tcW w:type="dxa" w:w="3135"/>
            <w:shd w:val="clear" w:color="auto" w:fill="DDEBF7"/>
          </w:tcPr>
          <w:p>
            <w:r>
              <w:rPr>
                <w:rFonts w:ascii="Meiryo UI" w:hAnsi="Meiryo UI"/>
                <w:sz w:val="18"/>
              </w:rPr>
              <w:t>純利益330億円÷22,596万株=146円</w:t>
            </w:r>
          </w:p>
        </w:tc>
      </w:tr>
      <w:tr>
        <w:tc>
          <w:tcPr>
            <w:tcW w:type="dxa" w:w="3135"/>
          </w:tcPr>
          <w:p>
            <w:r>
              <w:rPr>
                <w:rFonts w:ascii="Meiryo UI" w:hAnsi="Meiryo UI"/>
                <w:sz w:val="18"/>
              </w:rPr>
              <w:t>PER（FY2027推計, EPS157円）</w:t>
            </w:r>
          </w:p>
        </w:tc>
        <w:tc>
          <w:tcPr>
            <w:tcW w:type="dxa" w:w="3135"/>
          </w:tcPr>
          <w:p>
            <w:r>
              <w:rPr>
                <w:rFonts w:ascii="Meiryo UI" w:hAnsi="Meiryo UI"/>
                <w:sz w:val="18"/>
              </w:rPr>
              <w:t>15.4x</w:t>
            </w:r>
          </w:p>
        </w:tc>
        <w:tc>
          <w:tcPr>
            <w:tcW w:type="dxa" w:w="3135"/>
          </w:tcPr>
          <w:p>
            <w:r>
              <w:rPr>
                <w:rFonts w:ascii="Meiryo UI" w:hAnsi="Meiryo UI"/>
                <w:sz w:val="18"/>
              </w:rPr>
              <w:t>純利益率9.7%×売上3,650億円÷22,596万株</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1.90x</w:t>
            </w:r>
          </w:p>
        </w:tc>
        <w:tc>
          <w:tcPr>
            <w:tcW w:type="dxa" w:w="3135"/>
            <w:shd w:val="clear" w:color="auto" w:fill="DDEBF7"/>
          </w:tcPr>
          <w:p>
            <w:r>
              <w:rPr>
                <w:rFonts w:ascii="Meiryo UI" w:hAnsi="Meiryo UI"/>
                <w:sz w:val="18"/>
              </w:rPr>
              <w:t>BPS 1,272円（yfinance取得）</w:t>
            </w:r>
          </w:p>
        </w:tc>
      </w:tr>
      <w:tr>
        <w:tc>
          <w:tcPr>
            <w:tcW w:type="dxa" w:w="3135"/>
          </w:tcPr>
          <w:p>
            <w:r>
              <w:rPr>
                <w:rFonts w:ascii="Meiryo UI" w:hAnsi="Meiryo UI"/>
                <w:sz w:val="18"/>
              </w:rPr>
              <w:t>EV/EBITDA</w:t>
            </w:r>
          </w:p>
        </w:tc>
        <w:tc>
          <w:tcPr>
            <w:tcW w:type="dxa" w:w="3135"/>
          </w:tcPr>
          <w:p>
            <w:r>
              <w:rPr>
                <w:rFonts w:ascii="Meiryo UI" w:hAnsi="Meiryo UI"/>
                <w:sz w:val="18"/>
              </w:rPr>
              <w:t>9.3x</w:t>
            </w:r>
          </w:p>
        </w:tc>
        <w:tc>
          <w:tcPr>
            <w:tcW w:type="dxa" w:w="3135"/>
          </w:tcPr>
          <w:p>
            <w:r>
              <w:rPr>
                <w:rFonts w:ascii="Meiryo UI" w:hAnsi="Meiryo UI"/>
                <w:sz w:val="18"/>
              </w:rPr>
              <w:t>EV 5,239億円 ÷ EBITDA 566億円</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1.82%</w:t>
            </w:r>
          </w:p>
        </w:tc>
        <w:tc>
          <w:tcPr>
            <w:tcW w:type="dxa" w:w="3135"/>
            <w:shd w:val="clear" w:color="auto" w:fill="DDEBF7"/>
          </w:tcPr>
          <w:p>
            <w:r>
              <w:rPr>
                <w:rFonts w:ascii="Meiryo UI" w:hAnsi="Meiryo UI"/>
                <w:sz w:val="18"/>
              </w:rPr>
              <w:t>DPS44円 ÷ 株価2,417円</w:t>
            </w:r>
          </w:p>
        </w:tc>
      </w:tr>
      <w:tr>
        <w:tc>
          <w:tcPr>
            <w:tcW w:type="dxa" w:w="3135"/>
          </w:tcPr>
          <w:p>
            <w:r>
              <w:rPr>
                <w:rFonts w:ascii="Meiryo UI" w:hAnsi="Meiryo UI"/>
                <w:sz w:val="18"/>
              </w:rPr>
              <w:t>配当性向</w:t>
            </w:r>
          </w:p>
        </w:tc>
        <w:tc>
          <w:tcPr>
            <w:tcW w:type="dxa" w:w="3135"/>
          </w:tcPr>
          <w:p>
            <w:r>
              <w:rPr>
                <w:rFonts w:ascii="Meiryo UI" w:hAnsi="Meiryo UI"/>
                <w:sz w:val="18"/>
              </w:rPr>
              <w:t>約30.1%</w:t>
            </w:r>
          </w:p>
        </w:tc>
        <w:tc>
          <w:tcPr>
            <w:tcW w:type="dxa" w:w="3135"/>
          </w:tcPr>
          <w:p>
            <w:r>
              <w:rPr>
                <w:rFonts w:ascii="Meiryo UI" w:hAnsi="Meiryo UI"/>
                <w:sz w:val="18"/>
              </w:rPr>
              <w:t>会社目標DOE3.5%以上・配当性向30%以上</w:t>
            </w:r>
          </w:p>
        </w:tc>
      </w:tr>
    </w:tbl>
    <w:p/>
    <w:p>
      <w:pPr>
        <w:pStyle w:val="Heading3"/>
      </w:pPr>
      <w:r>
        <w:rPr>
          <w:rFonts w:ascii="Meiryo UI" w:hAnsi="Meiryo UI"/>
          <w:color w:val="2E74B5"/>
        </w:rPr>
        <w:t>競合比較（参考・2026年4月時点）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PBR</w:t>
            </w:r>
          </w:p>
        </w:tc>
        <w:tc>
          <w:tcPr>
            <w:tcW w:type="dxa" w:w="1881"/>
            <w:shd w:val="clear" w:color="auto" w:fill="2E74B5"/>
          </w:tcPr>
          <w:p>
            <w:r>
              <w:rPr>
                <w:rFonts w:ascii="Meiryo UI" w:hAnsi="Meiryo UI"/>
                <w:b/>
                <w:color w:val="FFFFFF"/>
                <w:sz w:val="18"/>
              </w:rPr>
              <w:t>OPM</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ロート製薬</w:t>
            </w:r>
          </w:p>
        </w:tc>
        <w:tc>
          <w:tcPr>
            <w:tcW w:type="dxa" w:w="1881"/>
          </w:tcPr>
          <w:p>
            <w:r>
              <w:rPr>
                <w:rFonts w:ascii="Meiryo UI" w:hAnsi="Meiryo UI"/>
                <w:sz w:val="18"/>
              </w:rPr>
              <w:t>15.6x</w:t>
            </w:r>
          </w:p>
        </w:tc>
        <w:tc>
          <w:tcPr>
            <w:tcW w:type="dxa" w:w="1881"/>
          </w:tcPr>
          <w:p>
            <w:r>
              <w:rPr>
                <w:rFonts w:ascii="Meiryo UI" w:hAnsi="Meiryo UI"/>
                <w:sz w:val="18"/>
              </w:rPr>
              <w:t>1.90x</w:t>
            </w:r>
          </w:p>
        </w:tc>
        <w:tc>
          <w:tcPr>
            <w:tcW w:type="dxa" w:w="1881"/>
          </w:tcPr>
          <w:p>
            <w:r>
              <w:rPr>
                <w:rFonts w:ascii="Meiryo UI" w:hAnsi="Meiryo UI"/>
                <w:sz w:val="18"/>
              </w:rPr>
              <w:t>11.9%</w:t>
            </w:r>
          </w:p>
        </w:tc>
        <w:tc>
          <w:tcPr>
            <w:tcW w:type="dxa" w:w="1881"/>
          </w:tcPr>
          <w:p>
            <w:r>
              <w:rPr>
                <w:rFonts w:ascii="Meiryo UI" w:hAnsi="Meiryo UI"/>
                <w:sz w:val="18"/>
              </w:rPr>
              <w:t>FY2026通期予想ベース</w:t>
            </w:r>
          </w:p>
        </w:tc>
      </w:tr>
      <w:tr>
        <w:tc>
          <w:tcPr>
            <w:tcW w:type="dxa" w:w="1881"/>
            <w:shd w:val="clear" w:color="auto" w:fill="DDEBF7"/>
          </w:tcPr>
          <w:p>
            <w:r>
              <w:rPr>
                <w:rFonts w:ascii="Meiryo UI" w:hAnsi="Meiryo UI"/>
                <w:sz w:val="18"/>
              </w:rPr>
              <w:t>コーセー</w:t>
            </w:r>
          </w:p>
        </w:tc>
        <w:tc>
          <w:tcPr>
            <w:tcW w:type="dxa" w:w="1881"/>
            <w:shd w:val="clear" w:color="auto" w:fill="DDEBF7"/>
          </w:tcPr>
          <w:p>
            <w:r>
              <w:rPr>
                <w:rFonts w:ascii="Meiryo UI" w:hAnsi="Meiryo UI"/>
                <w:sz w:val="18"/>
              </w:rPr>
              <w:t>割高（宮迫AN▲42コメント）</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コンセンサス大幅ミス懸念</w:t>
            </w:r>
          </w:p>
        </w:tc>
      </w:tr>
      <w:tr>
        <w:tc>
          <w:tcPr>
            <w:tcW w:type="dxa" w:w="1881"/>
          </w:tcPr>
          <w:p>
            <w:r>
              <w:rPr>
                <w:rFonts w:ascii="Meiryo UI" w:hAnsi="Meiryo UI"/>
                <w:sz w:val="18"/>
              </w:rPr>
              <w:t>ポーラ・オルビス</w:t>
            </w:r>
          </w:p>
        </w:tc>
        <w:tc>
          <w:tcPr>
            <w:tcW w:type="dxa" w:w="1881"/>
          </w:tcPr>
          <w:p>
            <w:r>
              <w:rPr>
                <w:rFonts w:ascii="Meiryo UI" w:hAnsi="Meiryo UI"/>
                <w:sz w:val="18"/>
              </w:rPr>
              <w:t>割高（宮迫AN▲25コメント）</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同上</w:t>
            </w:r>
          </w:p>
        </w:tc>
      </w:tr>
      <w:tr>
        <w:tc>
          <w:tcPr>
            <w:tcW w:type="dxa" w:w="1881"/>
            <w:shd w:val="clear" w:color="auto" w:fill="DDEBF7"/>
          </w:tcPr>
          <w:p>
            <w:r>
              <w:rPr>
                <w:rFonts w:ascii="Meiryo UI" w:hAnsi="Meiryo UI"/>
                <w:sz w:val="18"/>
              </w:rPr>
              <w:t>資生堂</w:t>
            </w:r>
          </w:p>
        </w:tc>
        <w:tc>
          <w:tcPr>
            <w:tcW w:type="dxa" w:w="1881"/>
            <w:shd w:val="clear" w:color="auto" w:fill="DDEBF7"/>
          </w:tcPr>
          <w:p>
            <w:r>
              <w:rPr>
                <w:rFonts w:ascii="Meiryo UI" w:hAnsi="Meiryo UI"/>
                <w:sz w:val="18"/>
              </w:rPr>
              <w:t>赤字転落</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比較不可</w:t>
            </w:r>
          </w:p>
        </w:tc>
      </w:tr>
      <w:tr>
        <w:tc>
          <w:tcPr>
            <w:tcW w:type="dxa" w:w="1881"/>
          </w:tcPr>
          <w:p>
            <w:r>
              <w:rPr>
                <w:rFonts w:ascii="Meiryo UI" w:hAnsi="Meiryo UI"/>
                <w:sz w:val="18"/>
              </w:rPr>
              <w:t>花王</w:t>
            </w:r>
          </w:p>
        </w:tc>
        <w:tc>
          <w:tcPr>
            <w:tcW w:type="dxa" w:w="1881"/>
          </w:tcPr>
          <w:p>
            <w:r>
              <w:rPr>
                <w:rFonts w:ascii="Meiryo UI" w:hAnsi="Meiryo UI"/>
                <w:sz w:val="18"/>
              </w:rPr>
              <w:t>回復過程</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構造改革中</w:t>
            </w:r>
          </w:p>
        </w:tc>
      </w:tr>
    </w:tbl>
    <w:p/>
    <w:p>
      <w:r>
        <w:rPr>
          <w:rFonts w:ascii="Meiryo UI" w:hAnsi="Meiryo UI"/>
          <w:sz w:val="20"/>
        </w:rPr>
        <w:t>評価: ロート製薬はコーセー・ポーラに比べてコンセンサス期待値が低く、消去法でポジティブ。PER15〜16x台は化粧品OTC企業として決して割高ではない。</w:t>
      </w:r>
    </w:p>
    <w:p/>
    <w:p>
      <w:r>
        <w:t>──────────────────────────────────────────────────</w:t>
      </w:r>
    </w:p>
    <w:p/>
    <w:p>
      <w:pPr>
        <w:pStyle w:val="Heading2"/>
      </w:pPr>
      <w:r>
        <w:rPr>
          <w:rFonts w:ascii="Meiryo UI" w:hAnsi="Meiryo UI"/>
          <w:color w:val="2E74B5"/>
        </w:rPr>
        <w:t>3. 業績・進捗率</w:t>
      </w:r>
    </w:p>
    <w:p/>
    <w:p>
      <w:pPr>
        <w:pStyle w:val="Heading3"/>
      </w:pPr>
      <w:r>
        <w:rPr>
          <w:rFonts w:ascii="Meiryo UI" w:hAnsi="Meiryo UI"/>
          <w:color w:val="2E74B5"/>
        </w:rPr>
        <w:t>FY2025実績（2025年3月期）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実績</w:t>
            </w:r>
          </w:p>
        </w:tc>
        <w:tc>
          <w:tcPr>
            <w:tcW w:type="dxa" w:w="3135"/>
            <w:shd w:val="clear" w:color="auto" w:fill="2E74B5"/>
          </w:tcPr>
          <w:p>
            <w:r>
              <w:rPr>
                <w:rFonts w:ascii="Meiryo UI" w:hAnsi="Meiryo UI"/>
                <w:b/>
                <w:color w:val="FFFFFF"/>
                <w:sz w:val="18"/>
              </w:rPr>
              <w:t>前期比</w:t>
            </w:r>
          </w:p>
        </w:tc>
      </w:tr>
      <w:tr>
        <w:tc>
          <w:tcPr>
            <w:tcW w:type="dxa" w:w="3135"/>
          </w:tcPr>
          <w:p>
            <w:r>
              <w:rPr>
                <w:rFonts w:ascii="Meiryo UI" w:hAnsi="Meiryo UI"/>
                <w:sz w:val="18"/>
              </w:rPr>
              <w:t>売上高</w:t>
            </w:r>
          </w:p>
        </w:tc>
        <w:tc>
          <w:tcPr>
            <w:tcW w:type="dxa" w:w="3135"/>
          </w:tcPr>
          <w:p>
            <w:r>
              <w:rPr>
                <w:rFonts w:ascii="Meiryo UI" w:hAnsi="Meiryo UI"/>
                <w:sz w:val="18"/>
              </w:rPr>
              <w:t>3,086億円</w:t>
            </w:r>
          </w:p>
        </w:tc>
        <w:tc>
          <w:tcPr>
            <w:tcW w:type="dxa" w:w="3135"/>
          </w:tcPr>
          <w:p>
            <w:r>
              <w:rPr>
                <w:rFonts w:ascii="Meiryo UI" w:hAnsi="Meiryo UI"/>
                <w:sz w:val="18"/>
              </w:rPr>
              <w:t>+14.0%</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389億円</w:t>
            </w:r>
          </w:p>
        </w:tc>
        <w:tc>
          <w:tcPr>
            <w:tcW w:type="dxa" w:w="3135"/>
            <w:shd w:val="clear" w:color="auto" w:fill="DDEBF7"/>
          </w:tcPr>
          <w:p>
            <w:r>
              <w:rPr>
                <w:rFonts w:ascii="Meiryo UI" w:hAnsi="Meiryo UI"/>
                <w:sz w:val="18"/>
              </w:rPr>
              <w:t>▲2.8%</w:t>
            </w:r>
          </w:p>
        </w:tc>
      </w:tr>
      <w:tr>
        <w:tc>
          <w:tcPr>
            <w:tcW w:type="dxa" w:w="3135"/>
          </w:tcPr>
          <w:p>
            <w:r>
              <w:rPr>
                <w:rFonts w:ascii="Meiryo UI" w:hAnsi="Meiryo UI"/>
                <w:sz w:val="18"/>
              </w:rPr>
              <w:t>経常利益</w:t>
            </w:r>
          </w:p>
        </w:tc>
        <w:tc>
          <w:tcPr>
            <w:tcW w:type="dxa" w:w="3135"/>
          </w:tcPr>
          <w:p>
            <w:r>
              <w:rPr>
                <w:rFonts w:ascii="Meiryo UI" w:hAnsi="Meiryo UI"/>
                <w:sz w:val="18"/>
              </w:rPr>
              <w:t>404億円</w:t>
            </w:r>
          </w:p>
        </w:tc>
        <w:tc>
          <w:tcPr>
            <w:tcW w:type="dxa" w:w="3135"/>
          </w:tcPr>
          <w:p>
            <w:r>
              <w:rPr>
                <w:rFonts w:ascii="Meiryo UI" w:hAnsi="Meiryo UI"/>
                <w:sz w:val="18"/>
              </w:rPr>
              <w:t>▲4.7%</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310億円</w:t>
            </w:r>
          </w:p>
        </w:tc>
        <w:tc>
          <w:tcPr>
            <w:tcW w:type="dxa" w:w="3135"/>
            <w:shd w:val="clear" w:color="auto" w:fill="DDEBF7"/>
          </w:tcPr>
          <w:p>
            <w:r>
              <w:rPr>
                <w:rFonts w:ascii="Meiryo UI" w:hAnsi="Meiryo UI"/>
                <w:sz w:val="18"/>
              </w:rPr>
              <w:t>+0.2%</w:t>
            </w:r>
          </w:p>
        </w:tc>
      </w:tr>
      <w:tr>
        <w:tc>
          <w:tcPr>
            <w:tcW w:type="dxa" w:w="3135"/>
          </w:tcPr>
          <w:p>
            <w:r>
              <w:rPr>
                <w:rFonts w:ascii="Meiryo UI" w:hAnsi="Meiryo UI"/>
                <w:sz w:val="18"/>
              </w:rPr>
              <w:t>OPM</w:t>
            </w:r>
          </w:p>
        </w:tc>
        <w:tc>
          <w:tcPr>
            <w:tcW w:type="dxa" w:w="3135"/>
          </w:tcPr>
          <w:p>
            <w:r>
              <w:rPr>
                <w:rFonts w:ascii="Meiryo UI" w:hAnsi="Meiryo UI"/>
                <w:sz w:val="18"/>
              </w:rPr>
              <w:t>12.6%</w:t>
            </w:r>
          </w:p>
        </w:tc>
        <w:tc>
          <w:tcPr>
            <w:tcW w:type="dxa" w:w="3135"/>
          </w:tcPr>
          <w:p>
            <w:r>
              <w:rPr>
                <w:rFonts w:ascii="Meiryo UI" w:hAnsi="Meiryo UI"/>
                <w:sz w:val="18"/>
              </w:rPr>
              <w:t>▲220bp</w:t>
            </w:r>
          </w:p>
        </w:tc>
      </w:tr>
    </w:tbl>
    <w:p/>
    <w:p>
      <w:r>
        <w:rPr>
          <w:rFonts w:ascii="Meiryo UI" w:hAnsi="Meiryo UI"/>
          <w:sz w:val="20"/>
        </w:rPr>
        <w:t>Rationale: 増収ながら減益。2025年3月期は原価率上昇（ナフサ高）＋研究開発費・人件費増（再生医療・Eu Yan Sang社等M&amp;A連結）が重荷。再生医療事業が「バリュートラップ」として機能していたことをAVIが正確に指摘。</w:t>
      </w:r>
    </w:p>
    <w:p/>
    <w:p>
      <w:pPr>
        <w:pStyle w:val="Heading3"/>
      </w:pPr>
      <w:r>
        <w:rPr>
          <w:rFonts w:ascii="Meiryo UI" w:hAnsi="Meiryo UI"/>
          <w:color w:val="2E74B5"/>
        </w:rPr>
        <w:t>FY2026通期予想（2026年2月12日 3Q決算時に上方修正）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当初予想</w:t>
            </w:r>
          </w:p>
        </w:tc>
        <w:tc>
          <w:tcPr>
            <w:tcW w:type="dxa" w:w="2351"/>
            <w:shd w:val="clear" w:color="auto" w:fill="2E74B5"/>
          </w:tcPr>
          <w:p>
            <w:r>
              <w:rPr>
                <w:rFonts w:ascii="Meiryo UI" w:hAnsi="Meiryo UI"/>
                <w:b/>
                <w:color w:val="FFFFFF"/>
                <w:sz w:val="18"/>
              </w:rPr>
              <w:t>上方修正後</w:t>
            </w:r>
          </w:p>
        </w:tc>
        <w:tc>
          <w:tcPr>
            <w:tcW w:type="dxa" w:w="2351"/>
            <w:shd w:val="clear" w:color="auto" w:fill="2E74B5"/>
          </w:tcPr>
          <w:p>
            <w:r>
              <w:rPr>
                <w:rFonts w:ascii="Meiryo UI" w:hAnsi="Meiryo UI"/>
                <w:b/>
                <w:color w:val="FFFFFF"/>
                <w:sz w:val="18"/>
              </w:rPr>
              <w:t>修正率</w:t>
            </w:r>
          </w:p>
        </w:tc>
      </w:tr>
      <w:tr>
        <w:tc>
          <w:tcPr>
            <w:tcW w:type="dxa" w:w="2351"/>
          </w:tcPr>
          <w:p>
            <w:r>
              <w:rPr>
                <w:rFonts w:ascii="Meiryo UI" w:hAnsi="Meiryo UI"/>
                <w:sz w:val="18"/>
              </w:rPr>
              <w:t>売上高</w:t>
            </w:r>
          </w:p>
        </w:tc>
        <w:tc>
          <w:tcPr>
            <w:tcW w:type="dxa" w:w="2351"/>
          </w:tcPr>
          <w:p>
            <w:r>
              <w:rPr>
                <w:rFonts w:ascii="Meiryo UI" w:hAnsi="Meiryo UI"/>
                <w:sz w:val="18"/>
              </w:rPr>
              <w:t>3,345億円</w:t>
            </w:r>
          </w:p>
        </w:tc>
        <w:tc>
          <w:tcPr>
            <w:tcW w:type="dxa" w:w="2351"/>
          </w:tcPr>
          <w:p>
            <w:r>
              <w:rPr>
                <w:rFonts w:ascii="Meiryo UI" w:hAnsi="Meiryo UI"/>
                <w:sz w:val="18"/>
              </w:rPr>
              <w:t>3,405億円</w:t>
            </w:r>
          </w:p>
        </w:tc>
        <w:tc>
          <w:tcPr>
            <w:tcW w:type="dxa" w:w="2351"/>
          </w:tcPr>
          <w:p>
            <w:r>
              <w:rPr>
                <w:rFonts w:ascii="Meiryo UI" w:hAnsi="Meiryo UI"/>
                <w:sz w:val="18"/>
              </w:rPr>
              <w:t>+0.6%</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395億円</w:t>
            </w:r>
          </w:p>
        </w:tc>
        <w:tc>
          <w:tcPr>
            <w:tcW w:type="dxa" w:w="2351"/>
            <w:shd w:val="clear" w:color="auto" w:fill="DDEBF7"/>
          </w:tcPr>
          <w:p>
            <w:r>
              <w:rPr>
                <w:rFonts w:ascii="Meiryo UI" w:hAnsi="Meiryo UI"/>
                <w:sz w:val="18"/>
              </w:rPr>
              <w:t>405億円</w:t>
            </w:r>
          </w:p>
        </w:tc>
        <w:tc>
          <w:tcPr>
            <w:tcW w:type="dxa" w:w="2351"/>
            <w:shd w:val="clear" w:color="auto" w:fill="DDEBF7"/>
          </w:tcPr>
          <w:p>
            <w:r>
              <w:rPr>
                <w:rFonts w:ascii="Meiryo UI" w:hAnsi="Meiryo UI"/>
                <w:sz w:val="18"/>
              </w:rPr>
              <w:t>+2.5%</w:t>
            </w:r>
          </w:p>
        </w:tc>
      </w:tr>
      <w:tr>
        <w:tc>
          <w:tcPr>
            <w:tcW w:type="dxa" w:w="2351"/>
          </w:tcPr>
          <w:p>
            <w:r>
              <w:rPr>
                <w:rFonts w:ascii="Meiryo UI" w:hAnsi="Meiryo UI"/>
                <w:sz w:val="18"/>
              </w:rPr>
              <w:t>経常利益</w:t>
            </w:r>
          </w:p>
        </w:tc>
        <w:tc>
          <w:tcPr>
            <w:tcW w:type="dxa" w:w="2351"/>
          </w:tcPr>
          <w:p>
            <w:r>
              <w:rPr>
                <w:rFonts w:ascii="Meiryo UI" w:hAnsi="Meiryo UI"/>
                <w:sz w:val="18"/>
              </w:rPr>
              <w:t>440億円</w:t>
            </w:r>
          </w:p>
        </w:tc>
        <w:tc>
          <w:tcPr>
            <w:tcW w:type="dxa" w:w="2351"/>
          </w:tcPr>
          <w:p>
            <w:r>
              <w:rPr>
                <w:rFonts w:ascii="Meiryo UI" w:hAnsi="Meiryo UI"/>
                <w:sz w:val="18"/>
              </w:rPr>
              <w:t>465億円</w:t>
            </w:r>
          </w:p>
        </w:tc>
        <w:tc>
          <w:tcPr>
            <w:tcW w:type="dxa" w:w="2351"/>
          </w:tcPr>
          <w:p>
            <w:r>
              <w:rPr>
                <w:rFonts w:ascii="Meiryo UI" w:hAnsi="Meiryo UI"/>
                <w:sz w:val="18"/>
              </w:rPr>
              <w:t>+5.7%</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320億円</w:t>
            </w:r>
          </w:p>
        </w:tc>
        <w:tc>
          <w:tcPr>
            <w:tcW w:type="dxa" w:w="2351"/>
            <w:shd w:val="clear" w:color="auto" w:fill="DDEBF7"/>
          </w:tcPr>
          <w:p>
            <w:r>
              <w:rPr>
                <w:rFonts w:ascii="Meiryo UI" w:hAnsi="Meiryo UI"/>
                <w:sz w:val="18"/>
              </w:rPr>
              <w:t>330億円</w:t>
            </w:r>
          </w:p>
        </w:tc>
        <w:tc>
          <w:tcPr>
            <w:tcW w:type="dxa" w:w="2351"/>
            <w:shd w:val="clear" w:color="auto" w:fill="DDEBF7"/>
          </w:tcPr>
          <w:p>
            <w:r>
              <w:rPr>
                <w:rFonts w:ascii="Meiryo UI" w:hAnsi="Meiryo UI"/>
                <w:sz w:val="18"/>
              </w:rPr>
              <w:t>+3.1%</w:t>
            </w:r>
          </w:p>
        </w:tc>
      </w:tr>
      <w:tr>
        <w:tc>
          <w:tcPr>
            <w:tcW w:type="dxa" w:w="2351"/>
          </w:tcPr>
          <w:p>
            <w:r>
              <w:rPr>
                <w:rFonts w:ascii="Meiryo UI" w:hAnsi="Meiryo UI"/>
                <w:sz w:val="18"/>
              </w:rPr>
              <w:t>OPM</w:t>
            </w:r>
          </w:p>
        </w:tc>
        <w:tc>
          <w:tcPr>
            <w:tcW w:type="dxa" w:w="2351"/>
          </w:tcPr>
          <w:p>
            <w:r>
              <w:rPr>
                <w:rFonts w:ascii="Meiryo UI" w:hAnsi="Meiryo UI"/>
                <w:sz w:val="18"/>
              </w:rPr>
              <w:t>—</w:t>
            </w:r>
          </w:p>
        </w:tc>
        <w:tc>
          <w:tcPr>
            <w:tcW w:type="dxa" w:w="2351"/>
          </w:tcPr>
          <w:p>
            <w:r>
              <w:rPr>
                <w:rFonts w:ascii="Meiryo UI" w:hAnsi="Meiryo UI"/>
                <w:sz w:val="18"/>
              </w:rPr>
              <w:t>11.9%</w:t>
            </w:r>
          </w:p>
        </w:tc>
        <w:tc>
          <w:tcPr>
            <w:tcW w:type="dxa" w:w="2351"/>
          </w:tcPr>
          <w:p>
            <w:r>
              <w:rPr>
                <w:rFonts w:ascii="Meiryo UI" w:hAnsi="Meiryo UI"/>
                <w:sz w:val="18"/>
              </w:rPr>
              <w:t>—</w:t>
            </w:r>
          </w:p>
        </w:tc>
      </w:tr>
    </w:tbl>
    <w:p/>
    <w:p>
      <w:r>
        <w:rPr>
          <w:rFonts w:ascii="Meiryo UI" w:hAnsi="Meiryo UI"/>
          <w:sz w:val="20"/>
        </w:rPr>
        <w:t>Rationale（上方修正の背景）: アジア好調（EYS社連結 + 東南アジア実需増）・日本国内のリップクリーム・V5サプリメント好調・米国ハイドロックス社順調。</w:t>
      </w:r>
    </w:p>
    <w:p/>
    <w:p>
      <w:pPr>
        <w:pStyle w:val="Heading3"/>
      </w:pPr>
      <w:r>
        <w:rPr>
          <w:rFonts w:ascii="Meiryo UI" w:hAnsi="Meiryo UI"/>
          <w:color w:val="2E74B5"/>
        </w:rPr>
        <w:t>3Q累計進捗率（2026年2月12日時点）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3Q累計実績</w:t>
            </w:r>
          </w:p>
        </w:tc>
        <w:tc>
          <w:tcPr>
            <w:tcW w:type="dxa" w:w="1881"/>
            <w:shd w:val="clear" w:color="auto" w:fill="2E74B5"/>
          </w:tcPr>
          <w:p>
            <w:r>
              <w:rPr>
                <w:rFonts w:ascii="Meiryo UI" w:hAnsi="Meiryo UI"/>
                <w:b/>
                <w:color w:val="FFFFFF"/>
                <w:sz w:val="18"/>
              </w:rPr>
              <w:t>通期予想</w:t>
            </w:r>
          </w:p>
        </w:tc>
        <w:tc>
          <w:tcPr>
            <w:tcW w:type="dxa" w:w="1881"/>
            <w:shd w:val="clear" w:color="auto" w:fill="2E74B5"/>
          </w:tcPr>
          <w:p>
            <w:r>
              <w:rPr>
                <w:rFonts w:ascii="Meiryo UI" w:hAnsi="Meiryo UI"/>
                <w:b/>
                <w:color w:val="FFFFFF"/>
                <w:sz w:val="18"/>
              </w:rPr>
              <w:t>進捗率</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売上高</w:t>
            </w:r>
          </w:p>
        </w:tc>
        <w:tc>
          <w:tcPr>
            <w:tcW w:type="dxa" w:w="1881"/>
          </w:tcPr>
          <w:p>
            <w:r>
              <w:rPr>
                <w:rFonts w:ascii="Meiryo UI" w:hAnsi="Meiryo UI"/>
                <w:sz w:val="18"/>
              </w:rPr>
              <w:t>2,531億円</w:t>
            </w:r>
          </w:p>
        </w:tc>
        <w:tc>
          <w:tcPr>
            <w:tcW w:type="dxa" w:w="1881"/>
          </w:tcPr>
          <w:p>
            <w:r>
              <w:rPr>
                <w:rFonts w:ascii="Meiryo UI" w:hAnsi="Meiryo UI"/>
                <w:sz w:val="18"/>
              </w:rPr>
              <w:t>3,405億円</w:t>
            </w:r>
          </w:p>
        </w:tc>
        <w:tc>
          <w:tcPr>
            <w:tcW w:type="dxa" w:w="1881"/>
          </w:tcPr>
          <w:p>
            <w:r>
              <w:rPr>
                <w:rFonts w:ascii="Meiryo UI" w:hAnsi="Meiryo UI"/>
                <w:sz w:val="18"/>
              </w:rPr>
              <w:t>74.3%</w:t>
            </w:r>
          </w:p>
        </w:tc>
        <w:tc>
          <w:tcPr>
            <w:tcW w:type="dxa" w:w="1881"/>
          </w:tcPr>
          <w:p>
            <w:r>
              <w:rPr>
                <w:rFonts w:ascii="Meiryo UI" w:hAnsi="Meiryo UI"/>
                <w:sz w:val="18"/>
              </w:rPr>
              <w:t>ほぼ標準（9ヶ月=75%想定）</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336億円</w:t>
            </w:r>
          </w:p>
        </w:tc>
        <w:tc>
          <w:tcPr>
            <w:tcW w:type="dxa" w:w="1881"/>
            <w:shd w:val="clear" w:color="auto" w:fill="DDEBF7"/>
          </w:tcPr>
          <w:p>
            <w:r>
              <w:rPr>
                <w:rFonts w:ascii="Meiryo UI" w:hAnsi="Meiryo UI"/>
                <w:sz w:val="18"/>
              </w:rPr>
              <w:t>405億円</w:t>
            </w:r>
          </w:p>
        </w:tc>
        <w:tc>
          <w:tcPr>
            <w:tcW w:type="dxa" w:w="1881"/>
            <w:shd w:val="clear" w:color="auto" w:fill="DDEBF7"/>
          </w:tcPr>
          <w:p>
            <w:r>
              <w:rPr>
                <w:rFonts w:ascii="Meiryo UI" w:hAnsi="Meiryo UI"/>
                <w:sz w:val="18"/>
              </w:rPr>
              <w:t>82.9%</w:t>
            </w:r>
          </w:p>
        </w:tc>
        <w:tc>
          <w:tcPr>
            <w:tcW w:type="dxa" w:w="1881"/>
            <w:shd w:val="clear" w:color="auto" w:fill="DDEBF7"/>
          </w:tcPr>
          <w:p>
            <w:r>
              <w:rPr>
                <w:rFonts w:ascii="Meiryo UI" w:hAnsi="Meiryo UI"/>
                <w:sz w:val="18"/>
              </w:rPr>
              <w:t>好調（3Qが繁忙期を含む）</w:t>
            </w:r>
          </w:p>
        </w:tc>
      </w:tr>
      <w:tr>
        <w:tc>
          <w:tcPr>
            <w:tcW w:type="dxa" w:w="1881"/>
          </w:tcPr>
          <w:p>
            <w:r>
              <w:rPr>
                <w:rFonts w:ascii="Meiryo UI" w:hAnsi="Meiryo UI"/>
                <w:sz w:val="18"/>
              </w:rPr>
              <w:t>純利益</w:t>
            </w:r>
          </w:p>
        </w:tc>
        <w:tc>
          <w:tcPr>
            <w:tcW w:type="dxa" w:w="1881"/>
          </w:tcPr>
          <w:p>
            <w:r>
              <w:rPr>
                <w:rFonts w:ascii="Meiryo UI" w:hAnsi="Meiryo UI"/>
                <w:sz w:val="18"/>
              </w:rPr>
              <w:t>283億円</w:t>
            </w:r>
          </w:p>
        </w:tc>
        <w:tc>
          <w:tcPr>
            <w:tcW w:type="dxa" w:w="1881"/>
          </w:tcPr>
          <w:p>
            <w:r>
              <w:rPr>
                <w:rFonts w:ascii="Meiryo UI" w:hAnsi="Meiryo UI"/>
                <w:sz w:val="18"/>
              </w:rPr>
              <w:t>330億円</w:t>
            </w:r>
          </w:p>
        </w:tc>
        <w:tc>
          <w:tcPr>
            <w:tcW w:type="dxa" w:w="1881"/>
          </w:tcPr>
          <w:p>
            <w:r>
              <w:rPr>
                <w:rFonts w:ascii="Meiryo UI" w:hAnsi="Meiryo UI"/>
                <w:sz w:val="18"/>
              </w:rPr>
              <w:t>85.7%</w:t>
            </w:r>
          </w:p>
        </w:tc>
        <w:tc>
          <w:tcPr>
            <w:tcW w:type="dxa" w:w="1881"/>
          </w:tcPr>
          <w:p>
            <w:r>
              <w:rPr>
                <w:rFonts w:ascii="Meiryo UI" w:hAnsi="Meiryo UI"/>
                <w:sz w:val="18"/>
              </w:rPr>
              <w:t>高進捗</w:t>
            </w:r>
          </w:p>
        </w:tc>
      </w:tr>
    </w:tbl>
    <w:p/>
    <w:p>
      <w:r>
        <w:rPr>
          <w:rFonts w:ascii="Meiryo UI" w:hAnsi="Meiryo UI"/>
          <w:sz w:val="20"/>
        </w:rPr>
        <w:t>Q4（2026年1〜3月）逆算必要業績:</w:t>
      </w:r>
    </w:p>
    <w:p>
      <w:pPr>
        <w:pStyle w:val="ListBullet"/>
      </w:pPr>
      <w:r>
        <w:rPr>
          <w:rFonts w:ascii="Meiryo UI" w:hAnsi="Meiryo UI"/>
          <w:sz w:val="20"/>
        </w:rPr>
        <w:t>売上高: 874億円（前年Q4推計826億円比+5.8%）</w:t>
      </w:r>
    </w:p>
    <w:p>
      <w:pPr>
        <w:pStyle w:val="ListBullet"/>
      </w:pPr>
      <w:r>
        <w:rPr>
          <w:rFonts w:ascii="Meiryo UI" w:hAnsi="Meiryo UI"/>
          <w:sz w:val="20"/>
        </w:rPr>
        <w:t>営業利益: 69億円（前年Q4推計70億円比▲0.4%）</w:t>
      </w:r>
    </w:p>
    <w:p>
      <w:pPr>
        <w:pStyle w:val="ListBullet"/>
      </w:pPr>
      <w:r>
        <w:rPr>
          <w:rFonts w:ascii="Meiryo UI" w:hAnsi="Meiryo UI"/>
          <w:sz w:val="20"/>
        </w:rPr>
        <w:t>Q4 OPM: 7.9%（Q4は季節要因で低くなりやすい。許容範囲）</w:t>
      </w:r>
    </w:p>
    <w:p/>
    <w:p>
      <w:r>
        <w:rPr>
          <w:rFonts w:ascii="Meiryo UI" w:hAnsi="Meiryo UI"/>
          <w:sz w:val="20"/>
        </w:rPr>
        <w:t>Rationale: 3Q累計時点で純利益進捗85.7%は非常に高く、4Qに大きな事故が起きなければ通期予想330億円達成・若干の上振れが視野。Q4 OPM 7.9%は前年Q4と同等で、過去パターン上達成可能。</w:t>
      </w:r>
    </w:p>
    <w:p/>
    <w:p>
      <w:r>
        <w:t>──────────────────────────────────────────────────</w:t>
      </w:r>
    </w:p>
    <w:p/>
    <w:p>
      <w:pPr>
        <w:pStyle w:val="Heading2"/>
      </w:pPr>
      <w:r>
        <w:rPr>
          <w:rFonts w:ascii="Meiryo UI" w:hAnsi="Meiryo UI"/>
          <w:color w:val="2E74B5"/>
        </w:rPr>
        <w:t>4. セグメント別分析</w:t>
      </w:r>
    </w:p>
    <w:p/>
    <w:p>
      <w:pPr>
        <w:pStyle w:val="Heading3"/>
      </w:pPr>
      <w:r>
        <w:rPr>
          <w:rFonts w:ascii="Meiryo UI" w:hAnsi="Meiryo UI"/>
          <w:color w:val="2E74B5"/>
        </w:rPr>
        <w:t>地域別売上構成（FY2025実績・参考）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FY2025売上</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特記事項</w:t>
            </w:r>
          </w:p>
        </w:tc>
      </w:tr>
      <w:tr>
        <w:tc>
          <w:tcPr>
            <w:tcW w:type="dxa" w:w="2351"/>
          </w:tcPr>
          <w:p>
            <w:r>
              <w:rPr>
                <w:rFonts w:ascii="Meiryo UI" w:hAnsi="Meiryo UI"/>
                <w:sz w:val="18"/>
              </w:rPr>
              <w:t>日本</w:t>
            </w:r>
          </w:p>
        </w:tc>
        <w:tc>
          <w:tcPr>
            <w:tcW w:type="dxa" w:w="2351"/>
          </w:tcPr>
          <w:p>
            <w:r>
              <w:rPr>
                <w:rFonts w:ascii="Meiryo UI" w:hAnsi="Meiryo UI"/>
                <w:sz w:val="18"/>
              </w:rPr>
              <w:t>1,650億円</w:t>
            </w:r>
          </w:p>
        </w:tc>
        <w:tc>
          <w:tcPr>
            <w:tcW w:type="dxa" w:w="2351"/>
          </w:tcPr>
          <w:p>
            <w:r>
              <w:rPr>
                <w:rFonts w:ascii="Meiryo UI" w:hAnsi="Meiryo UI"/>
                <w:sz w:val="18"/>
              </w:rPr>
              <w:t>+5.2%</w:t>
            </w:r>
          </w:p>
        </w:tc>
        <w:tc>
          <w:tcPr>
            <w:tcW w:type="dxa" w:w="2351"/>
          </w:tcPr>
          <w:p>
            <w:r>
              <w:rPr>
                <w:rFonts w:ascii="Meiryo UI" w:hAnsi="Meiryo UI"/>
                <w:sz w:val="18"/>
              </w:rPr>
              <w:t>スキンアクア・メラノCC・V5</w:t>
            </w:r>
          </w:p>
        </w:tc>
      </w:tr>
      <w:tr>
        <w:tc>
          <w:tcPr>
            <w:tcW w:type="dxa" w:w="2351"/>
            <w:shd w:val="clear" w:color="auto" w:fill="DDEBF7"/>
          </w:tcPr>
          <w:p>
            <w:r>
              <w:rPr>
                <w:rFonts w:ascii="Meiryo UI" w:hAnsi="Meiryo UI"/>
                <w:sz w:val="18"/>
              </w:rPr>
              <w:t>アジア</w:t>
            </w:r>
          </w:p>
        </w:tc>
        <w:tc>
          <w:tcPr>
            <w:tcW w:type="dxa" w:w="2351"/>
            <w:shd w:val="clear" w:color="auto" w:fill="DDEBF7"/>
          </w:tcPr>
          <w:p>
            <w:r>
              <w:rPr>
                <w:rFonts w:ascii="Meiryo UI" w:hAnsi="Meiryo UI"/>
                <w:sz w:val="18"/>
              </w:rPr>
              <w:t>1,003億円</w:t>
            </w:r>
          </w:p>
        </w:tc>
        <w:tc>
          <w:tcPr>
            <w:tcW w:type="dxa" w:w="2351"/>
            <w:shd w:val="clear" w:color="auto" w:fill="DDEBF7"/>
          </w:tcPr>
          <w:p>
            <w:r>
              <w:rPr>
                <w:rFonts w:ascii="Meiryo UI" w:hAnsi="Meiryo UI"/>
                <w:sz w:val="18"/>
              </w:rPr>
              <w:t>+27.4%</w:t>
            </w:r>
          </w:p>
        </w:tc>
        <w:tc>
          <w:tcPr>
            <w:tcW w:type="dxa" w:w="2351"/>
            <w:shd w:val="clear" w:color="auto" w:fill="DDEBF7"/>
          </w:tcPr>
          <w:p>
            <w:r>
              <w:rPr>
                <w:rFonts w:ascii="Meiryo UI" w:hAnsi="Meiryo UI"/>
                <w:sz w:val="18"/>
              </w:rPr>
              <w:t>EYS社連結 + 東南アジア実需</w:t>
            </w:r>
          </w:p>
        </w:tc>
      </w:tr>
      <w:tr>
        <w:tc>
          <w:tcPr>
            <w:tcW w:type="dxa" w:w="2351"/>
          </w:tcPr>
          <w:p>
            <w:r>
              <w:rPr>
                <w:rFonts w:ascii="Meiryo UI" w:hAnsi="Meiryo UI"/>
                <w:sz w:val="18"/>
              </w:rPr>
              <w:t>北米</w:t>
            </w:r>
          </w:p>
        </w:tc>
        <w:tc>
          <w:tcPr>
            <w:tcW w:type="dxa" w:w="2351"/>
          </w:tcPr>
          <w:p>
            <w:r>
              <w:rPr>
                <w:rFonts w:ascii="Meiryo UI" w:hAnsi="Meiryo UI"/>
                <w:sz w:val="18"/>
              </w:rPr>
              <w:t>—</w:t>
            </w:r>
          </w:p>
        </w:tc>
        <w:tc>
          <w:tcPr>
            <w:tcW w:type="dxa" w:w="2351"/>
          </w:tcPr>
          <w:p>
            <w:r>
              <w:rPr>
                <w:rFonts w:ascii="Meiryo UI" w:hAnsi="Meiryo UI"/>
                <w:sz w:val="18"/>
              </w:rPr>
              <w:t>好調（ハイドロックス社）</w:t>
            </w:r>
          </w:p>
        </w:tc>
        <w:tc>
          <w:tcPr>
            <w:tcW w:type="dxa" w:w="2351"/>
          </w:tcPr>
          <w:p>
            <w:r>
              <w:rPr>
                <w:rFonts w:ascii="Meiryo UI" w:hAnsi="Meiryo UI"/>
                <w:sz w:val="18"/>
              </w:rPr>
            </w:r>
          </w:p>
        </w:tc>
      </w:tr>
      <w:tr>
        <w:tc>
          <w:tcPr>
            <w:tcW w:type="dxa" w:w="2351"/>
            <w:shd w:val="clear" w:color="auto" w:fill="DDEBF7"/>
          </w:tcPr>
          <w:p>
            <w:r>
              <w:rPr>
                <w:rFonts w:ascii="Meiryo UI" w:hAnsi="Meiryo UI"/>
                <w:sz w:val="18"/>
              </w:rPr>
              <w:t>欧州</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増収（DAX社）</w:t>
            </w:r>
          </w:p>
        </w:tc>
        <w:tc>
          <w:tcPr>
            <w:tcW w:type="dxa" w:w="2351"/>
            <w:shd w:val="clear" w:color="auto" w:fill="DDEBF7"/>
          </w:tcPr>
          <w:p>
            <w:r>
              <w:rPr>
                <w:rFonts w:ascii="Meiryo UI" w:hAnsi="Meiryo UI"/>
                <w:sz w:val="18"/>
              </w:rPr>
            </w:r>
          </w:p>
        </w:tc>
      </w:tr>
    </w:tbl>
    <w:p/>
    <w:p>
      <w:r>
        <w:rPr>
          <w:rFonts w:ascii="Meiryo UI" w:hAnsi="Meiryo UI"/>
          <w:sz w:val="20"/>
        </w:rPr>
        <w:t>3Q累計でのアジア: 売上910億円（前年比+32.9%）、セグメント利益132億円（+26.3%）</w:t>
      </w:r>
    </w:p>
    <w:p/>
    <w:p>
      <w:r>
        <w:rPr>
          <w:rFonts w:ascii="Meiryo UI" w:hAnsi="Meiryo UI"/>
          <w:sz w:val="20"/>
        </w:rPr>
        <w:t>Rationale: アジアが全体成長の主エンジン。中国小売好調（宮迫ANコメント「中国小売非常に好調・海南島免税上昇」）はロートのアジアセグメントにプラス。ただしEYS社（Eu Yan Sang、シンガポール・マレーシア系漢方・ウェルネス企業）の連結効果が大きく、有機成長率とM&amp;A貢献を分離して見る必要あり。</w:t>
      </w:r>
    </w:p>
    <w:p/>
    <w:p>
      <w:pPr>
        <w:pStyle w:val="Heading3"/>
      </w:pPr>
      <w:r>
        <w:rPr>
          <w:rFonts w:ascii="Meiryo UI" w:hAnsi="Meiryo UI"/>
          <w:color w:val="2E74B5"/>
        </w:rPr>
        <w:t>製品カテゴリー別（FY2025参考）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カテゴリー</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価格帯</w:t>
            </w:r>
          </w:p>
        </w:tc>
        <w:tc>
          <w:tcPr>
            <w:tcW w:type="dxa" w:w="2351"/>
            <w:shd w:val="clear" w:color="auto" w:fill="2E74B5"/>
          </w:tcPr>
          <w:p>
            <w:r>
              <w:rPr>
                <w:rFonts w:ascii="Meiryo UI" w:hAnsi="Meiryo UI"/>
                <w:b/>
                <w:color w:val="FFFFFF"/>
                <w:sz w:val="18"/>
              </w:rPr>
              <w:t>消費者トレードダウン時の影響</w:t>
            </w:r>
          </w:p>
        </w:tc>
      </w:tr>
      <w:tr>
        <w:tc>
          <w:tcPr>
            <w:tcW w:type="dxa" w:w="2351"/>
          </w:tcPr>
          <w:p>
            <w:r>
              <w:rPr>
                <w:rFonts w:ascii="Meiryo UI" w:hAnsi="Meiryo UI"/>
                <w:sz w:val="18"/>
              </w:rPr>
              <w:t>スキンケア</w:t>
            </w:r>
          </w:p>
        </w:tc>
        <w:tc>
          <w:tcPr>
            <w:tcW w:type="dxa" w:w="2351"/>
          </w:tcPr>
          <w:p>
            <w:r>
              <w:rPr>
                <w:rFonts w:ascii="Meiryo UI" w:hAnsi="Meiryo UI"/>
                <w:sz w:val="18"/>
              </w:rPr>
              <w:t>6割以上</w:t>
            </w:r>
          </w:p>
        </w:tc>
        <w:tc>
          <w:tcPr>
            <w:tcW w:type="dxa" w:w="2351"/>
          </w:tcPr>
          <w:p>
            <w:r>
              <w:rPr>
                <w:rFonts w:ascii="Meiryo UI" w:hAnsi="Meiryo UI"/>
                <w:sz w:val="18"/>
              </w:rPr>
              <w:t>1,000〜2,000円（スキンアクア・メラノCC）</w:t>
            </w:r>
          </w:p>
        </w:tc>
        <w:tc>
          <w:tcPr>
            <w:tcW w:type="dxa" w:w="2351"/>
          </w:tcPr>
          <w:p>
            <w:r>
              <w:rPr>
                <w:rFonts w:ascii="Meiryo UI" w:hAnsi="Meiryo UI"/>
                <w:sz w:val="18"/>
              </w:rPr>
              <w:t>プラス（高価格帯からの移行先）</w:t>
            </w:r>
          </w:p>
        </w:tc>
      </w:tr>
      <w:tr>
        <w:tc>
          <w:tcPr>
            <w:tcW w:type="dxa" w:w="2351"/>
            <w:shd w:val="clear" w:color="auto" w:fill="DDEBF7"/>
          </w:tcPr>
          <w:p>
            <w:r>
              <w:rPr>
                <w:rFonts w:ascii="Meiryo UI" w:hAnsi="Meiryo UI"/>
                <w:sz w:val="18"/>
              </w:rPr>
              <w:t>OTC医薬品（目薬等）</w:t>
            </w:r>
          </w:p>
        </w:tc>
        <w:tc>
          <w:tcPr>
            <w:tcW w:type="dxa" w:w="2351"/>
            <w:shd w:val="clear" w:color="auto" w:fill="DDEBF7"/>
          </w:tcPr>
          <w:p>
            <w:r>
              <w:rPr>
                <w:rFonts w:ascii="Meiryo UI" w:hAnsi="Meiryo UI"/>
                <w:sz w:val="18"/>
              </w:rPr>
              <w:t>主力</w:t>
            </w:r>
          </w:p>
        </w:tc>
        <w:tc>
          <w:tcPr>
            <w:tcW w:type="dxa" w:w="2351"/>
            <w:shd w:val="clear" w:color="auto" w:fill="DDEBF7"/>
          </w:tcPr>
          <w:p>
            <w:r>
              <w:rPr>
                <w:rFonts w:ascii="Meiryo UI" w:hAnsi="Meiryo UI"/>
                <w:sz w:val="18"/>
              </w:rPr>
              <w:t>500〜3,000円</w:t>
            </w:r>
          </w:p>
        </w:tc>
        <w:tc>
          <w:tcPr>
            <w:tcW w:type="dxa" w:w="2351"/>
            <w:shd w:val="clear" w:color="auto" w:fill="DDEBF7"/>
          </w:tcPr>
          <w:p>
            <w:r>
              <w:rPr>
                <w:rFonts w:ascii="Meiryo UI" w:hAnsi="Meiryo UI"/>
                <w:sz w:val="18"/>
              </w:rPr>
              <w:t>ほぼ中立（必需品的消費）</w:t>
            </w:r>
          </w:p>
        </w:tc>
      </w:tr>
      <w:tr>
        <w:tc>
          <w:tcPr>
            <w:tcW w:type="dxa" w:w="2351"/>
          </w:tcPr>
          <w:p>
            <w:r>
              <w:rPr>
                <w:rFonts w:ascii="Meiryo UI" w:hAnsi="Meiryo UI"/>
                <w:sz w:val="18"/>
              </w:rPr>
              <w:t>機能性食品（V5等）</w:t>
            </w:r>
          </w:p>
        </w:tc>
        <w:tc>
          <w:tcPr>
            <w:tcW w:type="dxa" w:w="2351"/>
          </w:tcPr>
          <w:p>
            <w:r>
              <w:rPr>
                <w:rFonts w:ascii="Meiryo UI" w:hAnsi="Meiryo UI"/>
                <w:sz w:val="18"/>
              </w:rPr>
              <w:t>成長中</w:t>
            </w:r>
          </w:p>
        </w:tc>
        <w:tc>
          <w:tcPr>
            <w:tcW w:type="dxa" w:w="2351"/>
          </w:tcPr>
          <w:p>
            <w:r>
              <w:rPr>
                <w:rFonts w:ascii="Meiryo UI" w:hAnsi="Meiryo UI"/>
                <w:sz w:val="18"/>
              </w:rPr>
              <w:t>2,000〜5,000円（月額）</w:t>
            </w:r>
          </w:p>
        </w:tc>
        <w:tc>
          <w:tcPr>
            <w:tcW w:type="dxa" w:w="2351"/>
          </w:tcPr>
          <w:p>
            <w:r>
              <w:rPr>
                <w:rFonts w:ascii="Meiryo UI" w:hAnsi="Meiryo UI"/>
                <w:sz w:val="18"/>
              </w:rPr>
              <w:t>やや弱い（プレミアム帯）</w:t>
            </w:r>
          </w:p>
        </w:tc>
      </w:tr>
      <w:tr>
        <w:tc>
          <w:tcPr>
            <w:tcW w:type="dxa" w:w="2351"/>
            <w:shd w:val="clear" w:color="auto" w:fill="DDEBF7"/>
          </w:tcPr>
          <w:p>
            <w:r>
              <w:rPr>
                <w:rFonts w:ascii="Meiryo UI" w:hAnsi="Meiryo UI"/>
                <w:sz w:val="18"/>
              </w:rPr>
              <w:t>Obagi（高価格帯化粧品）</w:t>
            </w:r>
          </w:p>
        </w:tc>
        <w:tc>
          <w:tcPr>
            <w:tcW w:type="dxa" w:w="2351"/>
            <w:shd w:val="clear" w:color="auto" w:fill="DDEBF7"/>
          </w:tcPr>
          <w:p>
            <w:r>
              <w:rPr>
                <w:rFonts w:ascii="Meiryo UI" w:hAnsi="Meiryo UI"/>
                <w:sz w:val="18"/>
              </w:rPr>
              <w:t>拡張中</w:t>
            </w:r>
          </w:p>
        </w:tc>
        <w:tc>
          <w:tcPr>
            <w:tcW w:type="dxa" w:w="2351"/>
            <w:shd w:val="clear" w:color="auto" w:fill="DDEBF7"/>
          </w:tcPr>
          <w:p>
            <w:r>
              <w:rPr>
                <w:rFonts w:ascii="Meiryo UI" w:hAnsi="Meiryo UI"/>
                <w:sz w:val="18"/>
              </w:rPr>
              <w:t>高価格帯</w:t>
            </w:r>
          </w:p>
        </w:tc>
        <w:tc>
          <w:tcPr>
            <w:tcW w:type="dxa" w:w="2351"/>
            <w:shd w:val="clear" w:color="auto" w:fill="DDEBF7"/>
          </w:tcPr>
          <w:p>
            <w:r>
              <w:rPr>
                <w:rFonts w:ascii="Meiryo UI" w:hAnsi="Meiryo UI"/>
                <w:sz w:val="18"/>
              </w:rPr>
              <w:t>ネガティブ（ただし比率小）</w:t>
            </w:r>
          </w:p>
        </w:tc>
      </w:tr>
    </w:tbl>
    <w:p/>
    <w:p>
      <w:r>
        <w:rPr>
          <w:rFonts w:ascii="Meiryo UI" w:hAnsi="Meiryo UI"/>
          <w:sz w:val="20"/>
        </w:rPr>
        <w:t>低価格帯トレードダウン効果の試算（深井試算）:</w:t>
      </w:r>
    </w:p>
    <w:p>
      <w:pPr>
        <w:pStyle w:val="ListBullet"/>
      </w:pPr>
      <w:r>
        <w:rPr>
          <w:rFonts w:ascii="Meiryo UI" w:hAnsi="Meiryo UI"/>
          <w:sz w:val="20"/>
        </w:rPr>
        <w:t>スキンアクアSUPER MOISTURE（日焼け止め）: ¥1,100〜1,300</w:t>
      </w:r>
    </w:p>
    <w:p>
      <w:pPr>
        <w:pStyle w:val="ListBullet"/>
      </w:pPr>
      <w:r>
        <w:rPr>
          <w:rFonts w:ascii="Meiryo UI" w:hAnsi="Meiryo UI"/>
          <w:sz w:val="20"/>
        </w:rPr>
        <w:t>メラノCC 化粧水: ¥1,100（宮迫AN指摘「化粧水市場2年連続No.1」）</w:t>
      </w:r>
    </w:p>
    <w:p>
      <w:pPr>
        <w:pStyle w:val="ListBullet"/>
      </w:pPr>
      <w:r>
        <w:rPr>
          <w:rFonts w:ascii="Meiryo UI" w:hAnsi="Meiryo UI"/>
          <w:sz w:val="20"/>
        </w:rPr>
        <w:t>競合の高価格SPF製品（コーセー・資生堂）: ¥2,000〜4,000</w:t>
      </w:r>
    </w:p>
    <w:p/>
    <w:p>
      <w:r>
        <w:rPr>
          <w:rFonts w:ascii="Meiryo UI" w:hAnsi="Meiryo UI"/>
          <w:sz w:val="20"/>
        </w:rPr>
        <w:t>インフレ・消費慎重化→高価格帯から低〜中価格帯へのシフトで、ロートのコア製品への流入が期待できる。ただし「ロートに入ってくる量」の定量化は困難で、会社側からのデータ開示は限定的。</w:t>
      </w:r>
    </w:p>
    <w:p/>
    <w:p>
      <w:r>
        <w:t>──────────────────────────────────────────────────</w:t>
      </w:r>
    </w:p>
    <w:p/>
    <w:p>
      <w:pPr>
        <w:pStyle w:val="Heading2"/>
      </w:pPr>
      <w:r>
        <w:rPr>
          <w:rFonts w:ascii="Meiryo UI" w:hAnsi="Meiryo UI"/>
          <w:color w:val="2E74B5"/>
        </w:rPr>
        <w:t>5. カタリスト分析</w:t>
      </w:r>
    </w:p>
    <w:p/>
    <w:p>
      <w:pPr>
        <w:pStyle w:val="Heading3"/>
      </w:pPr>
      <w:r>
        <w:rPr>
          <w:rFonts w:ascii="Meiryo UI" w:hAnsi="Meiryo UI"/>
          <w:color w:val="2E74B5"/>
        </w:rPr>
        <w:t>正のカタリスト</w:t>
      </w:r>
    </w:p>
    <w:p/>
    <w:p>
      <w:r>
        <w:rPr>
          <w:rFonts w:ascii="Meiryo UI" w:hAnsi="Meiryo UI"/>
          <w:sz w:val="20"/>
        </w:rPr>
        <w:t>1. AVI（英Asset Value Investors）圧力 → 再生医療コスト削減</w:t>
      </w:r>
    </w:p>
    <w:p>
      <w:pPr>
        <w:pStyle w:val="ListBullet"/>
      </w:pPr>
      <w:r>
        <w:rPr>
          <w:rFonts w:ascii="Meiryo UI" w:hAnsi="Meiryo UI"/>
          <w:sz w:val="20"/>
        </w:rPr>
        <w:t>AVI（持分2.3%、第6位株主）が2025年4月に再生医療事業への「無謀な投資」を問題視</w:t>
      </w:r>
    </w:p>
    <w:p>
      <w:pPr>
        <w:pStyle w:val="ListBullet"/>
      </w:pPr>
      <w:r>
        <w:rPr>
          <w:rFonts w:ascii="Meiryo UI" w:hAnsi="Meiryo UI"/>
          <w:sz w:val="20"/>
        </w:rPr>
        <w:t>2025年5月：杉本社長退任→瀬木英俊新社長就任（実質AVI要求による人事）</w:t>
      </w:r>
    </w:p>
    <w:p>
      <w:pPr>
        <w:pStyle w:val="ListBullet"/>
      </w:pPr>
      <w:r>
        <w:rPr>
          <w:rFonts w:ascii="Meiryo UI" w:hAnsi="Meiryo UI"/>
          <w:sz w:val="20"/>
        </w:rPr>
        <w:t>再生医療事業は赤字・費用重荷の主因 → 縮小・撤退すればOPMが100〜200bp改善する可能性</w:t>
      </w:r>
    </w:p>
    <w:p>
      <w:pPr>
        <w:pStyle w:val="ListBullet"/>
      </w:pPr>
      <w:r>
        <w:rPr>
          <w:rFonts w:ascii="Meiryo UI" w:hAnsi="Meiryo UI"/>
          <w:sz w:val="20"/>
        </w:rPr>
        <w:t>Rationale: FY2027中計目標OPM12.6%（405億/3,405億=11.9%→460億/3,650億=12.6%）達成にはコスト削減が必須。AVIの要求と会社中計が一致方向にある点はポジティブ。</w:t>
      </w:r>
    </w:p>
    <w:p/>
    <w:p>
      <w:r>
        <w:rPr>
          <w:rFonts w:ascii="Meiryo UI" w:hAnsi="Meiryo UI"/>
          <w:sz w:val="20"/>
        </w:rPr>
        <w:t>2. 5月13日通期決算 + FY2027ガイダンス発表</w:t>
      </w:r>
    </w:p>
    <w:p>
      <w:pPr>
        <w:pStyle w:val="ListBullet"/>
      </w:pPr>
      <w:r>
        <w:rPr>
          <w:rFonts w:ascii="Meiryo UI" w:hAnsi="Meiryo UI"/>
          <w:sz w:val="20"/>
        </w:rPr>
        <w:t>通期 OP405億円を着地・上振れ → 市場安堵</w:t>
      </w:r>
    </w:p>
    <w:p>
      <w:pPr>
        <w:pStyle w:val="ListBullet"/>
      </w:pPr>
      <w:r>
        <w:rPr>
          <w:rFonts w:ascii="Meiryo UI" w:hAnsi="Meiryo UI"/>
          <w:sz w:val="20"/>
        </w:rPr>
        <w:t>FY2027ガイダンス: 中計目標通り460億円 → Base TP達成</w:t>
      </w:r>
    </w:p>
    <w:p>
      <w:pPr>
        <w:pStyle w:val="ListBullet"/>
      </w:pPr>
      <w:r>
        <w:rPr>
          <w:rFonts w:ascii="Meiryo UI" w:hAnsi="Meiryo UI"/>
          <w:sz w:val="20"/>
        </w:rPr>
        <w:t>FY2027ガイダンス: 460億円超（再生医療削減効果先行） → Bull TP接近</w:t>
      </w:r>
    </w:p>
    <w:p/>
    <w:p>
      <w:r>
        <w:rPr>
          <w:rFonts w:ascii="Meiryo UI" w:hAnsi="Meiryo UI"/>
          <w:sz w:val="20"/>
        </w:rPr>
        <w:t>3. 中国小売好調・海南島免税継続</w:t>
      </w:r>
    </w:p>
    <w:p>
      <w:pPr>
        <w:pStyle w:val="ListBullet"/>
      </w:pPr>
      <w:r>
        <w:rPr>
          <w:rFonts w:ascii="Meiryo UI" w:hAnsi="Meiryo UI"/>
          <w:sz w:val="20"/>
        </w:rPr>
        <w:t>宮迫AN「中国小売非常に好調」発言がロートのアジアセグメントを後押し</w:t>
      </w:r>
    </w:p>
    <w:p>
      <w:pPr>
        <w:pStyle w:val="ListBullet"/>
      </w:pPr>
      <w:r>
        <w:rPr>
          <w:rFonts w:ascii="Meiryo UI" w:hAnsi="Meiryo UI"/>
          <w:sz w:val="20"/>
        </w:rPr>
        <w:t>EYS社（漢方・ウェルネス）への中国需要は構造的</w:t>
      </w:r>
    </w:p>
    <w:p/>
    <w:p>
      <w:r>
        <w:rPr>
          <w:rFonts w:ascii="Meiryo UI" w:hAnsi="Meiryo UI"/>
          <w:sz w:val="20"/>
        </w:rPr>
        <w:t>4. インフレ→トレードダウン受益</w:t>
      </w:r>
    </w:p>
    <w:p>
      <w:pPr>
        <w:pStyle w:val="ListBullet"/>
      </w:pPr>
      <w:r>
        <w:rPr>
          <w:rFonts w:ascii="Meiryo UI" w:hAnsi="Meiryo UI"/>
          <w:sz w:val="20"/>
        </w:rPr>
        <w:t>メラノCC・スキンアクアが価格帯の恩恵ゾーンに位置</w:t>
      </w:r>
    </w:p>
    <w:p>
      <w:pPr>
        <w:pStyle w:val="ListBullet"/>
      </w:pPr>
      <w:r>
        <w:rPr>
          <w:rFonts w:ascii="Meiryo UI" w:hAnsi="Meiryo UI"/>
          <w:sz w:val="20"/>
        </w:rPr>
        <w:t>コーセー・ポーラが高コンセンサスで下方修正リスクを抱える中、相対優位</w:t>
      </w:r>
    </w:p>
    <w:p/>
    <w:p>
      <w:pPr>
        <w:pStyle w:val="Heading3"/>
      </w:pPr>
      <w:r>
        <w:rPr>
          <w:rFonts w:ascii="Meiryo UI" w:hAnsi="Meiryo UI"/>
          <w:color w:val="2E74B5"/>
        </w:rPr>
        <w:t>負のカタリスト</w:t>
      </w:r>
    </w:p>
    <w:p/>
    <w:p>
      <w:r>
        <w:rPr>
          <w:rFonts w:ascii="Meiryo UI" w:hAnsi="Meiryo UI"/>
          <w:sz w:val="20"/>
        </w:rPr>
        <w:t>1. ナフサ価格高騰（ホルムズ起因）</w:t>
      </w:r>
    </w:p>
    <w:p>
      <w:pPr>
        <w:pStyle w:val="ListBullet"/>
      </w:pPr>
      <w:r>
        <w:rPr>
          <w:rFonts w:ascii="Meiryo UI" w:hAnsi="Meiryo UI"/>
          <w:sz w:val="20"/>
        </w:rPr>
        <w:t>宮迫AN「トイレタリーは原材料コスト上昇（ナフサ高）」</w:t>
      </w:r>
    </w:p>
    <w:p>
      <w:pPr>
        <w:pStyle w:val="ListBullet"/>
      </w:pPr>
      <w:r>
        <w:rPr>
          <w:rFonts w:ascii="Meiryo UI" w:hAnsi="Meiryo UI"/>
          <w:sz w:val="20"/>
        </w:rPr>
        <w:t>現在ナフサは前年比+70%水準（浅井スコア記録より）</w:t>
      </w:r>
    </w:p>
    <w:p>
      <w:pPr>
        <w:pStyle w:val="ListBullet"/>
      </w:pPr>
      <w:r>
        <w:rPr>
          <w:rFonts w:ascii="Meiryo UI" w:hAnsi="Meiryo UI"/>
          <w:sz w:val="20"/>
        </w:rPr>
        <w:t>ロートの主力スキンケア・OTC製品は石油由来原材料（界面活性剤・ポリマー）を多用</w:t>
      </w:r>
    </w:p>
    <w:p>
      <w:pPr>
        <w:pStyle w:val="ListBullet"/>
      </w:pPr>
      <w:r>
        <w:rPr>
          <w:rFonts w:ascii="Meiryo UI" w:hAnsi="Meiryo UI"/>
          <w:sz w:val="20"/>
        </w:rPr>
        <w:t>2025年5月に価格改定実施済みだが、ナフサが高止まりなら追加値上げか原価率悪化が避けられない</w:t>
      </w:r>
    </w:p>
    <w:p>
      <w:pPr>
        <w:pStyle w:val="ListBullet"/>
      </w:pPr>
      <w:r>
        <w:rPr>
          <w:rFonts w:ascii="Meiryo UI" w:hAnsi="Meiryo UI"/>
          <w:sz w:val="20"/>
        </w:rPr>
        <w:t>影響度試算（深井推計）: 売上高の原価率が1pt上昇するなら、粗利56.1%（yfinance）の観点からOP約32億円（= 3,405億円×1%）の押し下げ。全体OP405億円比で▲8%のインパクト（要注意）</w:t>
      </w:r>
    </w:p>
    <w:p/>
    <w:p>
      <w:r>
        <w:rPr>
          <w:rFonts w:ascii="Meiryo UI" w:hAnsi="Meiryo UI"/>
          <w:sz w:val="20"/>
        </w:rPr>
        <w:t>2. 訪日客（インバウンド）減少リスク</w:t>
      </w:r>
    </w:p>
    <w:p>
      <w:pPr>
        <w:pStyle w:val="ListBullet"/>
      </w:pPr>
      <w:r>
        <w:rPr>
          <w:rFonts w:ascii="Meiryo UI" w:hAnsi="Meiryo UI"/>
          <w:sz w:val="20"/>
        </w:rPr>
        <w:t>宮迫AN「訪日客減少→ドラッグストア経由でロート製薬にもリスク波及」</w:t>
      </w:r>
    </w:p>
    <w:p>
      <w:pPr>
        <w:pStyle w:val="ListBullet"/>
      </w:pPr>
      <w:r>
        <w:rPr>
          <w:rFonts w:ascii="Meiryo UI" w:hAnsi="Meiryo UI"/>
          <w:sz w:val="20"/>
        </w:rPr>
        <w:t>ただし「相対的に小さい」とも発言。ロートはインバウンド特需依存度がコーセー・ポーラより低い</w:t>
      </w:r>
    </w:p>
    <w:p>
      <w:pPr>
        <w:pStyle w:val="ListBullet"/>
      </w:pPr>
      <w:r>
        <w:rPr>
          <w:rFonts w:ascii="Meiryo UI" w:hAnsi="Meiryo UI"/>
          <w:sz w:val="20"/>
        </w:rPr>
        <w:t>中東情勢（ホルムズ封鎖）→ 原油高→ 航空燃油コスト上昇→ 訪日客価格上昇→ 旅行控えの連鎖リスク</w:t>
      </w:r>
    </w:p>
    <w:p/>
    <w:p>
      <w:r>
        <w:rPr>
          <w:rFonts w:ascii="Meiryo UI" w:hAnsi="Meiryo UI"/>
          <w:sz w:val="20"/>
        </w:rPr>
        <w:t>3. 東南アジア工場（サプライチェーン）リスク</w:t>
      </w:r>
    </w:p>
    <w:p>
      <w:pPr>
        <w:pStyle w:val="ListBullet"/>
      </w:pPr>
      <w:r>
        <w:rPr>
          <w:rFonts w:ascii="Meiryo UI" w:hAnsi="Meiryo UI"/>
          <w:sz w:val="20"/>
        </w:rPr>
        <w:t>宮迫AN「東南アジア工場のサプライチェーンリスク」</w:t>
      </w:r>
    </w:p>
    <w:p>
      <w:pPr>
        <w:pStyle w:val="ListBullet"/>
      </w:pPr>
      <w:r>
        <w:rPr>
          <w:rFonts w:ascii="Meiryo UI" w:hAnsi="Meiryo UI"/>
          <w:sz w:val="20"/>
        </w:rPr>
        <w:t>ミャンマー新工場（3Q連結開始）は政情リスク内包</w:t>
      </w:r>
    </w:p>
    <w:p>
      <w:pPr>
        <w:pStyle w:val="ListBullet"/>
      </w:pPr>
      <w:r>
        <w:rPr>
          <w:rFonts w:ascii="Meiryo UI" w:hAnsi="Meiryo UI"/>
          <w:sz w:val="20"/>
        </w:rPr>
        <w:t>マレーシア・タイ等の工場がホルムズ起因の原材料逼迫に晒される可能性</w:t>
      </w:r>
    </w:p>
    <w:p/>
    <w:p>
      <w:r>
        <w:rPr>
          <w:rFonts w:ascii="Meiryo UI" w:hAnsi="Meiryo UI"/>
          <w:sz w:val="20"/>
        </w:rPr>
        <w:t>4. FY2027ガイダンス保守的リスク</w:t>
      </w:r>
    </w:p>
    <w:p>
      <w:pPr>
        <w:pStyle w:val="ListBullet"/>
      </w:pPr>
      <w:r>
        <w:rPr>
          <w:rFonts w:ascii="Meiryo UI" w:hAnsi="Meiryo UI"/>
          <w:sz w:val="20"/>
        </w:rPr>
        <w:t>新社長（瀬木氏）が初年度ガイダンスを保守的に設定する可能性</w:t>
      </w:r>
    </w:p>
    <w:p>
      <w:pPr>
        <w:pStyle w:val="ListBullet"/>
      </w:pPr>
      <w:r>
        <w:rPr>
          <w:rFonts w:ascii="Meiryo UI" w:hAnsi="Meiryo UI"/>
          <w:sz w:val="20"/>
        </w:rPr>
        <w:t>OP460億円（中計目標）未達ガイダンス（例: 420億円）→ 株価失望売り → TP Bear接近</w:t>
      </w:r>
    </w:p>
    <w:p/>
    <w:p>
      <w:r>
        <w:t>──────────────────────────────────────────────────</w:t>
      </w:r>
    </w:p>
    <w:p/>
    <w:p>
      <w:pPr>
        <w:pStyle w:val="Heading2"/>
      </w:pPr>
      <w:r>
        <w:rPr>
          <w:rFonts w:ascii="Meiryo UI" w:hAnsi="Meiryo UI"/>
          <w:color w:val="2E74B5"/>
        </w:rPr>
        <w:t>6. 決算前買い判断（社長への直接回答）</w:t>
      </w:r>
    </w:p>
    <w:p/>
    <w:p>
      <w:pPr>
        <w:pStyle w:val="Heading3"/>
      </w:pPr>
      <w:r>
        <w:rPr>
          <w:rFonts w:ascii="Meiryo UI" w:hAnsi="Meiryo UI"/>
          <w:color w:val="2E74B5"/>
        </w:rPr>
        <w:t>「決算に向けて買えるか？」</w:t>
      </w:r>
    </w:p>
    <w:p/>
    <w:p>
      <w:r>
        <w:rPr>
          <w:rFonts w:ascii="Meiryo UI" w:hAnsi="Meiryo UI"/>
          <w:sz w:val="20"/>
        </w:rPr>
        <w:t>→ 打診30%は可。本玉は5月13日決算後のガイダンス確認後。</w:t>
      </w:r>
    </w:p>
    <w:p/>
    <w:p>
      <w:r>
        <w:rPr>
          <w:rFonts w:ascii="Meiryo UI" w:hAnsi="Meiryo UI"/>
          <w:sz w:val="20"/>
        </w:rPr>
        <w:t>理由①: 通期決算の上振れ体質は確認済み</w:t>
      </w:r>
    </w:p>
    <w:p>
      <w:pPr>
        <w:pStyle w:val="ListBullet"/>
      </w:pPr>
      <w:r>
        <w:rPr>
          <w:rFonts w:ascii="Meiryo UI" w:hAnsi="Meiryo UI"/>
          <w:sz w:val="20"/>
        </w:rPr>
        <w:t>3Q累計純利益進捗85.7%は上振れを示唆</w:t>
      </w:r>
    </w:p>
    <w:p>
      <w:pPr>
        <w:pStyle w:val="ListBullet"/>
      </w:pPr>
      <w:r>
        <w:rPr>
          <w:rFonts w:ascii="Meiryo UI" w:hAnsi="Meiryo UI"/>
          <w:sz w:val="20"/>
        </w:rPr>
        <w:t>Q4に必要なOP 69億円（OPM7.9%）は前年Q4同等水準で達成可能</w:t>
      </w:r>
    </w:p>
    <w:p>
      <w:pPr>
        <w:pStyle w:val="ListBullet"/>
      </w:pPr>
      <w:r>
        <w:rPr>
          <w:rFonts w:ascii="Meiryo UI" w:hAnsi="Meiryo UI"/>
          <w:sz w:val="20"/>
        </w:rPr>
        <w:t>2月12日の上方修正（405億円）は保守的設定の可能性が高い</w:t>
      </w:r>
    </w:p>
    <w:p/>
    <w:p>
      <w:r>
        <w:rPr>
          <w:rFonts w:ascii="Meiryo UI" w:hAnsi="Meiryo UI"/>
          <w:sz w:val="20"/>
        </w:rPr>
        <w:t>理由②: 化粧品セクターの消去法ポジション</w:t>
      </w:r>
    </w:p>
    <w:p>
      <w:pPr>
        <w:pStyle w:val="ListBullet"/>
      </w:pPr>
      <w:r>
        <w:rPr>
          <w:rFonts w:ascii="Meiryo UI" w:hAnsi="Meiryo UI"/>
          <w:sz w:val="20"/>
        </w:rPr>
        <w:t>コーセー▲42・ポーラ▲25とのコントラスト（宮迫ANコメント）</w:t>
      </w:r>
    </w:p>
    <w:p>
      <w:pPr>
        <w:pStyle w:val="ListBullet"/>
      </w:pPr>
      <w:r>
        <w:rPr>
          <w:rFonts w:ascii="Meiryo UI" w:hAnsi="Meiryo UI"/>
          <w:sz w:val="20"/>
        </w:rPr>
        <w:t>訪日客減少・中東影響は「相対的に小さい」</w:t>
      </w:r>
    </w:p>
    <w:p>
      <w:pPr>
        <w:pStyle w:val="ListBullet"/>
      </w:pPr>
      <w:r>
        <w:rPr>
          <w:rFonts w:ascii="Meiryo UI" w:hAnsi="Meiryo UI"/>
          <w:sz w:val="20"/>
        </w:rPr>
        <w:t>低価格帯トレードダウン受益は決算前後で注目度が高まる</w:t>
      </w:r>
    </w:p>
    <w:p/>
    <w:p>
      <w:r>
        <w:rPr>
          <w:rFonts w:ascii="Meiryo UI" w:hAnsi="Meiryo UI"/>
          <w:sz w:val="20"/>
        </w:rPr>
        <w:t>理由③: 株価テクニカルが底値圏</w:t>
      </w:r>
    </w:p>
    <w:p>
      <w:pPr>
        <w:pStyle w:val="ListBullet"/>
      </w:pPr>
      <w:r>
        <w:rPr>
          <w:rFonts w:ascii="Meiryo UI" w:hAnsi="Meiryo UI"/>
          <w:sz w:val="20"/>
        </w:rPr>
        <w:t>RSI37.2（売られすぎ）、MA200（2,412円）をわずかに上回りサポート有効</w:t>
      </w:r>
    </w:p>
    <w:p>
      <w:pPr>
        <w:pStyle w:val="ListBullet"/>
      </w:pPr>
      <w:r>
        <w:rPr>
          <w:rFonts w:ascii="Meiryo UI" w:hAnsi="Meiryo UI"/>
          <w:sz w:val="20"/>
        </w:rPr>
        <w:t>52週高値比▲9%→決算前のリバウンド需要</w:t>
      </w:r>
    </w:p>
    <w:p/>
    <w:p>
      <w:r>
        <w:rPr>
          <w:rFonts w:ascii="Meiryo UI" w:hAnsi="Meiryo UI"/>
          <w:sz w:val="20"/>
        </w:rPr>
        <w:t>懸念事項（本玉先送り理由）:</w:t>
      </w:r>
    </w:p>
    <w:p>
      <w:pPr>
        <w:pStyle w:val="ListBullet"/>
      </w:pPr>
      <w:r>
        <w:rPr>
          <w:rFonts w:ascii="Meiryo UI" w:hAnsi="Meiryo UI"/>
          <w:sz w:val="20"/>
        </w:rPr>
        <w:t>FY2027ガイダンスが最重要。OP460億円以上なら本玉追加</w:t>
      </w:r>
    </w:p>
    <w:p>
      <w:pPr>
        <w:pStyle w:val="ListBullet"/>
      </w:pPr>
      <w:r>
        <w:rPr>
          <w:rFonts w:ascii="Meiryo UI" w:hAnsi="Meiryo UI"/>
          <w:sz w:val="20"/>
        </w:rPr>
        <w:t>ナフサ高→コスト転嫁できているかはQ4詳細データ待ち</w:t>
      </w:r>
    </w:p>
    <w:p>
      <w:pPr>
        <w:pStyle w:val="ListBullet"/>
      </w:pPr>
      <w:r>
        <w:rPr>
          <w:rFonts w:ascii="Meiryo UI" w:hAnsi="Meiryo UI"/>
          <w:sz w:val="20"/>
        </w:rPr>
        <w:t>AVI要求に対する新社長の再生医療戦略の具体策が不明確</w:t>
      </w:r>
    </w:p>
    <w:p/>
    <w:p>
      <w:pPr>
        <w:pStyle w:val="Heading3"/>
      </w:pPr>
      <w:r>
        <w:rPr>
          <w:rFonts w:ascii="Meiryo UI" w:hAnsi="Meiryo UI"/>
          <w:color w:val="2E74B5"/>
        </w:rPr>
        <w:t>エントリータイミング案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株価想定</w:t>
            </w:r>
          </w:p>
        </w:tc>
        <w:tc>
          <w:tcPr>
            <w:tcW w:type="dxa" w:w="2351"/>
            <w:shd w:val="clear" w:color="auto" w:fill="2E74B5"/>
          </w:tcPr>
          <w:p>
            <w:r>
              <w:rPr>
                <w:rFonts w:ascii="Meiryo UI" w:hAnsi="Meiryo UI"/>
                <w:b/>
                <w:color w:val="FFFFFF"/>
                <w:sz w:val="18"/>
              </w:rPr>
              <w:t>判断基準</w:t>
            </w:r>
          </w:p>
        </w:tc>
      </w:tr>
      <w:tr>
        <w:tc>
          <w:tcPr>
            <w:tcW w:type="dxa" w:w="2351"/>
          </w:tcPr>
          <w:p>
            <w:r>
              <w:rPr>
                <w:rFonts w:ascii="Meiryo UI" w:hAnsi="Meiryo UI"/>
                <w:sz w:val="18"/>
              </w:rPr>
              <w:t>今すぐ（4/27-5/12）</w:t>
            </w:r>
          </w:p>
        </w:tc>
        <w:tc>
          <w:tcPr>
            <w:tcW w:type="dxa" w:w="2351"/>
          </w:tcPr>
          <w:p>
            <w:r>
              <w:rPr>
                <w:rFonts w:ascii="Meiryo UI" w:hAnsi="Meiryo UI"/>
                <w:sz w:val="18"/>
              </w:rPr>
              <w:t>打診30%買い</w:t>
            </w:r>
          </w:p>
        </w:tc>
        <w:tc>
          <w:tcPr>
            <w:tcW w:type="dxa" w:w="2351"/>
          </w:tcPr>
          <w:p>
            <w:r>
              <w:rPr>
                <w:rFonts w:ascii="Meiryo UI" w:hAnsi="Meiryo UI"/>
                <w:sz w:val="18"/>
              </w:rPr>
              <w:t>2,350〜2,420円</w:t>
            </w:r>
          </w:p>
        </w:tc>
        <w:tc>
          <w:tcPr>
            <w:tcW w:type="dxa" w:w="2351"/>
          </w:tcPr>
          <w:p>
            <w:r>
              <w:rPr>
                <w:rFonts w:ascii="Meiryo UI" w:hAnsi="Meiryo UI"/>
                <w:sz w:val="18"/>
              </w:rPr>
              <w:t>RSI37台・MA200サポート確認</w:t>
            </w:r>
          </w:p>
        </w:tc>
      </w:tr>
      <w:tr>
        <w:tc>
          <w:tcPr>
            <w:tcW w:type="dxa" w:w="2351"/>
            <w:shd w:val="clear" w:color="auto" w:fill="DDEBF7"/>
          </w:tcPr>
          <w:p>
            <w:r>
              <w:rPr>
                <w:rFonts w:ascii="Meiryo UI" w:hAnsi="Meiryo UI"/>
                <w:sz w:val="18"/>
              </w:rPr>
              <w:t>5/13 決算発表後</w:t>
            </w:r>
          </w:p>
        </w:tc>
        <w:tc>
          <w:tcPr>
            <w:tcW w:type="dxa" w:w="2351"/>
            <w:shd w:val="clear" w:color="auto" w:fill="DDEBF7"/>
          </w:tcPr>
          <w:p>
            <w:r>
              <w:rPr>
                <w:rFonts w:ascii="Meiryo UI" w:hAnsi="Meiryo UI"/>
                <w:sz w:val="18"/>
              </w:rPr>
              <w:t>本玉判断</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FY2027 OP ≥460億円なら本玉+40%</w:t>
            </w:r>
          </w:p>
        </w:tc>
      </w:tr>
      <w:tr>
        <w:tc>
          <w:tcPr>
            <w:tcW w:type="dxa" w:w="2351"/>
          </w:tcPr>
          <w:p>
            <w:r>
              <w:rPr>
                <w:rFonts w:ascii="Meiryo UI" w:hAnsi="Meiryo UI"/>
                <w:sz w:val="18"/>
              </w:rPr>
              <w:t>5/13 Bear（ガイダンス保守的）</w:t>
            </w:r>
          </w:p>
        </w:tc>
        <w:tc>
          <w:tcPr>
            <w:tcW w:type="dxa" w:w="2351"/>
          </w:tcPr>
          <w:p>
            <w:r>
              <w:rPr>
                <w:rFonts w:ascii="Meiryo UI" w:hAnsi="Meiryo UI"/>
                <w:sz w:val="18"/>
              </w:rPr>
              <w:t>撤退検討</w:t>
            </w:r>
          </w:p>
        </w:tc>
        <w:tc>
          <w:tcPr>
            <w:tcW w:type="dxa" w:w="2351"/>
          </w:tcPr>
          <w:p>
            <w:r>
              <w:rPr>
                <w:rFonts w:ascii="Meiryo UI" w:hAnsi="Meiryo UI"/>
                <w:sz w:val="18"/>
              </w:rPr>
              <w:t>2,200〜2,300円</w:t>
            </w:r>
          </w:p>
        </w:tc>
        <w:tc>
          <w:tcPr>
            <w:tcW w:type="dxa" w:w="2351"/>
          </w:tcPr>
          <w:p>
            <w:r>
              <w:rPr>
                <w:rFonts w:ascii="Meiryo UI" w:hAnsi="Meiryo UI"/>
                <w:sz w:val="18"/>
              </w:rPr>
              <w:t>TP Bear圏→損切り判断</w:t>
            </w:r>
          </w:p>
        </w:tc>
      </w:tr>
    </w:tbl>
    <w:p/>
    <w:p>
      <w:r>
        <w:t>──────────────────────────────────────────────────</w:t>
      </w:r>
    </w:p>
    <w:p/>
    <w:p>
      <w:pPr>
        <w:pStyle w:val="Heading2"/>
      </w:pPr>
      <w:r>
        <w:rPr>
          <w:rFonts w:ascii="Meiryo UI" w:hAnsi="Meiryo UI"/>
          <w:color w:val="2E74B5"/>
        </w:rPr>
        <w:t>7. 不動産含み益考察</w:t>
      </w:r>
    </w:p>
    <w:p/>
    <w:p>
      <w:pPr>
        <w:pStyle w:val="Heading3"/>
      </w:pPr>
      <w:r>
        <w:rPr>
          <w:rFonts w:ascii="Meiryo UI" w:hAnsi="Meiryo UI"/>
          <w:color w:val="2E74B5"/>
        </w:rPr>
        <w:t>保有不動産の状況</w:t>
      </w:r>
    </w:p>
    <w:p/>
    <w:p>
      <w:r>
        <w:rPr>
          <w:rFonts w:ascii="Meiryo UI" w:hAnsi="Meiryo UI"/>
          <w:sz w:val="20"/>
        </w:rPr>
        <w:t>ロート製薬は大阪市生野区巽西1-8-1に本社・生田工場を保有。1895年創業の老舗企業で、大阪中心部周辺の工場用地は歴史的に簿価が取得原価（低廉）に固定されており、時価との乖離が存在する可能性。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PBR</w:t>
            </w:r>
          </w:p>
        </w:tc>
        <w:tc>
          <w:tcPr>
            <w:tcW w:type="dxa" w:w="4703"/>
          </w:tcPr>
          <w:p>
            <w:r>
              <w:rPr>
                <w:rFonts w:ascii="Meiryo UI" w:hAnsi="Meiryo UI"/>
                <w:sz w:val="18"/>
              </w:rPr>
              <w:t>1.90x → 純資産比は保守的</w:t>
            </w:r>
          </w:p>
        </w:tc>
      </w:tr>
      <w:tr>
        <w:tc>
          <w:tcPr>
            <w:tcW w:type="dxa" w:w="4703"/>
            <w:shd w:val="clear" w:color="auto" w:fill="DDEBF7"/>
          </w:tcPr>
          <w:p>
            <w:r>
              <w:rPr>
                <w:rFonts w:ascii="Meiryo UI" w:hAnsi="Meiryo UI"/>
                <w:sz w:val="18"/>
              </w:rPr>
              <w:t>BPS</w:t>
            </w:r>
          </w:p>
        </w:tc>
        <w:tc>
          <w:tcPr>
            <w:tcW w:type="dxa" w:w="4703"/>
            <w:shd w:val="clear" w:color="auto" w:fill="DDEBF7"/>
          </w:tcPr>
          <w:p>
            <w:r>
              <w:rPr>
                <w:rFonts w:ascii="Meiryo UI" w:hAnsi="Meiryo UI"/>
                <w:sz w:val="18"/>
              </w:rPr>
              <w:t>1,272円/株 × 22,596万株 = 純資産約2,875億円</w:t>
            </w:r>
          </w:p>
        </w:tc>
      </w:tr>
      <w:tr>
        <w:tc>
          <w:tcPr>
            <w:tcW w:type="dxa" w:w="4703"/>
          </w:tcPr>
          <w:p>
            <w:r>
              <w:rPr>
                <w:rFonts w:ascii="Meiryo UI" w:hAnsi="Meiryo UI"/>
                <w:sz w:val="18"/>
              </w:rPr>
              <w:t>推定含み益</w:t>
            </w:r>
          </w:p>
        </w:tc>
        <w:tc>
          <w:tcPr>
            <w:tcW w:type="dxa" w:w="4703"/>
          </w:tcPr>
          <w:p>
            <w:r>
              <w:rPr>
                <w:rFonts w:ascii="Meiryo UI" w:hAnsi="Meiryo UI"/>
                <w:sz w:val="18"/>
              </w:rPr>
              <w:t>公式開示なし。ただしBPS1,272円に対して株価2,417円のPBR1.9倍は有形資産超過分を市場が評価している形</w:t>
            </w:r>
          </w:p>
        </w:tc>
      </w:tr>
    </w:tbl>
    <w:p/>
    <w:p>
      <w:r>
        <w:rPr>
          <w:rFonts w:ascii="Meiryo UI" w:hAnsi="Meiryo UI"/>
          <w:sz w:val="20"/>
        </w:rPr>
        <w:t>NAV試算（暫定・深井推計）:</w:t>
      </w:r>
    </w:p>
    <w:p>
      <w:pPr>
        <w:pStyle w:val="ListBullet"/>
      </w:pPr>
      <w:r>
        <w:rPr>
          <w:rFonts w:ascii="Meiryo UI" w:hAnsi="Meiryo UI"/>
          <w:sz w:val="20"/>
        </w:rPr>
        <w:t>時価総額: 5,462億円</w:t>
      </w:r>
    </w:p>
    <w:p>
      <w:pPr>
        <w:pStyle w:val="ListBullet"/>
      </w:pPr>
      <w:r>
        <w:rPr>
          <w:rFonts w:ascii="Meiryo UI" w:hAnsi="Meiryo UI"/>
          <w:sz w:val="20"/>
        </w:rPr>
        <w:t>ネットキャッシュ: +223億円（現預金741億円 - 有利子負債518億円）</w:t>
      </w:r>
    </w:p>
    <w:p>
      <w:pPr>
        <w:pStyle w:val="ListBullet"/>
      </w:pPr>
      <w:r>
        <w:rPr>
          <w:rFonts w:ascii="Meiryo UI" w:hAnsi="Meiryo UI"/>
          <w:sz w:val="20"/>
        </w:rPr>
        <w:t>コア事業EV: 5,239億円</w:t>
      </w:r>
    </w:p>
    <w:p>
      <w:pPr>
        <w:pStyle w:val="ListBullet"/>
      </w:pPr>
      <w:r>
        <w:rPr>
          <w:rFonts w:ascii="Meiryo UI" w:hAnsi="Meiryo UI"/>
          <w:sz w:val="20"/>
        </w:rPr>
        <w:t>不動産含み益（推定）: 非開示のため保守的に0〜100億円（不確実性大）</w:t>
      </w:r>
    </w:p>
    <w:p/>
    <w:p>
      <w:r>
        <w:rPr>
          <w:rFonts w:ascii="Meiryo UI" w:hAnsi="Meiryo UI"/>
          <w:sz w:val="20"/>
        </w:rPr>
        <w:t>触媒: 再生医療事業縮小に伴う関連施設・設備の売却やB/Sスリム化が進めば、不動産売却益・再評価益が発生する可能性。ただし、主要工場は継続使用が前提のため短期的なカタリストとしては弱い。</w:t>
      </w:r>
    </w:p>
    <w:p/>
    <w:p>
      <w:r>
        <w:t>──────────────────────────────────────────────────</w:t>
      </w:r>
    </w:p>
    <w:p/>
    <w:p>
      <w:pPr>
        <w:pStyle w:val="Heading2"/>
      </w:pPr>
      <w:r>
        <w:rPr>
          <w:rFonts w:ascii="Meiryo UI" w:hAnsi="Meiryo UI"/>
          <w:color w:val="2E74B5"/>
        </w:rPr>
        <w:t>8. 中計との整合性</w:t>
      </w:r>
    </w:p>
    <w:p/>
    <w:p>
      <w:pPr>
        <w:pStyle w:val="Heading3"/>
      </w:pPr>
      <w:r>
        <w:rPr>
          <w:rFonts w:ascii="Meiryo UI" w:hAnsi="Meiryo UI"/>
          <w:color w:val="2E74B5"/>
        </w:rPr>
        <w:t>ロートグループ 中長期成長戦略 2025-2035</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売上目標</w:t>
            </w:r>
          </w:p>
        </w:tc>
        <w:tc>
          <w:tcPr>
            <w:tcW w:type="dxa" w:w="2351"/>
            <w:shd w:val="clear" w:color="auto" w:fill="2E74B5"/>
          </w:tcPr>
          <w:p>
            <w:r>
              <w:rPr>
                <w:rFonts w:ascii="Meiryo UI" w:hAnsi="Meiryo UI"/>
                <w:b/>
                <w:color w:val="FFFFFF"/>
                <w:sz w:val="18"/>
              </w:rPr>
              <w:t>営業利益目標</w:t>
            </w:r>
          </w:p>
        </w:tc>
        <w:tc>
          <w:tcPr>
            <w:tcW w:type="dxa" w:w="2351"/>
            <w:shd w:val="clear" w:color="auto" w:fill="2E74B5"/>
          </w:tcPr>
          <w:p>
            <w:r>
              <w:rPr>
                <w:rFonts w:ascii="Meiryo UI" w:hAnsi="Meiryo UI"/>
                <w:b/>
                <w:color w:val="FFFFFF"/>
                <w:sz w:val="18"/>
              </w:rPr>
              <w:t>OPM</w:t>
            </w:r>
          </w:p>
        </w:tc>
      </w:tr>
      <w:tr>
        <w:tc>
          <w:tcPr>
            <w:tcW w:type="dxa" w:w="2351"/>
          </w:tcPr>
          <w:p>
            <w:r>
              <w:rPr>
                <w:rFonts w:ascii="Meiryo UI" w:hAnsi="Meiryo UI"/>
                <w:sz w:val="18"/>
              </w:rPr>
              <w:t>FY2027</w:t>
            </w:r>
          </w:p>
        </w:tc>
        <w:tc>
          <w:tcPr>
            <w:tcW w:type="dxa" w:w="2351"/>
          </w:tcPr>
          <w:p>
            <w:r>
              <w:rPr>
                <w:rFonts w:ascii="Meiryo UI" w:hAnsi="Meiryo UI"/>
                <w:sz w:val="18"/>
              </w:rPr>
              <w:t>3,650億円</w:t>
            </w:r>
          </w:p>
        </w:tc>
        <w:tc>
          <w:tcPr>
            <w:tcW w:type="dxa" w:w="2351"/>
          </w:tcPr>
          <w:p>
            <w:r>
              <w:rPr>
                <w:rFonts w:ascii="Meiryo UI" w:hAnsi="Meiryo UI"/>
                <w:sz w:val="18"/>
              </w:rPr>
              <w:t>460億円</w:t>
            </w:r>
          </w:p>
        </w:tc>
        <w:tc>
          <w:tcPr>
            <w:tcW w:type="dxa" w:w="2351"/>
          </w:tcPr>
          <w:p>
            <w:r>
              <w:rPr>
                <w:rFonts w:ascii="Meiryo UI" w:hAnsi="Meiryo UI"/>
                <w:sz w:val="18"/>
              </w:rPr>
              <w:t>12.6%</w:t>
            </w:r>
          </w:p>
        </w:tc>
      </w:tr>
      <w:tr>
        <w:tc>
          <w:tcPr>
            <w:tcW w:type="dxa" w:w="2351"/>
            <w:shd w:val="clear" w:color="auto" w:fill="DDEBF7"/>
          </w:tcPr>
          <w:p>
            <w:r>
              <w:rPr>
                <w:rFonts w:ascii="Meiryo UI" w:hAnsi="Meiryo UI"/>
                <w:sz w:val="18"/>
              </w:rPr>
              <w:t>FY2030</w:t>
            </w:r>
          </w:p>
        </w:tc>
        <w:tc>
          <w:tcPr>
            <w:tcW w:type="dxa" w:w="2351"/>
            <w:shd w:val="clear" w:color="auto" w:fill="DDEBF7"/>
          </w:tcPr>
          <w:p>
            <w:r>
              <w:rPr>
                <w:rFonts w:ascii="Meiryo UI" w:hAnsi="Meiryo UI"/>
                <w:sz w:val="18"/>
              </w:rPr>
              <w:t>4,150億円</w:t>
            </w:r>
          </w:p>
        </w:tc>
        <w:tc>
          <w:tcPr>
            <w:tcW w:type="dxa" w:w="2351"/>
            <w:shd w:val="clear" w:color="auto" w:fill="DDEBF7"/>
          </w:tcPr>
          <w:p>
            <w:r>
              <w:rPr>
                <w:rFonts w:ascii="Meiryo UI" w:hAnsi="Meiryo UI"/>
                <w:sz w:val="18"/>
              </w:rPr>
              <w:t>540億円</w:t>
            </w:r>
          </w:p>
        </w:tc>
        <w:tc>
          <w:tcPr>
            <w:tcW w:type="dxa" w:w="2351"/>
            <w:shd w:val="clear" w:color="auto" w:fill="DDEBF7"/>
          </w:tcPr>
          <w:p>
            <w:r>
              <w:rPr>
                <w:rFonts w:ascii="Meiryo UI" w:hAnsi="Meiryo UI"/>
                <w:sz w:val="18"/>
              </w:rPr>
              <w:t>13.0%</w:t>
            </w:r>
          </w:p>
        </w:tc>
      </w:tr>
    </w:tbl>
    <w:p/>
    <w:p>
      <w:pPr>
        <w:pStyle w:val="ListBullet"/>
      </w:pPr>
      <w:r>
        <w:rPr>
          <w:rFonts w:ascii="Meiryo UI" w:hAnsi="Meiryo UI"/>
          <w:sz w:val="20"/>
        </w:rPr>
        <w:t>資本政策: 2025〜2030年で営業CF（R&amp;D前）3,300億円創出</w:t>
      </w:r>
    </w:p>
    <w:p>
      <w:pPr>
        <w:pStyle w:val="ListBullet"/>
      </w:pPr>
      <w:r>
        <w:rPr>
          <w:rFonts w:ascii="Meiryo UI" w:hAnsi="Meiryo UI"/>
          <w:sz w:val="20"/>
        </w:rPr>
        <w:t>配当性向30%以上・DOE3.5%以上</w:t>
      </w:r>
    </w:p>
    <w:p>
      <w:pPr>
        <w:pStyle w:val="ListBullet"/>
      </w:pPr>
      <w:r>
        <w:rPr>
          <w:rFonts w:ascii="Meiryo UI" w:hAnsi="Meiryo UI"/>
          <w:sz w:val="20"/>
        </w:rPr>
        <w:t>M&amp;A: 5,000億円規模、コア事業（アイケア・スキンケア）に集中</w:t>
      </w:r>
    </w:p>
    <w:p/>
    <w:p>
      <w:r>
        <w:rPr>
          <w:rFonts w:ascii="Meiryo UI" w:hAnsi="Meiryo UI"/>
          <w:sz w:val="20"/>
        </w:rPr>
        <w:t>評価: FY2026通期OP405億円 → FY2027中計460億円（+55億円増加、+13.6%）は野心的だが、再生医療コスト削減効果が加われば達成射程内。宮迫ANが「各社下方修正は上期に修正」と言う中、ロートが中計通りのガイダンスを出せるかが5月13日の焦点。</w:t>
      </w:r>
    </w:p>
    <w:p/>
    <w:p>
      <w:r>
        <w:t>──────────────────────────────────────────────────</w:t>
      </w:r>
    </w:p>
    <w:p/>
    <w:p>
      <w:pPr>
        <w:pStyle w:val="Heading2"/>
      </w:pPr>
      <w:r>
        <w:rPr>
          <w:rFonts w:ascii="Meiryo UI" w:hAnsi="Meiryo UI"/>
          <w:color w:val="2E74B5"/>
        </w:rPr>
        <w:t>9. TP計算根拠</w:t>
      </w:r>
    </w:p>
    <w:p/>
    <w:p>
      <w:pPr>
        <w:pStyle w:val="Heading3"/>
      </w:pPr>
      <w:r>
        <w:rPr>
          <w:rFonts w:ascii="Meiryo UI" w:hAnsi="Meiryo UI"/>
          <w:color w:val="2E74B5"/>
        </w:rPr>
        <w:t>Base Case（FY2027 PER18x）</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FY2027 売上推計</w:t>
            </w:r>
          </w:p>
        </w:tc>
        <w:tc>
          <w:tcPr>
            <w:tcW w:type="dxa" w:w="3135"/>
          </w:tcPr>
          <w:p>
            <w:r>
              <w:rPr>
                <w:rFonts w:ascii="Meiryo UI" w:hAnsi="Meiryo UI"/>
                <w:sz w:val="18"/>
              </w:rPr>
              <w:t>3,650億円</w:t>
            </w:r>
          </w:p>
        </w:tc>
        <w:tc>
          <w:tcPr>
            <w:tcW w:type="dxa" w:w="3135"/>
          </w:tcPr>
          <w:p>
            <w:r>
              <w:rPr>
                <w:rFonts w:ascii="Meiryo UI" w:hAnsi="Meiryo UI"/>
                <w:sz w:val="18"/>
              </w:rPr>
              <w:t>中計目標値使用</w:t>
            </w:r>
          </w:p>
        </w:tc>
      </w:tr>
      <w:tr>
        <w:tc>
          <w:tcPr>
            <w:tcW w:type="dxa" w:w="3135"/>
            <w:shd w:val="clear" w:color="auto" w:fill="DDEBF7"/>
          </w:tcPr>
          <w:p>
            <w:r>
              <w:rPr>
                <w:rFonts w:ascii="Meiryo UI" w:hAnsi="Meiryo UI"/>
                <w:sz w:val="18"/>
              </w:rPr>
              <w:t>FY2027 純利益推計</w:t>
            </w:r>
          </w:p>
        </w:tc>
        <w:tc>
          <w:tcPr>
            <w:tcW w:type="dxa" w:w="3135"/>
            <w:shd w:val="clear" w:color="auto" w:fill="DDEBF7"/>
          </w:tcPr>
          <w:p>
            <w:r>
              <w:rPr>
                <w:rFonts w:ascii="Meiryo UI" w:hAnsi="Meiryo UI"/>
                <w:sz w:val="18"/>
              </w:rPr>
              <w:t>355億円</w:t>
            </w:r>
          </w:p>
        </w:tc>
        <w:tc>
          <w:tcPr>
            <w:tcW w:type="dxa" w:w="3135"/>
            <w:shd w:val="clear" w:color="auto" w:fill="DDEBF7"/>
          </w:tcPr>
          <w:p>
            <w:r>
              <w:rPr>
                <w:rFonts w:ascii="Meiryo UI" w:hAnsi="Meiryo UI"/>
                <w:sz w:val="18"/>
              </w:rPr>
              <w:t>純利益率9.7%（FY2026実績ベース）× 3,650億円</w:t>
            </w:r>
          </w:p>
        </w:tc>
      </w:tr>
      <w:tr>
        <w:tc>
          <w:tcPr>
            <w:tcW w:type="dxa" w:w="3135"/>
          </w:tcPr>
          <w:p>
            <w:r>
              <w:rPr>
                <w:rFonts w:ascii="Meiryo UI" w:hAnsi="Meiryo UI"/>
                <w:sz w:val="18"/>
              </w:rPr>
              <w:t>FY2027 EPS推計</w:t>
            </w:r>
          </w:p>
        </w:tc>
        <w:tc>
          <w:tcPr>
            <w:tcW w:type="dxa" w:w="3135"/>
          </w:tcPr>
          <w:p>
            <w:r>
              <w:rPr>
                <w:rFonts w:ascii="Meiryo UI" w:hAnsi="Meiryo UI"/>
                <w:sz w:val="18"/>
              </w:rPr>
              <w:t>157円</w:t>
            </w:r>
          </w:p>
        </w:tc>
        <w:tc>
          <w:tcPr>
            <w:tcW w:type="dxa" w:w="3135"/>
          </w:tcPr>
          <w:p>
            <w:r>
              <w:rPr>
                <w:rFonts w:ascii="Meiryo UI" w:hAnsi="Meiryo UI"/>
                <w:sz w:val="18"/>
              </w:rPr>
              <w:t>355億円 ÷ 22,596万株</w:t>
            </w:r>
          </w:p>
        </w:tc>
      </w:tr>
      <w:tr>
        <w:tc>
          <w:tcPr>
            <w:tcW w:type="dxa" w:w="3135"/>
            <w:shd w:val="clear" w:color="auto" w:fill="DDEBF7"/>
          </w:tcPr>
          <w:p>
            <w:r>
              <w:rPr>
                <w:rFonts w:ascii="Meiryo UI" w:hAnsi="Meiryo UI"/>
                <w:sz w:val="18"/>
              </w:rPr>
              <w:t>適用PER</w:t>
            </w:r>
          </w:p>
        </w:tc>
        <w:tc>
          <w:tcPr>
            <w:tcW w:type="dxa" w:w="3135"/>
            <w:shd w:val="clear" w:color="auto" w:fill="DDEBF7"/>
          </w:tcPr>
          <w:p>
            <w:r>
              <w:rPr>
                <w:rFonts w:ascii="Meiryo UI" w:hAnsi="Meiryo UI"/>
                <w:sz w:val="18"/>
              </w:rPr>
              <w:t>18x</w:t>
            </w:r>
          </w:p>
        </w:tc>
        <w:tc>
          <w:tcPr>
            <w:tcW w:type="dxa" w:w="3135"/>
            <w:shd w:val="clear" w:color="auto" w:fill="DDEBF7"/>
          </w:tcPr>
          <w:p>
            <w:r>
              <w:rPr>
                <w:rFonts w:ascii="Meiryo UI" w:hAnsi="Meiryo UI"/>
                <w:sz w:val="18"/>
              </w:rPr>
              <w:t>化粧品OTC企業の中間バリュエーション、AVI解決進展で10%プレミアム付与</w:t>
            </w:r>
          </w:p>
        </w:tc>
      </w:tr>
      <w:tr>
        <w:tc>
          <w:tcPr>
            <w:tcW w:type="dxa" w:w="3135"/>
          </w:tcPr>
          <w:p>
            <w:r>
              <w:rPr>
                <w:rFonts w:ascii="Meiryo UI" w:hAnsi="Meiryo UI"/>
                <w:sz w:val="18"/>
              </w:rPr>
              <w:t>TP Base</w:t>
            </w:r>
          </w:p>
        </w:tc>
        <w:tc>
          <w:tcPr>
            <w:tcW w:type="dxa" w:w="3135"/>
          </w:tcPr>
          <w:p>
            <w:r>
              <w:rPr>
                <w:rFonts w:ascii="Meiryo UI" w:hAnsi="Meiryo UI"/>
                <w:sz w:val="18"/>
              </w:rPr>
              <w:t>¥2,820円</w:t>
            </w:r>
          </w:p>
        </w:tc>
        <w:tc>
          <w:tcPr>
            <w:tcW w:type="dxa" w:w="3135"/>
          </w:tcPr>
          <w:p>
            <w:r>
              <w:rPr>
                <w:rFonts w:ascii="Meiryo UI" w:hAnsi="Meiryo UI"/>
                <w:sz w:val="18"/>
              </w:rPr>
              <w:t>157円 × 18x</w:t>
            </w:r>
          </w:p>
        </w:tc>
      </w:tr>
      <w:tr>
        <w:tc>
          <w:tcPr>
            <w:tcW w:type="dxa" w:w="3135"/>
            <w:shd w:val="clear" w:color="auto" w:fill="DDEBF7"/>
          </w:tcPr>
          <w:p>
            <w:r>
              <w:rPr>
                <w:rFonts w:ascii="Meiryo UI" w:hAnsi="Meiryo UI"/>
                <w:sz w:val="18"/>
              </w:rPr>
              <w:t>Upside</w:t>
            </w:r>
          </w:p>
        </w:tc>
        <w:tc>
          <w:tcPr>
            <w:tcW w:type="dxa" w:w="3135"/>
            <w:shd w:val="clear" w:color="auto" w:fill="DDEBF7"/>
          </w:tcPr>
          <w:p>
            <w:r>
              <w:rPr>
                <w:rFonts w:ascii="Meiryo UI" w:hAnsi="Meiryo UI"/>
                <w:sz w:val="18"/>
              </w:rPr>
              <w:t>+16.7%</w:t>
            </w:r>
          </w:p>
        </w:tc>
        <w:tc>
          <w:tcPr>
            <w:tcW w:type="dxa" w:w="3135"/>
            <w:shd w:val="clear" w:color="auto" w:fill="DDEBF7"/>
          </w:tcPr>
          <w:p>
            <w:r>
              <w:rPr>
                <w:rFonts w:ascii="Meiryo UI" w:hAnsi="Meiryo UI"/>
                <w:sz w:val="18"/>
              </w:rPr>
              <w:t>vs. 2,417円</w:t>
            </w:r>
          </w:p>
        </w:tc>
      </w:tr>
    </w:tbl>
    <w:p/>
    <w:p>
      <w:pPr>
        <w:pStyle w:val="Heading3"/>
      </w:pPr>
      <w:r>
        <w:rPr>
          <w:rFonts w:ascii="Meiryo UI" w:hAnsi="Meiryo UI"/>
          <w:color w:val="2E74B5"/>
        </w:rPr>
        <w:t>Bull Case（FY2027 PER20x）</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適用PER</w:t>
            </w:r>
          </w:p>
        </w:tc>
        <w:tc>
          <w:tcPr>
            <w:tcW w:type="dxa" w:w="3135"/>
          </w:tcPr>
          <w:p>
            <w:r>
              <w:rPr>
                <w:rFonts w:ascii="Meiryo UI" w:hAnsi="Meiryo UI"/>
                <w:sz w:val="18"/>
              </w:rPr>
              <w:t>20x</w:t>
            </w:r>
          </w:p>
        </w:tc>
        <w:tc>
          <w:tcPr>
            <w:tcW w:type="dxa" w:w="3135"/>
          </w:tcPr>
          <w:p>
            <w:r>
              <w:rPr>
                <w:rFonts w:ascii="Meiryo UI" w:hAnsi="Meiryo UI"/>
                <w:sz w:val="18"/>
              </w:rPr>
              <w:t>再生医療削減→OPM改善→高評価で正当化</w:t>
            </w:r>
          </w:p>
        </w:tc>
      </w:tr>
      <w:tr>
        <w:tc>
          <w:tcPr>
            <w:tcW w:type="dxa" w:w="3135"/>
            <w:shd w:val="clear" w:color="auto" w:fill="DDEBF7"/>
          </w:tcPr>
          <w:p>
            <w:r>
              <w:rPr>
                <w:rFonts w:ascii="Meiryo UI" w:hAnsi="Meiryo UI"/>
                <w:sz w:val="18"/>
              </w:rPr>
              <w:t>TP Bull</w:t>
            </w:r>
          </w:p>
        </w:tc>
        <w:tc>
          <w:tcPr>
            <w:tcW w:type="dxa" w:w="3135"/>
            <w:shd w:val="clear" w:color="auto" w:fill="DDEBF7"/>
          </w:tcPr>
          <w:p>
            <w:r>
              <w:rPr>
                <w:rFonts w:ascii="Meiryo UI" w:hAnsi="Meiryo UI"/>
                <w:sz w:val="18"/>
              </w:rPr>
              <w:t>¥3,130円</w:t>
            </w:r>
          </w:p>
        </w:tc>
        <w:tc>
          <w:tcPr>
            <w:tcW w:type="dxa" w:w="3135"/>
            <w:shd w:val="clear" w:color="auto" w:fill="DDEBF7"/>
          </w:tcPr>
          <w:p>
            <w:r>
              <w:rPr>
                <w:rFonts w:ascii="Meiryo UI" w:hAnsi="Meiryo UI"/>
                <w:sz w:val="18"/>
              </w:rPr>
              <w:t>157円 × 20x</w:t>
            </w:r>
          </w:p>
        </w:tc>
      </w:tr>
      <w:tr>
        <w:tc>
          <w:tcPr>
            <w:tcW w:type="dxa" w:w="3135"/>
          </w:tcPr>
          <w:p>
            <w:r>
              <w:rPr>
                <w:rFonts w:ascii="Meiryo UI" w:hAnsi="Meiryo UI"/>
                <w:sz w:val="18"/>
              </w:rPr>
              <w:t>Upside</w:t>
            </w:r>
          </w:p>
        </w:tc>
        <w:tc>
          <w:tcPr>
            <w:tcW w:type="dxa" w:w="3135"/>
          </w:tcPr>
          <w:p>
            <w:r>
              <w:rPr>
                <w:rFonts w:ascii="Meiryo UI" w:hAnsi="Meiryo UI"/>
                <w:sz w:val="18"/>
              </w:rPr>
              <w:t>+29.5%</w:t>
            </w:r>
          </w:p>
        </w:tc>
        <w:tc>
          <w:tcPr>
            <w:tcW w:type="dxa" w:w="3135"/>
          </w:tcPr>
          <w:p>
            <w:r>
              <w:rPr>
                <w:rFonts w:ascii="Meiryo UI" w:hAnsi="Meiryo UI"/>
                <w:sz w:val="18"/>
              </w:rPr>
              <w:t>vs. 2,417円</w:t>
            </w:r>
          </w:p>
        </w:tc>
      </w:tr>
    </w:tbl>
    <w:p/>
    <w:p>
      <w:pPr>
        <w:pStyle w:val="Heading3"/>
      </w:pPr>
      <w:r>
        <w:rPr>
          <w:rFonts w:ascii="Meiryo UI" w:hAnsi="Meiryo UI"/>
          <w:color w:val="2E74B5"/>
        </w:rPr>
        <w:t>Bear Case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TP Bear</w:t>
            </w:r>
          </w:p>
        </w:tc>
        <w:tc>
          <w:tcPr>
            <w:tcW w:type="dxa" w:w="3135"/>
            <w:shd w:val="clear" w:color="auto" w:fill="2E74B5"/>
          </w:tcPr>
          <w:p>
            <w:r>
              <w:rPr>
                <w:rFonts w:ascii="Meiryo UI" w:hAnsi="Meiryo UI"/>
                <w:b/>
                <w:color w:val="FFFFFF"/>
                <w:sz w:val="18"/>
              </w:rPr>
              <w:t>条件</w:t>
            </w:r>
          </w:p>
        </w:tc>
      </w:tr>
      <w:tr>
        <w:tc>
          <w:tcPr>
            <w:tcW w:type="dxa" w:w="3135"/>
          </w:tcPr>
          <w:p>
            <w:r>
              <w:rPr>
                <w:rFonts w:ascii="Meiryo UI" w:hAnsi="Meiryo UI"/>
                <w:sz w:val="18"/>
              </w:rPr>
              <w:t>FY2027ガイダンス保守的（OP420億円）・ナフサ高継続</w:t>
            </w:r>
          </w:p>
        </w:tc>
        <w:tc>
          <w:tcPr>
            <w:tcW w:type="dxa" w:w="3135"/>
          </w:tcPr>
          <w:p>
            <w:r>
              <w:rPr>
                <w:rFonts w:ascii="Meiryo UI" w:hAnsi="Meiryo UI"/>
                <w:sz w:val="18"/>
              </w:rPr>
              <w:t>¥2,200円</w:t>
            </w:r>
          </w:p>
        </w:tc>
        <w:tc>
          <w:tcPr>
            <w:tcW w:type="dxa" w:w="3135"/>
          </w:tcPr>
          <w:p>
            <w:r>
              <w:rPr>
                <w:rFonts w:ascii="Meiryo UI" w:hAnsi="Meiryo UI"/>
                <w:sz w:val="18"/>
              </w:rPr>
              <w:t>PER16x × EPS138円（純利益310億円）</w:t>
            </w:r>
          </w:p>
        </w:tc>
      </w:tr>
    </w:tbl>
    <w:p/>
    <w:p>
      <w:r>
        <w:t>──────────────────────────────────────────────────</w:t>
      </w:r>
    </w:p>
    <w:p/>
    <w:p>
      <w:pPr>
        <w:pStyle w:val="Heading2"/>
      </w:pPr>
      <w:r>
        <w:rPr>
          <w:rFonts w:ascii="Meiryo UI" w:hAnsi="Meiryo UI"/>
          <w:color w:val="2E74B5"/>
        </w:rPr>
        <w:t>10. リスクシナリオ定量化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株価想定</w:t>
            </w:r>
          </w:p>
        </w:tc>
        <w:tc>
          <w:tcPr>
            <w:tcW w:type="dxa" w:w="2351"/>
            <w:shd w:val="clear" w:color="auto" w:fill="2E74B5"/>
          </w:tcPr>
          <w:p>
            <w:r>
              <w:rPr>
                <w:rFonts w:ascii="Meiryo UI" w:hAnsi="Meiryo UI"/>
                <w:b/>
                <w:color w:val="FFFFFF"/>
                <w:sz w:val="18"/>
              </w:rPr>
              <w:t>主因</w:t>
            </w:r>
          </w:p>
        </w:tc>
      </w:tr>
      <w:tr>
        <w:tc>
          <w:tcPr>
            <w:tcW w:type="dxa" w:w="2351"/>
          </w:tcPr>
          <w:p>
            <w:r>
              <w:rPr>
                <w:rFonts w:ascii="Meiryo UI" w:hAnsi="Meiryo UI"/>
                <w:sz w:val="18"/>
              </w:rPr>
              <w:t>Bull</w:t>
            </w:r>
          </w:p>
        </w:tc>
        <w:tc>
          <w:tcPr>
            <w:tcW w:type="dxa" w:w="2351"/>
          </w:tcPr>
          <w:p>
            <w:r>
              <w:rPr>
                <w:rFonts w:ascii="Meiryo UI" w:hAnsi="Meiryo UI"/>
                <w:sz w:val="18"/>
              </w:rPr>
              <w:t>25%</w:t>
            </w:r>
          </w:p>
        </w:tc>
        <w:tc>
          <w:tcPr>
            <w:tcW w:type="dxa" w:w="2351"/>
          </w:tcPr>
          <w:p>
            <w:r>
              <w:rPr>
                <w:rFonts w:ascii="Meiryo UI" w:hAnsi="Meiryo UI"/>
                <w:sz w:val="18"/>
              </w:rPr>
              <w:t>2,800〜3,130円</w:t>
            </w:r>
          </w:p>
        </w:tc>
        <w:tc>
          <w:tcPr>
            <w:tcW w:type="dxa" w:w="2351"/>
          </w:tcPr>
          <w:p>
            <w:r>
              <w:rPr>
                <w:rFonts w:ascii="Meiryo UI" w:hAnsi="Meiryo UI"/>
                <w:sz w:val="18"/>
              </w:rPr>
              <w:t>OP上振れ + FY2027強ガイダンス</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2,500〜2,800円</w:t>
            </w:r>
          </w:p>
        </w:tc>
        <w:tc>
          <w:tcPr>
            <w:tcW w:type="dxa" w:w="2351"/>
            <w:shd w:val="clear" w:color="auto" w:fill="DDEBF7"/>
          </w:tcPr>
          <w:p>
            <w:r>
              <w:rPr>
                <w:rFonts w:ascii="Meiryo UI" w:hAnsi="Meiryo UI"/>
                <w:sz w:val="18"/>
              </w:rPr>
              <w:t>通期着地・中計通りガイダンス</w:t>
            </w:r>
          </w:p>
        </w:tc>
      </w:tr>
      <w:tr>
        <w:tc>
          <w:tcPr>
            <w:tcW w:type="dxa" w:w="2351"/>
          </w:tcPr>
          <w:p>
            <w:r>
              <w:rPr>
                <w:rFonts w:ascii="Meiryo UI" w:hAnsi="Meiryo UI"/>
                <w:sz w:val="18"/>
              </w:rPr>
              <w:t>Bear</w:t>
            </w:r>
          </w:p>
        </w:tc>
        <w:tc>
          <w:tcPr>
            <w:tcW w:type="dxa" w:w="2351"/>
          </w:tcPr>
          <w:p>
            <w:r>
              <w:rPr>
                <w:rFonts w:ascii="Meiryo UI" w:hAnsi="Meiryo UI"/>
                <w:sz w:val="18"/>
              </w:rPr>
              <w:t>25%</w:t>
            </w:r>
          </w:p>
        </w:tc>
        <w:tc>
          <w:tcPr>
            <w:tcW w:type="dxa" w:w="2351"/>
          </w:tcPr>
          <w:p>
            <w:r>
              <w:rPr>
                <w:rFonts w:ascii="Meiryo UI" w:hAnsi="Meiryo UI"/>
                <w:sz w:val="18"/>
              </w:rPr>
              <w:t>2,100〜2,300円</w:t>
            </w:r>
          </w:p>
        </w:tc>
        <w:tc>
          <w:tcPr>
            <w:tcW w:type="dxa" w:w="2351"/>
          </w:tcPr>
          <w:p>
            <w:r>
              <w:rPr>
                <w:rFonts w:ascii="Meiryo UI" w:hAnsi="Meiryo UI"/>
                <w:sz w:val="18"/>
              </w:rPr>
              <w:t>ナフサ高・保守的ガイダンス・インバウンド減</w:t>
            </w:r>
          </w:p>
        </w:tc>
      </w:tr>
    </w:tbl>
    <w:p/>
    <w:p>
      <w:r>
        <w:rPr>
          <w:rFonts w:ascii="Meiryo UI" w:hAnsi="Meiryo UI"/>
          <w:sz w:val="20"/>
        </w:rPr>
        <w:t>期待値: 0.25×2,970 + 0.50×2,650 + 0.25×2,200 = ¥2,618円（現値比+8.3%）</w:t>
      </w:r>
    </w:p>
    <w:p/>
    <w:p>
      <w:r>
        <w:rPr>
          <w:rFonts w:ascii="Meiryo UI" w:hAnsi="Meiryo UI"/>
          <w:sz w:val="20"/>
        </w:rPr>
        <w:t>→ 期待値+8%はWATCHとして適正。リスクリワードはやや非対称（Bull幅＞Bear幅）でポジ寄り。</w:t>
      </w:r>
    </w:p>
    <w:p/>
    <w:p>
      <w:r>
        <w:t>──────────────────────────────────────────────────</w:t>
      </w:r>
    </w:p>
    <w:p/>
    <w:p>
      <w:pPr>
        <w:pStyle w:val="Heading2"/>
      </w:pPr>
      <w:r>
        <w:rPr>
          <w:rFonts w:ascii="Meiryo UI" w:hAnsi="Meiryo UI"/>
          <w:color w:val="2E74B5"/>
        </w:rPr>
        <w:t>11. Q-1（直近四半期の定性変化）</w:t>
      </w:r>
    </w:p>
    <w:p/>
    <w:p>
      <w:r>
        <w:rPr>
          <w:rFonts w:ascii="Meiryo UI" w:hAnsi="Meiryo UI"/>
          <w:sz w:val="20"/>
        </w:rPr>
        <w:t>3Q（2025年10〜12月）で確認された定性変化:</w:t>
      </w:r>
    </w:p>
    <w:p>
      <w:pPr>
        <w:pStyle w:val="ListBullet"/>
      </w:pPr>
      <w:r>
        <w:rPr>
          <w:rFonts w:ascii="Meiryo UI" w:hAnsi="Meiryo UI"/>
          <w:sz w:val="20"/>
        </w:rPr>
        <w:t>プラス: ヘアケア「Gyutto」新ライン立ち上げ → 新カテゴリー育成開始</w:t>
      </w:r>
    </w:p>
    <w:p>
      <w:pPr>
        <w:pStyle w:val="ListBullet"/>
      </w:pPr>
      <w:r>
        <w:rPr>
          <w:rFonts w:ascii="Meiryo UI" w:hAnsi="Meiryo UI"/>
          <w:sz w:val="20"/>
        </w:rPr>
        <w:t>プラス: ミャンマー工場生産開始 → アジア供給体制強化</w:t>
      </w:r>
    </w:p>
    <w:p>
      <w:pPr>
        <w:pStyle w:val="ListBullet"/>
      </w:pPr>
      <w:r>
        <w:rPr>
          <w:rFonts w:ascii="Meiryo UI" w:hAnsi="Meiryo UI"/>
          <w:sz w:val="20"/>
        </w:rPr>
        <w:t>プラス: リップクリーム好調 → 冬季需要でシェア拡大</w:t>
      </w:r>
    </w:p>
    <w:p>
      <w:pPr>
        <w:pStyle w:val="ListBullet"/>
      </w:pPr>
      <w:r>
        <w:rPr>
          <w:rFonts w:ascii="Meiryo UI" w:hAnsi="Meiryo UI"/>
          <w:sz w:val="20"/>
        </w:rPr>
        <w:t>マイナス: 再生医療関連費用が引き続き重荷（詳細非開示）</w:t>
      </w:r>
    </w:p>
    <w:p>
      <w:pPr>
        <w:pStyle w:val="ListBullet"/>
      </w:pPr>
      <w:r>
        <w:rPr>
          <w:rFonts w:ascii="Meiryo UI" w:hAnsi="Meiryo UI"/>
          <w:sz w:val="20"/>
        </w:rPr>
        <w:t>中立〜マイナス: 化粧品中東向け50〜70%減（セクター全体）の影響は限定的だが存在</w:t>
      </w:r>
    </w:p>
    <w:p/>
    <w:p>
      <w:r>
        <w:t>──────────────────────────────────────────────────</w:t>
      </w:r>
    </w:p>
    <w:p/>
    <w:p>
      <w:pPr>
        <w:pStyle w:val="Heading2"/>
      </w:pPr>
      <w:r>
        <w:rPr>
          <w:rFonts w:ascii="Meiryo UI" w:hAnsi="Meiryo UI"/>
          <w:color w:val="2E74B5"/>
        </w:rPr>
        <w:t>12. スコアリング根拠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バリュエーション</w:t>
            </w:r>
          </w:p>
        </w:tc>
        <w:tc>
          <w:tcPr>
            <w:tcW w:type="dxa" w:w="3135"/>
          </w:tcPr>
          <w:p>
            <w:r>
              <w:rPr>
                <w:rFonts w:ascii="Meiryo UI" w:hAnsi="Meiryo UI"/>
                <w:sz w:val="18"/>
              </w:rPr>
              <w:t>+12</w:t>
            </w:r>
          </w:p>
        </w:tc>
        <w:tc>
          <w:tcPr>
            <w:tcW w:type="dxa" w:w="3135"/>
          </w:tcPr>
          <w:p>
            <w:r>
              <w:rPr>
                <w:rFonts w:ascii="Meiryo UI" w:hAnsi="Meiryo UI"/>
                <w:sz w:val="18"/>
              </w:rPr>
              <w:t>PER15.6x・EV/EBITDA9.3x → 合理的水準</w:t>
            </w:r>
          </w:p>
        </w:tc>
      </w:tr>
      <w:tr>
        <w:tc>
          <w:tcPr>
            <w:tcW w:type="dxa" w:w="3135"/>
            <w:shd w:val="clear" w:color="auto" w:fill="DDEBF7"/>
          </w:tcPr>
          <w:p>
            <w:r>
              <w:rPr>
                <w:rFonts w:ascii="Meiryo UI" w:hAnsi="Meiryo UI"/>
                <w:sz w:val="18"/>
              </w:rPr>
              <w:t>進捗率</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純利益85.7%進捗 → 上振れ体質確認</w:t>
            </w:r>
          </w:p>
        </w:tc>
      </w:tr>
      <w:tr>
        <w:tc>
          <w:tcPr>
            <w:tcW w:type="dxa" w:w="3135"/>
          </w:tcPr>
          <w:p>
            <w:r>
              <w:rPr>
                <w:rFonts w:ascii="Meiryo UI" w:hAnsi="Meiryo UI"/>
                <w:sz w:val="18"/>
              </w:rPr>
              <w:t>セクターポジション（消去法）</w:t>
            </w:r>
          </w:p>
        </w:tc>
        <w:tc>
          <w:tcPr>
            <w:tcW w:type="dxa" w:w="3135"/>
          </w:tcPr>
          <w:p>
            <w:r>
              <w:rPr>
                <w:rFonts w:ascii="Meiryo UI" w:hAnsi="Meiryo UI"/>
                <w:sz w:val="18"/>
              </w:rPr>
              <w:t>+12</w:t>
            </w:r>
          </w:p>
        </w:tc>
        <w:tc>
          <w:tcPr>
            <w:tcW w:type="dxa" w:w="3135"/>
          </w:tcPr>
          <w:p>
            <w:r>
              <w:rPr>
                <w:rFonts w:ascii="Meiryo UI" w:hAnsi="Meiryo UI"/>
                <w:sz w:val="18"/>
              </w:rPr>
              <w:t>コーセー▲42・ポーラ▲25のコントラスト</w:t>
            </w:r>
          </w:p>
        </w:tc>
      </w:tr>
      <w:tr>
        <w:tc>
          <w:tcPr>
            <w:tcW w:type="dxa" w:w="3135"/>
            <w:shd w:val="clear" w:color="auto" w:fill="DDEBF7"/>
          </w:tcPr>
          <w:p>
            <w:r>
              <w:rPr>
                <w:rFonts w:ascii="Meiryo UI" w:hAnsi="Meiryo UI"/>
                <w:sz w:val="18"/>
              </w:rPr>
              <w:t>トレードダウン受益</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低価格帯SKUが主力</w:t>
            </w:r>
          </w:p>
        </w:tc>
      </w:tr>
      <w:tr>
        <w:tc>
          <w:tcPr>
            <w:tcW w:type="dxa" w:w="3135"/>
          </w:tcPr>
          <w:p>
            <w:r>
              <w:rPr>
                <w:rFonts w:ascii="Meiryo UI" w:hAnsi="Meiryo UI"/>
                <w:sz w:val="18"/>
              </w:rPr>
              <w:t>AVIカタリスト</w:t>
            </w:r>
          </w:p>
        </w:tc>
        <w:tc>
          <w:tcPr>
            <w:tcW w:type="dxa" w:w="3135"/>
          </w:tcPr>
          <w:p>
            <w:r>
              <w:rPr>
                <w:rFonts w:ascii="Meiryo UI" w:hAnsi="Meiryo UI"/>
                <w:sz w:val="18"/>
              </w:rPr>
              <w:t>+8</w:t>
            </w:r>
          </w:p>
        </w:tc>
        <w:tc>
          <w:tcPr>
            <w:tcW w:type="dxa" w:w="3135"/>
          </w:tcPr>
          <w:p>
            <w:r>
              <w:rPr>
                <w:rFonts w:ascii="Meiryo UI" w:hAnsi="Meiryo UI"/>
                <w:sz w:val="18"/>
              </w:rPr>
              <w:t>社長交代・再生医療削減方向</w:t>
            </w:r>
          </w:p>
        </w:tc>
      </w:tr>
      <w:tr>
        <w:tc>
          <w:tcPr>
            <w:tcW w:type="dxa" w:w="3135"/>
            <w:shd w:val="clear" w:color="auto" w:fill="DDEBF7"/>
          </w:tcPr>
          <w:p>
            <w:r>
              <w:rPr>
                <w:rFonts w:ascii="Meiryo UI" w:hAnsi="Meiryo UI"/>
                <w:sz w:val="18"/>
              </w:rPr>
              <w:t>ナフサ高リスク</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OPMへの8%影響可能性（深井試算）</w:t>
            </w:r>
          </w:p>
        </w:tc>
      </w:tr>
      <w:tr>
        <w:tc>
          <w:tcPr>
            <w:tcW w:type="dxa" w:w="3135"/>
          </w:tcPr>
          <w:p>
            <w:r>
              <w:rPr>
                <w:rFonts w:ascii="Meiryo UI" w:hAnsi="Meiryo UI"/>
                <w:sz w:val="18"/>
              </w:rPr>
              <w:t>インバウンド減リスク</w:t>
            </w:r>
          </w:p>
        </w:tc>
        <w:tc>
          <w:tcPr>
            <w:tcW w:type="dxa" w:w="3135"/>
          </w:tcPr>
          <w:p>
            <w:r>
              <w:rPr>
                <w:rFonts w:ascii="Meiryo UI" w:hAnsi="Meiryo UI"/>
                <w:sz w:val="18"/>
              </w:rPr>
              <w:t>▲5</w:t>
            </w:r>
          </w:p>
        </w:tc>
        <w:tc>
          <w:tcPr>
            <w:tcW w:type="dxa" w:w="3135"/>
          </w:tcPr>
          <w:p>
            <w:r>
              <w:rPr>
                <w:rFonts w:ascii="Meiryo UI" w:hAnsi="Meiryo UI"/>
                <w:sz w:val="18"/>
              </w:rPr>
              <w:t>相対的小</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+7</w:t>
            </w:r>
          </w:p>
        </w:tc>
        <w:tc>
          <w:tcPr>
            <w:tcW w:type="dxa" w:w="3135"/>
            <w:shd w:val="clear" w:color="auto" w:fill="DDEBF7"/>
          </w:tcPr>
          <w:p>
            <w:r>
              <w:rPr>
                <w:rFonts w:ascii="Meiryo UI" w:hAnsi="Meiryo UI"/>
                <w:sz w:val="18"/>
              </w:rPr>
              <w:t>RSI37・MA200サポート</w:t>
            </w:r>
          </w:p>
        </w:tc>
      </w:tr>
      <w:tr>
        <w:tc>
          <w:tcPr>
            <w:tcW w:type="dxa" w:w="3135"/>
          </w:tcPr>
          <w:p>
            <w:r>
              <w:rPr>
                <w:rFonts w:ascii="Meiryo UI" w:hAnsi="Meiryo UI"/>
                <w:sz w:val="18"/>
              </w:rPr>
              <w:t>ガイダンス不確実性</w:t>
            </w:r>
          </w:p>
        </w:tc>
        <w:tc>
          <w:tcPr>
            <w:tcW w:type="dxa" w:w="3135"/>
          </w:tcPr>
          <w:p>
            <w:r>
              <w:rPr>
                <w:rFonts w:ascii="Meiryo UI" w:hAnsi="Meiryo UI"/>
                <w:sz w:val="18"/>
              </w:rPr>
              <w:t>▲5</w:t>
            </w:r>
          </w:p>
        </w:tc>
        <w:tc>
          <w:tcPr>
            <w:tcW w:type="dxa" w:w="3135"/>
          </w:tcPr>
          <w:p>
            <w:r>
              <w:rPr>
                <w:rFonts w:ascii="Meiryo UI" w:hAnsi="Meiryo UI"/>
                <w:sz w:val="18"/>
              </w:rPr>
              <w:t>新社長初ガイダンスは不読</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+52</w:t>
            </w:r>
          </w:p>
        </w:tc>
        <w:tc>
          <w:tcPr>
            <w:tcW w:type="dxa" w:w="3135"/>
            <w:shd w:val="clear" w:color="auto" w:fill="DDEBF7"/>
          </w:tcPr>
          <w:p>
            <w:r>
              <w:rPr>
                <w:rFonts w:ascii="Meiryo UI" w:hAnsi="Meiryo UI"/>
                <w:sz w:val="18"/>
              </w:rPr>
              <w:t>—</w:t>
            </w:r>
          </w:p>
        </w:tc>
      </w:tr>
    </w:tbl>
    <w:p/>
    <w:p>
      <w:r>
        <w:t>──────────────────────────────────────────────────</w:t>
      </w:r>
    </w:p>
    <w:p/>
    <w:p>
      <w:pPr>
        <w:pStyle w:val="Heading2"/>
      </w:pPr>
      <w:r>
        <w:rPr>
          <w:rFonts w:ascii="Meiryo UI" w:hAnsi="Meiryo UI"/>
          <w:color w:val="2E74B5"/>
        </w:rPr>
        <w:t>IR質問状</w:t>
      </w:r>
    </w:p>
    <w:p/>
    <w:p>
      <w:r>
        <w:rPr>
          <w:rFonts w:ascii="Meiryo UI" w:hAnsi="Meiryo UI"/>
          <w:sz w:val="20"/>
        </w:rPr>
        <w:t>件名: ロート製薬（4527）に関する投資調査のお問い合わせ — 竹村トレードカンパニー</w:t>
      </w:r>
    </w:p>
    <w:p/>
    <w:p>
      <w:r>
        <w:rPr>
          <w:rFonts w:ascii="Meiryo UI" w:hAnsi="Meiryo UI"/>
          <w:sz w:val="20"/>
        </w:rPr>
        <w:t xml:space="preserve">宛先: ロート製薬株式会社 IR担当部署  </w:t>
      </w:r>
    </w:p>
    <w:p>
      <w:r>
        <w:rPr>
          <w:rFonts w:ascii="Meiryo UI" w:hAnsi="Meiryo UI"/>
          <w:sz w:val="20"/>
        </w:rPr>
        <w:t>（https://www.rohto.co.jp/ir/ のお問い合わせフォーム経由）</w:t>
      </w:r>
    </w:p>
    <w:p/>
    <w:p>
      <w:r>
        <w:rPr>
          <w:rFonts w:ascii="Meiryo UI" w:hAnsi="Meiryo UI"/>
          <w:sz w:val="20"/>
        </w:rPr>
        <w:t>差出人: 竹村トレードカンパニー 深井アナリスト</w:t>
      </w:r>
    </w:p>
    <w:p/>
    <w:p>
      <w:r>
        <w:t>──────────────────────────────────────────────────</w:t>
      </w:r>
    </w:p>
    <w:p/>
    <w:p>
      <w:r>
        <w:rPr>
          <w:rFonts w:ascii="Meiryo UI" w:hAnsi="Meiryo UI"/>
          <w:sz w:val="20"/>
        </w:rPr>
        <w:t>ロート製薬株式会社 IR担当 ご担当者様</w:t>
      </w:r>
    </w:p>
    <w:p/>
    <w:p>
      <w:r>
        <w:rPr>
          <w:rFonts w:ascii="Meiryo UI" w:hAnsi="Meiryo UI"/>
          <w:sz w:val="20"/>
        </w:rPr>
        <w:t>平素よりお世話になっております。竹村トレードカンパニーでアナリストを務める深井と申します。貴社への投資判断に際し、以下の点についてご確認の機会を頂戴できますでしょうか。</w:t>
      </w:r>
    </w:p>
    <w:p/>
    <w:p>
      <w:r>
        <w:rPr>
          <w:rFonts w:ascii="Meiryo UI" w:hAnsi="Meiryo UI"/>
          <w:sz w:val="20"/>
        </w:rPr>
        <w:t>質問1: 再生医療事業の現状と今後の方針について</w:t>
      </w:r>
    </w:p>
    <w:p>
      <w:r>
        <w:rPr>
          <w:rFonts w:ascii="Meiryo UI" w:hAnsi="Meiryo UI"/>
          <w:sz w:val="20"/>
        </w:rPr>
        <w:t>2025年5月に公表された「中長期成長戦略2025-2035」では、今後3年間はコア事業（アイケア・スキンケア）に集中する方針が示されました。再生医療事業の今期（FY2026）の費用規模と、FY2027以降のコスト削減計画をご教示いただけますでしょうか。また、事業継続・縮小・撤退の判断基準はいかなるものでしょうか。</w:t>
      </w:r>
    </w:p>
    <w:p/>
    <w:p>
      <w:r>
        <w:rPr>
          <w:rFonts w:ascii="Meiryo UI" w:hAnsi="Meiryo UI"/>
          <w:sz w:val="20"/>
        </w:rPr>
        <w:t>質問2: ナフサ価格高騰の原価率への影響について</w:t>
      </w:r>
    </w:p>
    <w:p>
      <w:r>
        <w:rPr>
          <w:rFonts w:ascii="Meiryo UI" w:hAnsi="Meiryo UI"/>
          <w:sz w:val="20"/>
        </w:rPr>
        <w:t>現在ナフサが高騰している中、スキンケア・OTC製品の主原料（界面活性剤・ポリマー等）のコスト上昇は、FY2026通期業績予想（OP405億円）にどの程度織り込まれておりますか。また2025年5月の価格改定後の転嫁率をお教えいただければ幸いです。</w:t>
      </w:r>
    </w:p>
    <w:p/>
    <w:p>
      <w:r>
        <w:rPr>
          <w:rFonts w:ascii="Meiryo UI" w:hAnsi="Meiryo UI"/>
          <w:sz w:val="20"/>
        </w:rPr>
        <w:t>質問3: アジアセグメントのオーガニック成長について</w:t>
      </w:r>
    </w:p>
    <w:p>
      <w:r>
        <w:rPr>
          <w:rFonts w:ascii="Meiryo UI" w:hAnsi="Meiryo UI"/>
          <w:sz w:val="20"/>
        </w:rPr>
        <w:t>Eu Yan Sang社（EYS）の連結効果を除いたオーガニック成長率のご開示が可能でしたら、FY2026 3Q累計（+32.9%）の内訳をご教示ください。中期的にEYS社の寄与が一巡した後の成長軌道を判断するうえで重要と考えております。</w:t>
      </w:r>
    </w:p>
    <w:p/>
    <w:p>
      <w:r>
        <w:rPr>
          <w:rFonts w:ascii="Meiryo UI" w:hAnsi="Meiryo UI"/>
          <w:sz w:val="20"/>
        </w:rPr>
        <w:t>質問4: FY2027中計目標達成の前提条件について</w:t>
      </w:r>
    </w:p>
    <w:p>
      <w:r>
        <w:rPr>
          <w:rFonts w:ascii="Meiryo UI" w:hAnsi="Meiryo UI"/>
          <w:sz w:val="20"/>
        </w:rPr>
        <w:t>中計では FY2027 OP460億円を掲げておられます。達成のための前提（為替前提・原油価格前提・主要カテゴリーの成長率仮定）をお示しいただけますでしょうか。特に「コア事業集中による固定費削減」の定量的な効果額をご開示いただけますと参考になります。</w:t>
      </w:r>
    </w:p>
    <w:p/>
    <w:p>
      <w:r>
        <w:rPr>
          <w:rFonts w:ascii="Meiryo UI" w:hAnsi="Meiryo UI"/>
          <w:sz w:val="20"/>
        </w:rPr>
        <w:t>質問5: 自社株買いおよび資本効率向上策について</w:t>
      </w:r>
    </w:p>
    <w:p>
      <w:r>
        <w:rPr>
          <w:rFonts w:ascii="Meiryo UI" w:hAnsi="Meiryo UI"/>
          <w:sz w:val="20"/>
        </w:rPr>
        <w:t>中計では2025〜2030年で3,300億円の営業CF（R&amp;D前）を見込んでおられます。配当性向30%・DOE3.5%以上の目標達成に向け、自社株買いの実施計画や残高圧縮（現金の活用方針）についてお聞かせいただけますでしょうか。</w:t>
      </w:r>
    </w:p>
    <w:p/>
    <w:p>
      <w:r>
        <w:rPr>
          <w:rFonts w:ascii="Meiryo UI" w:hAnsi="Meiryo UI"/>
          <w:sz w:val="20"/>
        </w:rPr>
        <w:t>以上、ご多忙中恐れ入りますが、ご回答いただけますと幸いです。</w:t>
      </w:r>
    </w:p>
    <w:p/>
    <w:p>
      <w:r>
        <w:rPr>
          <w:rFonts w:ascii="Meiryo UI" w:hAnsi="Meiryo UI"/>
          <w:sz w:val="20"/>
        </w:rPr>
        <w:t>竹村トレードカンパニー　深井</w:t>
      </w:r>
    </w:p>
    <w:p/>
    <w:p>
      <w:r>
        <w:t>──────────────────────────────────────────────────</w:t>
      </w:r>
    </w:p>
    <w:p/>
    <w:p>
      <w:r>
        <w:rPr>
          <w:rFonts w:ascii="Meiryo UI" w:hAnsi="Meiryo UI"/>
          <w:sz w:val="20"/>
        </w:rPr>
        <w:t>本レポートは2026年4月27日時点の公開情報に基づく投資参考情報であり、投資の最終判断は読者ご自身の責任においてお願いします。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