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DeepResearchレポート — [4534] 持田製薬【低PBR×高自己資本×PO受渡タイミング買い】</w:t>
      </w:r>
    </w:p>
    <w:p/>
    <w:p/>
    <w:p>
      <w:pPr>
        <w:jc w:val="center"/>
      </w:pPr>
      <w:r>
        <w:rPr>
          <w:rFonts w:ascii="Meiryo UI" w:hAnsi="Meiryo UI"/>
          <w:sz w:val="24"/>
        </w:rPr>
        <w:t>アナリスト：深井</w:t>
      </w:r>
    </w:p>
    <w:p>
      <w:pPr>
        <w:jc w:val="center"/>
      </w:pPr>
      <w:r>
        <w:rPr>
          <w:rFonts w:ascii="Meiryo UI" w:hAnsi="Meiryo UI"/>
          <w:sz w:val="24"/>
        </w:rPr>
        <w:t>分析日：2026-04-06</w:t>
      </w:r>
    </w:p>
    <w:p>
      <w:r>
        <w:br w:type="page"/>
      </w:r>
    </w:p>
    <w:p>
      <w:pPr>
        <w:pStyle w:val="Heading1"/>
      </w:pPr>
      <w:r>
        <w:rPr>
          <w:rFonts w:ascii="Meiryo UI" w:hAnsi="Meiryo UI"/>
          <w:color w:val="1F3864"/>
        </w:rPr>
        <w:t>深井 DeepResearchレポート — [4534] 持田製薬【低PBR×高自己資本×PO受渡タイミング買い】</w:t>
      </w:r>
    </w:p>
    <w:p>
      <w:r>
        <w:rPr>
          <w:rFonts w:ascii="Meiryo UI" w:hAnsi="Meiryo UI"/>
          <w:sz w:val="20"/>
        </w:rPr>
        <w:t>作成日: 2026-04-06  |  アナリスト: 深井  |  分類: BUY</w:t>
      </w:r>
    </w:p>
    <w:p>
      <w:r>
        <w:rPr>
          <w:rFonts w:ascii="Meiryo UI" w:hAnsi="Meiryo UI"/>
          <w:sz w:val="20"/>
        </w:rPr>
        <w:t>浅井スコア: +0  |  ソース: TDnet + 公開情報 + 浅井マスターDB</w:t>
      </w:r>
    </w:p>
    <w:p/>
    <w:p>
      <w:r>
        <w:t>──────────────────────────────────────────────────</w:t>
      </w:r>
    </w:p>
    <w:p/>
    <w:p>
      <w:pPr>
        <w:pStyle w:val="Heading1"/>
      </w:pPr>
      <w:r>
        <w:rPr>
          <w:rFonts w:ascii="Meiryo UI" w:hAnsi="Meiryo UI"/>
          <w:color w:val="1F3864"/>
        </w:rPr>
        <w:t>竹村トレードカンパニー｜DeepResearchレポート</w:t>
      </w:r>
    </w:p>
    <w:p/>
    <w:p>
      <w:r>
        <w:t>──────────────────────────────────────────────────</w:t>
      </w:r>
    </w:p>
    <w:p/>
    <w:p>
      <w:r>
        <w:rPr>
          <w:rFonts w:ascii="Meiryo UI" w:hAnsi="Meiryo UI"/>
          <w:sz w:val="20"/>
        </w:rPr>
        <w:t>アナリスト: 深井（財務諸表分析・DCFバリュエーション担当）</w:t>
      </w:r>
    </w:p>
    <w:p>
      <w:r>
        <w:rPr>
          <w:rFonts w:ascii="Meiryo UI" w:hAnsi="Meiryo UI"/>
          <w:sz w:val="20"/>
        </w:rPr>
        <w:t>作成日: 2026年4月6日 11:31 JST</w:t>
      </w:r>
    </w:p>
    <w:p>
      <w:r>
        <w:rPr>
          <w:rFonts w:ascii="Meiryo UI" w:hAnsi="Meiryo UI"/>
          <w:sz w:val="20"/>
        </w:rPr>
        <w:t>銘柄: 持田製薬（4534.T）｜低PBR×高自己資本×PO受渡タイミング買い</w:t>
      </w:r>
    </w:p>
    <w:p>
      <w:r>
        <w:rPr>
          <w:rFonts w:ascii="Meiryo UI" w:hAnsi="Meiryo UI"/>
          <w:sz w:val="20"/>
        </w:rPr>
        <w:t>現在株価: ¥3,540（2026-04-06 11:31 JST / Yahoo Finance）</w:t>
      </w:r>
    </w:p>
    <w:p/>
    <w:p>
      <w:r>
        <w:t>──────────────────────────────────────────────────</w:t>
      </w:r>
    </w:p>
    <w:p/>
    <w:p>
      <w:r>
        <w:rPr>
          <w:rFonts w:ascii="Meiryo UI" w:hAnsi="Meiryo UI"/>
          <w:sz w:val="20"/>
        </w:rPr>
        <w:t>&gt; ⚠️ データ使用宣言</w:t>
      </w:r>
    </w:p>
    <w:p>
      <w:r>
        <w:rPr>
          <w:rFonts w:ascii="Meiryo UI" w:hAnsi="Meiryo UI"/>
          <w:sz w:val="20"/>
        </w:rPr>
        <w:t>&gt; 本レポートで使用する財務指標は以下のリアルタイム取得値のみを正として使用する。</w:t>
      </w:r>
    </w:p>
    <w:p>
      <w:r>
        <w:rPr>
          <w:rFonts w:ascii="Meiryo UI" w:hAnsi="Meiryo UI"/>
          <w:sz w:val="20"/>
        </w:rPr>
        <w:t>&gt; PBR=0.91倍 / BPS=¥3,877 / ROE=4.8% / PER=18.7倍 / EPS=¥189</w:t>
      </w:r>
    </w:p>
    <w:p>
      <w:r>
        <w:rPr>
          <w:rFonts w:ascii="Meiryo UI" w:hAnsi="Meiryo UI"/>
          <w:sz w:val="20"/>
        </w:rPr>
        <w:t>&gt; Rf=2.380%（JGB10Y、社長確認値）</w:t>
      </w:r>
    </w:p>
    <w:p>
      <w:r>
        <w:rPr>
          <w:rFonts w:ascii="Meiryo UI" w:hAnsi="Meiryo UI"/>
          <w:sz w:val="20"/>
        </w:rPr>
        <w:t>&gt; 現在株価=¥3,540（Yahoo Finance 4534.T）</w:t>
      </w:r>
    </w:p>
    <w:p>
      <w:r>
        <w:rPr>
          <w:rFonts w:ascii="Meiryo UI" w:hAnsi="Meiryo UI"/>
          <w:sz w:val="20"/>
        </w:rPr>
        <w:t>&gt; 学習データ・独自推計による上書き禁止。</w:t>
      </w:r>
    </w:p>
    <w:p/>
    <w:p>
      <w:r>
        <w:t>──────────────────────────────────────────────────</w:t>
      </w:r>
    </w:p>
    <w:p/>
    <w:p>
      <w:pPr>
        <w:pStyle w:val="Heading2"/>
      </w:pPr>
      <w:r>
        <w:rPr>
          <w:rFonts w:ascii="Meiryo UI" w:hAnsi="Meiryo UI"/>
          <w:color w:val="2E74B5"/>
        </w:rPr>
        <w:t>目次</w:t>
      </w:r>
    </w:p>
    <w:p/>
    <w:p>
      <w:pPr>
        <w:pStyle w:val="ListNumber"/>
      </w:pPr>
      <w:r>
        <w:rPr>
          <w:rFonts w:ascii="Meiryo UI" w:hAnsi="Meiryo UI"/>
          <w:sz w:val="20"/>
        </w:rPr>
        <w:t>企業概要・事業分析</w:t>
      </w:r>
    </w:p>
    <w:p>
      <w:pPr>
        <w:pStyle w:val="ListNumber"/>
      </w:pPr>
      <w:r>
        <w:rPr>
          <w:rFonts w:ascii="Meiryo UI" w:hAnsi="Meiryo UI"/>
          <w:sz w:val="20"/>
        </w:rPr>
        <w:t>【社長指示最優先】POタイミング需給分析とエントリー戦略</w:t>
      </w:r>
    </w:p>
    <w:p>
      <w:pPr>
        <w:pStyle w:val="ListNumber"/>
      </w:pPr>
      <w:r>
        <w:rPr>
          <w:rFonts w:ascii="Meiryo UI" w:hAnsi="Meiryo UI"/>
          <w:sz w:val="20"/>
        </w:rPr>
        <w:t>財務ハイライト</w:t>
      </w:r>
    </w:p>
    <w:p>
      <w:pPr>
        <w:pStyle w:val="ListNumber"/>
      </w:pPr>
      <w:r>
        <w:rPr>
          <w:rFonts w:ascii="Meiryo UI" w:hAnsi="Meiryo UI"/>
          <w:sz w:val="20"/>
        </w:rPr>
        <w:t>DCFバリュエーション</w:t>
      </w:r>
    </w:p>
    <w:p>
      <w:pPr>
        <w:pStyle w:val="ListNumber"/>
      </w:pPr>
      <w:r>
        <w:rPr>
          <w:rFonts w:ascii="Meiryo UI" w:hAnsi="Meiryo UI"/>
          <w:sz w:val="20"/>
        </w:rPr>
        <w:t>理論株価と投資判断</w:t>
      </w:r>
    </w:p>
    <w:p>
      <w:pPr>
        <w:pStyle w:val="ListNumber"/>
      </w:pPr>
      <w:r>
        <w:rPr>
          <w:rFonts w:ascii="Meiryo UI" w:hAnsi="Meiryo UI"/>
          <w:sz w:val="20"/>
        </w:rPr>
        <w:t>メインシナリオ vs リスクシナリオ（3ケース）</w:t>
      </w:r>
    </w:p>
    <w:p>
      <w:pPr>
        <w:pStyle w:val="ListNumber"/>
      </w:pPr>
      <w:r>
        <w:rPr>
          <w:rFonts w:ascii="Meiryo UI" w:hAnsi="Meiryo UI"/>
          <w:sz w:val="20"/>
        </w:rPr>
        <w:t>浅井速報との統合評価</w:t>
      </w:r>
    </w:p>
    <w:p>
      <w:pPr>
        <w:pStyle w:val="ListNumber"/>
      </w:pPr>
      <w:r>
        <w:rPr>
          <w:rFonts w:ascii="Meiryo UI" w:hAnsi="Meiryo UI"/>
          <w:sz w:val="20"/>
        </w:rPr>
        <w:t>社長への推奨アクション</w:t>
      </w:r>
    </w:p>
    <w:p>
      <w:pPr>
        <w:pStyle w:val="ListNumber"/>
      </w:pPr>
      <w:r>
        <w:rPr>
          <w:rFonts w:ascii="Meiryo UI" w:hAnsi="Meiryo UI"/>
          <w:sz w:val="20"/>
        </w:rPr>
        <w:t>金利感応度分析（Sensitivity Analysis）</w:t>
      </w:r>
    </w:p>
    <w:p/>
    <w:p>
      <w:r>
        <w:t>──────────────────────────────────────────────────</w:t>
      </w:r>
    </w:p>
    <w:p/>
    <w:p>
      <w:pPr>
        <w:pStyle w:val="Heading2"/>
      </w:pPr>
      <w:r>
        <w:rPr>
          <w:rFonts w:ascii="Meiryo UI" w:hAnsi="Meiryo UI"/>
          <w:color w:val="2E74B5"/>
        </w:rPr>
        <w:t>1. 企業概要・事業分析</w:t>
      </w:r>
    </w:p>
    <w:p/>
    <w:p>
      <w:pPr>
        <w:pStyle w:val="Heading3"/>
      </w:pPr>
      <w:r>
        <w:rPr>
          <w:rFonts w:ascii="Meiryo UI" w:hAnsi="Meiryo UI"/>
          <w:color w:val="2E74B5"/>
        </w:rPr>
        <w:t>1-1. 会社プロフィール</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銘柄名</w:t>
            </w:r>
          </w:p>
        </w:tc>
        <w:tc>
          <w:tcPr>
            <w:tcW w:type="dxa" w:w="4703"/>
          </w:tcPr>
          <w:p>
            <w:r>
              <w:rPr>
                <w:rFonts w:ascii="Meiryo UI" w:hAnsi="Meiryo UI"/>
                <w:sz w:val="18"/>
              </w:rPr>
              <w:t>持田製薬株式会社</w:t>
            </w:r>
          </w:p>
        </w:tc>
      </w:tr>
      <w:tr>
        <w:tc>
          <w:tcPr>
            <w:tcW w:type="dxa" w:w="4703"/>
            <w:shd w:val="clear" w:color="auto" w:fill="DDEBF7"/>
          </w:tcPr>
          <w:p>
            <w:r>
              <w:rPr>
                <w:rFonts w:ascii="Meiryo UI" w:hAnsi="Meiryo UI"/>
                <w:sz w:val="18"/>
              </w:rPr>
              <w:t>ティッカー</w:t>
            </w:r>
          </w:p>
        </w:tc>
        <w:tc>
          <w:tcPr>
            <w:tcW w:type="dxa" w:w="4703"/>
            <w:shd w:val="clear" w:color="auto" w:fill="DDEBF7"/>
          </w:tcPr>
          <w:p>
            <w:r>
              <w:rPr>
                <w:rFonts w:ascii="Meiryo UI" w:hAnsi="Meiryo UI"/>
                <w:sz w:val="18"/>
              </w:rPr>
              <w:t>4534（東証プライム）</w:t>
            </w:r>
          </w:p>
        </w:tc>
      </w:tr>
      <w:tr>
        <w:tc>
          <w:tcPr>
            <w:tcW w:type="dxa" w:w="4703"/>
          </w:tcPr>
          <w:p>
            <w:r>
              <w:rPr>
                <w:rFonts w:ascii="Meiryo UI" w:hAnsi="Meiryo UI"/>
                <w:sz w:val="18"/>
              </w:rPr>
              <w:t>設立</w:t>
            </w:r>
          </w:p>
        </w:tc>
        <w:tc>
          <w:tcPr>
            <w:tcW w:type="dxa" w:w="4703"/>
          </w:tcPr>
          <w:p>
            <w:r>
              <w:rPr>
                <w:rFonts w:ascii="Meiryo UI" w:hAnsi="Meiryo UI"/>
                <w:sz w:val="18"/>
              </w:rPr>
              <w:t>1906年（創業120年超の老舗製薬）</w:t>
            </w:r>
          </w:p>
        </w:tc>
      </w:tr>
      <w:tr>
        <w:tc>
          <w:tcPr>
            <w:tcW w:type="dxa" w:w="4703"/>
            <w:shd w:val="clear" w:color="auto" w:fill="DDEBF7"/>
          </w:tcPr>
          <w:p>
            <w:r>
              <w:rPr>
                <w:rFonts w:ascii="Meiryo UI" w:hAnsi="Meiryo UI"/>
                <w:sz w:val="18"/>
              </w:rPr>
              <w:t>従業員数</w:t>
            </w:r>
          </w:p>
        </w:tc>
        <w:tc>
          <w:tcPr>
            <w:tcW w:type="dxa" w:w="4703"/>
            <w:shd w:val="clear" w:color="auto" w:fill="DDEBF7"/>
          </w:tcPr>
          <w:p>
            <w:r>
              <w:rPr>
                <w:rFonts w:ascii="Meiryo UI" w:hAnsi="Meiryo UI"/>
                <w:sz w:val="18"/>
              </w:rPr>
              <w:t>約2,400名（連結）</w:t>
            </w:r>
          </w:p>
        </w:tc>
      </w:tr>
      <w:tr>
        <w:tc>
          <w:tcPr>
            <w:tcW w:type="dxa" w:w="4703"/>
          </w:tcPr>
          <w:p>
            <w:r>
              <w:rPr>
                <w:rFonts w:ascii="Meiryo UI" w:hAnsi="Meiryo UI"/>
                <w:sz w:val="18"/>
              </w:rPr>
              <w:t>事業区分</w:t>
            </w:r>
          </w:p>
        </w:tc>
        <w:tc>
          <w:tcPr>
            <w:tcW w:type="dxa" w:w="4703"/>
          </w:tcPr>
          <w:p>
            <w:r>
              <w:rPr>
                <w:rFonts w:ascii="Meiryo UI" w:hAnsi="Meiryo UI"/>
                <w:sz w:val="18"/>
              </w:rPr>
              <w:t>医療用医薬品・一般用医薬品・医薬品原体</w:t>
            </w:r>
          </w:p>
        </w:tc>
      </w:tr>
      <w:tr>
        <w:tc>
          <w:tcPr>
            <w:tcW w:type="dxa" w:w="4703"/>
            <w:shd w:val="clear" w:color="auto" w:fill="DDEBF7"/>
          </w:tcPr>
          <w:p>
            <w:r>
              <w:rPr>
                <w:rFonts w:ascii="Meiryo UI" w:hAnsi="Meiryo UI"/>
                <w:sz w:val="18"/>
              </w:rPr>
              <w:t>特徴</w:t>
            </w:r>
          </w:p>
        </w:tc>
        <w:tc>
          <w:tcPr>
            <w:tcW w:type="dxa" w:w="4703"/>
            <w:shd w:val="clear" w:color="auto" w:fill="DDEBF7"/>
          </w:tcPr>
          <w:p>
            <w:r>
              <w:rPr>
                <w:rFonts w:ascii="Meiryo UI" w:hAnsi="Meiryo UI"/>
                <w:sz w:val="18"/>
              </w:rPr>
              <w:t>無借金経営・潤沢な現金同等物・同族色の強いガバナンス</w:t>
            </w:r>
          </w:p>
        </w:tc>
      </w:tr>
    </w:tbl>
    <w:p/>
    <w:p>
      <w:pPr>
        <w:pStyle w:val="Heading3"/>
      </w:pPr>
      <w:r>
        <w:rPr>
          <w:rFonts w:ascii="Meiryo UI" w:hAnsi="Meiryo UI"/>
          <w:color w:val="2E74B5"/>
        </w:rPr>
        <w:t>1-2. セグメント・プロダクト構成</w:t>
      </w:r>
    </w:p>
    <w:p/>
    <w:p>
      <w:r>
        <w:rPr>
          <w:rFonts w:ascii="Meiryo UI" w:hAnsi="Meiryo UI"/>
          <w:sz w:val="20"/>
        </w:rPr>
        <w:t>持田製薬は主として医療用医薬品（Rx）を軸に据えた中堅製薬企業である。主力領域は循環器・消化器・皮膚科・婦人科にわたる。</w:t>
      </w:r>
    </w:p>
    <w:p/>
    <w:p>
      <w:pPr>
        <w:pStyle w:val="Heading4"/>
      </w:pPr>
      <w:r>
        <w:rPr>
          <w:rFonts w:ascii="Meiryo UI" w:hAnsi="Meiryo UI"/>
          <w:color w:val="2E74B5"/>
        </w:rPr>
        <w:t>主力製品（推定売上貢献度）</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製品名</w:t>
            </w:r>
          </w:p>
        </w:tc>
        <w:tc>
          <w:tcPr>
            <w:tcW w:type="dxa" w:w="3135"/>
            <w:shd w:val="clear" w:color="auto" w:fill="2E74B5"/>
          </w:tcPr>
          <w:p>
            <w:r>
              <w:rPr>
                <w:rFonts w:ascii="Meiryo UI" w:hAnsi="Meiryo UI"/>
                <w:b/>
                <w:color w:val="FFFFFF"/>
                <w:sz w:val="18"/>
              </w:rPr>
              <w:t>領域</w:t>
            </w:r>
          </w:p>
        </w:tc>
        <w:tc>
          <w:tcPr>
            <w:tcW w:type="dxa" w:w="3135"/>
            <w:shd w:val="clear" w:color="auto" w:fill="2E74B5"/>
          </w:tcPr>
          <w:p>
            <w:r>
              <w:rPr>
                <w:rFonts w:ascii="Meiryo UI" w:hAnsi="Meiryo UI"/>
                <w:b/>
                <w:color w:val="FFFFFF"/>
                <w:sz w:val="18"/>
              </w:rPr>
              <w:t>特記事項</w:t>
            </w:r>
          </w:p>
        </w:tc>
      </w:tr>
      <w:tr>
        <w:tc>
          <w:tcPr>
            <w:tcW w:type="dxa" w:w="3135"/>
          </w:tcPr>
          <w:p>
            <w:r>
              <w:rPr>
                <w:rFonts w:ascii="Meiryo UI" w:hAnsi="Meiryo UI"/>
                <w:sz w:val="18"/>
              </w:rPr>
              <w:t>エパデール（EPA製剤）</w:t>
            </w:r>
          </w:p>
        </w:tc>
        <w:tc>
          <w:tcPr>
            <w:tcW w:type="dxa" w:w="3135"/>
          </w:tcPr>
          <w:p>
            <w:r>
              <w:rPr>
                <w:rFonts w:ascii="Meiryo UI" w:hAnsi="Meiryo UI"/>
                <w:sz w:val="18"/>
              </w:rPr>
              <w:t>循環器・脂質異常症</w:t>
            </w:r>
          </w:p>
        </w:tc>
        <w:tc>
          <w:tcPr>
            <w:tcW w:type="dxa" w:w="3135"/>
          </w:tcPr>
          <w:p>
            <w:r>
              <w:rPr>
                <w:rFonts w:ascii="Meiryo UI" w:hAnsi="Meiryo UI"/>
                <w:sz w:val="18"/>
              </w:rPr>
              <w:t>国内市場で長期収益貢献。後発品競合圧力は継続</w:t>
            </w:r>
          </w:p>
        </w:tc>
      </w:tr>
      <w:tr>
        <w:tc>
          <w:tcPr>
            <w:tcW w:type="dxa" w:w="3135"/>
            <w:shd w:val="clear" w:color="auto" w:fill="DDEBF7"/>
          </w:tcPr>
          <w:p>
            <w:r>
              <w:rPr>
                <w:rFonts w:ascii="Meiryo UI" w:hAnsi="Meiryo UI"/>
                <w:sz w:val="18"/>
              </w:rPr>
              <w:t>コロネル（便秘治療薬）</w:t>
            </w:r>
          </w:p>
        </w:tc>
        <w:tc>
          <w:tcPr>
            <w:tcW w:type="dxa" w:w="3135"/>
            <w:shd w:val="clear" w:color="auto" w:fill="DDEBF7"/>
          </w:tcPr>
          <w:p>
            <w:r>
              <w:rPr>
                <w:rFonts w:ascii="Meiryo UI" w:hAnsi="Meiryo UI"/>
                <w:sz w:val="18"/>
              </w:rPr>
              <w:t>消化器</w:t>
            </w:r>
          </w:p>
        </w:tc>
        <w:tc>
          <w:tcPr>
            <w:tcW w:type="dxa" w:w="3135"/>
            <w:shd w:val="clear" w:color="auto" w:fill="DDEBF7"/>
          </w:tcPr>
          <w:p>
            <w:r>
              <w:rPr>
                <w:rFonts w:ascii="Meiryo UI" w:hAnsi="Meiryo UI"/>
                <w:sz w:val="18"/>
              </w:rPr>
              <w:t>安定した処方ベース</w:t>
            </w:r>
          </w:p>
        </w:tc>
      </w:tr>
      <w:tr>
        <w:tc>
          <w:tcPr>
            <w:tcW w:type="dxa" w:w="3135"/>
          </w:tcPr>
          <w:p>
            <w:r>
              <w:rPr>
                <w:rFonts w:ascii="Meiryo UI" w:hAnsi="Meiryo UI"/>
                <w:sz w:val="18"/>
              </w:rPr>
              <w:t>カルテオロール点眼液</w:t>
            </w:r>
          </w:p>
        </w:tc>
        <w:tc>
          <w:tcPr>
            <w:tcW w:type="dxa" w:w="3135"/>
          </w:tcPr>
          <w:p>
            <w:r>
              <w:rPr>
                <w:rFonts w:ascii="Meiryo UI" w:hAnsi="Meiryo UI"/>
                <w:sz w:val="18"/>
              </w:rPr>
              <w:t>眼科</w:t>
            </w:r>
          </w:p>
        </w:tc>
        <w:tc>
          <w:tcPr>
            <w:tcW w:type="dxa" w:w="3135"/>
          </w:tcPr>
          <w:p>
            <w:r>
              <w:rPr>
                <w:rFonts w:ascii="Meiryo UI" w:hAnsi="Meiryo UI"/>
                <w:sz w:val="18"/>
              </w:rPr>
              <w:t>緑内障治療薬ジェネリック対応済み</w:t>
            </w:r>
          </w:p>
        </w:tc>
      </w:tr>
      <w:tr>
        <w:tc>
          <w:tcPr>
            <w:tcW w:type="dxa" w:w="3135"/>
            <w:shd w:val="clear" w:color="auto" w:fill="DDEBF7"/>
          </w:tcPr>
          <w:p>
            <w:r>
              <w:rPr>
                <w:rFonts w:ascii="Meiryo UI" w:hAnsi="Meiryo UI"/>
                <w:sz w:val="18"/>
              </w:rPr>
              <w:t>ボグリボース</w:t>
            </w:r>
          </w:p>
        </w:tc>
        <w:tc>
          <w:tcPr>
            <w:tcW w:type="dxa" w:w="3135"/>
            <w:shd w:val="clear" w:color="auto" w:fill="DDEBF7"/>
          </w:tcPr>
          <w:p>
            <w:r>
              <w:rPr>
                <w:rFonts w:ascii="Meiryo UI" w:hAnsi="Meiryo UI"/>
                <w:sz w:val="18"/>
              </w:rPr>
              <w:t>糖尿病</w:t>
            </w:r>
          </w:p>
        </w:tc>
        <w:tc>
          <w:tcPr>
            <w:tcW w:type="dxa" w:w="3135"/>
            <w:shd w:val="clear" w:color="auto" w:fill="DDEBF7"/>
          </w:tcPr>
          <w:p>
            <w:r>
              <w:rPr>
                <w:rFonts w:ascii="Meiryo UI" w:hAnsi="Meiryo UI"/>
                <w:sz w:val="18"/>
              </w:rPr>
              <w:t>後発品シェア圧迫続く</w:t>
            </w:r>
          </w:p>
        </w:tc>
      </w:tr>
      <w:tr>
        <w:tc>
          <w:tcPr>
            <w:tcW w:type="dxa" w:w="3135"/>
          </w:tcPr>
          <w:p>
            <w:r>
              <w:rPr>
                <w:rFonts w:ascii="Meiryo UI" w:hAnsi="Meiryo UI"/>
                <w:sz w:val="18"/>
              </w:rPr>
              <w:t>新規導入品（近年）</w:t>
            </w:r>
          </w:p>
        </w:tc>
        <w:tc>
          <w:tcPr>
            <w:tcW w:type="dxa" w:w="3135"/>
          </w:tcPr>
          <w:p>
            <w:r>
              <w:rPr>
                <w:rFonts w:ascii="Meiryo UI" w:hAnsi="Meiryo UI"/>
                <w:sz w:val="18"/>
              </w:rPr>
              <w:t>皮膚科・婦人科</w:t>
            </w:r>
          </w:p>
        </w:tc>
        <w:tc>
          <w:tcPr>
            <w:tcW w:type="dxa" w:w="3135"/>
          </w:tcPr>
          <w:p>
            <w:r>
              <w:rPr>
                <w:rFonts w:ascii="Meiryo UI" w:hAnsi="Meiryo UI"/>
                <w:sz w:val="18"/>
              </w:rPr>
              <w:t>ライセンスイン品拡充中</w:t>
            </w:r>
          </w:p>
        </w:tc>
      </w:tr>
    </w:tbl>
    <w:p/>
    <w:p>
      <w:pPr>
        <w:pStyle w:val="Heading4"/>
      </w:pPr>
      <w:r>
        <w:rPr>
          <w:rFonts w:ascii="Meiryo UI" w:hAnsi="Meiryo UI"/>
          <w:color w:val="2E74B5"/>
        </w:rPr>
        <w:t>パイプライン・ロイヤルティ収入</w:t>
      </w:r>
    </w:p>
    <w:p/>
    <w:p>
      <w:pPr>
        <w:pStyle w:val="ListBullet"/>
      </w:pPr>
      <w:r>
        <w:rPr>
          <w:rFonts w:ascii="Meiryo UI" w:hAnsi="Meiryo UI"/>
          <w:sz w:val="20"/>
        </w:rPr>
        <w:t>ライセンスイン戦略: 自社研究開発に加え、海外ファーマからのライセンスイン品を日本国内でプロモーション。マーケティング会社としての側面が強い。</w:t>
      </w:r>
    </w:p>
    <w:p>
      <w:pPr>
        <w:pStyle w:val="ListBullet"/>
      </w:pPr>
      <w:r>
        <w:rPr>
          <w:rFonts w:ascii="Meiryo UI" w:hAnsi="Meiryo UI"/>
          <w:sz w:val="20"/>
        </w:rPr>
        <w:t>ロイヤルティ収入: 一部品目について海外へのアウトライセンス収入あり（金額規模は限定的）。</w:t>
      </w:r>
    </w:p>
    <w:p>
      <w:pPr>
        <w:pStyle w:val="ListBullet"/>
      </w:pPr>
      <w:r>
        <w:rPr>
          <w:rFonts w:ascii="Meiryo UI" w:hAnsi="Meiryo UI"/>
          <w:sz w:val="20"/>
        </w:rPr>
        <w:t>R&amp;D投資: 売上高比R&amp;D比率は中堅製薬の中でも保守的水準（推定5〜7%程度）。自社創薬よりもライセンスイン型ビジネスモデルが主体。</w:t>
      </w:r>
    </w:p>
    <w:p/>
    <w:p>
      <w:pPr>
        <w:pStyle w:val="Heading3"/>
      </w:pPr>
      <w:r>
        <w:rPr>
          <w:rFonts w:ascii="Meiryo UI" w:hAnsi="Meiryo UI"/>
          <w:color w:val="2E74B5"/>
        </w:rPr>
        <w:t>1-3. 競合優位性と構造的課題</w:t>
      </w:r>
    </w:p>
    <w:p/>
    <w:p>
      <w:pPr>
        <w:pStyle w:val="Heading4"/>
      </w:pPr>
      <w:r>
        <w:rPr>
          <w:rFonts w:ascii="Meiryo UI" w:hAnsi="Meiryo UI"/>
          <w:color w:val="2E74B5"/>
        </w:rPr>
        <w:t>強み（Strengths）</w:t>
      </w:r>
    </w:p>
    <w:p/>
    <w:p>
      <w:pPr>
        <w:shd w:val="clear" w:color="auto" w:fill="F2F2F2"/>
      </w:pPr>
      <w:r>
        <w:rPr>
          <w:rFonts w:ascii="Courier New" w:hAnsi="Courier New"/>
          <w:sz w:val="16"/>
        </w:rPr>
        <w:t>✅ 無借金・低レバレッジ経営 → 財務安全性は業界最高水準クラス</w:t>
        <w:br/>
        <w:t>✅ BPS¥3,877に対して株価¥3,540 → 解散価値以下（PBR0.91倍）の資産バリュー</w:t>
        <w:br/>
        <w:t>✅ 自己資本比率: 推定70〜75%超（同業比較で突出して高水準）</w:t>
        <w:br/>
        <w:t>✅ 長期安定した処方ベース（エパデール・コロネル等のロングセラー）</w:t>
        <w:br/>
        <w:t>✅ キャッシュリッチ体質 → 株主還元余地大</w:t>
      </w:r>
    </w:p>
    <w:p/>
    <w:p>
      <w:pPr>
        <w:pStyle w:val="Heading4"/>
      </w:pPr>
      <w:r>
        <w:rPr>
          <w:rFonts w:ascii="Meiryo UI" w:hAnsi="Meiryo UI"/>
          <w:color w:val="2E74B5"/>
        </w:rPr>
        <w:t>弱み・課題（Weaknesses）</w:t>
      </w:r>
    </w:p>
    <w:p/>
    <w:p>
      <w:pPr>
        <w:shd w:val="clear" w:color="auto" w:fill="F2F2F2"/>
      </w:pPr>
      <w:r>
        <w:rPr>
          <w:rFonts w:ascii="Courier New" w:hAnsi="Courier New"/>
          <w:sz w:val="16"/>
        </w:rPr>
        <w:t>⚠️ ROE4.8%の低収益性 → 豊富な自己資本を収益に転換できていない「資本効率問題」</w:t>
        <w:br/>
        <w:t>⚠️ 後発品（ジェネリック）による主力品収益侵食継続</w:t>
        <w:br/>
        <w:t>⚠️ パイプラインの厚みが大手製薬と比較して薄い</w:t>
        <w:br/>
        <w:t>⚠️ 同族・保守的ガバナンス → 資本政策の変化に時間を要する傾向</w:t>
        <w:br/>
        <w:t>⚠️ 成長ドライバーとなる「次の柱」が見えにくい</w:t>
      </w:r>
    </w:p>
    <w:p/>
    <w:p>
      <w:pPr>
        <w:pStyle w:val="Heading3"/>
      </w:pPr>
      <w:r>
        <w:rPr>
          <w:rFonts w:ascii="Meiryo UI" w:hAnsi="Meiryo UI"/>
          <w:color w:val="2E74B5"/>
        </w:rPr>
        <w:t>1-4. 直近カタリスト</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カタリスト</w:t>
            </w:r>
          </w:p>
        </w:tc>
        <w:tc>
          <w:tcPr>
            <w:tcW w:type="dxa" w:w="3135"/>
            <w:shd w:val="clear" w:color="auto" w:fill="2E74B5"/>
          </w:tcPr>
          <w:p>
            <w:r>
              <w:rPr>
                <w:rFonts w:ascii="Meiryo UI" w:hAnsi="Meiryo UI"/>
                <w:b/>
                <w:color w:val="FFFFFF"/>
                <w:sz w:val="18"/>
              </w:rPr>
              <w:t>方向性</w:t>
            </w:r>
          </w:p>
        </w:tc>
        <w:tc>
          <w:tcPr>
            <w:tcW w:type="dxa" w:w="3135"/>
            <w:shd w:val="clear" w:color="auto" w:fill="2E74B5"/>
          </w:tcPr>
          <w:p>
            <w:r>
              <w:rPr>
                <w:rFonts w:ascii="Meiryo UI" w:hAnsi="Meiryo UI"/>
                <w:b/>
                <w:color w:val="FFFFFF"/>
                <w:sz w:val="18"/>
              </w:rPr>
              <w:t>時間軸</w:t>
            </w:r>
          </w:p>
        </w:tc>
      </w:tr>
      <w:tr>
        <w:tc>
          <w:tcPr>
            <w:tcW w:type="dxa" w:w="3135"/>
          </w:tcPr>
          <w:p>
            <w:r>
              <w:rPr>
                <w:rFonts w:ascii="Meiryo UI" w:hAnsi="Meiryo UI"/>
                <w:sz w:val="18"/>
              </w:rPr>
              <w:t>PO（公募増資or立会外分売）受渡タイミング</w:t>
            </w:r>
          </w:p>
        </w:tc>
        <w:tc>
          <w:tcPr>
            <w:tcW w:type="dxa" w:w="3135"/>
          </w:tcPr>
          <w:p>
            <w:r>
              <w:rPr>
                <w:rFonts w:ascii="Meiryo UI" w:hAnsi="Meiryo UI"/>
                <w:sz w:val="18"/>
              </w:rPr>
              <w:t>需給改善起点</w:t>
            </w:r>
          </w:p>
        </w:tc>
        <w:tc>
          <w:tcPr>
            <w:tcW w:type="dxa" w:w="3135"/>
          </w:tcPr>
          <w:p>
            <w:r>
              <w:rPr>
                <w:rFonts w:ascii="Meiryo UI" w:hAnsi="Meiryo UI"/>
                <w:sz w:val="18"/>
              </w:rPr>
              <w:t>短期（2〜4週）</w:t>
            </w:r>
          </w:p>
        </w:tc>
      </w:tr>
      <w:tr>
        <w:tc>
          <w:tcPr>
            <w:tcW w:type="dxa" w:w="3135"/>
            <w:shd w:val="clear" w:color="auto" w:fill="DDEBF7"/>
          </w:tcPr>
          <w:p>
            <w:r>
              <w:rPr>
                <w:rFonts w:ascii="Meiryo UI" w:hAnsi="Meiryo UI"/>
                <w:sz w:val="18"/>
              </w:rPr>
              <w:t>東証「PBR改善要請」継続効果</w:t>
            </w:r>
          </w:p>
        </w:tc>
        <w:tc>
          <w:tcPr>
            <w:tcW w:type="dxa" w:w="3135"/>
            <w:shd w:val="clear" w:color="auto" w:fill="DDEBF7"/>
          </w:tcPr>
          <w:p>
            <w:r>
              <w:rPr>
                <w:rFonts w:ascii="Meiryo UI" w:hAnsi="Meiryo UI"/>
                <w:sz w:val="18"/>
              </w:rPr>
              <w:t>株主還元強化期待</w:t>
            </w:r>
          </w:p>
        </w:tc>
        <w:tc>
          <w:tcPr>
            <w:tcW w:type="dxa" w:w="3135"/>
            <w:shd w:val="clear" w:color="auto" w:fill="DDEBF7"/>
          </w:tcPr>
          <w:p>
            <w:r>
              <w:rPr>
                <w:rFonts w:ascii="Meiryo UI" w:hAnsi="Meiryo UI"/>
                <w:sz w:val="18"/>
              </w:rPr>
              <w:t>中期</w:t>
            </w:r>
          </w:p>
        </w:tc>
      </w:tr>
      <w:tr>
        <w:tc>
          <w:tcPr>
            <w:tcW w:type="dxa" w:w="3135"/>
          </w:tcPr>
          <w:p>
            <w:r>
              <w:rPr>
                <w:rFonts w:ascii="Meiryo UI" w:hAnsi="Meiryo UI"/>
                <w:sz w:val="18"/>
              </w:rPr>
              <w:t>自社株買い発表可能性</w:t>
            </w:r>
          </w:p>
        </w:tc>
        <w:tc>
          <w:tcPr>
            <w:tcW w:type="dxa" w:w="3135"/>
          </w:tcPr>
          <w:p>
            <w:r>
              <w:rPr>
                <w:rFonts w:ascii="Meiryo UI" w:hAnsi="Meiryo UI"/>
                <w:sz w:val="18"/>
              </w:rPr>
              <w:t>強気トリガー</w:t>
            </w:r>
          </w:p>
        </w:tc>
        <w:tc>
          <w:tcPr>
            <w:tcW w:type="dxa" w:w="3135"/>
          </w:tcPr>
          <w:p>
            <w:r>
              <w:rPr>
                <w:rFonts w:ascii="Meiryo UI" w:hAnsi="Meiryo UI"/>
                <w:sz w:val="18"/>
              </w:rPr>
              <w:t>中期</w:t>
            </w:r>
          </w:p>
        </w:tc>
      </w:tr>
      <w:tr>
        <w:tc>
          <w:tcPr>
            <w:tcW w:type="dxa" w:w="3135"/>
            <w:shd w:val="clear" w:color="auto" w:fill="DDEBF7"/>
          </w:tcPr>
          <w:p>
            <w:r>
              <w:rPr>
                <w:rFonts w:ascii="Meiryo UI" w:hAnsi="Meiryo UI"/>
                <w:sz w:val="18"/>
              </w:rPr>
              <w:t>増配・配当方針明確化</w:t>
            </w:r>
          </w:p>
        </w:tc>
        <w:tc>
          <w:tcPr>
            <w:tcW w:type="dxa" w:w="3135"/>
            <w:shd w:val="clear" w:color="auto" w:fill="DDEBF7"/>
          </w:tcPr>
          <w:p>
            <w:r>
              <w:rPr>
                <w:rFonts w:ascii="Meiryo UI" w:hAnsi="Meiryo UI"/>
                <w:sz w:val="18"/>
              </w:rPr>
              <w:t>中立〜強気</w:t>
            </w:r>
          </w:p>
        </w:tc>
        <w:tc>
          <w:tcPr>
            <w:tcW w:type="dxa" w:w="3135"/>
            <w:shd w:val="clear" w:color="auto" w:fill="DDEBF7"/>
          </w:tcPr>
          <w:p>
            <w:r>
              <w:rPr>
                <w:rFonts w:ascii="Meiryo UI" w:hAnsi="Meiryo UI"/>
                <w:sz w:val="18"/>
              </w:rPr>
              <w:t>中期</w:t>
            </w:r>
          </w:p>
        </w:tc>
      </w:tr>
      <w:tr>
        <w:tc>
          <w:tcPr>
            <w:tcW w:type="dxa" w:w="3135"/>
          </w:tcPr>
          <w:p>
            <w:r>
              <w:rPr>
                <w:rFonts w:ascii="Meiryo UI" w:hAnsi="Meiryo UI"/>
                <w:sz w:val="18"/>
              </w:rPr>
              <w:t>主力品のジェネリック影響一巡</w:t>
            </w:r>
          </w:p>
        </w:tc>
        <w:tc>
          <w:tcPr>
            <w:tcW w:type="dxa" w:w="3135"/>
          </w:tcPr>
          <w:p>
            <w:r>
              <w:rPr>
                <w:rFonts w:ascii="Meiryo UI" w:hAnsi="Meiryo UI"/>
                <w:sz w:val="18"/>
              </w:rPr>
              <w:t>下振れリスク軽減</w:t>
            </w:r>
          </w:p>
        </w:tc>
        <w:tc>
          <w:tcPr>
            <w:tcW w:type="dxa" w:w="3135"/>
          </w:tcPr>
          <w:p>
            <w:r>
              <w:rPr>
                <w:rFonts w:ascii="Meiryo UI" w:hAnsi="Meiryo UI"/>
                <w:sz w:val="18"/>
              </w:rPr>
              <w:t>中期</w:t>
            </w:r>
          </w:p>
        </w:tc>
      </w:tr>
    </w:tbl>
    <w:p/>
    <w:p>
      <w:r>
        <w:t>──────────────────────────────────────────────────</w:t>
      </w:r>
    </w:p>
    <w:p/>
    <w:p>
      <w:pPr>
        <w:pStyle w:val="Heading2"/>
      </w:pPr>
      <w:r>
        <w:rPr>
          <w:rFonts w:ascii="Meiryo UI" w:hAnsi="Meiryo UI"/>
          <w:color w:val="2E74B5"/>
        </w:rPr>
        <w:t>2. 【社長指示最優先セクション】POタイミング需給分析とエントリー戦略</w:t>
      </w:r>
    </w:p>
    <w:p/>
    <w:p>
      <w:r>
        <w:rPr>
          <w:rFonts w:ascii="Meiryo UI" w:hAnsi="Meiryo UI"/>
          <w:sz w:val="20"/>
        </w:rPr>
        <w:t>&gt; 社長指示優先度2: POタイミングを軸としたエントリー戦略が最重要。受渡日前後の需給分析と具体的な買いポイントを明示。</w:t>
      </w:r>
    </w:p>
    <w:p/>
    <w:p>
      <w:pPr>
        <w:pStyle w:val="Heading3"/>
      </w:pPr>
      <w:r>
        <w:rPr>
          <w:rFonts w:ascii="Meiryo UI" w:hAnsi="Meiryo UI"/>
          <w:color w:val="2E74B5"/>
        </w:rPr>
        <w:t>2-1. 持田製薬POの基本構造と前提整理</w:t>
      </w:r>
    </w:p>
    <w:p/>
    <w:p>
      <w:pPr>
        <w:pStyle w:val="Heading4"/>
      </w:pPr>
      <w:r>
        <w:rPr>
          <w:rFonts w:ascii="Meiryo UI" w:hAnsi="Meiryo UI"/>
          <w:color w:val="2E74B5"/>
        </w:rPr>
        <w:t>⚠️ PO詳細情報の確認事項</w:t>
      </w:r>
    </w:p>
    <w:p/>
    <w:p>
      <w:pPr>
        <w:shd w:val="clear" w:color="auto" w:fill="F2F2F2"/>
      </w:pPr>
      <w:r>
        <w:rPr>
          <w:rFonts w:ascii="Courier New" w:hAnsi="Courier New"/>
          <w:sz w:val="16"/>
        </w:rPr>
        <w:t>重要: 本レポート作成時点（2026-04-06）において、持田製薬（4534）の</w:t>
        <w:br/>
        <w:t>PO（公募・売出）に関する以下の情報は、公開開示情報からの確認が</w:t>
        <w:br/>
        <w:t>必要です。具体的な数値（PO価格・受渡日・売出株数）については</w:t>
        <w:br/>
        <w:t>TDnet/会社IR確認を推奨します。</w:t>
        <w:br/>
        <w:br/>
        <w:t>以下は「立会外分売型PO」を想定した一般的な需給フレームワークを</w:t>
        <w:br/>
        <w:t>適用し、確認可能な情報と業界標準パターンで試算しています。</w:t>
      </w:r>
    </w:p>
    <w:p/>
    <w:p>
      <w:pPr>
        <w:pStyle w:val="Heading4"/>
      </w:pPr>
      <w:r>
        <w:rPr>
          <w:rFonts w:ascii="Meiryo UI" w:hAnsi="Meiryo UI"/>
          <w:color w:val="2E74B5"/>
        </w:rPr>
        <w:t>一般的なPO需給メカニズム（持田製薬への適用）</w:t>
      </w:r>
    </w:p>
    <w:p/>
    <w:p>
      <w:r>
        <w:rPr>
          <w:rFonts w:ascii="Meiryo UI" w:hAnsi="Meiryo UI"/>
          <w:sz w:val="20"/>
        </w:rPr>
        <w:t>日本株のPO（特に立会外分売・第三者割当型）における需給パターンは以下の通り確立されている：</w:t>
      </w:r>
    </w:p>
    <w:p/>
    <w:p>
      <w:pPr>
        <w:shd w:val="clear" w:color="auto" w:fill="F2F2F2"/>
      </w:pPr>
      <w:r>
        <w:rPr>
          <w:rFonts w:ascii="Courier New" w:hAnsi="Courier New"/>
          <w:sz w:val="16"/>
        </w:rPr>
        <w:t>【フェーズ1】公募価格決定〜受渡前（需給悪化フェーズ）</w:t>
        <w:br/>
        <w:t xml:space="preserve">  - 公募価格は直近終値から2〜5%ディスカウントが通例</w:t>
        <w:br/>
        <w:t xml:space="preserve">  - ヘッジ売り・先回り売りで株価は軟化</w:t>
        <w:br/>
        <w:t xml:space="preserve">  - ポジション整理売り継続</w:t>
        <w:br/>
        <w:br/>
        <w:t>【フェーズ2】受渡日当日（最大需給悪化）</w:t>
        <w:br/>
        <w:t xml:space="preserve">  - 新規取得者の売り圧力が集中するケースと</w:t>
        <w:br/>
        <w:t xml:space="preserve">    「買いたかったが公募に参加できなかった」買い需要が拮抗</w:t>
        <w:br/>
        <w:t xml:space="preserve">  - ボラティリティ最大化ポイント</w:t>
        <w:br/>
        <w:br/>
        <w:t>【フェーズ3】受渡日後1〜3週間（需給回復フェーズ）</w:t>
        <w:br/>
        <w:t xml:space="preserve">  - オーバーハング消化が進むにつれて需給改善</w:t>
        <w:br/>
        <w:t xml:space="preserve">  - バリュー系・インデックス系の本格買いが入りやすい</w:t>
        <w:br/>
        <w:t xml:space="preserve">  - 株価の底固め〜リバウンド開始</w:t>
      </w:r>
    </w:p>
    <w:p/>
    <w:p>
      <w:pPr>
        <w:pStyle w:val="Heading3"/>
      </w:pPr>
      <w:r>
        <w:rPr>
          <w:rFonts w:ascii="Meiryo UI" w:hAnsi="Meiryo UI"/>
          <w:color w:val="2E74B5"/>
        </w:rPr>
        <w:t>2-2. PO価格・スプレッド試算</w:t>
      </w:r>
    </w:p>
    <w:p/>
    <w:p>
      <w:pPr>
        <w:pStyle w:val="Heading4"/>
      </w:pPr>
      <w:r>
        <w:rPr>
          <w:rFonts w:ascii="Meiryo UI" w:hAnsi="Meiryo UI"/>
          <w:color w:val="2E74B5"/>
        </w:rPr>
        <w:t>ディスカウント率と想定PO価格レンジ</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シナリオ</w:t>
            </w:r>
          </w:p>
        </w:tc>
        <w:tc>
          <w:tcPr>
            <w:tcW w:type="dxa" w:w="2351"/>
            <w:shd w:val="clear" w:color="auto" w:fill="2E74B5"/>
          </w:tcPr>
          <w:p>
            <w:r>
              <w:rPr>
                <w:rFonts w:ascii="Meiryo UI" w:hAnsi="Meiryo UI"/>
                <w:b/>
                <w:color w:val="FFFFFF"/>
                <w:sz w:val="18"/>
              </w:rPr>
              <w:t>ディスカウント率</w:t>
            </w:r>
          </w:p>
        </w:tc>
        <w:tc>
          <w:tcPr>
            <w:tcW w:type="dxa" w:w="2351"/>
            <w:shd w:val="clear" w:color="auto" w:fill="2E74B5"/>
          </w:tcPr>
          <w:p>
            <w:r>
              <w:rPr>
                <w:rFonts w:ascii="Meiryo UI" w:hAnsi="Meiryo UI"/>
                <w:b/>
                <w:color w:val="FFFFFF"/>
                <w:sz w:val="18"/>
              </w:rPr>
              <w:t>想定PO価格</w:t>
            </w:r>
          </w:p>
        </w:tc>
        <w:tc>
          <w:tcPr>
            <w:tcW w:type="dxa" w:w="2351"/>
            <w:shd w:val="clear" w:color="auto" w:fill="2E74B5"/>
          </w:tcPr>
          <w:p>
            <w:r>
              <w:rPr>
                <w:rFonts w:ascii="Meiryo UI" w:hAnsi="Meiryo UI"/>
                <w:b/>
                <w:color w:val="FFFFFF"/>
                <w:sz w:val="18"/>
              </w:rPr>
              <w:t>現在値比較</w:t>
            </w:r>
          </w:p>
        </w:tc>
      </w:tr>
      <w:tr>
        <w:tc>
          <w:tcPr>
            <w:tcW w:type="dxa" w:w="2351"/>
          </w:tcPr>
          <w:p>
            <w:r>
              <w:rPr>
                <w:rFonts w:ascii="Meiryo UI" w:hAnsi="Meiryo UI"/>
                <w:sz w:val="18"/>
              </w:rPr>
              <w:t>強気（小幅ディスカウント）</w:t>
            </w:r>
          </w:p>
        </w:tc>
        <w:tc>
          <w:tcPr>
            <w:tcW w:type="dxa" w:w="2351"/>
          </w:tcPr>
          <w:p>
            <w:r>
              <w:rPr>
                <w:rFonts w:ascii="Meiryo UI" w:hAnsi="Meiryo UI"/>
                <w:sz w:val="18"/>
              </w:rPr>
              <w:t>-2.0%</w:t>
            </w:r>
          </w:p>
        </w:tc>
        <w:tc>
          <w:tcPr>
            <w:tcW w:type="dxa" w:w="2351"/>
          </w:tcPr>
          <w:p>
            <w:r>
              <w:rPr>
                <w:rFonts w:ascii="Meiryo UI" w:hAnsi="Meiryo UI"/>
                <w:sz w:val="18"/>
              </w:rPr>
              <w:t>¥3,469</w:t>
            </w:r>
          </w:p>
        </w:tc>
        <w:tc>
          <w:tcPr>
            <w:tcW w:type="dxa" w:w="2351"/>
          </w:tcPr>
          <w:p>
            <w:r>
              <w:rPr>
                <w:rFonts w:ascii="Meiryo UI" w:hAnsi="Meiryo UI"/>
                <w:sz w:val="18"/>
              </w:rPr>
              <w:t>▲¥71</w:t>
            </w:r>
          </w:p>
        </w:tc>
      </w:tr>
      <w:tr>
        <w:tc>
          <w:tcPr>
            <w:tcW w:type="dxa" w:w="2351"/>
            <w:shd w:val="clear" w:color="auto" w:fill="DDEBF7"/>
          </w:tcPr>
          <w:p>
            <w:r>
              <w:rPr>
                <w:rFonts w:ascii="Meiryo UI" w:hAnsi="Meiryo UI"/>
                <w:sz w:val="18"/>
              </w:rPr>
              <w:t>基本（標準ディスカウント）</w:t>
            </w:r>
          </w:p>
        </w:tc>
        <w:tc>
          <w:tcPr>
            <w:tcW w:type="dxa" w:w="2351"/>
            <w:shd w:val="clear" w:color="auto" w:fill="DDEBF7"/>
          </w:tcPr>
          <w:p>
            <w:r>
              <w:rPr>
                <w:rFonts w:ascii="Meiryo UI" w:hAnsi="Meiryo UI"/>
                <w:sz w:val="18"/>
              </w:rPr>
              <w:t>-3.0%</w:t>
            </w:r>
          </w:p>
        </w:tc>
        <w:tc>
          <w:tcPr>
            <w:tcW w:type="dxa" w:w="2351"/>
            <w:shd w:val="clear" w:color="auto" w:fill="DDEBF7"/>
          </w:tcPr>
          <w:p>
            <w:r>
              <w:rPr>
                <w:rFonts w:ascii="Meiryo UI" w:hAnsi="Meiryo UI"/>
                <w:sz w:val="18"/>
              </w:rPr>
              <w:t>¥3,434</w:t>
            </w:r>
          </w:p>
        </w:tc>
        <w:tc>
          <w:tcPr>
            <w:tcW w:type="dxa" w:w="2351"/>
            <w:shd w:val="clear" w:color="auto" w:fill="DDEBF7"/>
          </w:tcPr>
          <w:p>
            <w:r>
              <w:rPr>
                <w:rFonts w:ascii="Meiryo UI" w:hAnsi="Meiryo UI"/>
                <w:sz w:val="18"/>
              </w:rPr>
              <w:t>▲¥106</w:t>
            </w:r>
          </w:p>
        </w:tc>
      </w:tr>
      <w:tr>
        <w:tc>
          <w:tcPr>
            <w:tcW w:type="dxa" w:w="2351"/>
          </w:tcPr>
          <w:p>
            <w:r>
              <w:rPr>
                <w:rFonts w:ascii="Meiryo UI" w:hAnsi="Meiryo UI"/>
                <w:sz w:val="18"/>
              </w:rPr>
              <w:t>保守（大幅ディスカウント）</w:t>
            </w:r>
          </w:p>
        </w:tc>
        <w:tc>
          <w:tcPr>
            <w:tcW w:type="dxa" w:w="2351"/>
          </w:tcPr>
          <w:p>
            <w:r>
              <w:rPr>
                <w:rFonts w:ascii="Meiryo UI" w:hAnsi="Meiryo UI"/>
                <w:sz w:val="18"/>
              </w:rPr>
              <w:t>-5.0%</w:t>
            </w:r>
          </w:p>
        </w:tc>
        <w:tc>
          <w:tcPr>
            <w:tcW w:type="dxa" w:w="2351"/>
          </w:tcPr>
          <w:p>
            <w:r>
              <w:rPr>
                <w:rFonts w:ascii="Meiryo UI" w:hAnsi="Meiryo UI"/>
                <w:sz w:val="18"/>
              </w:rPr>
              <w:t>¥3,363</w:t>
            </w:r>
          </w:p>
        </w:tc>
        <w:tc>
          <w:tcPr>
            <w:tcW w:type="dxa" w:w="2351"/>
          </w:tcPr>
          <w:p>
            <w:r>
              <w:rPr>
                <w:rFonts w:ascii="Meiryo UI" w:hAnsi="Meiryo UI"/>
                <w:sz w:val="18"/>
              </w:rPr>
              <w:t>▲¥177</w:t>
            </w:r>
          </w:p>
        </w:tc>
      </w:tr>
      <w:tr>
        <w:tc>
          <w:tcPr>
            <w:tcW w:type="dxa" w:w="2351"/>
            <w:shd w:val="clear" w:color="auto" w:fill="DDEBF7"/>
          </w:tcPr>
          <w:p>
            <w:r>
              <w:rPr>
                <w:rFonts w:ascii="Meiryo UI" w:hAnsi="Meiryo UI"/>
                <w:sz w:val="18"/>
              </w:rPr>
              <w:t>弱気（特大ディスカウント）</w:t>
            </w:r>
          </w:p>
        </w:tc>
        <w:tc>
          <w:tcPr>
            <w:tcW w:type="dxa" w:w="2351"/>
            <w:shd w:val="clear" w:color="auto" w:fill="DDEBF7"/>
          </w:tcPr>
          <w:p>
            <w:r>
              <w:rPr>
                <w:rFonts w:ascii="Meiryo UI" w:hAnsi="Meiryo UI"/>
                <w:sz w:val="18"/>
              </w:rPr>
              <w:t>-7.0%</w:t>
            </w:r>
          </w:p>
        </w:tc>
        <w:tc>
          <w:tcPr>
            <w:tcW w:type="dxa" w:w="2351"/>
            <w:shd w:val="clear" w:color="auto" w:fill="DDEBF7"/>
          </w:tcPr>
          <w:p>
            <w:r>
              <w:rPr>
                <w:rFonts w:ascii="Meiryo UI" w:hAnsi="Meiryo UI"/>
                <w:sz w:val="18"/>
              </w:rPr>
              <w:t>¥3,292</w:t>
            </w:r>
          </w:p>
        </w:tc>
        <w:tc>
          <w:tcPr>
            <w:tcW w:type="dxa" w:w="2351"/>
            <w:shd w:val="clear" w:color="auto" w:fill="DDEBF7"/>
          </w:tcPr>
          <w:p>
            <w:r>
              <w:rPr>
                <w:rFonts w:ascii="Meiryo UI" w:hAnsi="Meiryo UI"/>
                <w:sz w:val="18"/>
              </w:rPr>
              <w:t>▲¥248</w:t>
            </w:r>
          </w:p>
        </w:tc>
      </w:tr>
    </w:tbl>
    <w:p/>
    <w:p>
      <w:r>
        <w:rPr>
          <w:rFonts w:ascii="Meiryo UI" w:hAnsi="Meiryo UI"/>
          <w:sz w:val="20"/>
        </w:rPr>
        <w:t>&gt; 深井コメント: 持田製薬のような低PBR・キャッシュリッチ株のPOでは、BPS（¥3,877）が下値サポートとして意識されやすく、過度なディスカウントは発生しにくい。基本シナリオの-3.0%（¥3,434前後）をPO価格の中心値として設定する。</w:t>
      </w:r>
    </w:p>
    <w:p/>
    <w:p>
      <w:pPr>
        <w:pStyle w:val="Heading4"/>
      </w:pPr>
      <w:r>
        <w:rPr>
          <w:rFonts w:ascii="Meiryo UI" w:hAnsi="Meiryo UI"/>
          <w:color w:val="2E74B5"/>
        </w:rPr>
        <w:t>受渡日後のスプレッド回復試算</w:t>
      </w:r>
    </w:p>
    <w:p/>
    <w:p>
      <w:pPr>
        <w:shd w:val="clear" w:color="auto" w:fill="F2F2F2"/>
      </w:pPr>
      <w:r>
        <w:rPr>
          <w:rFonts w:ascii="Courier New" w:hAnsi="Courier New"/>
          <w:sz w:val="16"/>
        </w:rPr>
        <w:t>【オーバーハング解消スピードの試算フレーム】</w:t>
        <w:br/>
        <w:br/>
        <w:t>想定売出規模: 発行済株数の3〜8%（中堅製薬POの標準レンジ）</w:t>
        <w:br/>
        <w:t>持田製薬発行済株数: 約22,000千株（推定）</w:t>
        <w:br/>
        <w:t>想定売出株数: 660〜1,760千株</w:t>
        <w:br/>
        <w:br/>
        <w:t>1日の平均出来高: 約20〜50千株（低流動性銘柄）</w:t>
        <w:br/>
        <w:t>→ オーバーハング解消日数: 13〜88営業日（レンジ広い）</w:t>
        <w:br/>
        <w:t>→ 中央値想定: 約20〜30営業日（1〜1.5ヶ月）</w:t>
        <w:br/>
        <w:br/>
        <w:t>【需給回復スピード（週次試算）】</w:t>
        <w:br/>
        <w:t>受渡後Week1: 売り圧力最大 → 株価▲2〜4%リスク</w:t>
        <w:br/>
        <w:t>受渡後Week2: 売り圧力減衰開始 → 横ばい〜小反発</w:t>
        <w:br/>
        <w:t>受渡後Week3〜4: オーバーハング50%消化 → 本格反発開始</w:t>
        <w:br/>
        <w:t>受渡後Month2: 需給ほぼ正常化 → ファンダメンタルズ主導に回帰</w:t>
      </w:r>
    </w:p>
    <w:p/>
    <w:p>
      <w:pPr>
        <w:pStyle w:val="Heading3"/>
      </w:pPr>
      <w:r>
        <w:rPr>
          <w:rFonts w:ascii="Meiryo UI" w:hAnsi="Meiryo UI"/>
          <w:color w:val="2E74B5"/>
        </w:rPr>
        <w:t>2-3. エントリー戦略の詳細設計</w:t>
      </w:r>
    </w:p>
    <w:p/>
    <w:p>
      <w:pPr>
        <w:pStyle w:val="Heading4"/>
      </w:pPr>
      <w:r>
        <w:rPr>
          <w:rFonts w:ascii="Meiryo UI" w:hAnsi="Meiryo UI"/>
          <w:color w:val="2E74B5"/>
        </w:rPr>
        <w:t>【最重要】受渡日前後の買いポイント設定</w:t>
      </w:r>
    </w:p>
    <w:p/>
    <w:p>
      <w:pPr>
        <w:shd w:val="clear" w:color="auto" w:fill="F2F2F2"/>
      </w:pPr>
      <w:r>
        <w:rPr>
          <w:rFonts w:ascii="Courier New" w:hAnsi="Courier New"/>
          <w:sz w:val="16"/>
        </w:rPr>
        <w:t>━━━━━━━━━━━━━━━━━━━━━━━━━━━━━━━━━━━</w:t>
        <w:br/>
        <w:t>【 深井の推奨エントリー戦略 】</w:t>
        <w:br/>
        <w:t>━━━━━━━━━━━━━━━━━━━━━━━━━━━━━━━━━━━</w:t>
        <w:br/>
        <w:br/>
        <w:t>▼ 第1エントリーゾーン（受渡日当日〜翌営業日）</w:t>
        <w:br/>
        <w:t xml:space="preserve">  価格レンジ: ¥3,350 〜 ¥3,450</w:t>
        <w:br/>
        <w:t xml:space="preserve">  根拠: PO価格±1%レンジ / 短期需給最悪値圏</w:t>
        <w:br/>
        <w:t xml:space="preserve">  推奨ポジションサイズ: 総投資予定額の40%</w:t>
        <w:br/>
        <w:t xml:space="preserve">  タイプ: 「バリュー買い先行エントリー」</w:t>
        <w:br/>
        <w:br/>
        <w:t>▼ 第2エントリーゾーン（受渡後Week2〜Week3）</w:t>
        <w:br/>
        <w:t xml:space="preserve">  価格レンジ: ¥3,400 〜 ¥3,500</w:t>
        <w:br/>
        <w:t xml:space="preserve">  根拠: 需給回復初動 / オーバーハング50%消化確認後</w:t>
        <w:br/>
        <w:t xml:space="preserve">  推奨ポジションサイズ: 総投資予定額の40%</w:t>
        <w:br/>
        <w:t xml:space="preserve">  タイプ: 「需給回復確認後の追加買い」</w:t>
        <w:br/>
        <w:br/>
        <w:t>▼ 第3エントリーゾーン（Month2以降）</w:t>
        <w:br/>
        <w:t xml:space="preserve">  価格レンジ: ¥3,500 〜 ¥3,600</w:t>
        <w:br/>
        <w:t xml:space="preserve">  根拠: オーバーハング完全消化 / ファンダ主導へ回帰</w:t>
        <w:br/>
        <w:t xml:space="preserve">  推奨ポジションサイズ: 総投資予定額の20%</w:t>
        <w:br/>
        <w:t xml:space="preserve">  タイプ: 「トレンド確認後の最終仕込み」</w:t>
        <w:br/>
        <w:br/>
        <w:t>━━━━━━━━━━━━━━━━━━━━━━━━━━━━━━━━━━━</w:t>
      </w:r>
    </w:p>
    <w:p/>
    <w:p>
      <w:pPr>
        <w:pStyle w:val="Heading4"/>
      </w:pPr>
      <w:r>
        <w:rPr>
          <w:rFonts w:ascii="Meiryo UI" w:hAnsi="Meiryo UI"/>
          <w:color w:val="2E74B5"/>
        </w:rPr>
        <w:t>BPS水準との関係でみる下値サポート分析</w:t>
      </w:r>
    </w:p>
    <w:p/>
    <w:p>
      <w:pPr>
        <w:shd w:val="clear" w:color="auto" w:fill="F2F2F2"/>
      </w:pPr>
      <w:r>
        <w:rPr>
          <w:rFonts w:ascii="Courier New" w:hAnsi="Courier New"/>
          <w:sz w:val="16"/>
        </w:rPr>
        <w:t>BPS = ¥3,877（リアルタイム確認値）</w:t>
        <w:br/>
        <w:br/>
        <w:t>理論的下値サポートライン:</w:t>
        <w:br/>
        <w:t xml:space="preserve">  └ PBR=0.85倍: ¥3,295（これ以下は解散価値の大幅割れ → 強力サポート）</w:t>
        <w:br/>
        <w:t xml:space="preserve">  └ PBR=0.88倍: ¥3,412（心理的サポート水準）</w:t>
        <w:br/>
        <w:t xml:space="preserve">  └ PBR=0.91倍: ¥3,528（現在値 / 現在のPBR水準）</w:t>
        <w:br/>
        <w:t xml:space="preserve">  └ PBR=1.00倍: ¥3,877（純資産価値 / 理論的上値目標）</w:t>
        <w:br/>
        <w:br/>
        <w:t>深井の判断:</w:t>
        <w:br/>
        <w:t xml:space="preserve">  ¥3,350〜¥3,412 = 強力な「買い推奨ゾーン」</w:t>
        <w:br/>
        <w:t xml:space="preserve">  （PBR0.86〜0.88倍 → 歴史的割安水準 + PO買いの複合好機）</w:t>
      </w:r>
    </w:p>
    <w:p/>
    <w:p>
      <w:pPr>
        <w:pStyle w:val="Heading3"/>
      </w:pPr>
      <w:r>
        <w:rPr>
          <w:rFonts w:ascii="Meiryo UI" w:hAnsi="Meiryo UI"/>
          <w:color w:val="2E74B5"/>
        </w:rPr>
        <w:t>2-4. 損切りライン設定</w:t>
      </w:r>
    </w:p>
    <w:p/>
    <w:p>
      <w:pPr>
        <w:shd w:val="clear" w:color="auto" w:fill="F2F2F2"/>
      </w:pPr>
      <w:r>
        <w:rPr>
          <w:rFonts w:ascii="Courier New" w:hAnsi="Courier New"/>
          <w:sz w:val="16"/>
        </w:rPr>
        <w:t>━━━━━━━━━━━━━━━━━━━━━━━━━━━━━━━━━━━</w:t>
        <w:br/>
        <w:t>【 損切りライン（ハードストップ）】</w:t>
        <w:br/>
        <w:t>━━━━━━━━━━━━━━━━━━━━━━━━━━━━━━━━━━━</w:t>
        <w:br/>
        <w:br/>
        <w:t>第1損切りライン（ソフトアラート）: ¥3,250</w:t>
        <w:br/>
        <w:t xml:space="preserve">  PBR換算: 0.838倍</w:t>
        <w:br/>
        <w:t xml:space="preserve">  根拠: PO価格からさらに5%超の下落 = 想定外の需給悪化</w:t>
        <w:br/>
        <w:t xml:space="preserve">  対応: ポジションを50%削減、状況再評価</w:t>
        <w:br/>
        <w:br/>
        <w:t>第2損切りライン（ハードストップ）: ¥3,150</w:t>
        <w:br/>
        <w:t xml:space="preserve">  PBR換算: 0.812倍</w:t>
        <w:br/>
        <w:t xml:space="preserve">  根拠: BPSの81%水準 = ファンダメンタルズ的説明困難な水準</w:t>
        <w:br/>
        <w:t xml:space="preserve">  対応: 全ポジション即時清算</w:t>
        <w:br/>
        <w:br/>
        <w:t>【損切り時の最大損失試算】</w:t>
        <w:br/>
        <w:t xml:space="preserve">  エントリー平均: ¥3,400（基本シナリオ）</w:t>
        <w:br/>
        <w:t xml:space="preserve">  ハードストップ: ¥3,150</w:t>
        <w:br/>
        <w:t xml:space="preserve">  最大損失率: -7.4%</w:t>
        <w:br/>
        <w:t xml:space="preserve">  許容損失: ポジションサイズ次第で管理可能</w:t>
        <w:br/>
        <w:br/>
        <w:t>━━━━━━━━━━━━━━━━━━━━━━━━━━━━━━━━━━━</w:t>
      </w:r>
    </w:p>
    <w:p/>
    <w:p>
      <w:pPr>
        <w:pStyle w:val="Heading3"/>
      </w:pPr>
      <w:r>
        <w:rPr>
          <w:rFonts w:ascii="Meiryo UI" w:hAnsi="Meiryo UI"/>
          <w:color w:val="2E74B5"/>
        </w:rPr>
        <w:t>2-5. PO需給回復タイムライン（ロードマップ）</w:t>
      </w:r>
    </w:p>
    <w:p/>
    <w:p>
      <w:pPr>
        <w:shd w:val="clear" w:color="auto" w:fill="F2F2F2"/>
      </w:pPr>
      <w:r>
        <w:rPr>
          <w:rFonts w:ascii="Courier New" w:hAnsi="Courier New"/>
          <w:sz w:val="16"/>
        </w:rPr>
        <w:t>【2026年4月〜6月 需給シナリオロードマップ】</w:t>
        <w:br/>
        <w:br/>
        <w:t>Week0（受渡日前後）</w:t>
        <w:br/>
        <w:t xml:space="preserve">  ├ 株価: ¥3,350〜¥3,480（需給最悪）</w:t>
        <w:br/>
        <w:t xml:space="preserve">  ├ アクション: 第1エントリー（40%ポジション構築）</w:t>
        <w:br/>
        <w:t xml:space="preserve">  └ 監視点: 出来高急増の有無</w:t>
        <w:br/>
        <w:br/>
        <w:t>Week2〜3（オーバーハング消化中盤）</w:t>
        <w:br/>
        <w:t xml:space="preserve">  ├ 株価: ¥3,400〜¥3,550</w:t>
        <w:br/>
        <w:t xml:space="preserve">  ├ アクション: 第2エントリー（40%追加）</w:t>
        <w:br/>
        <w:t xml:space="preserve">  └ 監視点: 出来高の漸減 + 株価の底固め確認</w:t>
        <w:br/>
        <w:br/>
        <w:t>Month2（需給正常化）</w:t>
        <w:br/>
        <w:t xml:space="preserve">  ├ 株価: ¥3,500〜¥3,700（ファンダ主導）</w:t>
        <w:br/>
        <w:t xml:space="preserve">  ├ アクション: 第3エントリー（残20%）+ 利益確定検討</w:t>
        <w:br/>
        <w:t xml:space="preserve">  └ 監視点: PBR=1.0倍（¥3,877）接近時の売り圧力</w:t>
        <w:br/>
        <w:br/>
        <w:t>Month3〜4（中期目標到達圏）</w:t>
        <w:br/>
        <w:t xml:space="preserve">  ├ 株価目標: ¥3,877（PBR=1.0倍 / BPS到達）</w:t>
        <w:br/>
        <w:t xml:space="preserve">  └ アクション: 段階的利益確定（¥3,700・¥3,800・¥3,877）</w:t>
      </w:r>
    </w:p>
    <w:p/>
    <w:p>
      <w:r>
        <w:t>──────────────────────────────────────────────────</w:t>
      </w:r>
    </w:p>
    <w:p/>
    <w:p>
      <w:pPr>
        <w:pStyle w:val="Heading2"/>
      </w:pPr>
      <w:r>
        <w:rPr>
          <w:rFonts w:ascii="Meiryo UI" w:hAnsi="Meiryo UI"/>
          <w:color w:val="2E74B5"/>
        </w:rPr>
        <w:t>3. 財務ハイライト</w:t>
      </w:r>
    </w:p>
    <w:p/>
    <w:p>
      <w:pPr>
        <w:pStyle w:val="Heading3"/>
      </w:pPr>
      <w:r>
        <w:rPr>
          <w:rFonts w:ascii="Meiryo UI" w:hAnsi="Meiryo UI"/>
          <w:color w:val="2E74B5"/>
        </w:rPr>
        <w:t>3-1. 主要財務指標サマリー（リアルタイム値確認済み）</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出典</w:t>
            </w:r>
          </w:p>
        </w:tc>
      </w:tr>
      <w:tr>
        <w:tc>
          <w:tcPr>
            <w:tcW w:type="dxa" w:w="3135"/>
          </w:tcPr>
          <w:p>
            <w:r>
              <w:rPr>
                <w:rFonts w:ascii="Meiryo UI" w:hAnsi="Meiryo UI"/>
                <w:sz w:val="18"/>
              </w:rPr>
              <w:t>現在株価</w:t>
            </w:r>
          </w:p>
        </w:tc>
        <w:tc>
          <w:tcPr>
            <w:tcW w:type="dxa" w:w="3135"/>
          </w:tcPr>
          <w:p>
            <w:r>
              <w:rPr>
                <w:rFonts w:ascii="Meiryo UI" w:hAnsi="Meiryo UI"/>
                <w:sz w:val="18"/>
              </w:rPr>
              <w:t>¥3,540</w:t>
            </w:r>
          </w:p>
        </w:tc>
        <w:tc>
          <w:tcPr>
            <w:tcW w:type="dxa" w:w="3135"/>
          </w:tcPr>
          <w:p>
            <w:r>
              <w:rPr>
                <w:rFonts w:ascii="Meiryo UI" w:hAnsi="Meiryo UI"/>
                <w:sz w:val="18"/>
              </w:rPr>
              <w:t>Yahoo Finance 2026-04-06</w:t>
            </w:r>
          </w:p>
        </w:tc>
      </w:tr>
      <w:tr>
        <w:tc>
          <w:tcPr>
            <w:tcW w:type="dxa" w:w="3135"/>
            <w:shd w:val="clear" w:color="auto" w:fill="DDEBF7"/>
          </w:tcPr>
          <w:p>
            <w:r>
              <w:rPr>
                <w:rFonts w:ascii="Meiryo UI" w:hAnsi="Meiryo UI"/>
                <w:sz w:val="18"/>
              </w:rPr>
              <w:t>PBR</w:t>
            </w:r>
          </w:p>
        </w:tc>
        <w:tc>
          <w:tcPr>
            <w:tcW w:type="dxa" w:w="3135"/>
            <w:shd w:val="clear" w:color="auto" w:fill="DDEBF7"/>
          </w:tcPr>
          <w:p>
            <w:r>
              <w:rPr>
                <w:rFonts w:ascii="Meiryo UI" w:hAnsi="Meiryo UI"/>
                <w:sz w:val="18"/>
              </w:rPr>
              <w:t>0.91倍</w:t>
            </w:r>
          </w:p>
        </w:tc>
        <w:tc>
          <w:tcPr>
            <w:tcW w:type="dxa" w:w="3135"/>
            <w:shd w:val="clear" w:color="auto" w:fill="DDEBF7"/>
          </w:tcPr>
          <w:p>
            <w:r>
              <w:rPr>
                <w:rFonts w:ascii="Meiryo UI" w:hAnsi="Meiryo UI"/>
                <w:sz w:val="18"/>
              </w:rPr>
              <w:t>Yahoo Finance（確認値）</w:t>
            </w:r>
          </w:p>
        </w:tc>
      </w:tr>
      <w:tr>
        <w:tc>
          <w:tcPr>
            <w:tcW w:type="dxa" w:w="3135"/>
          </w:tcPr>
          <w:p>
            <w:r>
              <w:rPr>
                <w:rFonts w:ascii="Meiryo UI" w:hAnsi="Meiryo UI"/>
                <w:sz w:val="18"/>
              </w:rPr>
              <w:t>BPS（一株純資産）</w:t>
            </w:r>
          </w:p>
        </w:tc>
        <w:tc>
          <w:tcPr>
            <w:tcW w:type="dxa" w:w="3135"/>
          </w:tcPr>
          <w:p>
            <w:r>
              <w:rPr>
                <w:rFonts w:ascii="Meiryo UI" w:hAnsi="Meiryo UI"/>
                <w:sz w:val="18"/>
              </w:rPr>
              <w:t>¥3,877</w:t>
            </w:r>
          </w:p>
        </w:tc>
        <w:tc>
          <w:tcPr>
            <w:tcW w:type="dxa" w:w="3135"/>
          </w:tcPr>
          <w:p>
            <w:r>
              <w:rPr>
                <w:rFonts w:ascii="Meiryo UI" w:hAnsi="Meiryo UI"/>
                <w:sz w:val="18"/>
              </w:rPr>
              <w:t>Yahoo Finance（確認値）</w:t>
            </w:r>
          </w:p>
        </w:tc>
      </w:tr>
      <w:tr>
        <w:tc>
          <w:tcPr>
            <w:tcW w:type="dxa" w:w="3135"/>
            <w:shd w:val="clear" w:color="auto" w:fill="DDEBF7"/>
          </w:tcPr>
          <w:p>
            <w:r>
              <w:rPr>
                <w:rFonts w:ascii="Meiryo UI" w:hAnsi="Meiryo UI"/>
                <w:sz w:val="18"/>
              </w:rPr>
              <w:t>ROE</w:t>
            </w:r>
          </w:p>
        </w:tc>
        <w:tc>
          <w:tcPr>
            <w:tcW w:type="dxa" w:w="3135"/>
            <w:shd w:val="clear" w:color="auto" w:fill="DDEBF7"/>
          </w:tcPr>
          <w:p>
            <w:r>
              <w:rPr>
                <w:rFonts w:ascii="Meiryo UI" w:hAnsi="Meiryo UI"/>
                <w:sz w:val="18"/>
              </w:rPr>
              <w:t>4.8%</w:t>
            </w:r>
          </w:p>
        </w:tc>
        <w:tc>
          <w:tcPr>
            <w:tcW w:type="dxa" w:w="3135"/>
            <w:shd w:val="clear" w:color="auto" w:fill="DDEBF7"/>
          </w:tcPr>
          <w:p>
            <w:r>
              <w:rPr>
                <w:rFonts w:ascii="Meiryo UI" w:hAnsi="Meiryo UI"/>
                <w:sz w:val="18"/>
              </w:rPr>
              <w:t>Yahoo Finance（確認値）</w:t>
            </w:r>
          </w:p>
        </w:tc>
      </w:tr>
      <w:tr>
        <w:tc>
          <w:tcPr>
            <w:tcW w:type="dxa" w:w="3135"/>
          </w:tcPr>
          <w:p>
            <w:r>
              <w:rPr>
                <w:rFonts w:ascii="Meiryo UI" w:hAnsi="Meiryo UI"/>
                <w:sz w:val="18"/>
              </w:rPr>
              <w:t>PER</w:t>
            </w:r>
          </w:p>
        </w:tc>
        <w:tc>
          <w:tcPr>
            <w:tcW w:type="dxa" w:w="3135"/>
          </w:tcPr>
          <w:p>
            <w:r>
              <w:rPr>
                <w:rFonts w:ascii="Meiryo UI" w:hAnsi="Meiryo UI"/>
                <w:sz w:val="18"/>
              </w:rPr>
              <w:t>18.7倍</w:t>
            </w:r>
          </w:p>
        </w:tc>
        <w:tc>
          <w:tcPr>
            <w:tcW w:type="dxa" w:w="3135"/>
          </w:tcPr>
          <w:p>
            <w:r>
              <w:rPr>
                <w:rFonts w:ascii="Meiryo UI" w:hAnsi="Meiryo UI"/>
                <w:sz w:val="18"/>
              </w:rPr>
              <w:t>Yahoo Finance（確認値）</w:t>
            </w:r>
          </w:p>
        </w:tc>
      </w:tr>
      <w:tr>
        <w:tc>
          <w:tcPr>
            <w:tcW w:type="dxa" w:w="3135"/>
            <w:shd w:val="clear" w:color="auto" w:fill="DDEBF7"/>
          </w:tcPr>
          <w:p>
            <w:r>
              <w:rPr>
                <w:rFonts w:ascii="Meiryo UI" w:hAnsi="Meiryo UI"/>
                <w:sz w:val="18"/>
              </w:rPr>
              <w:t>EPS</w:t>
            </w:r>
          </w:p>
        </w:tc>
        <w:tc>
          <w:tcPr>
            <w:tcW w:type="dxa" w:w="3135"/>
            <w:shd w:val="clear" w:color="auto" w:fill="DDEBF7"/>
          </w:tcPr>
          <w:p>
            <w:r>
              <w:rPr>
                <w:rFonts w:ascii="Meiryo UI" w:hAnsi="Meiryo UI"/>
                <w:sz w:val="18"/>
              </w:rPr>
              <w:t>¥189</w:t>
            </w:r>
          </w:p>
        </w:tc>
        <w:tc>
          <w:tcPr>
            <w:tcW w:type="dxa" w:w="3135"/>
            <w:shd w:val="clear" w:color="auto" w:fill="DDEBF7"/>
          </w:tcPr>
          <w:p>
            <w:r>
              <w:rPr>
                <w:rFonts w:ascii="Meiryo UI" w:hAnsi="Meiryo UI"/>
                <w:sz w:val="18"/>
              </w:rPr>
              <w:t>Yahoo Finance（確認値）</w:t>
            </w:r>
          </w:p>
        </w:tc>
      </w:tr>
    </w:tbl>
    <w:p/>
    <w:p>
      <w:pPr>
        <w:pStyle w:val="Heading3"/>
      </w:pPr>
      <w:r>
        <w:rPr>
          <w:rFonts w:ascii="Meiryo UI" w:hAnsi="Meiryo UI"/>
          <w:color w:val="2E74B5"/>
        </w:rPr>
        <w:t>3-2. バリュエーション比較（リアルタイム値ベース）</w:t>
      </w:r>
    </w:p>
    <w:p/>
    <w:p>
      <w:pPr>
        <w:shd w:val="clear" w:color="auto" w:fill="F2F2F2"/>
      </w:pPr>
      <w:r>
        <w:rPr>
          <w:rFonts w:ascii="Courier New" w:hAnsi="Courier New"/>
          <w:sz w:val="16"/>
        </w:rPr>
        <w:t>【現在値の位置づけ】</w:t>
        <w:br/>
        <w:br/>
        <w:t>株価 ¥3,540 vs BPS ¥3,877</w:t>
        <w:br/>
        <w:t xml:space="preserve">  → ディスカウント額: ▲¥337（▲8.7%）</w:t>
        <w:br/>
        <w:t xml:space="preserve">  → 「解散価値以下で取引中」= 典型的なバリュー株の特徴</w:t>
        <w:br/>
        <w:br/>
        <w:t>EPS ¥189 × PER 18.7倍 = ¥3,534（≒現在値 ¥3,540 と整合）</w:t>
        <w:br/>
        <w:t xml:space="preserve">  → 収益ベースでは概ね適正評価</w:t>
        <w:br/>
        <w:br/>
        <w:t>ROE 4.8% × BPS ¥3,877 = EPS ¥186（≒確認EPS ¥189 と概ね整合）</w:t>
        <w:br/>
        <w:t xml:space="preserve">  → データの内部整合性を確認済み ✅</w:t>
        <w:br/>
        <w:br/>
        <w:t>ROE-PBR の理論的関係:</w:t>
        <w:br/>
        <w:t xml:space="preserve">  理論PBR = ROE / 株主資本コスト(Re)</w:t>
        <w:br/>
        <w:t xml:space="preserve">  Re推定値: 5〜7%程度（後述DCF参照）</w:t>
        <w:br/>
        <w:t xml:space="preserve">  理論PBR: 4.8% / 6.0% = 0.80倍 〜 4.8% / 5.5% = 0.87倍</w:t>
        <w:br/>
        <w:t xml:space="preserve">  → 現在PBR 0.91倍はほぼ適正〜若干割高水準</w:t>
        <w:br/>
        <w:t xml:space="preserve">  ただし「株主還元強化・資本効率改善」が実現すれば大幅な上昇余地</w:t>
      </w:r>
    </w:p>
    <w:p/>
    <w:p>
      <w:pPr>
        <w:pStyle w:val="Heading3"/>
      </w:pPr>
      <w:r>
        <w:rPr>
          <w:rFonts w:ascii="Meiryo UI" w:hAnsi="Meiryo UI"/>
          <w:color w:val="2E74B5"/>
        </w:rPr>
        <w:t>3-3. 収益性・安全性指標（公開情報推定ベース）</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推定値</w:t>
            </w:r>
          </w:p>
        </w:tc>
        <w:tc>
          <w:tcPr>
            <w:tcW w:type="dxa" w:w="3135"/>
            <w:shd w:val="clear" w:color="auto" w:fill="2E74B5"/>
          </w:tcPr>
          <w:p>
            <w:r>
              <w:rPr>
                <w:rFonts w:ascii="Meiryo UI" w:hAnsi="Meiryo UI"/>
                <w:b/>
                <w:color w:val="FFFFFF"/>
                <w:sz w:val="18"/>
              </w:rPr>
              <w:t>評価</w:t>
            </w:r>
          </w:p>
        </w:tc>
      </w:tr>
      <w:tr>
        <w:tc>
          <w:tcPr>
            <w:tcW w:type="dxa" w:w="3135"/>
          </w:tcPr>
          <w:p>
            <w:r>
              <w:rPr>
                <w:rFonts w:ascii="Meiryo UI" w:hAnsi="Meiryo UI"/>
                <w:sz w:val="18"/>
              </w:rPr>
              <w:t>売上高</w:t>
            </w:r>
          </w:p>
        </w:tc>
        <w:tc>
          <w:tcPr>
            <w:tcW w:type="dxa" w:w="3135"/>
          </w:tcPr>
          <w:p>
            <w:r>
              <w:rPr>
                <w:rFonts w:ascii="Meiryo UI" w:hAnsi="Meiryo UI"/>
                <w:sz w:val="18"/>
              </w:rPr>
              <w:t>約¥550〜600億（推定）</w:t>
            </w:r>
          </w:p>
        </w:tc>
        <w:tc>
          <w:tcPr>
            <w:tcW w:type="dxa" w:w="3135"/>
          </w:tcPr>
          <w:p>
            <w:r>
              <w:rPr>
                <w:rFonts w:ascii="Meiryo UI" w:hAnsi="Meiryo UI"/>
                <w:sz w:val="18"/>
              </w:rPr>
              <w:t>安定的</w:t>
            </w:r>
          </w:p>
        </w:tc>
      </w:tr>
      <w:tr>
        <w:tc>
          <w:tcPr>
            <w:tcW w:type="dxa" w:w="3135"/>
            <w:shd w:val="clear" w:color="auto" w:fill="DDEBF7"/>
          </w:tcPr>
          <w:p>
            <w:r>
              <w:rPr>
                <w:rFonts w:ascii="Meiryo UI" w:hAnsi="Meiryo UI"/>
                <w:sz w:val="18"/>
              </w:rPr>
              <w:t>営業利益率</w:t>
            </w:r>
          </w:p>
        </w:tc>
        <w:tc>
          <w:tcPr>
            <w:tcW w:type="dxa" w:w="3135"/>
            <w:shd w:val="clear" w:color="auto" w:fill="DDEBF7"/>
          </w:tcPr>
          <w:p>
            <w:r>
              <w:rPr>
                <w:rFonts w:ascii="Meiryo UI" w:hAnsi="Meiryo UI"/>
                <w:sz w:val="18"/>
              </w:rPr>
              <w:t>約8〜12%（推定）</w:t>
            </w:r>
          </w:p>
        </w:tc>
        <w:tc>
          <w:tcPr>
            <w:tcW w:type="dxa" w:w="3135"/>
            <w:shd w:val="clear" w:color="auto" w:fill="DDEBF7"/>
          </w:tcPr>
          <w:p>
            <w:r>
              <w:rPr>
                <w:rFonts w:ascii="Meiryo UI" w:hAnsi="Meiryo UI"/>
                <w:sz w:val="18"/>
              </w:rPr>
              <w:t>中堅製薬として標準的</w:t>
            </w:r>
          </w:p>
        </w:tc>
      </w:tr>
      <w:tr>
        <w:tc>
          <w:tcPr>
            <w:tcW w:type="dxa" w:w="3135"/>
          </w:tcPr>
          <w:p>
            <w:r>
              <w:rPr>
                <w:rFonts w:ascii="Meiryo UI" w:hAnsi="Meiryo UI"/>
                <w:sz w:val="18"/>
              </w:rPr>
              <w:t>自己資本比率</w:t>
            </w:r>
          </w:p>
        </w:tc>
        <w:tc>
          <w:tcPr>
            <w:tcW w:type="dxa" w:w="3135"/>
          </w:tcPr>
          <w:p>
            <w:r>
              <w:rPr>
                <w:rFonts w:ascii="Meiryo UI" w:hAnsi="Meiryo UI"/>
                <w:sz w:val="18"/>
              </w:rPr>
              <w:t>約70〜75%（推定）</w:t>
            </w:r>
          </w:p>
        </w:tc>
        <w:tc>
          <w:tcPr>
            <w:tcW w:type="dxa" w:w="3135"/>
          </w:tcPr>
          <w:p>
            <w:r>
              <w:rPr>
                <w:rFonts w:ascii="Meiryo UI" w:hAnsi="Meiryo UI"/>
                <w:sz w:val="18"/>
              </w:rPr>
              <w:t>★★★★★（業界最高水準）</w:t>
            </w:r>
          </w:p>
        </w:tc>
      </w:tr>
      <w:tr>
        <w:tc>
          <w:tcPr>
            <w:tcW w:type="dxa" w:w="3135"/>
            <w:shd w:val="clear" w:color="auto" w:fill="DDEBF7"/>
          </w:tcPr>
          <w:p>
            <w:r>
              <w:rPr>
                <w:rFonts w:ascii="Meiryo UI" w:hAnsi="Meiryo UI"/>
                <w:sz w:val="18"/>
              </w:rPr>
              <w:t>有利子負債</w:t>
            </w:r>
          </w:p>
        </w:tc>
        <w:tc>
          <w:tcPr>
            <w:tcW w:type="dxa" w:w="3135"/>
            <w:shd w:val="clear" w:color="auto" w:fill="DDEBF7"/>
          </w:tcPr>
          <w:p>
            <w:r>
              <w:rPr>
                <w:rFonts w:ascii="Meiryo UI" w:hAnsi="Meiryo UI"/>
                <w:sz w:val="18"/>
              </w:rPr>
              <w:t>ほぼゼロ（無借金経営）</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FCFマージン</w:t>
            </w:r>
          </w:p>
        </w:tc>
        <w:tc>
          <w:tcPr>
            <w:tcW w:type="dxa" w:w="3135"/>
          </w:tcPr>
          <w:p>
            <w:r>
              <w:rPr>
                <w:rFonts w:ascii="Meiryo UI" w:hAnsi="Meiryo UI"/>
                <w:sz w:val="18"/>
              </w:rPr>
              <w:t>約5〜8%（推定）</w:t>
            </w:r>
          </w:p>
        </w:tc>
        <w:tc>
          <w:tcPr>
            <w:tcW w:type="dxa" w:w="3135"/>
          </w:tcPr>
          <w:p>
            <w:r>
              <w:rPr>
                <w:rFonts w:ascii="Meiryo UI" w:hAnsi="Meiryo UI"/>
                <w:sz w:val="18"/>
              </w:rPr>
              <w:t>安定的なキャッシュ創出</w:t>
            </w:r>
          </w:p>
        </w:tc>
      </w:tr>
      <w:tr>
        <w:tc>
          <w:tcPr>
            <w:tcW w:type="dxa" w:w="3135"/>
            <w:shd w:val="clear" w:color="auto" w:fill="DDEBF7"/>
          </w:tcPr>
          <w:p>
            <w:r>
              <w:rPr>
                <w:rFonts w:ascii="Meiryo UI" w:hAnsi="Meiryo UI"/>
                <w:sz w:val="18"/>
              </w:rPr>
              <w:t>配当性向</w:t>
            </w:r>
          </w:p>
        </w:tc>
        <w:tc>
          <w:tcPr>
            <w:tcW w:type="dxa" w:w="3135"/>
            <w:shd w:val="clear" w:color="auto" w:fill="DDEBF7"/>
          </w:tcPr>
          <w:p>
            <w:r>
              <w:rPr>
                <w:rFonts w:ascii="Meiryo UI" w:hAnsi="Meiryo UI"/>
                <w:sz w:val="18"/>
              </w:rPr>
              <w:t>約30〜40%（推定）</w:t>
            </w:r>
          </w:p>
        </w:tc>
        <w:tc>
          <w:tcPr>
            <w:tcW w:type="dxa" w:w="3135"/>
            <w:shd w:val="clear" w:color="auto" w:fill="DDEBF7"/>
          </w:tcPr>
          <w:p>
            <w:r>
              <w:rPr>
                <w:rFonts w:ascii="Meiryo UI" w:hAnsi="Meiryo UI"/>
                <w:sz w:val="18"/>
              </w:rPr>
              <w:t>還元余力大</w:t>
            </w:r>
          </w:p>
        </w:tc>
      </w:tr>
    </w:tbl>
    <w:p/>
    <w:p>
      <w:r>
        <w:rPr>
          <w:rFonts w:ascii="Meiryo UI" w:hAnsi="Meiryo UI"/>
          <w:sz w:val="20"/>
        </w:rPr>
        <w:t>&gt; ⚠️ 注記: 売上高・営業利益率・FCFマージンは公開情報ベースの推定値。最新有価証券報告書・決算短信で要確認。</w:t>
      </w:r>
    </w:p>
    <w:p/>
    <w:p>
      <w:r>
        <w:t>──────────────────────────────────────────────────</w:t>
      </w:r>
    </w:p>
    <w:p/>
    <w:p>
      <w:pPr>
        <w:pStyle w:val="Heading2"/>
      </w:pPr>
      <w:r>
        <w:rPr>
          <w:rFonts w:ascii="Meiryo UI" w:hAnsi="Meiryo UI"/>
          <w:color w:val="2E74B5"/>
        </w:rPr>
        <w:t>4. DCFバリュエーション</w:t>
      </w:r>
    </w:p>
    <w:p/>
    <w:p>
      <w:pPr>
        <w:pStyle w:val="Heading3"/>
      </w:pPr>
      <w:r>
        <w:rPr>
          <w:rFonts w:ascii="Meiryo UI" w:hAnsi="Meiryo UI"/>
          <w:color w:val="2E74B5"/>
        </w:rPr>
        <w:t>4-1. DCF前提条件（全項目明記）</w:t>
      </w:r>
    </w:p>
    <w:p/>
    <w:p>
      <w:pPr>
        <w:pStyle w:val="Heading4"/>
      </w:pPr>
      <w:r>
        <w:rPr>
          <w:rFonts w:ascii="Meiryo UI" w:hAnsi="Meiryo UI"/>
          <w:color w:val="2E74B5"/>
        </w:rPr>
        <w:t>マクロ前提</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パラメータ</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Rf（リスクフリーレート）</w:t>
            </w:r>
          </w:p>
        </w:tc>
        <w:tc>
          <w:tcPr>
            <w:tcW w:type="dxa" w:w="3135"/>
          </w:tcPr>
          <w:p>
            <w:r>
              <w:rPr>
                <w:rFonts w:ascii="Meiryo UI" w:hAnsi="Meiryo UI"/>
                <w:sz w:val="18"/>
              </w:rPr>
              <w:t>2.380%</w:t>
            </w:r>
          </w:p>
        </w:tc>
        <w:tc>
          <w:tcPr>
            <w:tcW w:type="dxa" w:w="3135"/>
          </w:tcPr>
          <w:p>
            <w:r>
              <w:rPr>
                <w:rFonts w:ascii="Meiryo UI" w:hAnsi="Meiryo UI"/>
                <w:sz w:val="18"/>
              </w:rPr>
              <w:t>JGB10Y / 社長確認値（必須使用）</w:t>
            </w:r>
          </w:p>
        </w:tc>
      </w:tr>
      <w:tr>
        <w:tc>
          <w:tcPr>
            <w:tcW w:type="dxa" w:w="3135"/>
            <w:shd w:val="clear" w:color="auto" w:fill="DDEBF7"/>
          </w:tcPr>
          <w:p>
            <w:r>
              <w:rPr>
                <w:rFonts w:ascii="Meiryo UI" w:hAnsi="Meiryo UI"/>
                <w:sz w:val="18"/>
              </w:rPr>
              <w:t>ERP（エクイティリスクプレミアム）</w:t>
            </w:r>
          </w:p>
        </w:tc>
        <w:tc>
          <w:tcPr>
            <w:tcW w:type="dxa" w:w="3135"/>
            <w:shd w:val="clear" w:color="auto" w:fill="DDEBF7"/>
          </w:tcPr>
          <w:p>
            <w:r>
              <w:rPr>
                <w:rFonts w:ascii="Meiryo UI" w:hAnsi="Meiryo UI"/>
                <w:sz w:val="18"/>
              </w:rPr>
              <w:t>5.50%</w:t>
            </w:r>
          </w:p>
        </w:tc>
        <w:tc>
          <w:tcPr>
            <w:tcW w:type="dxa" w:w="3135"/>
            <w:shd w:val="clear" w:color="auto" w:fill="DDEBF7"/>
          </w:tcPr>
          <w:p>
            <w:r>
              <w:rPr>
                <w:rFonts w:ascii="Meiryo UI" w:hAnsi="Meiryo UI"/>
                <w:sz w:val="18"/>
              </w:rPr>
              <w:t>日本市場標準（Damodaran Japan推定値レンジ）</w:t>
            </w:r>
          </w:p>
        </w:tc>
      </w:tr>
      <w:tr>
        <w:tc>
          <w:tcPr>
            <w:tcW w:type="dxa" w:w="3135"/>
          </w:tcPr>
          <w:p>
            <w:r>
              <w:rPr>
                <w:rFonts w:ascii="Meiryo UI" w:hAnsi="Meiryo UI"/>
                <w:sz w:val="18"/>
              </w:rPr>
              <w:t>β（ベータ）</w:t>
            </w:r>
          </w:p>
        </w:tc>
        <w:tc>
          <w:tcPr>
            <w:tcW w:type="dxa" w:w="3135"/>
          </w:tcPr>
          <w:p>
            <w:r>
              <w:rPr>
                <w:rFonts w:ascii="Meiryo UI" w:hAnsi="Meiryo UI"/>
                <w:sz w:val="18"/>
              </w:rPr>
              <w:t>0.55</w:t>
            </w:r>
          </w:p>
        </w:tc>
        <w:tc>
          <w:tcPr>
            <w:tcW w:type="dxa" w:w="3135"/>
          </w:tcPr>
          <w:p>
            <w:r>
              <w:rPr>
                <w:rFonts w:ascii="Meiryo UI" w:hAnsi="Meiryo UI"/>
                <w:sz w:val="18"/>
              </w:rPr>
              <w:t>製薬セクター中堅・低ボラ特性（推定）</w:t>
            </w:r>
          </w:p>
        </w:tc>
      </w:tr>
      <w:tr>
        <w:tc>
          <w:tcPr>
            <w:tcW w:type="dxa" w:w="3135"/>
            <w:shd w:val="clear" w:color="auto" w:fill="DDEBF7"/>
          </w:tcPr>
          <w:p>
            <w:r>
              <w:rPr>
                <w:rFonts w:ascii="Meiryo UI" w:hAnsi="Meiryo UI"/>
                <w:sz w:val="18"/>
              </w:rPr>
              <w:t>Re（株主資本コスト）</w:t>
            </w:r>
          </w:p>
        </w:tc>
        <w:tc>
          <w:tcPr>
            <w:tcW w:type="dxa" w:w="3135"/>
            <w:shd w:val="clear" w:color="auto" w:fill="DDEBF7"/>
          </w:tcPr>
          <w:p>
            <w:r>
              <w:rPr>
                <w:rFonts w:ascii="Meiryo UI" w:hAnsi="Meiryo UI"/>
                <w:sz w:val="18"/>
              </w:rPr>
              <w:t>5.405%</w:t>
            </w:r>
          </w:p>
        </w:tc>
        <w:tc>
          <w:tcPr>
            <w:tcW w:type="dxa" w:w="3135"/>
            <w:shd w:val="clear" w:color="auto" w:fill="DDEBF7"/>
          </w:tcPr>
          <w:p>
            <w:r>
              <w:rPr>
                <w:rFonts w:ascii="Meiryo UI" w:hAnsi="Meiryo UI"/>
                <w:sz w:val="18"/>
              </w:rPr>
              <w:t>Rf + β×ERP = 2.380% + 0.55×5.50%</w:t>
            </w:r>
          </w:p>
        </w:tc>
      </w:tr>
      <w:tr>
        <w:tc>
          <w:tcPr>
            <w:tcW w:type="dxa" w:w="3135"/>
          </w:tcPr>
          <w:p>
            <w:r>
              <w:rPr>
                <w:rFonts w:ascii="Meiryo UI" w:hAnsi="Meiryo UI"/>
                <w:sz w:val="18"/>
              </w:rPr>
              <w:t>負債コスト Rd</w:t>
            </w:r>
          </w:p>
        </w:tc>
        <w:tc>
          <w:tcPr>
            <w:tcW w:type="dxa" w:w="3135"/>
          </w:tcPr>
          <w:p>
            <w:r>
              <w:rPr>
                <w:rFonts w:ascii="Meiryo UI" w:hAnsi="Meiryo UI"/>
                <w:sz w:val="18"/>
              </w:rPr>
              <w:t>0.5%</w:t>
            </w:r>
          </w:p>
        </w:tc>
        <w:tc>
          <w:tcPr>
            <w:tcW w:type="dxa" w:w="3135"/>
          </w:tcPr>
          <w:p>
            <w:r>
              <w:rPr>
                <w:rFonts w:ascii="Meiryo UI" w:hAnsi="Meiryo UI"/>
                <w:sz w:val="18"/>
              </w:rPr>
              <w:t>無借金経営 → 実質ゼロ近似</w:t>
            </w:r>
          </w:p>
        </w:tc>
      </w:tr>
      <w:tr>
        <w:tc>
          <w:tcPr>
            <w:tcW w:type="dxa" w:w="3135"/>
            <w:shd w:val="clear" w:color="auto" w:fill="DDEBF7"/>
          </w:tcPr>
          <w:p>
            <w:r>
              <w:rPr>
                <w:rFonts w:ascii="Meiryo UI" w:hAnsi="Meiryo UI"/>
                <w:sz w:val="18"/>
              </w:rPr>
              <w:t>税率 Tc</w:t>
            </w:r>
          </w:p>
        </w:tc>
        <w:tc>
          <w:tcPr>
            <w:tcW w:type="dxa" w:w="3135"/>
            <w:shd w:val="clear" w:color="auto" w:fill="DDEBF7"/>
          </w:tcPr>
          <w:p>
            <w:r>
              <w:rPr>
                <w:rFonts w:ascii="Meiryo UI" w:hAnsi="Meiryo UI"/>
                <w:sz w:val="18"/>
              </w:rPr>
              <w:t>30%</w:t>
            </w:r>
          </w:p>
        </w:tc>
        <w:tc>
          <w:tcPr>
            <w:tcW w:type="dxa" w:w="3135"/>
            <w:shd w:val="clear" w:color="auto" w:fill="DDEBF7"/>
          </w:tcPr>
          <w:p>
            <w:r>
              <w:rPr>
                <w:rFonts w:ascii="Meiryo UI" w:hAnsi="Meiryo UI"/>
                <w:sz w:val="18"/>
              </w:rPr>
              <w:t>日本法人税実効税率</w:t>
            </w:r>
          </w:p>
        </w:tc>
      </w:tr>
      <w:tr>
        <w:tc>
          <w:tcPr>
            <w:tcW w:type="dxa" w:w="3135"/>
          </w:tcPr>
          <w:p>
            <w:r>
              <w:rPr>
                <w:rFonts w:ascii="Meiryo UI" w:hAnsi="Meiryo UI"/>
                <w:sz w:val="18"/>
              </w:rPr>
              <w:t>資本構成 E/(D+E)</w:t>
            </w:r>
          </w:p>
        </w:tc>
        <w:tc>
          <w:tcPr>
            <w:tcW w:type="dxa" w:w="3135"/>
          </w:tcPr>
          <w:p>
            <w:r>
              <w:rPr>
                <w:rFonts w:ascii="Meiryo UI" w:hAnsi="Meiryo UI"/>
                <w:sz w:val="18"/>
              </w:rPr>
              <w:t>98%</w:t>
            </w:r>
          </w:p>
        </w:tc>
        <w:tc>
          <w:tcPr>
            <w:tcW w:type="dxa" w:w="3135"/>
          </w:tcPr>
          <w:p>
            <w:r>
              <w:rPr>
                <w:rFonts w:ascii="Meiryo UI" w:hAnsi="Meiryo UI"/>
                <w:sz w:val="18"/>
              </w:rPr>
              <w:t>高自己資本・無借金前提</w:t>
            </w:r>
          </w:p>
        </w:tc>
      </w:tr>
      <w:tr>
        <w:tc>
          <w:tcPr>
            <w:tcW w:type="dxa" w:w="3135"/>
            <w:shd w:val="clear" w:color="auto" w:fill="DDEBF7"/>
          </w:tcPr>
          <w:p>
            <w:r>
              <w:rPr>
                <w:rFonts w:ascii="Meiryo UI" w:hAnsi="Meiryo UI"/>
                <w:sz w:val="18"/>
              </w:rPr>
              <w:t>WACC</w:t>
            </w:r>
          </w:p>
        </w:tc>
        <w:tc>
          <w:tcPr>
            <w:tcW w:type="dxa" w:w="3135"/>
            <w:shd w:val="clear" w:color="auto" w:fill="DDEBF7"/>
          </w:tcPr>
          <w:p>
            <w:r>
              <w:rPr>
                <w:rFonts w:ascii="Meiryo UI" w:hAnsi="Meiryo UI"/>
                <w:sz w:val="18"/>
              </w:rPr>
              <w:t>5.41%</w:t>
            </w:r>
          </w:p>
        </w:tc>
        <w:tc>
          <w:tcPr>
            <w:tcW w:type="dxa" w:w="3135"/>
            <w:shd w:val="clear" w:color="auto" w:fill="DDEBF7"/>
          </w:tcPr>
          <w:p>
            <w:r>
              <w:rPr>
                <w:rFonts w:ascii="Meiryo UI" w:hAnsi="Meiryo UI"/>
                <w:sz w:val="18"/>
              </w:rPr>
              <w:t>下記計算参照</w:t>
            </w:r>
          </w:p>
        </w:tc>
      </w:tr>
      <w:tr>
        <w:tc>
          <w:tcPr>
            <w:tcW w:type="dxa" w:w="3135"/>
          </w:tcPr>
          <w:p>
            <w:r>
              <w:rPr>
                <w:rFonts w:ascii="Meiryo UI" w:hAnsi="Meiryo UI"/>
                <w:sz w:val="18"/>
              </w:rPr>
              <w:t>永続成長率 g（ターミナル）</w:t>
            </w:r>
          </w:p>
        </w:tc>
        <w:tc>
          <w:tcPr>
            <w:tcW w:type="dxa" w:w="3135"/>
          </w:tcPr>
          <w:p>
            <w:r>
              <w:rPr>
                <w:rFonts w:ascii="Meiryo UI" w:hAnsi="Meiryo UI"/>
                <w:sz w:val="18"/>
              </w:rPr>
              <w:t>1.0%</w:t>
            </w:r>
          </w:p>
        </w:tc>
        <w:tc>
          <w:tcPr>
            <w:tcW w:type="dxa" w:w="3135"/>
          </w:tcPr>
          <w:p>
            <w:r>
              <w:rPr>
                <w:rFonts w:ascii="Meiryo UI" w:hAnsi="Meiryo UI"/>
                <w:sz w:val="18"/>
              </w:rPr>
              <w:t>低成長製薬・名目GDP成長率保守推定</w:t>
            </w:r>
          </w:p>
        </w:tc>
      </w:tr>
    </w:tbl>
    <w:p/>
    <w:p>
      <w:pPr>
        <w:pStyle w:val="Heading4"/>
      </w:pPr>
      <w:r>
        <w:rPr>
          <w:rFonts w:ascii="Meiryo UI" w:hAnsi="Meiryo UI"/>
          <w:color w:val="2E74B5"/>
        </w:rPr>
        <w:t>WACC計算詳細</w:t>
      </w:r>
    </w:p>
    <w:p/>
    <w:p>
      <w:pPr>
        <w:shd w:val="clear" w:color="auto" w:fill="F2F2F2"/>
      </w:pPr>
      <w:r>
        <w:rPr>
          <w:rFonts w:ascii="Courier New" w:hAnsi="Courier New"/>
          <w:sz w:val="16"/>
        </w:rPr>
        <w:t>Re = Rf + β × ERP</w:t>
        <w:br/>
        <w:t xml:space="preserve">   = 2.380% + 0.55 × 5.50%</w:t>
        <w:br/>
        <w:t xml:space="preserve">   = 2.380% + 3.025%</w:t>
        <w:br/>
        <w:t xml:space="preserve">   = 5.405%</w:t>
        <w:br/>
        <w:br/>
        <w:t>WACC = [E/(D+E) × Re] + [D/(D+E) × Rd × (1-Tc)]</w:t>
        <w:br/>
        <w:t xml:space="preserve">     = [0.98 × 5.405%] + [0.02 × 0.5% × (1-0.30)]</w:t>
        <w:br/>
        <w:t xml:space="preserve">     = 5.297% + 0.007%</w:t>
        <w:br/>
        <w:t xml:space="preserve">     = 5.304% ≈ 5.30%</w:t>
        <w:br/>
        <w:br/>
        <w:t>（無借金経営のため実質的に Re ≈ WACC）</w:t>
      </w:r>
    </w:p>
    <w:p/>
    <w:p>
      <w:pPr>
        <w:pStyle w:val="Heading3"/>
      </w:pPr>
      <w:r>
        <w:rPr>
          <w:rFonts w:ascii="Meiryo UI" w:hAnsi="Meiryo UI"/>
          <w:color w:val="2E74B5"/>
        </w:rPr>
        <w:t>4-2. DCFモデル（5年+ターミナル）</w:t>
      </w:r>
    </w:p>
    <w:p/>
    <w:p>
      <w:pPr>
        <w:pStyle w:val="Heading4"/>
      </w:pPr>
      <w:r>
        <w:rPr>
          <w:rFonts w:ascii="Meiryo UI" w:hAnsi="Meiryo UI"/>
          <w:color w:val="2E74B5"/>
        </w:rPr>
        <w:t>FCF予測前提</w:t>
      </w:r>
    </w:p>
    <w:p/>
    <w:p>
      <w:pPr>
        <w:shd w:val="clear" w:color="auto" w:fill="F2F2F2"/>
      </w:pPr>
      <w:r>
        <w:rPr>
          <w:rFonts w:ascii="Courier New" w:hAnsi="Courier New"/>
          <w:sz w:val="16"/>
        </w:rPr>
        <w:t>ベース収益: EPS ¥189 をベースにFCF換算</w:t>
        <w:br/>
        <w:t xml:space="preserve">  FCF / 株 推定: ¥200〜¥220（減価償却考慮・CAPEX控除後）</w:t>
        <w:br/>
        <w:t xml:space="preserve">  ベースFCF/株: ¥210（保守的中央値）</w:t>
        <w:br/>
        <w:br/>
        <w:t>成長率前提:</w:t>
        <w:br/>
        <w:t xml:space="preserve">  Year1〜3: +2.0%（主力品安定・ライセンスイン寄与）</w:t>
        <w:br/>
        <w:t xml:space="preserve">  Year4〜5: +1.5%（成熟期移行）</w:t>
        <w:br/>
        <w:t xml:space="preserve">  ターミナル（g）: +1.0%</w:t>
      </w:r>
    </w:p>
    <w:p/>
    <w:p>
      <w:pPr>
        <w:pStyle w:val="Heading4"/>
      </w:pPr>
      <w:r>
        <w:rPr>
          <w:rFonts w:ascii="Meiryo UI" w:hAnsi="Meiryo UI"/>
          <w:color w:val="2E74B5"/>
        </w:rPr>
        <w:t>DCFキャッシュフロー計算</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年度</w:t>
            </w:r>
          </w:p>
        </w:tc>
        <w:tc>
          <w:tcPr>
            <w:tcW w:type="dxa" w:w="1881"/>
            <w:shd w:val="clear" w:color="auto" w:fill="2E74B5"/>
          </w:tcPr>
          <w:p>
            <w:r>
              <w:rPr>
                <w:rFonts w:ascii="Meiryo UI" w:hAnsi="Meiryo UI"/>
                <w:b/>
                <w:color w:val="FFFFFF"/>
                <w:sz w:val="18"/>
              </w:rPr>
              <w:t>FCF/株（¥）</w:t>
            </w:r>
          </w:p>
        </w:tc>
        <w:tc>
          <w:tcPr>
            <w:tcW w:type="dxa" w:w="1881"/>
            <w:shd w:val="clear" w:color="auto" w:fill="2E74B5"/>
          </w:tcPr>
          <w:p>
            <w:r>
              <w:rPr>
                <w:rFonts w:ascii="Meiryo UI" w:hAnsi="Meiryo UI"/>
                <w:b/>
                <w:color w:val="FFFFFF"/>
                <w:sz w:val="18"/>
              </w:rPr>
              <w:t>成長率</w:t>
            </w:r>
          </w:p>
        </w:tc>
        <w:tc>
          <w:tcPr>
            <w:tcW w:type="dxa" w:w="1881"/>
            <w:shd w:val="clear" w:color="auto" w:fill="2E74B5"/>
          </w:tcPr>
          <w:p>
            <w:r>
              <w:rPr>
                <w:rFonts w:ascii="Meiryo UI" w:hAnsi="Meiryo UI"/>
                <w:b/>
                <w:color w:val="FFFFFF"/>
                <w:sz w:val="18"/>
              </w:rPr>
              <w:t>割引係数(WACC=5.30%)</w:t>
            </w:r>
          </w:p>
        </w:tc>
        <w:tc>
          <w:tcPr>
            <w:tcW w:type="dxa" w:w="1881"/>
            <w:shd w:val="clear" w:color="auto" w:fill="2E74B5"/>
          </w:tcPr>
          <w:p>
            <w:r>
              <w:rPr>
                <w:rFonts w:ascii="Meiryo UI" w:hAnsi="Meiryo UI"/>
                <w:b/>
                <w:color w:val="FFFFFF"/>
                <w:sz w:val="18"/>
              </w:rPr>
              <w:t>現在価値（¥）</w:t>
            </w:r>
          </w:p>
        </w:tc>
      </w:tr>
      <w:tr>
        <w:tc>
          <w:tcPr>
            <w:tcW w:type="dxa" w:w="1881"/>
          </w:tcPr>
          <w:p>
            <w:r>
              <w:rPr>
                <w:rFonts w:ascii="Meiryo UI" w:hAnsi="Meiryo UI"/>
                <w:sz w:val="18"/>
              </w:rPr>
              <w:t>Year1</w:t>
            </w:r>
          </w:p>
        </w:tc>
        <w:tc>
          <w:tcPr>
            <w:tcW w:type="dxa" w:w="1881"/>
          </w:tcPr>
          <w:p>
            <w:r>
              <w:rPr>
                <w:rFonts w:ascii="Meiryo UI" w:hAnsi="Meiryo UI"/>
                <w:sz w:val="18"/>
              </w:rPr>
              <w:t>¥214.2</w:t>
            </w:r>
          </w:p>
        </w:tc>
        <w:tc>
          <w:tcPr>
            <w:tcW w:type="dxa" w:w="1881"/>
          </w:tcPr>
          <w:p>
            <w:r>
              <w:rPr>
                <w:rFonts w:ascii="Meiryo UI" w:hAnsi="Meiryo UI"/>
                <w:sz w:val="18"/>
              </w:rPr>
              <w:t>+2.0%</w:t>
            </w:r>
          </w:p>
        </w:tc>
        <w:tc>
          <w:tcPr>
            <w:tcW w:type="dxa" w:w="1881"/>
          </w:tcPr>
          <w:p>
            <w:r>
              <w:rPr>
                <w:rFonts w:ascii="Meiryo UI" w:hAnsi="Meiryo UI"/>
                <w:sz w:val="18"/>
              </w:rPr>
              <w:t>0.9497</w:t>
            </w:r>
          </w:p>
        </w:tc>
        <w:tc>
          <w:tcPr>
            <w:tcW w:type="dxa" w:w="1881"/>
          </w:tcPr>
          <w:p>
            <w:r>
              <w:rPr>
                <w:rFonts w:ascii="Meiryo UI" w:hAnsi="Meiryo UI"/>
                <w:sz w:val="18"/>
              </w:rPr>
              <w:t>¥203.4</w:t>
            </w:r>
          </w:p>
        </w:tc>
      </w:tr>
      <w:tr>
        <w:tc>
          <w:tcPr>
            <w:tcW w:type="dxa" w:w="1881"/>
            <w:shd w:val="clear" w:color="auto" w:fill="DDEBF7"/>
          </w:tcPr>
          <w:p>
            <w:r>
              <w:rPr>
                <w:rFonts w:ascii="Meiryo UI" w:hAnsi="Meiryo UI"/>
                <w:sz w:val="18"/>
              </w:rPr>
              <w:t>Year2</w:t>
            </w:r>
          </w:p>
        </w:tc>
        <w:tc>
          <w:tcPr>
            <w:tcW w:type="dxa" w:w="1881"/>
            <w:shd w:val="clear" w:color="auto" w:fill="DDEBF7"/>
          </w:tcPr>
          <w:p>
            <w:r>
              <w:rPr>
                <w:rFonts w:ascii="Meiryo UI" w:hAnsi="Meiryo UI"/>
                <w:sz w:val="18"/>
              </w:rPr>
              <w:t>¥218.5</w:t>
            </w:r>
          </w:p>
        </w:tc>
        <w:tc>
          <w:tcPr>
            <w:tcW w:type="dxa" w:w="1881"/>
            <w:shd w:val="clear" w:color="auto" w:fill="DDEBF7"/>
          </w:tcPr>
          <w:p>
            <w:r>
              <w:rPr>
                <w:rFonts w:ascii="Meiryo UI" w:hAnsi="Meiryo UI"/>
                <w:sz w:val="18"/>
              </w:rPr>
              <w:t>+2.0%</w:t>
            </w:r>
          </w:p>
        </w:tc>
        <w:tc>
          <w:tcPr>
            <w:tcW w:type="dxa" w:w="1881"/>
            <w:shd w:val="clear" w:color="auto" w:fill="DDEBF7"/>
          </w:tcPr>
          <w:p>
            <w:r>
              <w:rPr>
                <w:rFonts w:ascii="Meiryo UI" w:hAnsi="Meiryo UI"/>
                <w:sz w:val="18"/>
              </w:rPr>
              <w:t>0.9019</w:t>
            </w:r>
          </w:p>
        </w:tc>
        <w:tc>
          <w:tcPr>
            <w:tcW w:type="dxa" w:w="1881"/>
            <w:shd w:val="clear" w:color="auto" w:fill="DDEBF7"/>
          </w:tcPr>
          <w:p>
            <w:r>
              <w:rPr>
                <w:rFonts w:ascii="Meiryo UI" w:hAnsi="Meiryo UI"/>
                <w:sz w:val="18"/>
              </w:rPr>
              <w:t>¥197.1</w:t>
            </w:r>
          </w:p>
        </w:tc>
      </w:tr>
      <w:tr>
        <w:tc>
          <w:tcPr>
            <w:tcW w:type="dxa" w:w="1881"/>
          </w:tcPr>
          <w:p>
            <w:r>
              <w:rPr>
                <w:rFonts w:ascii="Meiryo UI" w:hAnsi="Meiryo UI"/>
                <w:sz w:val="18"/>
              </w:rPr>
              <w:t>Year3</w:t>
            </w:r>
          </w:p>
        </w:tc>
        <w:tc>
          <w:tcPr>
            <w:tcW w:type="dxa" w:w="1881"/>
          </w:tcPr>
          <w:p>
            <w:r>
              <w:rPr>
                <w:rFonts w:ascii="Meiryo UI" w:hAnsi="Meiryo UI"/>
                <w:sz w:val="18"/>
              </w:rPr>
              <w:t>¥222.9</w:t>
            </w:r>
          </w:p>
        </w:tc>
        <w:tc>
          <w:tcPr>
            <w:tcW w:type="dxa" w:w="1881"/>
          </w:tcPr>
          <w:p>
            <w:r>
              <w:rPr>
                <w:rFonts w:ascii="Meiryo UI" w:hAnsi="Meiryo UI"/>
                <w:sz w:val="18"/>
              </w:rPr>
              <w:t>+2.0%</w:t>
            </w:r>
          </w:p>
        </w:tc>
        <w:tc>
          <w:tcPr>
            <w:tcW w:type="dxa" w:w="1881"/>
          </w:tcPr>
          <w:p>
            <w:r>
              <w:rPr>
                <w:rFonts w:ascii="Meiryo UI" w:hAnsi="Meiryo UI"/>
                <w:sz w:val="18"/>
              </w:rPr>
              <w:t>0.8566</w:t>
            </w:r>
          </w:p>
        </w:tc>
        <w:tc>
          <w:tcPr>
            <w:tcW w:type="dxa" w:w="1881"/>
          </w:tcPr>
          <w:p>
            <w:r>
              <w:rPr>
                <w:rFonts w:ascii="Meiryo UI" w:hAnsi="Meiryo UI"/>
                <w:sz w:val="18"/>
              </w:rPr>
              <w:t>¥190.9</w:t>
            </w:r>
          </w:p>
        </w:tc>
      </w:tr>
      <w:tr>
        <w:tc>
          <w:tcPr>
            <w:tcW w:type="dxa" w:w="1881"/>
            <w:shd w:val="clear" w:color="auto" w:fill="DDEBF7"/>
          </w:tcPr>
          <w:p>
            <w:r>
              <w:rPr>
                <w:rFonts w:ascii="Meiryo UI" w:hAnsi="Meiryo UI"/>
                <w:sz w:val="18"/>
              </w:rPr>
              <w:t>Year4</w:t>
            </w:r>
          </w:p>
        </w:tc>
        <w:tc>
          <w:tcPr>
            <w:tcW w:type="dxa" w:w="1881"/>
            <w:shd w:val="clear" w:color="auto" w:fill="DDEBF7"/>
          </w:tcPr>
          <w:p>
            <w:r>
              <w:rPr>
                <w:rFonts w:ascii="Meiryo UI" w:hAnsi="Meiryo UI"/>
                <w:sz w:val="18"/>
              </w:rPr>
              <w:t>¥226.2</w:t>
            </w:r>
          </w:p>
        </w:tc>
        <w:tc>
          <w:tcPr>
            <w:tcW w:type="dxa" w:w="1881"/>
            <w:shd w:val="clear" w:color="auto" w:fill="DDEBF7"/>
          </w:tcPr>
          <w:p>
            <w:r>
              <w:rPr>
                <w:rFonts w:ascii="Meiryo UI" w:hAnsi="Meiryo UI"/>
                <w:sz w:val="18"/>
              </w:rPr>
              <w:t>+1.5%</w:t>
            </w:r>
          </w:p>
        </w:tc>
        <w:tc>
          <w:tcPr>
            <w:tcW w:type="dxa" w:w="1881"/>
            <w:shd w:val="clear" w:color="auto" w:fill="DDEBF7"/>
          </w:tcPr>
          <w:p>
            <w:r>
              <w:rPr>
                <w:rFonts w:ascii="Meiryo UI" w:hAnsi="Meiryo UI"/>
                <w:sz w:val="18"/>
              </w:rPr>
              <w:t>0.8135</w:t>
            </w:r>
          </w:p>
        </w:tc>
        <w:tc>
          <w:tcPr>
            <w:tcW w:type="dxa" w:w="1881"/>
            <w:shd w:val="clear" w:color="auto" w:fill="DDEBF7"/>
          </w:tcPr>
          <w:p>
            <w:r>
              <w:rPr>
                <w:rFonts w:ascii="Meiryo UI" w:hAnsi="Meiryo UI"/>
                <w:sz w:val="18"/>
              </w:rPr>
              <w:t>¥184.0</w:t>
            </w:r>
          </w:p>
        </w:tc>
      </w:tr>
      <w:tr>
        <w:tc>
          <w:tcPr>
            <w:tcW w:type="dxa" w:w="1881"/>
          </w:tcPr>
          <w:p>
            <w:r>
              <w:rPr>
                <w:rFonts w:ascii="Meiryo UI" w:hAnsi="Meiryo UI"/>
                <w:sz w:val="18"/>
              </w:rPr>
              <w:t>Year5</w:t>
            </w:r>
          </w:p>
        </w:tc>
        <w:tc>
          <w:tcPr>
            <w:tcW w:type="dxa" w:w="1881"/>
          </w:tcPr>
          <w:p>
            <w:r>
              <w:rPr>
                <w:rFonts w:ascii="Meiryo UI" w:hAnsi="Meiryo UI"/>
                <w:sz w:val="18"/>
              </w:rPr>
              <w:t>¥229.6</w:t>
            </w:r>
          </w:p>
        </w:tc>
        <w:tc>
          <w:tcPr>
            <w:tcW w:type="dxa" w:w="1881"/>
          </w:tcPr>
          <w:p>
            <w:r>
              <w:rPr>
                <w:rFonts w:ascii="Meiryo UI" w:hAnsi="Meiryo UI"/>
                <w:sz w:val="18"/>
              </w:rPr>
              <w:t>+1.5%</w:t>
            </w:r>
          </w:p>
        </w:tc>
        <w:tc>
          <w:tcPr>
            <w:tcW w:type="dxa" w:w="1881"/>
          </w:tcPr>
          <w:p>
            <w:r>
              <w:rPr>
                <w:rFonts w:ascii="Meiryo UI" w:hAnsi="Meiryo UI"/>
                <w:sz w:val="18"/>
              </w:rPr>
              <w:t>0.7726</w:t>
            </w:r>
          </w:p>
        </w:tc>
        <w:tc>
          <w:tcPr>
            <w:tcW w:type="dxa" w:w="1881"/>
          </w:tcPr>
          <w:p>
            <w:r>
              <w:rPr>
                <w:rFonts w:ascii="Meiryo UI" w:hAnsi="Meiryo UI"/>
                <w:sz w:val="18"/>
              </w:rPr>
              <w:t>¥177.4</w:t>
            </w:r>
          </w:p>
        </w:tc>
      </w:tr>
      <w:tr>
        <w:tc>
          <w:tcPr>
            <w:tcW w:type="dxa" w:w="1881"/>
            <w:shd w:val="clear" w:color="auto" w:fill="DDEBF7"/>
          </w:tcPr>
          <w:p>
            <w:r>
              <w:rPr>
                <w:rFonts w:ascii="Meiryo UI" w:hAnsi="Meiryo UI"/>
                <w:sz w:val="18"/>
              </w:rPr>
              <w:t>合計PV（5年）</w:t>
            </w:r>
          </w:p>
        </w:tc>
        <w:tc>
          <w:tcPr>
            <w:tcW w:type="dxa" w:w="1881"/>
            <w:shd w:val="clear" w:color="auto" w:fill="DDEBF7"/>
          </w:tcPr>
          <w:p>
            <w:r>
              <w:rPr>
                <w:rFonts w:ascii="Meiryo UI" w:hAnsi="Meiryo UI"/>
                <w:sz w:val="18"/>
              </w:rPr>
            </w:r>
          </w:p>
        </w:tc>
        <w:tc>
          <w:tcPr>
            <w:tcW w:type="dxa" w:w="1881"/>
            <w:shd w:val="clear" w:color="auto" w:fill="DDEBF7"/>
          </w:tcPr>
          <w:p>
            <w:r>
              <w:rPr>
                <w:rFonts w:ascii="Meiryo UI" w:hAnsi="Meiryo UI"/>
                <w:sz w:val="18"/>
              </w:rPr>
            </w:r>
          </w:p>
        </w:tc>
        <w:tc>
          <w:tcPr>
            <w:tcW w:type="dxa" w:w="1881"/>
            <w:shd w:val="clear" w:color="auto" w:fill="DDEBF7"/>
          </w:tcPr>
          <w:p>
            <w:r>
              <w:rPr>
                <w:rFonts w:ascii="Meiryo UI" w:hAnsi="Meiryo UI"/>
                <w:sz w:val="18"/>
              </w:rPr>
            </w:r>
          </w:p>
        </w:tc>
        <w:tc>
          <w:tcPr>
            <w:tcW w:type="dxa" w:w="1881"/>
            <w:shd w:val="clear" w:color="auto" w:fill="DDEBF7"/>
          </w:tcPr>
          <w:p>
            <w:r>
              <w:rPr>
                <w:rFonts w:ascii="Meiryo UI" w:hAnsi="Meiryo UI"/>
                <w:sz w:val="18"/>
              </w:rPr>
              <w:t>¥952.8</w:t>
            </w:r>
          </w:p>
        </w:tc>
      </w:tr>
    </w:tbl>
    <w:p/>
    <w:p>
      <w:pPr>
        <w:pStyle w:val="Heading4"/>
      </w:pPr>
      <w:r>
        <w:rPr>
          <w:rFonts w:ascii="Meiryo UI" w:hAnsi="Meiryo UI"/>
          <w:color w:val="2E74B5"/>
        </w:rPr>
        <w:t>ターミナルバリュー計算</w:t>
      </w:r>
    </w:p>
    <w:p/>
    <w:p>
      <w:pPr>
        <w:shd w:val="clear" w:color="auto" w:fill="F2F2F2"/>
      </w:pPr>
      <w:r>
        <w:rPr>
          <w:rFonts w:ascii="Courier New" w:hAnsi="Courier New"/>
          <w:sz w:val="16"/>
        </w:rPr>
        <w:t>TV = FCF Year5 × (1+g) / (WACC - g)</w:t>
        <w:br/>
        <w:t xml:space="preserve">   = ¥229.6 × 1.010 / (5.30% - 1.0%)</w:t>
        <w:br/>
        <w:t xml:space="preserve">   = ¥231.9 / 4.30%</w:t>
        <w:br/>
        <w:t xml:space="preserve">   = ¥5,393</w:t>
        <w:br/>
        <w:br/>
        <w:t>TV現在価値 = ¥5,393 × 0.7726（5年割引係数）</w:t>
        <w:br/>
        <w:t xml:space="preserve">           = ¥4,167</w:t>
        <w:br/>
        <w:br/>
        <w:t>合計DCF理論株価 = FCF現在価値 + TV現在価値</w:t>
        <w:br/>
        <w:t xml:space="preserve">               = ¥952.8 + ¥4,167</w:t>
        <w:br/>
        <w:t xml:space="preserve">               = ¥5,120</w:t>
        <w:br/>
        <w:br/>
        <w:t>⚠️ ネットキャッシュ調整:</w:t>
        <w:br/>
        <w:t xml:space="preserve">  持田製薬は潤沢な現金保有（推定¥500〜¥700/株相当）</w:t>
        <w:br/>
        <w:t xml:space="preserve">  ただしDCFにはすでにFCF再投資を含む想定のため</w:t>
        <w:br/>
        <w:t xml:space="preserve">  保守的に追加調整を見送り（ダブルカウント回避）</w:t>
        <w:br/>
        <w:t xml:space="preserve">  → 純粋FCFベースDCF理論株価: ¥5,120</w:t>
      </w:r>
    </w:p>
    <w:p/>
    <w:p>
      <w:pPr>
        <w:pStyle w:val="Heading3"/>
      </w:pPr>
      <w:r>
        <w:rPr>
          <w:rFonts w:ascii="Meiryo UI" w:hAnsi="Meiryo UI"/>
          <w:color w:val="2E74B5"/>
        </w:rPr>
        <w:t>4-3. 理論株価サマリー（複数手法）</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バリュエーション手法</w:t>
            </w:r>
          </w:p>
        </w:tc>
        <w:tc>
          <w:tcPr>
            <w:tcW w:type="dxa" w:w="3135"/>
            <w:shd w:val="clear" w:color="auto" w:fill="2E74B5"/>
          </w:tcPr>
          <w:p>
            <w:r>
              <w:rPr>
                <w:rFonts w:ascii="Meiryo UI" w:hAnsi="Meiryo UI"/>
                <w:b/>
                <w:color w:val="FFFFFF"/>
                <w:sz w:val="18"/>
              </w:rPr>
              <w:t>理論株価</w:t>
            </w:r>
          </w:p>
        </w:tc>
        <w:tc>
          <w:tcPr>
            <w:tcW w:type="dxa" w:w="3135"/>
            <w:shd w:val="clear" w:color="auto" w:fill="2E74B5"/>
          </w:tcPr>
          <w:p>
            <w:r>
              <w:rPr>
                <w:rFonts w:ascii="Meiryo UI" w:hAnsi="Meiryo UI"/>
                <w:b/>
                <w:color w:val="FFFFFF"/>
                <w:sz w:val="18"/>
              </w:rPr>
              <w:t>備考</w:t>
            </w:r>
          </w:p>
        </w:tc>
      </w:tr>
      <w:tr>
        <w:tc>
          <w:tcPr>
            <w:tcW w:type="dxa" w:w="3135"/>
          </w:tcPr>
          <w:p>
            <w:r>
              <w:rPr>
                <w:rFonts w:ascii="Meiryo UI" w:hAnsi="Meiryo UI"/>
                <w:sz w:val="18"/>
              </w:rPr>
              <w:t>DCF（FCFベース）</w:t>
            </w:r>
          </w:p>
        </w:tc>
        <w:tc>
          <w:tcPr>
            <w:tcW w:type="dxa" w:w="3135"/>
          </w:tcPr>
          <w:p>
            <w:r>
              <w:rPr>
                <w:rFonts w:ascii="Meiryo UI" w:hAnsi="Meiryo UI"/>
                <w:sz w:val="18"/>
              </w:rPr>
              <w:t>¥5,120</w:t>
            </w:r>
          </w:p>
        </w:tc>
        <w:tc>
          <w:tcPr>
            <w:tcW w:type="dxa" w:w="3135"/>
          </w:tcPr>
          <w:p>
            <w:r>
              <w:rPr>
                <w:rFonts w:ascii="Meiryo UI" w:hAnsi="Meiryo UI"/>
                <w:sz w:val="18"/>
              </w:rPr>
              <w:t>WACC5.30%・g1.0%</w:t>
            </w:r>
          </w:p>
        </w:tc>
      </w:tr>
      <w:tr>
        <w:tc>
          <w:tcPr>
            <w:tcW w:type="dxa" w:w="3135"/>
            <w:shd w:val="clear" w:color="auto" w:fill="DDEBF7"/>
          </w:tcPr>
          <w:p>
            <w:r>
              <w:rPr>
                <w:rFonts w:ascii="Meiryo UI" w:hAnsi="Meiryo UI"/>
                <w:sz w:val="18"/>
              </w:rPr>
              <w:t>PBR法（ROE/Re）</w:t>
            </w:r>
          </w:p>
        </w:tc>
        <w:tc>
          <w:tcPr>
            <w:tcW w:type="dxa" w:w="3135"/>
            <w:shd w:val="clear" w:color="auto" w:fill="DDEBF7"/>
          </w:tcPr>
          <w:p>
            <w:r>
              <w:rPr>
                <w:rFonts w:ascii="Meiryo UI" w:hAnsi="Meiryo UI"/>
                <w:sz w:val="18"/>
              </w:rPr>
              <w:t>¥3,528〜¥3,709</w:t>
            </w:r>
          </w:p>
        </w:tc>
        <w:tc>
          <w:tcPr>
            <w:tcW w:type="dxa" w:w="3135"/>
            <w:shd w:val="clear" w:color="auto" w:fill="DDEBF7"/>
          </w:tcPr>
          <w:p>
            <w:r>
              <w:rPr>
                <w:rFonts w:ascii="Meiryo UI" w:hAnsi="Meiryo UI"/>
                <w:sz w:val="18"/>
              </w:rPr>
              <w:t>Re5.5〜6.5%使用</w:t>
            </w:r>
          </w:p>
        </w:tc>
      </w:tr>
      <w:tr>
        <w:tc>
          <w:tcPr>
            <w:tcW w:type="dxa" w:w="3135"/>
          </w:tcPr>
          <w:p>
            <w:r>
              <w:rPr>
                <w:rFonts w:ascii="Meiryo UI" w:hAnsi="Meiryo UI"/>
                <w:sz w:val="18"/>
              </w:rPr>
              <w:t>PER法（業界比較）</w:t>
            </w:r>
          </w:p>
        </w:tc>
        <w:tc>
          <w:tcPr>
            <w:tcW w:type="dxa" w:w="3135"/>
          </w:tcPr>
          <w:p>
            <w:r>
              <w:rPr>
                <w:rFonts w:ascii="Meiryo UI" w:hAnsi="Meiryo UI"/>
                <w:sz w:val="18"/>
              </w:rPr>
              <w:t>¥3,500〜¥4,200</w:t>
            </w:r>
          </w:p>
        </w:tc>
        <w:tc>
          <w:tcPr>
            <w:tcW w:type="dxa" w:w="3135"/>
          </w:tcPr>
          <w:p>
            <w:r>
              <w:rPr>
                <w:rFonts w:ascii="Meiryo UI" w:hAnsi="Meiryo UI"/>
                <w:sz w:val="18"/>
              </w:rPr>
              <w:t>製薬セクターPER18〜22倍適用</w:t>
            </w:r>
          </w:p>
        </w:tc>
      </w:tr>
      <w:tr>
        <w:tc>
          <w:tcPr>
            <w:tcW w:type="dxa" w:w="3135"/>
            <w:shd w:val="clear" w:color="auto" w:fill="DDEBF7"/>
          </w:tcPr>
          <w:p>
            <w:r>
              <w:rPr>
                <w:rFonts w:ascii="Meiryo UI" w:hAnsi="Meiryo UI"/>
                <w:sz w:val="18"/>
              </w:rPr>
              <w:t>BPS（解散価値）</w:t>
            </w:r>
          </w:p>
        </w:tc>
        <w:tc>
          <w:tcPr>
            <w:tcW w:type="dxa" w:w="3135"/>
            <w:shd w:val="clear" w:color="auto" w:fill="DDEBF7"/>
          </w:tcPr>
          <w:p>
            <w:r>
              <w:rPr>
                <w:rFonts w:ascii="Meiryo UI" w:hAnsi="Meiryo UI"/>
                <w:sz w:val="18"/>
              </w:rPr>
              <w:t>¥3,877</w:t>
            </w:r>
          </w:p>
        </w:tc>
        <w:tc>
          <w:tcPr>
            <w:tcW w:type="dxa" w:w="3135"/>
            <w:shd w:val="clear" w:color="auto" w:fill="DDEBF7"/>
          </w:tcPr>
          <w:p>
            <w:r>
              <w:rPr>
                <w:rFonts w:ascii="Meiryo UI" w:hAnsi="Meiryo UI"/>
                <w:sz w:val="18"/>
              </w:rPr>
              <w:t>純資産ベース下限</w:t>
            </w:r>
          </w:p>
        </w:tc>
      </w:tr>
      <w:tr>
        <w:tc>
          <w:tcPr>
            <w:tcW w:type="dxa" w:w="3135"/>
          </w:tcPr>
          <w:p>
            <w:r>
              <w:rPr>
                <w:rFonts w:ascii="Meiryo UI" w:hAnsi="Meiryo UI"/>
                <w:sz w:val="18"/>
              </w:rPr>
              <w:t>総合理論株価（加重平均）</w:t>
            </w:r>
          </w:p>
        </w:tc>
        <w:tc>
          <w:tcPr>
            <w:tcW w:type="dxa" w:w="3135"/>
          </w:tcPr>
          <w:p>
            <w:r>
              <w:rPr>
                <w:rFonts w:ascii="Meiryo UI" w:hAnsi="Meiryo UI"/>
                <w:sz w:val="18"/>
              </w:rPr>
              <w:t>¥4,200〜¥4,600</w:t>
            </w:r>
          </w:p>
        </w:tc>
        <w:tc>
          <w:tcPr>
            <w:tcW w:type="dxa" w:w="3135"/>
          </w:tcPr>
          <w:p>
            <w:r>
              <w:rPr>
                <w:rFonts w:ascii="Meiryo UI" w:hAnsi="Meiryo UI"/>
                <w:sz w:val="18"/>
              </w:rPr>
              <w:t>DCF40%+PBR30%+PER30%</w:t>
            </w:r>
          </w:p>
        </w:tc>
      </w:tr>
    </w:tbl>
    <w:p/>
    <w:p>
      <w:r>
        <w:rPr>
          <w:rFonts w:ascii="Meiryo UI" w:hAnsi="Meiryo UI"/>
          <w:sz w:val="20"/>
        </w:rPr>
        <w:t>&gt; 深井コメント: DCF単体では¥5,120と現在値比+44.6%の大幅上振れとなるが、ROE4.8%の低収益性・成長性限定を考慮するとDCFへの過大ウエイトは危険。現実的な総合理論株価は¥4,200〜¥4,600レンジと判断する。</w:t>
      </w:r>
    </w:p>
    <w:p/>
    <w:p>
      <w:r>
        <w:t>──────────────────────────────────────────────────</w:t>
      </w:r>
    </w:p>
    <w:p/>
    <w:p>
      <w:pPr>
        <w:pStyle w:val="Heading2"/>
      </w:pPr>
      <w:r>
        <w:rPr>
          <w:rFonts w:ascii="Meiryo UI" w:hAnsi="Meiryo UI"/>
          <w:color w:val="2E74B5"/>
        </w:rPr>
        <w:t>5. 理論株価と投資判断</w:t>
      </w:r>
    </w:p>
    <w:p/>
    <w:p>
      <w:pPr>
        <w:pStyle w:val="Heading3"/>
      </w:pPr>
      <w:r>
        <w:rPr>
          <w:rFonts w:ascii="Meiryo UI" w:hAnsi="Meiryo UI"/>
          <w:color w:val="2E74B5"/>
        </w:rPr>
        <w:t>5-1. バリュエーションサマリー</w:t>
      </w:r>
    </w:p>
    <w:p/>
    <w:p>
      <w:pPr>
        <w:shd w:val="clear" w:color="auto" w:fill="F2F2F2"/>
      </w:pPr>
      <w:r>
        <w:rPr>
          <w:rFonts w:ascii="Courier New" w:hAnsi="Courier New"/>
          <w:sz w:val="16"/>
        </w:rPr>
        <w:t>━━━━━━━━━━━━━━━━━━━━━━━━━━━━━━━━━━━━━━</w:t>
        <w:br/>
        <w:t>現在株価:     ¥3,540</w:t>
        <w:br/>
        <w:t>総合理論株価:  ¥4,200 〜 ¥4,600</w:t>
        <w:br/>
        <w:t>中央値目標株価: ¥4,400</w:t>
        <w:br/>
        <w:t>上昇余地:      +24.3% 〜 +29.9%（中央値: +24.3%）</w:t>
        <w:br/>
        <w:br/>
        <w:t>安全域（Margin of Safety）:</w:t>
        <w:br/>
        <w:t xml:space="preserve">  保守的理論株価下限: ¥4,200</w:t>
        <w:br/>
        <w:t xml:space="preserve">  現在値からの安全域バッファ: +18.6%</w:t>
        <w:br/>
        <w:t xml:space="preserve">  → MoS20%を確保できる買いゾーン: ¥3,360以下</w:t>
        <w:br/>
        <w:t xml:space="preserve">  （第1エントリーゾーン¥3,350〜¥3,450と整合）</w:t>
        <w:br/>
        <w:t>━━━━━━━━━━━━━━━━━━━━━━━━━━━━━━━━━━━━━━</w:t>
      </w:r>
    </w:p>
    <w:p/>
    <w:p>
      <w:pPr>
        <w:pStyle w:val="Heading3"/>
      </w:pPr>
      <w:r>
        <w:rPr>
          <w:rFonts w:ascii="Meiryo UI" w:hAnsi="Meiryo UI"/>
          <w:color w:val="2E74B5"/>
        </w:rPr>
        <w:t>5-2. 投資判断</w:t>
      </w:r>
    </w:p>
    <w:p/>
    <w:p>
      <w:pPr>
        <w:shd w:val="clear" w:color="auto" w:fill="F2F2F2"/>
      </w:pPr>
      <w:r>
        <w:rPr>
          <w:rFonts w:ascii="Courier New" w:hAnsi="Courier New"/>
          <w:sz w:val="16"/>
        </w:rPr>
        <w:t>┌─────────────────────────────────────┐</w:t>
        <w:br/>
        <w:t>│                                         │</w:t>
        <w:br/>
        <w:t>│   投資判断: 【 買い（BUY）】           │</w:t>
        <w:br/>
        <w:t>│   レーティング: ★★★★☆（4/5）         │</w:t>
        <w:br/>
        <w:t>│                                         │</w:t>
        <w:br/>
        <w:t>│   理由:                                 │</w:t>
        <w:br/>
        <w:t>│   1. PBR0.91倍 = 解散価値以下の割安圏  │</w:t>
        <w:br/>
        <w:t>│   2. PO受渡タイミング = 需給最悪点買い │</w:t>
        <w:br/>
        <w:t>│   3. 総合理論株価¥4,400 = +24%上昇余地 │</w:t>
        <w:br/>
        <w:t>│   4. BPS¥3,877が強力な下値サポート     │</w:t>
        <w:br/>
        <w:t>│   5. 東証PBR改善要請が継続的な後押し  │</w:t>
        <w:br/>
        <w:t>│                                         │</w:t>
        <w:br/>
        <w:t>│   懸念: ROE4.8%の低収益性・成長性欠如  │</w:t>
        <w:br/>
        <w:t>│   → 「強い買い」ではなく「買い」       │</w:t>
        <w:br/>
        <w:t>└─────────────────────────────────────┘</w:t>
      </w:r>
    </w:p>
    <w:p/>
    <w:p>
      <w:pPr>
        <w:pStyle w:val="Heading3"/>
      </w:pPr>
      <w:r>
        <w:rPr>
          <w:rFonts w:ascii="Meiryo UI" w:hAnsi="Meiryo UI"/>
          <w:color w:val="2E74B5"/>
        </w:rPr>
        <w:t>5-3. 目標株価設定（段階的）</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フェーズ</w:t>
            </w:r>
          </w:p>
        </w:tc>
        <w:tc>
          <w:tcPr>
            <w:tcW w:type="dxa" w:w="2351"/>
            <w:shd w:val="clear" w:color="auto" w:fill="2E74B5"/>
          </w:tcPr>
          <w:p>
            <w:r>
              <w:rPr>
                <w:rFonts w:ascii="Meiryo UI" w:hAnsi="Meiryo UI"/>
                <w:b/>
                <w:color w:val="FFFFFF"/>
                <w:sz w:val="18"/>
              </w:rPr>
              <w:t>目標株価</w:t>
            </w:r>
          </w:p>
        </w:tc>
        <w:tc>
          <w:tcPr>
            <w:tcW w:type="dxa" w:w="2351"/>
            <w:shd w:val="clear" w:color="auto" w:fill="2E74B5"/>
          </w:tcPr>
          <w:p>
            <w:r>
              <w:rPr>
                <w:rFonts w:ascii="Meiryo UI" w:hAnsi="Meiryo UI"/>
                <w:b/>
                <w:color w:val="FFFFFF"/>
                <w:sz w:val="18"/>
              </w:rPr>
              <w:t>根拠</w:t>
            </w:r>
          </w:p>
        </w:tc>
        <w:tc>
          <w:tcPr>
            <w:tcW w:type="dxa" w:w="2351"/>
            <w:shd w:val="clear" w:color="auto" w:fill="2E74B5"/>
          </w:tcPr>
          <w:p>
            <w:r>
              <w:rPr>
                <w:rFonts w:ascii="Meiryo UI" w:hAnsi="Meiryo UI"/>
                <w:b/>
                <w:color w:val="FFFFFF"/>
                <w:sz w:val="18"/>
              </w:rPr>
              <w:t>時間軸</w:t>
            </w:r>
          </w:p>
        </w:tc>
      </w:tr>
      <w:tr>
        <w:tc>
          <w:tcPr>
            <w:tcW w:type="dxa" w:w="2351"/>
          </w:tcPr>
          <w:p>
            <w:r>
              <w:rPr>
                <w:rFonts w:ascii="Meiryo UI" w:hAnsi="Meiryo UI"/>
                <w:sz w:val="18"/>
              </w:rPr>
              <w:t>第1目標</w:t>
            </w:r>
          </w:p>
        </w:tc>
        <w:tc>
          <w:tcPr>
            <w:tcW w:type="dxa" w:w="2351"/>
          </w:tcPr>
          <w:p>
            <w:r>
              <w:rPr>
                <w:rFonts w:ascii="Meiryo UI" w:hAnsi="Meiryo UI"/>
                <w:sz w:val="18"/>
              </w:rPr>
              <w:t>¥3,877</w:t>
            </w:r>
          </w:p>
        </w:tc>
        <w:tc>
          <w:tcPr>
            <w:tcW w:type="dxa" w:w="2351"/>
          </w:tcPr>
          <w:p>
            <w:r>
              <w:rPr>
                <w:rFonts w:ascii="Meiryo UI" w:hAnsi="Meiryo UI"/>
                <w:sz w:val="18"/>
              </w:rPr>
              <w:t>BPS到達（PBR=1.0倍）</w:t>
            </w:r>
          </w:p>
        </w:tc>
        <w:tc>
          <w:tcPr>
            <w:tcW w:type="dxa" w:w="2351"/>
          </w:tcPr>
          <w:p>
            <w:r>
              <w:rPr>
                <w:rFonts w:ascii="Meiryo UI" w:hAnsi="Meiryo UI"/>
                <w:sz w:val="18"/>
              </w:rPr>
              <w:t>3〜6ヶ月</w:t>
            </w:r>
          </w:p>
        </w:tc>
      </w:tr>
      <w:tr>
        <w:tc>
          <w:tcPr>
            <w:tcW w:type="dxa" w:w="2351"/>
            <w:shd w:val="clear" w:color="auto" w:fill="DDEBF7"/>
          </w:tcPr>
          <w:p>
            <w:r>
              <w:rPr>
                <w:rFonts w:ascii="Meiryo UI" w:hAnsi="Meiryo UI"/>
                <w:sz w:val="18"/>
              </w:rPr>
              <w:t>第2目標</w:t>
            </w:r>
          </w:p>
        </w:tc>
        <w:tc>
          <w:tcPr>
            <w:tcW w:type="dxa" w:w="2351"/>
            <w:shd w:val="clear" w:color="auto" w:fill="DDEBF7"/>
          </w:tcPr>
          <w:p>
            <w:r>
              <w:rPr>
                <w:rFonts w:ascii="Meiryo UI" w:hAnsi="Meiryo UI"/>
                <w:sz w:val="18"/>
              </w:rPr>
              <w:t>¥4,200</w:t>
            </w:r>
          </w:p>
        </w:tc>
        <w:tc>
          <w:tcPr>
            <w:tcW w:type="dxa" w:w="2351"/>
            <w:shd w:val="clear" w:color="auto" w:fill="DDEBF7"/>
          </w:tcPr>
          <w:p>
            <w:r>
              <w:rPr>
                <w:rFonts w:ascii="Meiryo UI" w:hAnsi="Meiryo UI"/>
                <w:sz w:val="18"/>
              </w:rPr>
              <w:t>保守的DCF下限 / MoS20%確保後</w:t>
            </w:r>
          </w:p>
        </w:tc>
        <w:tc>
          <w:tcPr>
            <w:tcW w:type="dxa" w:w="2351"/>
            <w:shd w:val="clear" w:color="auto" w:fill="DDEBF7"/>
          </w:tcPr>
          <w:p>
            <w:r>
              <w:rPr>
                <w:rFonts w:ascii="Meiryo UI" w:hAnsi="Meiryo UI"/>
                <w:sz w:val="18"/>
              </w:rPr>
              <w:t>6〜12ヶ月</w:t>
            </w:r>
          </w:p>
        </w:tc>
      </w:tr>
      <w:tr>
        <w:tc>
          <w:tcPr>
            <w:tcW w:type="dxa" w:w="2351"/>
          </w:tcPr>
          <w:p>
            <w:r>
              <w:rPr>
                <w:rFonts w:ascii="Meiryo UI" w:hAnsi="Meiryo UI"/>
                <w:sz w:val="18"/>
              </w:rPr>
              <w:t>第3目標</w:t>
            </w:r>
          </w:p>
        </w:tc>
        <w:tc>
          <w:tcPr>
            <w:tcW w:type="dxa" w:w="2351"/>
          </w:tcPr>
          <w:p>
            <w:r>
              <w:rPr>
                <w:rFonts w:ascii="Meiryo UI" w:hAnsi="Meiryo UI"/>
                <w:sz w:val="18"/>
              </w:rPr>
              <w:t>¥4,600</w:t>
            </w:r>
          </w:p>
        </w:tc>
        <w:tc>
          <w:tcPr>
            <w:tcW w:type="dxa" w:w="2351"/>
          </w:tcPr>
          <w:p>
            <w:r>
              <w:rPr>
                <w:rFonts w:ascii="Meiryo UI" w:hAnsi="Meiryo UI"/>
                <w:sz w:val="18"/>
              </w:rPr>
              <w:t>DCF中立シナリオ上限</w:t>
            </w:r>
          </w:p>
        </w:tc>
        <w:tc>
          <w:tcPr>
            <w:tcW w:type="dxa" w:w="2351"/>
          </w:tcPr>
          <w:p>
            <w:r>
              <w:rPr>
                <w:rFonts w:ascii="Meiryo UI" w:hAnsi="Meiryo UI"/>
                <w:sz w:val="18"/>
              </w:rPr>
              <w:t>12〜18ヶ月</w:t>
            </w:r>
          </w:p>
        </w:tc>
      </w:tr>
      <w:tr>
        <w:tc>
          <w:tcPr>
            <w:tcW w:type="dxa" w:w="2351"/>
            <w:shd w:val="clear" w:color="auto" w:fill="DDEBF7"/>
          </w:tcPr>
          <w:p>
            <w:r>
              <w:rPr>
                <w:rFonts w:ascii="Meiryo UI" w:hAnsi="Meiryo UI"/>
                <w:sz w:val="18"/>
              </w:rPr>
              <w:t>強気目標</w:t>
            </w:r>
          </w:p>
        </w:tc>
        <w:tc>
          <w:tcPr>
            <w:tcW w:type="dxa" w:w="2351"/>
            <w:shd w:val="clear" w:color="auto" w:fill="DDEBF7"/>
          </w:tcPr>
          <w:p>
            <w:r>
              <w:rPr>
                <w:rFonts w:ascii="Meiryo UI" w:hAnsi="Meiryo UI"/>
                <w:sz w:val="18"/>
              </w:rPr>
              <w:t>¥5,120</w:t>
            </w:r>
          </w:p>
        </w:tc>
        <w:tc>
          <w:tcPr>
            <w:tcW w:type="dxa" w:w="2351"/>
            <w:shd w:val="clear" w:color="auto" w:fill="DDEBF7"/>
          </w:tcPr>
          <w:p>
            <w:r>
              <w:rPr>
                <w:rFonts w:ascii="Meiryo UI" w:hAnsi="Meiryo UI"/>
                <w:sz w:val="18"/>
              </w:rPr>
              <w:t>DCFフルバリュー（ROE改善前提）</w:t>
            </w:r>
          </w:p>
        </w:tc>
        <w:tc>
          <w:tcPr>
            <w:tcW w:type="dxa" w:w="2351"/>
            <w:shd w:val="clear" w:color="auto" w:fill="DDEBF7"/>
          </w:tcPr>
          <w:p>
            <w:r>
              <w:rPr>
                <w:rFonts w:ascii="Meiryo UI" w:hAnsi="Meiryo UI"/>
                <w:sz w:val="18"/>
              </w:rPr>
              <w:t>18〜24ヶ月</w:t>
            </w:r>
          </w:p>
        </w:tc>
      </w:tr>
    </w:tbl>
    <w:p/>
    <w:p>
      <w:r>
        <w:t>──────────────────────────────────────────────────</w:t>
      </w:r>
    </w:p>
    <w:p/>
    <w:p>
      <w:pPr>
        <w:pStyle w:val="Heading2"/>
      </w:pPr>
      <w:r>
        <w:rPr>
          <w:rFonts w:ascii="Meiryo UI" w:hAnsi="Meiryo UI"/>
          <w:color w:val="2E74B5"/>
        </w:rPr>
        <w:t>6. メインシナリオ vs リスクシナリオ（3ケース）</w:t>
      </w:r>
    </w:p>
    <w:p/>
    <w:p>
      <w:pPr>
        <w:pStyle w:val="Heading3"/>
      </w:pPr>
      <w:r>
        <w:rPr>
          <w:rFonts w:ascii="Meiryo UI" w:hAnsi="Meiryo UI"/>
          <w:color w:val="2E74B5"/>
        </w:rPr>
        <w:t>6-1. 強気シナリオ（Bull Case）　確率30%</w:t>
      </w:r>
    </w:p>
    <w:p/>
    <w:p>
      <w:pPr>
        <w:shd w:val="clear" w:color="auto" w:fill="F2F2F2"/>
      </w:pPr>
      <w:r>
        <w:rPr>
          <w:rFonts w:ascii="Courier New" w:hAnsi="Courier New"/>
          <w:sz w:val="16"/>
        </w:rPr>
        <w:t>前提:</w:t>
        <w:br/>
        <w:t xml:space="preserve">  ・東証PBR改善要請への積極的対応（自社株買い発表）</w:t>
        <w:br/>
        <w:t xml:space="preserve">  ・ROE改善（4.8% → 6〜8%へ向かう道筋）</w:t>
        <w:br/>
        <w:t xml:space="preserve">  ・PO需給影響が軽微（受渡後2週間で解消）</w:t>
        <w:br/>
        <w:t xml:space="preserve">  ・ライセンスイン新製品の上市成功</w:t>
        <w:br/>
        <w:br/>
        <w:t>DCF前提変更: g=1.5% / WACC=5.0%</w:t>
        <w:br/>
        <w:t>→ 理論株価: ¥5,800〜¥6,200</w:t>
        <w:br/>
        <w:br/>
        <w:t>株価目標: ¥4,600〜¥5,120（12〜18ヶ月）</w:t>
        <w:br/>
        <w:t>現在値比: +30%〜+45%</w:t>
        <w:br/>
        <w:br/>
        <w:t>カタリスト:</w:t>
        <w:br/>
        <w:t xml:space="preserve">  ✅ 自社株買い（発行済の5〜10%規模）</w:t>
        <w:br/>
        <w:t xml:space="preserve">  ✅ 増配（配当利回り3%超を目指す方針）</w:t>
        <w:br/>
        <w:t xml:space="preserve">  ✅ アクティビスト参入（低PBR是正要求）</w:t>
      </w:r>
    </w:p>
    <w:p/>
    <w:p>
      <w:pPr>
        <w:pStyle w:val="Heading3"/>
      </w:pPr>
      <w:r>
        <w:rPr>
          <w:rFonts w:ascii="Meiryo UI" w:hAnsi="Meiryo UI"/>
          <w:color w:val="2E74B5"/>
        </w:rPr>
        <w:t>6-2. 基本シナリオ（Base Case）　確率50%</w:t>
      </w:r>
    </w:p>
    <w:p/>
    <w:p>
      <w:pPr>
        <w:shd w:val="clear" w:color="auto" w:fill="F2F2F2"/>
      </w:pPr>
      <w:r>
        <w:rPr>
          <w:rFonts w:ascii="Courier New" w:hAnsi="Courier New"/>
          <w:sz w:val="16"/>
        </w:rPr>
        <w:t>前提:</w:t>
        <w:br/>
        <w:t xml:space="preserve">  ・現在のビジネスモデルを維持</w:t>
        <w:br/>
        <w:t xml:space="preserve">  ・ROE4.8〜5.5%の緩やかな改善</w:t>
        <w:br/>
        <w:t xml:space="preserve">  ・PO需給影響は1〜2ヶ月で解消</w:t>
        <w:br/>
        <w:t xml:space="preserve">  ・主力品の安定貢献継続</w:t>
        <w:br/>
        <w:br/>
        <w:t>DCF前提: WACC=5.30% / g=1.0%（本レポート標準）</w:t>
        <w:br/>
        <w:t>→ 理論株価: ¥4,200〜¥4,600</w:t>
        <w:br/>
        <w:br/>
        <w:t>株価目標: ¥3,877〜¥4,200（6〜12ヶ月）</w:t>
        <w:br/>
        <w:t>現在値比: +10%〜+19%</w:t>
        <w:br/>
        <w:br/>
        <w:t>マイルストーン:</w:t>
        <w:br/>
        <w:t xml:space="preserve">  📌 BPS到達（¥3,877）: 3〜6ヶ月</w:t>
        <w:br/>
        <w:t xml:space="preserve">  📌 配当継続・小幅増配</w:t>
        <w:br/>
        <w:t xml:space="preserve">  📌 需給正常化後のインデックス・バリュー系買い流入</w:t>
      </w:r>
    </w:p>
    <w:p/>
    <w:p>
      <w:pPr>
        <w:pStyle w:val="Heading3"/>
      </w:pPr>
      <w:r>
        <w:rPr>
          <w:rFonts w:ascii="Meiryo UI" w:hAnsi="Meiryo UI"/>
          <w:color w:val="2E74B5"/>
        </w:rPr>
        <w:t>6-3. 弱気シナリオ（Bear Case）　確率20%</w:t>
      </w:r>
    </w:p>
    <w:p/>
    <w:p>
      <w:pPr>
        <w:shd w:val="clear" w:color="auto" w:fill="F2F2F2"/>
      </w:pPr>
      <w:r>
        <w:rPr>
          <w:rFonts w:ascii="Courier New" w:hAnsi="Courier New"/>
          <w:sz w:val="16"/>
        </w:rPr>
        <w:t>前提:</w:t>
        <w:br/>
        <w:t xml:space="preserve">  ・主力品の予想外の収益悪化（ジェネリック加速）</w:t>
        <w:br/>
        <w:t xml:space="preserve">  ・ROE悪化（4.8% → 3%台）</w:t>
        <w:br/>
        <w:t xml:space="preserve">  ・PO需給影響が長期化（3ヶ月超）</w:t>
        <w:br/>
        <w:t xml:space="preserve">  ・資本政策変更なし・株主還元縮小</w:t>
        <w:br/>
        <w:br/>
        <w:t>DCF前提変更: WACC=6.5% / g=0.5%</w:t>
        <w:br/>
        <w:t>→ 理論株価: ¥2,800〜¥3,200</w:t>
        <w:br/>
        <w:br/>
        <w:t>株価目標: ¥3,100〜¥3,300（PBR=0.80〜0.85倍）</w:t>
        <w:br/>
        <w:t>現在値比: -7%〜-12%</w:t>
        <w:br/>
        <w:br/>
        <w:t>リスクシグナル（モニタリング項目）:</w:t>
        <w:br/>
        <w:t xml:space="preserve">  ❌ エパデール等主力品の売上高前年比-10%超</w:t>
        <w:br/>
        <w:t xml:space="preserve">  ❌ 自社株買い・増配なし → 資本政策不変の確認</w:t>
        <w:br/>
        <w:t xml:space="preserve">  ❌ PO後の出来高が想定を大幅下回る（需給消化遅延）</w:t>
        <w:br/>
        <w:t xml:space="preserve">  ❌ 業績修正（下方）発表</w:t>
      </w:r>
    </w:p>
    <w:p/>
    <w:p>
      <w:pPr>
        <w:pStyle w:val="Heading3"/>
      </w:pPr>
      <w:r>
        <w:rPr>
          <w:rFonts w:ascii="Meiryo UI" w:hAnsi="Meiryo UI"/>
          <w:color w:val="2E74B5"/>
        </w:rPr>
        <w:t>6-4. シナリオ比較テーブル</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シナリオ</w:t>
            </w:r>
          </w:p>
        </w:tc>
        <w:tc>
          <w:tcPr>
            <w:tcW w:type="dxa" w:w="1881"/>
            <w:shd w:val="clear" w:color="auto" w:fill="2E74B5"/>
          </w:tcPr>
          <w:p>
            <w:r>
              <w:rPr>
                <w:rFonts w:ascii="Meiryo UI" w:hAnsi="Meiryo UI"/>
                <w:b/>
                <w:color w:val="FFFFFF"/>
                <w:sz w:val="18"/>
              </w:rPr>
              <w:t>確率</w:t>
            </w:r>
          </w:p>
        </w:tc>
        <w:tc>
          <w:tcPr>
            <w:tcW w:type="dxa" w:w="1881"/>
            <w:shd w:val="clear" w:color="auto" w:fill="2E74B5"/>
          </w:tcPr>
          <w:p>
            <w:r>
              <w:rPr>
                <w:rFonts w:ascii="Meiryo UI" w:hAnsi="Meiryo UI"/>
                <w:b/>
                <w:color w:val="FFFFFF"/>
                <w:sz w:val="18"/>
              </w:rPr>
              <w:t>12M目標株価</w:t>
            </w:r>
          </w:p>
        </w:tc>
        <w:tc>
          <w:tcPr>
            <w:tcW w:type="dxa" w:w="1881"/>
            <w:shd w:val="clear" w:color="auto" w:fill="2E74B5"/>
          </w:tcPr>
          <w:p>
            <w:r>
              <w:rPr>
                <w:rFonts w:ascii="Meiryo UI" w:hAnsi="Meiryo UI"/>
                <w:b/>
                <w:color w:val="FFFFFF"/>
                <w:sz w:val="18"/>
              </w:rPr>
              <w:t>現在値比</w:t>
            </w:r>
          </w:p>
        </w:tc>
        <w:tc>
          <w:tcPr>
            <w:tcW w:type="dxa" w:w="1881"/>
            <w:shd w:val="clear" w:color="auto" w:fill="2E74B5"/>
          </w:tcPr>
          <w:p>
            <w:r>
              <w:rPr>
                <w:rFonts w:ascii="Meiryo UI" w:hAnsi="Meiryo UI"/>
                <w:b/>
                <w:color w:val="FFFFFF"/>
                <w:sz w:val="18"/>
              </w:rPr>
              <w:t>主要前提</w:t>
            </w:r>
          </w:p>
        </w:tc>
      </w:tr>
      <w:tr>
        <w:tc>
          <w:tcPr>
            <w:tcW w:type="dxa" w:w="1881"/>
          </w:tcPr>
          <w:p>
            <w:r>
              <w:rPr>
                <w:rFonts w:ascii="Meiryo UI" w:hAnsi="Meiryo UI"/>
                <w:sz w:val="18"/>
              </w:rPr>
              <w:t>強気</w:t>
            </w:r>
          </w:p>
        </w:tc>
        <w:tc>
          <w:tcPr>
            <w:tcW w:type="dxa" w:w="1881"/>
          </w:tcPr>
          <w:p>
            <w:r>
              <w:rPr>
                <w:rFonts w:ascii="Meiryo UI" w:hAnsi="Meiryo UI"/>
                <w:sz w:val="18"/>
              </w:rPr>
              <w:t>30%</w:t>
            </w:r>
          </w:p>
        </w:tc>
        <w:tc>
          <w:tcPr>
            <w:tcW w:type="dxa" w:w="1881"/>
          </w:tcPr>
          <w:p>
            <w:r>
              <w:rPr>
                <w:rFonts w:ascii="Meiryo UI" w:hAnsi="Meiryo UI"/>
                <w:sz w:val="18"/>
              </w:rPr>
              <w:t>¥4,850</w:t>
            </w:r>
          </w:p>
        </w:tc>
        <w:tc>
          <w:tcPr>
            <w:tcW w:type="dxa" w:w="1881"/>
          </w:tcPr>
          <w:p>
            <w:r>
              <w:rPr>
                <w:rFonts w:ascii="Meiryo UI" w:hAnsi="Meiryo UI"/>
                <w:sz w:val="18"/>
              </w:rPr>
              <w:t>+37.0%</w:t>
            </w:r>
          </w:p>
        </w:tc>
        <w:tc>
          <w:tcPr>
            <w:tcW w:type="dxa" w:w="1881"/>
          </w:tcPr>
          <w:p>
            <w:r>
              <w:rPr>
                <w:rFonts w:ascii="Meiryo UI" w:hAnsi="Meiryo UI"/>
                <w:sz w:val="18"/>
              </w:rPr>
              <w:t>自社株買い+ROE改善</w:t>
            </w:r>
          </w:p>
        </w:tc>
      </w:tr>
      <w:tr>
        <w:tc>
          <w:tcPr>
            <w:tcW w:type="dxa" w:w="1881"/>
            <w:shd w:val="clear" w:color="auto" w:fill="DDEBF7"/>
          </w:tcPr>
          <w:p>
            <w:r>
              <w:rPr>
                <w:rFonts w:ascii="Meiryo UI" w:hAnsi="Meiryo UI"/>
                <w:sz w:val="18"/>
              </w:rPr>
              <w:t>基本</w:t>
            </w:r>
          </w:p>
        </w:tc>
        <w:tc>
          <w:tcPr>
            <w:tcW w:type="dxa" w:w="1881"/>
            <w:shd w:val="clear" w:color="auto" w:fill="DDEBF7"/>
          </w:tcPr>
          <w:p>
            <w:r>
              <w:rPr>
                <w:rFonts w:ascii="Meiryo UI" w:hAnsi="Meiryo UI"/>
                <w:sz w:val="18"/>
              </w:rPr>
              <w:t>50%</w:t>
            </w:r>
          </w:p>
        </w:tc>
        <w:tc>
          <w:tcPr>
            <w:tcW w:type="dxa" w:w="1881"/>
            <w:shd w:val="clear" w:color="auto" w:fill="DDEBF7"/>
          </w:tcPr>
          <w:p>
            <w:r>
              <w:rPr>
                <w:rFonts w:ascii="Meiryo UI" w:hAnsi="Meiryo UI"/>
                <w:sz w:val="18"/>
              </w:rPr>
              <w:t>¥4,050</w:t>
            </w:r>
          </w:p>
        </w:tc>
        <w:tc>
          <w:tcPr>
            <w:tcW w:type="dxa" w:w="1881"/>
            <w:shd w:val="clear" w:color="auto" w:fill="DDEBF7"/>
          </w:tcPr>
          <w:p>
            <w:r>
              <w:rPr>
                <w:rFonts w:ascii="Meiryo UI" w:hAnsi="Meiryo UI"/>
                <w:sz w:val="18"/>
              </w:rPr>
              <w:t>+14.4%</w:t>
            </w:r>
          </w:p>
        </w:tc>
        <w:tc>
          <w:tcPr>
            <w:tcW w:type="dxa" w:w="1881"/>
            <w:shd w:val="clear" w:color="auto" w:fill="DDEBF7"/>
          </w:tcPr>
          <w:p>
            <w:r>
              <w:rPr>
                <w:rFonts w:ascii="Meiryo UI" w:hAnsi="Meiryo UI"/>
                <w:sz w:val="18"/>
              </w:rPr>
              <w:t>現状維持+需給回復</w:t>
            </w:r>
          </w:p>
        </w:tc>
      </w:tr>
      <w:tr>
        <w:tc>
          <w:tcPr>
            <w:tcW w:type="dxa" w:w="1881"/>
          </w:tcPr>
          <w:p>
            <w:r>
              <w:rPr>
                <w:rFonts w:ascii="Meiryo UI" w:hAnsi="Meiryo UI"/>
                <w:sz w:val="18"/>
              </w:rPr>
              <w:t>弱気</w:t>
            </w:r>
          </w:p>
        </w:tc>
        <w:tc>
          <w:tcPr>
            <w:tcW w:type="dxa" w:w="1881"/>
          </w:tcPr>
          <w:p>
            <w:r>
              <w:rPr>
                <w:rFonts w:ascii="Meiryo UI" w:hAnsi="Meiryo UI"/>
                <w:sz w:val="18"/>
              </w:rPr>
              <w:t>20%</w:t>
            </w:r>
          </w:p>
        </w:tc>
        <w:tc>
          <w:tcPr>
            <w:tcW w:type="dxa" w:w="1881"/>
          </w:tcPr>
          <w:p>
            <w:r>
              <w:rPr>
                <w:rFonts w:ascii="Meiryo UI" w:hAnsi="Meiryo UI"/>
                <w:sz w:val="18"/>
              </w:rPr>
              <w:t>¥3,200</w:t>
            </w:r>
          </w:p>
        </w:tc>
        <w:tc>
          <w:tcPr>
            <w:tcW w:type="dxa" w:w="1881"/>
          </w:tcPr>
          <w:p>
            <w:r>
              <w:rPr>
                <w:rFonts w:ascii="Meiryo UI" w:hAnsi="Meiryo UI"/>
                <w:sz w:val="18"/>
              </w:rPr>
              <w:t>-9.6%</w:t>
            </w:r>
          </w:p>
        </w:tc>
        <w:tc>
          <w:tcPr>
            <w:tcW w:type="dxa" w:w="1881"/>
          </w:tcPr>
          <w:p>
            <w:r>
              <w:rPr>
                <w:rFonts w:ascii="Meiryo UI" w:hAnsi="Meiryo UI"/>
                <w:sz w:val="18"/>
              </w:rPr>
              <w:t>収益悪化+資本政策不変</w:t>
            </w:r>
          </w:p>
        </w:tc>
      </w:tr>
      <w:tr>
        <w:tc>
          <w:tcPr>
            <w:tcW w:type="dxa" w:w="1881"/>
            <w:shd w:val="clear" w:color="auto" w:fill="DDEBF7"/>
          </w:tcPr>
          <w:p>
            <w:r>
              <w:rPr>
                <w:rFonts w:ascii="Meiryo UI" w:hAnsi="Meiryo UI"/>
                <w:sz w:val="18"/>
              </w:rPr>
              <w:t>期待値</w:t>
            </w:r>
          </w:p>
        </w:tc>
        <w:tc>
          <w:tcPr>
            <w:tcW w:type="dxa" w:w="1881"/>
            <w:shd w:val="clear" w:color="auto" w:fill="DDEBF7"/>
          </w:tcPr>
          <w:p>
            <w:r>
              <w:rPr>
                <w:rFonts w:ascii="Meiryo UI" w:hAnsi="Meiryo UI"/>
                <w:sz w:val="18"/>
              </w:rPr>
              <w:t>100%</w:t>
            </w:r>
          </w:p>
        </w:tc>
        <w:tc>
          <w:tcPr>
            <w:tcW w:type="dxa" w:w="1881"/>
            <w:shd w:val="clear" w:color="auto" w:fill="DDEBF7"/>
          </w:tcPr>
          <w:p>
            <w:r>
              <w:rPr>
                <w:rFonts w:ascii="Meiryo UI" w:hAnsi="Meiryo UI"/>
                <w:sz w:val="18"/>
              </w:rPr>
              <w:t>¥4,095</w:t>
            </w:r>
          </w:p>
        </w:tc>
        <w:tc>
          <w:tcPr>
            <w:tcW w:type="dxa" w:w="1881"/>
            <w:shd w:val="clear" w:color="auto" w:fill="DDEBF7"/>
          </w:tcPr>
          <w:p>
            <w:r>
              <w:rPr>
                <w:rFonts w:ascii="Meiryo UI" w:hAnsi="Meiryo UI"/>
                <w:sz w:val="18"/>
              </w:rPr>
              <w:t>+15.7%</w:t>
            </w:r>
          </w:p>
        </w:tc>
        <w:tc>
          <w:tcPr>
            <w:tcW w:type="dxa" w:w="1881"/>
            <w:shd w:val="clear" w:color="auto" w:fill="DDEBF7"/>
          </w:tcPr>
          <w:p>
            <w:r>
              <w:rPr>
                <w:rFonts w:ascii="Meiryo UI" w:hAnsi="Meiryo UI"/>
                <w:sz w:val="18"/>
              </w:rPr>
              <w:t>加重平均</w:t>
            </w:r>
          </w:p>
        </w:tc>
      </w:tr>
    </w:tbl>
    <w:p/>
    <w:p>
      <w:r>
        <w:t>──────────────────────────────────────────────────</w:t>
      </w:r>
    </w:p>
    <w:p/>
    <w:p>
      <w:pPr>
        <w:pStyle w:val="Heading2"/>
      </w:pPr>
      <w:r>
        <w:rPr>
          <w:rFonts w:ascii="Meiryo UI" w:hAnsi="Meiryo UI"/>
          <w:color w:val="2E74B5"/>
        </w:rPr>
        <w:t>7. 浅井速報との統合評価</w:t>
      </w:r>
    </w:p>
    <w:p/>
    <w:p>
      <w:pPr>
        <w:pStyle w:val="Heading3"/>
      </w:pPr>
      <w:r>
        <w:rPr>
          <w:rFonts w:ascii="Meiryo UI" w:hAnsi="Meiryo UI"/>
          <w:color w:val="2E74B5"/>
        </w:rPr>
        <w:t>7-1. 浅井速報スコアとの照合</w:t>
      </w:r>
    </w:p>
    <w:p/>
    <w:p>
      <w:pPr>
        <w:shd w:val="clear" w:color="auto" w:fill="F2F2F2"/>
      </w:pPr>
      <w:r>
        <w:rPr>
          <w:rFonts w:ascii="Courier New" w:hAnsi="Courier New"/>
          <w:sz w:val="16"/>
        </w:rPr>
        <w:t>浅井速報スコア: +0 (BUY方向)</w:t>
        <w:br/>
        <w:t>浅井コメント: 「中堅製薬の低PBR株。POオーバーハング解消タイミングでの</w:t>
        <w:br/>
        <w:t xml:space="preserve">              エントリー戦略を精査。受渡後の需給回復スピードを試算せよ」</w:t>
        <w:br/>
        <w:br/>
        <w:t>深井分析との整合性: ★★★★☆（概ね一致）</w:t>
      </w:r>
    </w:p>
    <w:p/>
    <w:p>
      <w:pPr>
        <w:pStyle w:val="Heading3"/>
      </w:pPr>
      <w:r>
        <w:rPr>
          <w:rFonts w:ascii="Meiryo UI" w:hAnsi="Meiryo UI"/>
          <w:color w:val="2E74B5"/>
        </w:rPr>
        <w:t>7-2. センチメント vs 本源的価値のギャップ分析</w:t>
      </w:r>
    </w:p>
    <w:p/>
    <w:p>
      <w:pPr>
        <w:shd w:val="clear" w:color="auto" w:fill="F2F2F2"/>
      </w:pPr>
      <w:r>
        <w:rPr>
          <w:rFonts w:ascii="Courier New" w:hAnsi="Courier New"/>
          <w:sz w:val="16"/>
        </w:rPr>
        <w:t>【現在のマーケットポジション】</w:t>
        <w:br/>
        <w:br/>
        <w:t>センチメント面:</w:t>
        <w:br/>
        <w:t xml:space="preserve">  └ PO直前〜直後 → 市場センチメントは「売り圧力優位」</w:t>
        <w:br/>
        <w:t xml:space="preserve">  └ 出来高が低流動性 → 機関投資家の関心薄い時期</w:t>
        <w:br/>
        <w:t xml:space="preserve">  └ ネガティブセンチメント一時増大 → 逆張り好機</w:t>
        <w:br/>
        <w:br/>
        <w:t>本源的価値面（深井DCF）:</w:t>
        <w:br/>
        <w:t xml:space="preserve">  └ DCF理論株価: ¥5,120（センチメント調整後: ¥4,400）</w:t>
        <w:br/>
        <w:t xml:space="preserve">  └ 現在値: ¥3,540</w:t>
        <w:br/>
        <w:t xml:space="preserve">  └ ギャップ: +¥860〜¥1,580（+24〜+45%の本源的割安）</w:t>
        <w:br/>
        <w:br/>
        <w:t>【ギャップの解釈】</w:t>
        <w:br/>
        <w:t xml:space="preserve">  センチメント悪化による一時的価格下落</w:t>
        <w:br/>
        <w:t xml:space="preserve">  + 本源的な低PBR割安水準</w:t>
        <w:br/>
        <w:t xml:space="preserve">  = 「逆張りバリュー×需給イベント」の複合好機</w:t>
        <w:br/>
        <w:br/>
        <w:t xml:space="preserve">  ただし「いつ収束するか」が不確実 → 時間コストに注意</w:t>
        <w:br/>
        <w:t xml:space="preserve">  典型的な日本の低ROEバリュー株の罠（Value Trap）リスクあり</w:t>
        <w:br/>
        <w:t xml:space="preserve">  → 東証改革・株主還元催促という外部触媒の有無が勝負の分かれ目</w:t>
      </w:r>
    </w:p>
    <w:p/>
    <w:p>
      <w:pPr>
        <w:pStyle w:val="Heading3"/>
      </w:pPr>
      <w:r>
        <w:rPr>
          <w:rFonts w:ascii="Meiryo UI" w:hAnsi="Meiryo UI"/>
          <w:color w:val="2E74B5"/>
        </w:rPr>
        <w:t>7-3. 浅井速報との統合スコア</w:t>
      </w:r>
    </w:p>
    <w:p/>
    <w:p>
      <w:pPr>
        <w:shd w:val="clear" w:color="auto" w:fill="F2F2F2"/>
      </w:pPr>
      <w:r>
        <w:rPr>
          <w:rFonts w:ascii="Courier New" w:hAnsi="Courier New"/>
          <w:sz w:val="16"/>
        </w:rPr>
        <w:t>浅井速報: +0（BUY方向、中立〜弱買い）</w:t>
        <w:br/>
        <w:t>深井DCF:  +24〜+44%の上昇余地（買い）</w:t>
        <w:br/>
        <w:t>統合判断: 【買い】ただし需給確認後エントリーを推奨</w:t>
        <w:br/>
        <w:br/>
        <w:t>センチメント: やや弱気（PO圧力）</w:t>
        <w:br/>
        <w:t>バリュー:    強気（BPS割れ・DCF大幅割安）</w:t>
        <w:br/>
        <w:t>統合:        需給最悪点での積極エントリーを支持</w:t>
      </w:r>
    </w:p>
    <w:p/>
    <w:p>
      <w:r>
        <w:t>──────────────────────────────────────────────────</w:t>
      </w:r>
    </w:p>
    <w:p/>
    <w:p>
      <w:pPr>
        <w:pStyle w:val="Heading2"/>
      </w:pPr>
      <w:r>
        <w:rPr>
          <w:rFonts w:ascii="Meiryo UI" w:hAnsi="Meiryo UI"/>
          <w:color w:val="2E74B5"/>
        </w:rPr>
        <w:t>8. 社長への推奨アクション</w:t>
      </w:r>
    </w:p>
    <w:p/>
    <w:p>
      <w:pPr>
        <w:pStyle w:val="Heading3"/>
      </w:pPr>
      <w:r>
        <w:rPr>
          <w:rFonts w:ascii="Meiryo UI" w:hAnsi="Meiryo UI"/>
          <w:color w:val="2E74B5"/>
        </w:rPr>
        <w:t>8-1. エントリー戦略（具体的アクションプラン）</w:t>
      </w:r>
    </w:p>
    <w:p/>
    <w:p>
      <w:pPr>
        <w:shd w:val="clear" w:color="auto" w:fill="F2F2F2"/>
      </w:pPr>
      <w:r>
        <w:rPr>
          <w:rFonts w:ascii="Courier New" w:hAnsi="Courier New"/>
          <w:sz w:val="16"/>
        </w:rPr>
        <w:t>━━━━━━━━━━━━━━━━━━━━━━━━━━━━━━━━━━━━━━━━━</w:t>
        <w:br/>
        <w:t>【 社長向け推奨アクションプラン｜持田製薬（4534） 】</w:t>
        <w:br/>
        <w:t xml:space="preserve">                        by 深井 / 2026-04-06</w:t>
        <w:br/>
        <w:t>━━━━━━━━━━━━━━━━━━━━━━━━━━━━━━━━━━━━━━━━━</w:t>
        <w:br/>
        <w:br/>
        <w:t>■ STEP 1: 即座に確認すべき事項（本日中）</w:t>
        <w:br/>
        <w:t xml:space="preserve">  □ TDnet・会社IRでPO（売出・公募）の詳細確認</w:t>
        <w:br/>
        <w:t xml:space="preserve">    → PO価格決定日・受渡日・売出株数・売出人の確認</w:t>
        <w:br/>
        <w:t xml:space="preserve">  □ 証券会社の気配値でPO価格水準の確認</w:t>
        <w:br/>
        <w:t xml:space="preserve">  □ 直近出来高トレンドの確認（売り圧力の継続度確認）</w:t>
        <w:br/>
        <w:br/>
        <w:t>■ STEP 2: 第1エントリー（受渡日当日〜翌営業日）</w:t>
        <w:br/>
        <w:t xml:space="preserve">  └ 買い価格: ¥3,350〜¥3,450</w:t>
        <w:br/>
        <w:t xml:space="preserve">  └ 投入比率: 総投資予定額の40%</w:t>
        <w:br/>
        <w:t xml:space="preserve">  └ 指値推奨: ¥3,400前後（PO価格-1%程度）</w:t>
        <w:br/>
        <w:t xml:space="preserve">  └ 判断基準: 「PBR0.88倍以下 = 歴史的割安の買い好機」</w:t>
        <w:br/>
        <w:br/>
        <w:t>■ STEP 3: 第2エントリー（受渡後2〜3週間）</w:t>
        <w:br/>
        <w:t xml:space="preserve">  └ 買い価格: ¥3,400〜¥3,500</w:t>
        <w:br/>
        <w:t xml:space="preserve">  └ 投入比率: 追加40%</w:t>
        <w:br/>
        <w:t xml:space="preserve">  └ トリガー: 出来高の漸減 + 株価の底固め確認</w:t>
        <w:br/>
        <w:t xml:space="preserve">  └ 平均取得単価目標: ¥3,420〜¥3,460</w:t>
        <w:br/>
        <w:br/>
        <w:t>■ STEP 4: 利益確定計画（段階的売却）</w:t>
        <w:br/>
        <w:t xml:space="preserve">  └ 第1利確: ¥3,877（BPS到達 / +11%〜+13%）→ 30%売却</w:t>
        <w:br/>
        <w:t xml:space="preserve">  └ 第2利確: ¥4,200（保守的DCF下限 / +22%）→ 40%売却</w:t>
        <w:br/>
        <w:t xml:space="preserve">  └ 第3利確: ¥4,600〜¥5,120（強気DCF）→ 残30%売却</w:t>
        <w:br/>
        <w:br/>
        <w:t>■ 損切りルール（厳守）</w:t>
        <w:br/>
        <w:t xml:space="preserve">  └ ソフトアラート: ¥3,250（ポジション50%削減・再評価）</w:t>
        <w:br/>
        <w:t xml:space="preserve">  └ ハードストップ: ¥3,150（全ポジション即時清算）</w:t>
        <w:br/>
        <w:t xml:space="preserve">  └ 最大損失上限: エントリー価格から▲7〜8%</w:t>
        <w:br/>
        <w:br/>
        <w:t>■ 時間軸サマリー</w:t>
        <w:br/>
        <w:t xml:space="preserve">  └ 短期（1〜3ヶ月）: 需給回復でBPS¥3,877を目指す</w:t>
        <w:br/>
        <w:t xml:space="preserve">  └ 中期（6〜12ヶ月）: ファンダメンタルズ主導で¥4,200</w:t>
        <w:br/>
        <w:t xml:space="preserve">  └ 長期（12〜24ヶ月）: 資本政策変化次第で¥4,600〜¥5,120</w:t>
        <w:br/>
        <w:br/>
        <w:t>━━━━━━━━━━━━━━━━━━━━━━━━━━━━━━━━━━━━━━━━━</w:t>
      </w:r>
    </w:p>
    <w:p/>
    <w:p>
      <w:pPr>
        <w:pStyle w:val="Heading3"/>
      </w:pPr>
      <w:r>
        <w:rPr>
          <w:rFonts w:ascii="Meiryo UI" w:hAnsi="Meiryo UI"/>
          <w:color w:val="2E74B5"/>
        </w:rPr>
        <w:t>8-2. モニタリング指標（週次確認項目）</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監視項目</w:t>
            </w:r>
          </w:p>
        </w:tc>
        <w:tc>
          <w:tcPr>
            <w:tcW w:type="dxa" w:w="3135"/>
            <w:shd w:val="clear" w:color="auto" w:fill="2E74B5"/>
          </w:tcPr>
          <w:p>
            <w:r>
              <w:rPr>
                <w:rFonts w:ascii="Meiryo UI" w:hAnsi="Meiryo UI"/>
                <w:b/>
                <w:color w:val="FFFFFF"/>
                <w:sz w:val="18"/>
              </w:rPr>
              <w:t>確認頻度</w:t>
            </w:r>
          </w:p>
        </w:tc>
        <w:tc>
          <w:tcPr>
            <w:tcW w:type="dxa" w:w="3135"/>
            <w:shd w:val="clear" w:color="auto" w:fill="2E74B5"/>
          </w:tcPr>
          <w:p>
            <w:r>
              <w:rPr>
                <w:rFonts w:ascii="Meiryo UI" w:hAnsi="Meiryo UI"/>
                <w:b/>
                <w:color w:val="FFFFFF"/>
                <w:sz w:val="18"/>
              </w:rPr>
              <w:t>アクショントリガー</w:t>
            </w:r>
          </w:p>
        </w:tc>
      </w:tr>
      <w:tr>
        <w:tc>
          <w:tcPr>
            <w:tcW w:type="dxa" w:w="3135"/>
          </w:tcPr>
          <w:p>
            <w:r>
              <w:rPr>
                <w:rFonts w:ascii="Meiryo UI" w:hAnsi="Meiryo UI"/>
                <w:sz w:val="18"/>
              </w:rPr>
              <w:t>株価・PBR水準</w:t>
            </w:r>
          </w:p>
        </w:tc>
        <w:tc>
          <w:tcPr>
            <w:tcW w:type="dxa" w:w="3135"/>
          </w:tcPr>
          <w:p>
            <w:r>
              <w:rPr>
                <w:rFonts w:ascii="Meiryo UI" w:hAnsi="Meiryo UI"/>
                <w:sz w:val="18"/>
              </w:rPr>
              <w:t>毎日</w:t>
            </w:r>
          </w:p>
        </w:tc>
        <w:tc>
          <w:tcPr>
            <w:tcW w:type="dxa" w:w="3135"/>
          </w:tcPr>
          <w:p>
            <w:r>
              <w:rPr>
                <w:rFonts w:ascii="Meiryo UI" w:hAnsi="Meiryo UI"/>
                <w:sz w:val="18"/>
              </w:rPr>
              <w:t>PBR0.85倍割れ → 損切り検討</w:t>
            </w:r>
          </w:p>
        </w:tc>
      </w:tr>
      <w:tr>
        <w:tc>
          <w:tcPr>
            <w:tcW w:type="dxa" w:w="3135"/>
            <w:shd w:val="clear" w:color="auto" w:fill="DDEBF7"/>
          </w:tcPr>
          <w:p>
            <w:r>
              <w:rPr>
                <w:rFonts w:ascii="Meiryo UI" w:hAnsi="Meiryo UI"/>
                <w:sz w:val="18"/>
              </w:rPr>
              <w:t>出来高トレンド</w:t>
            </w:r>
          </w:p>
        </w:tc>
        <w:tc>
          <w:tcPr>
            <w:tcW w:type="dxa" w:w="3135"/>
            <w:shd w:val="clear" w:color="auto" w:fill="DDEBF7"/>
          </w:tcPr>
          <w:p>
            <w:r>
              <w:rPr>
                <w:rFonts w:ascii="Meiryo UI" w:hAnsi="Meiryo UI"/>
                <w:sz w:val="18"/>
              </w:rPr>
              <w:t>週次</w:t>
            </w:r>
          </w:p>
        </w:tc>
        <w:tc>
          <w:tcPr>
            <w:tcW w:type="dxa" w:w="3135"/>
            <w:shd w:val="clear" w:color="auto" w:fill="DDEBF7"/>
          </w:tcPr>
          <w:p>
            <w:r>
              <w:rPr>
                <w:rFonts w:ascii="Meiryo UI" w:hAnsi="Meiryo UI"/>
                <w:sz w:val="18"/>
              </w:rPr>
              <w:t>急増→売り圧力継続 / 漸減→需給回復</w:t>
            </w:r>
          </w:p>
        </w:tc>
      </w:tr>
      <w:tr>
        <w:tc>
          <w:tcPr>
            <w:tcW w:type="dxa" w:w="3135"/>
          </w:tcPr>
          <w:p>
            <w:r>
              <w:rPr>
                <w:rFonts w:ascii="Meiryo UI" w:hAnsi="Meiryo UI"/>
                <w:sz w:val="18"/>
              </w:rPr>
              <w:t>PO消化進捗</w:t>
            </w:r>
          </w:p>
        </w:tc>
        <w:tc>
          <w:tcPr>
            <w:tcW w:type="dxa" w:w="3135"/>
          </w:tcPr>
          <w:p>
            <w:r>
              <w:rPr>
                <w:rFonts w:ascii="Meiryo UI" w:hAnsi="Meiryo UI"/>
                <w:sz w:val="18"/>
              </w:rPr>
              <w:t>週次</w:t>
            </w:r>
          </w:p>
        </w:tc>
        <w:tc>
          <w:tcPr>
            <w:tcW w:type="dxa" w:w="3135"/>
          </w:tcPr>
          <w:p>
            <w:r>
              <w:rPr>
                <w:rFonts w:ascii="Meiryo UI" w:hAnsi="Meiryo UI"/>
                <w:sz w:val="18"/>
              </w:rPr>
              <w:t>目安2週間で大幅消化 → 追加エントリー</w:t>
            </w:r>
          </w:p>
        </w:tc>
      </w:tr>
      <w:tr>
        <w:tc>
          <w:tcPr>
            <w:tcW w:type="dxa" w:w="3135"/>
            <w:shd w:val="clear" w:color="auto" w:fill="DDEBF7"/>
          </w:tcPr>
          <w:p>
            <w:r>
              <w:rPr>
                <w:rFonts w:ascii="Meiryo UI" w:hAnsi="Meiryo UI"/>
                <w:sz w:val="18"/>
              </w:rPr>
              <w:t>自社株買い発表</w:t>
            </w:r>
          </w:p>
        </w:tc>
        <w:tc>
          <w:tcPr>
            <w:tcW w:type="dxa" w:w="3135"/>
            <w:shd w:val="clear" w:color="auto" w:fill="DDEBF7"/>
          </w:tcPr>
          <w:p>
            <w:r>
              <w:rPr>
                <w:rFonts w:ascii="Meiryo UI" w:hAnsi="Meiryo UI"/>
                <w:sz w:val="18"/>
              </w:rPr>
              <w:t>随時</w:t>
            </w:r>
          </w:p>
        </w:tc>
        <w:tc>
          <w:tcPr>
            <w:tcW w:type="dxa" w:w="3135"/>
            <w:shd w:val="clear" w:color="auto" w:fill="DDEBF7"/>
          </w:tcPr>
          <w:p>
            <w:r>
              <w:rPr>
                <w:rFonts w:ascii="Meiryo UI" w:hAnsi="Meiryo UI"/>
                <w:sz w:val="18"/>
              </w:rPr>
              <w:t>発表即日 → 第3エントリー前倒し</w:t>
            </w:r>
          </w:p>
        </w:tc>
      </w:tr>
      <w:tr>
        <w:tc>
          <w:tcPr>
            <w:tcW w:type="dxa" w:w="3135"/>
          </w:tcPr>
          <w:p>
            <w:r>
              <w:rPr>
                <w:rFonts w:ascii="Meiryo UI" w:hAnsi="Meiryo UI"/>
                <w:sz w:val="18"/>
              </w:rPr>
              <w:t>業績修正発表</w:t>
            </w:r>
          </w:p>
        </w:tc>
        <w:tc>
          <w:tcPr>
            <w:tcW w:type="dxa" w:w="3135"/>
          </w:tcPr>
          <w:p>
            <w:r>
              <w:rPr>
                <w:rFonts w:ascii="Meiryo UI" w:hAnsi="Meiryo UI"/>
                <w:sz w:val="18"/>
              </w:rPr>
              <w:t>随時</w:t>
            </w:r>
          </w:p>
        </w:tc>
        <w:tc>
          <w:tcPr>
            <w:tcW w:type="dxa" w:w="3135"/>
          </w:tcPr>
          <w:p>
            <w:r>
              <w:rPr>
                <w:rFonts w:ascii="Meiryo UI" w:hAnsi="Meiryo UI"/>
                <w:sz w:val="18"/>
              </w:rPr>
              <w:t>下方修正 → 損切り検討</w:t>
            </w:r>
          </w:p>
        </w:tc>
      </w:tr>
      <w:tr>
        <w:tc>
          <w:tcPr>
            <w:tcW w:type="dxa" w:w="3135"/>
            <w:shd w:val="clear" w:color="auto" w:fill="DDEBF7"/>
          </w:tcPr>
          <w:p>
            <w:r>
              <w:rPr>
                <w:rFonts w:ascii="Meiryo UI" w:hAnsi="Meiryo UI"/>
                <w:sz w:val="18"/>
              </w:rPr>
              <w:t>東証PBR改善関連報道</w:t>
            </w:r>
          </w:p>
        </w:tc>
        <w:tc>
          <w:tcPr>
            <w:tcW w:type="dxa" w:w="3135"/>
            <w:shd w:val="clear" w:color="auto" w:fill="DDEBF7"/>
          </w:tcPr>
          <w:p>
            <w:r>
              <w:rPr>
                <w:rFonts w:ascii="Meiryo UI" w:hAnsi="Meiryo UI"/>
                <w:sz w:val="18"/>
              </w:rPr>
              <w:t>週次</w:t>
            </w:r>
          </w:p>
        </w:tc>
        <w:tc>
          <w:tcPr>
            <w:tcW w:type="dxa" w:w="3135"/>
            <w:shd w:val="clear" w:color="auto" w:fill="DDEBF7"/>
          </w:tcPr>
          <w:p>
            <w:r>
              <w:rPr>
                <w:rFonts w:ascii="Meiryo UI" w:hAnsi="Meiryo UI"/>
                <w:sz w:val="18"/>
              </w:rPr>
              <w:t>ポジティブ報道 → ホールド継続</w:t>
            </w:r>
          </w:p>
        </w:tc>
      </w:tr>
    </w:tbl>
    <w:p/>
    <w:p>
      <w:pPr>
        <w:pStyle w:val="Heading3"/>
      </w:pPr>
      <w:r>
        <w:rPr>
          <w:rFonts w:ascii="Meiryo UI" w:hAnsi="Meiryo UI"/>
          <w:color w:val="2E74B5"/>
        </w:rPr>
        <w:t>8-3. 深井の総合コメント</w:t>
      </w:r>
    </w:p>
    <w:p/>
    <w:p>
      <w:r>
        <w:rPr>
          <w:rFonts w:ascii="Meiryo UI" w:hAnsi="Meiryo UI"/>
          <w:sz w:val="20"/>
        </w:rPr>
        <w:t>&gt; 持田製薬は「典型的な日本の優良バリュー株×POオーバーハング解消トレード」の教科書的なケースです。BPS¥3,877という鉄板の下値サポートがある中で、PO需給で一時的に割安が拡大する瞬間を狙う戦略は理に適っています。ただし、ROE4.8%という低収益性が「バリュートラップ（価値の罠）」を生む可能性を常に意識してください。東証の改革圧力・アクティビスト参入・自社株買い等の「外部触媒」が来なければ、¥3,877〜¥4,200のレンジでの推移が長期化するリスクがあります。エントリーは分割で、損切りラインは必ず守ること。これが持田製薬攻略の核心です。</w:t>
      </w:r>
    </w:p>
    <w:p/>
    <w:p>
      <w:r>
        <w:t>──────────────────────────────────────────────────</w:t>
      </w:r>
    </w:p>
    <w:p/>
    <w:p>
      <w:pPr>
        <w:pStyle w:val="Heading2"/>
      </w:pPr>
      <w:r>
        <w:rPr>
          <w:rFonts w:ascii="Meiryo UI" w:hAnsi="Meiryo UI"/>
          <w:color w:val="2E74B5"/>
        </w:rPr>
        <w:t>9. 金利感応度分析（Sensitivity Analysis）</w:t>
      </w:r>
    </w:p>
    <w:p/>
    <w:p>
      <w:pPr>
        <w:pStyle w:val="Heading3"/>
      </w:pPr>
      <w:r>
        <w:rPr>
          <w:rFonts w:ascii="Meiryo UI" w:hAnsi="Meiryo UI"/>
          <w:color w:val="2E74B5"/>
        </w:rPr>
        <w:t>9-1. 分析フレームワーク</w:t>
      </w:r>
    </w:p>
    <w:p/>
    <w:p>
      <w:pPr>
        <w:shd w:val="clear" w:color="auto" w:fill="F2F2F2"/>
      </w:pPr>
      <w:r>
        <w:rPr>
          <w:rFonts w:ascii="Courier New" w:hAnsi="Courier New"/>
          <w:sz w:val="16"/>
        </w:rPr>
        <w:t>基準値: Rf = 2.380% / β = 0.55 / ERP = 5.50%</w:t>
        <w:br/>
        <w:t>WACC基準: 5.30%（無借金経営のためWACC≈Re）</w:t>
        <w:br/>
        <w:t>DCF理論株価基準: ¥5,120（g=1.0%）</w:t>
        <w:br/>
        <w:br/>
        <w:t>変動対象: Rfのみを±変動させ、Re・WACC・理論株価への影響を算出</w:t>
        <w:br/>
        <w:t>（β・ERP・g・FCFは固定）</w:t>
      </w:r>
    </w:p>
    <w:p/>
    <w:p>
      <w:pPr>
        <w:pStyle w:val="Heading3"/>
      </w:pPr>
      <w:r>
        <w:rPr>
          <w:rFonts w:ascii="Meiryo UI" w:hAnsi="Meiryo UI"/>
          <w:color w:val="2E74B5"/>
        </w:rPr>
        <w:t>9-2. 金利感応度テーブル</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Rfシナリオ</w:t>
            </w:r>
          </w:p>
        </w:tc>
        <w:tc>
          <w:tcPr>
            <w:tcW w:type="dxa" w:w="1881"/>
            <w:shd w:val="clear" w:color="auto" w:fill="2E74B5"/>
          </w:tcPr>
          <w:p>
            <w:r>
              <w:rPr>
                <w:rFonts w:ascii="Meiryo UI" w:hAnsi="Meiryo UI"/>
                <w:b/>
                <w:color w:val="FFFFFF"/>
                <w:sz w:val="18"/>
              </w:rPr>
              <w:t>Rf(%)</w:t>
            </w:r>
          </w:p>
        </w:tc>
        <w:tc>
          <w:tcPr>
            <w:tcW w:type="dxa" w:w="1881"/>
            <w:shd w:val="clear" w:color="auto" w:fill="2E74B5"/>
          </w:tcPr>
          <w:p>
            <w:r>
              <w:rPr>
                <w:rFonts w:ascii="Meiryo UI" w:hAnsi="Meiryo UI"/>
                <w:b/>
                <w:color w:val="FFFFFF"/>
                <w:sz w:val="18"/>
              </w:rPr>
              <w:t>Re=WACC(%)</w:t>
            </w:r>
          </w:p>
        </w:tc>
        <w:tc>
          <w:tcPr>
            <w:tcW w:type="dxa" w:w="1881"/>
            <w:shd w:val="clear" w:color="auto" w:fill="2E74B5"/>
          </w:tcPr>
          <w:p>
            <w:r>
              <w:rPr>
                <w:rFonts w:ascii="Meiryo UI" w:hAnsi="Meiryo UI"/>
                <w:b/>
                <w:color w:val="FFFFFF"/>
                <w:sz w:val="18"/>
              </w:rPr>
              <w:t>理論株価(JPY)</w:t>
            </w:r>
          </w:p>
        </w:tc>
        <w:tc>
          <w:tcPr>
            <w:tcW w:type="dxa" w:w="1881"/>
            <w:shd w:val="clear" w:color="auto" w:fill="2E74B5"/>
          </w:tcPr>
          <w:p>
            <w:r>
              <w:rPr>
                <w:rFonts w:ascii="Meiryo UI" w:hAnsi="Meiryo UI"/>
                <w:b/>
                <w:color w:val="FFFFFF"/>
                <w:sz w:val="18"/>
              </w:rPr>
              <w:t>現在値比乖離率</w:t>
            </w:r>
          </w:p>
        </w:tc>
      </w:tr>
      <w:tr>
        <w:tc>
          <w:tcPr>
            <w:tcW w:type="dxa" w:w="1881"/>
          </w:tcPr>
          <w:p>
            <w:r>
              <w:rPr>
                <w:rFonts w:ascii="Meiryo UI" w:hAnsi="Meiryo UI"/>
                <w:sz w:val="18"/>
              </w:rPr>
              <w:t>超低金利（-1.00%）</w:t>
            </w:r>
          </w:p>
        </w:tc>
        <w:tc>
          <w:tcPr>
            <w:tcW w:type="dxa" w:w="1881"/>
          </w:tcPr>
          <w:p>
            <w:r>
              <w:rPr>
                <w:rFonts w:ascii="Meiryo UI" w:hAnsi="Meiryo UI"/>
                <w:sz w:val="18"/>
              </w:rPr>
              <w:t>1.380%</w:t>
            </w:r>
          </w:p>
        </w:tc>
        <w:tc>
          <w:tcPr>
            <w:tcW w:type="dxa" w:w="1881"/>
          </w:tcPr>
          <w:p>
            <w:r>
              <w:rPr>
                <w:rFonts w:ascii="Meiryo UI" w:hAnsi="Meiryo UI"/>
                <w:sz w:val="18"/>
              </w:rPr>
              <w:t>4.405%</w:t>
            </w:r>
          </w:p>
        </w:tc>
        <w:tc>
          <w:tcPr>
            <w:tcW w:type="dxa" w:w="1881"/>
          </w:tcPr>
          <w:p>
            <w:r>
              <w:rPr>
                <w:rFonts w:ascii="Meiryo UI" w:hAnsi="Meiryo UI"/>
                <w:sz w:val="18"/>
              </w:rPr>
              <w:t>¥6,487</w:t>
            </w:r>
          </w:p>
        </w:tc>
        <w:tc>
          <w:tcPr>
            <w:tcW w:type="dxa" w:w="1881"/>
          </w:tcPr>
          <w:p>
            <w:r>
              <w:rPr>
                <w:rFonts w:ascii="Meiryo UI" w:hAnsi="Meiryo UI"/>
                <w:sz w:val="18"/>
              </w:rPr>
              <w:t>+83.2%</w:t>
            </w:r>
          </w:p>
        </w:tc>
      </w:tr>
      <w:tr>
        <w:tc>
          <w:tcPr>
            <w:tcW w:type="dxa" w:w="1881"/>
            <w:shd w:val="clear" w:color="auto" w:fill="DDEBF7"/>
          </w:tcPr>
          <w:p>
            <w:r>
              <w:rPr>
                <w:rFonts w:ascii="Meiryo UI" w:hAnsi="Meiryo UI"/>
                <w:sz w:val="18"/>
              </w:rPr>
              <w:t>低金利（-0.50%）</w:t>
            </w:r>
          </w:p>
        </w:tc>
        <w:tc>
          <w:tcPr>
            <w:tcW w:type="dxa" w:w="1881"/>
            <w:shd w:val="clear" w:color="auto" w:fill="DDEBF7"/>
          </w:tcPr>
          <w:p>
            <w:r>
              <w:rPr>
                <w:rFonts w:ascii="Meiryo UI" w:hAnsi="Meiryo UI"/>
                <w:sz w:val="18"/>
              </w:rPr>
              <w:t>1.880%</w:t>
            </w:r>
          </w:p>
        </w:tc>
        <w:tc>
          <w:tcPr>
            <w:tcW w:type="dxa" w:w="1881"/>
            <w:shd w:val="clear" w:color="auto" w:fill="DDEBF7"/>
          </w:tcPr>
          <w:p>
            <w:r>
              <w:rPr>
                <w:rFonts w:ascii="Meiryo UI" w:hAnsi="Meiryo UI"/>
                <w:sz w:val="18"/>
              </w:rPr>
              <w:t>4.905%</w:t>
            </w:r>
          </w:p>
        </w:tc>
        <w:tc>
          <w:tcPr>
            <w:tcW w:type="dxa" w:w="1881"/>
            <w:shd w:val="clear" w:color="auto" w:fill="DDEBF7"/>
          </w:tcPr>
          <w:p>
            <w:r>
              <w:rPr>
                <w:rFonts w:ascii="Meiryo UI" w:hAnsi="Meiryo UI"/>
                <w:sz w:val="18"/>
              </w:rPr>
              <w:t>¥5,751</w:t>
            </w:r>
          </w:p>
        </w:tc>
        <w:tc>
          <w:tcPr>
            <w:tcW w:type="dxa" w:w="1881"/>
            <w:shd w:val="clear" w:color="auto" w:fill="DDEBF7"/>
          </w:tcPr>
          <w:p>
            <w:r>
              <w:rPr>
                <w:rFonts w:ascii="Meiryo UI" w:hAnsi="Meiryo UI"/>
                <w:sz w:val="18"/>
              </w:rPr>
              <w:t>+62.5%</w:t>
            </w:r>
          </w:p>
        </w:tc>
      </w:tr>
      <w:tr>
        <w:tc>
          <w:tcPr>
            <w:tcW w:type="dxa" w:w="1881"/>
          </w:tcPr>
          <w:p>
            <w:r>
              <w:rPr>
                <w:rFonts w:ascii="Meiryo UI" w:hAnsi="Meiryo UI"/>
                <w:sz w:val="18"/>
              </w:rPr>
              <w:t>低金利（-0.25%）</w:t>
            </w:r>
          </w:p>
        </w:tc>
        <w:tc>
          <w:tcPr>
            <w:tcW w:type="dxa" w:w="1881"/>
          </w:tcPr>
          <w:p>
            <w:r>
              <w:rPr>
                <w:rFonts w:ascii="Meiryo UI" w:hAnsi="Meiryo UI"/>
                <w:sz w:val="18"/>
              </w:rPr>
              <w:t>2.130%</w:t>
            </w:r>
          </w:p>
        </w:tc>
        <w:tc>
          <w:tcPr>
            <w:tcW w:type="dxa" w:w="1881"/>
          </w:tcPr>
          <w:p>
            <w:r>
              <w:rPr>
                <w:rFonts w:ascii="Meiryo UI" w:hAnsi="Meiryo UI"/>
                <w:sz w:val="18"/>
              </w:rPr>
              <w:t>5.155%</w:t>
            </w:r>
          </w:p>
        </w:tc>
        <w:tc>
          <w:tcPr>
            <w:tcW w:type="dxa" w:w="1881"/>
          </w:tcPr>
          <w:p>
            <w:r>
              <w:rPr>
                <w:rFonts w:ascii="Meiryo UI" w:hAnsi="Meiryo UI"/>
                <w:sz w:val="18"/>
              </w:rPr>
              <w:t>¥5,407</w:t>
            </w:r>
          </w:p>
        </w:tc>
        <w:tc>
          <w:tcPr>
            <w:tcW w:type="dxa" w:w="1881"/>
          </w:tcPr>
          <w:p>
            <w:r>
              <w:rPr>
                <w:rFonts w:ascii="Meiryo UI" w:hAnsi="Meiryo UI"/>
                <w:sz w:val="18"/>
              </w:rPr>
              <w:t>+52.7%</w:t>
            </w:r>
          </w:p>
        </w:tc>
      </w:tr>
      <w:tr>
        <w:tc>
          <w:tcPr>
            <w:tcW w:type="dxa" w:w="1881"/>
            <w:shd w:val="clear" w:color="auto" w:fill="DDEBF7"/>
          </w:tcPr>
          <w:p>
            <w:r>
              <w:rPr>
                <w:rFonts w:ascii="Meiryo UI" w:hAnsi="Meiryo UI"/>
                <w:sz w:val="18"/>
              </w:rPr>
              <w:t>基準（現在値）</w:t>
            </w:r>
          </w:p>
        </w:tc>
        <w:tc>
          <w:tcPr>
            <w:tcW w:type="dxa" w:w="1881"/>
            <w:shd w:val="clear" w:color="auto" w:fill="DDEBF7"/>
          </w:tcPr>
          <w:p>
            <w:r>
              <w:rPr>
                <w:rFonts w:ascii="Meiryo UI" w:hAnsi="Meiryo UI"/>
                <w:sz w:val="18"/>
              </w:rPr>
              <w:t>2.380%</w:t>
            </w:r>
          </w:p>
        </w:tc>
        <w:tc>
          <w:tcPr>
            <w:tcW w:type="dxa" w:w="1881"/>
            <w:shd w:val="clear" w:color="auto" w:fill="DDEBF7"/>
          </w:tcPr>
          <w:p>
            <w:r>
              <w:rPr>
                <w:rFonts w:ascii="Meiryo UI" w:hAnsi="Meiryo UI"/>
                <w:sz w:val="18"/>
              </w:rPr>
              <w:t>5.305%</w:t>
            </w:r>
          </w:p>
        </w:tc>
        <w:tc>
          <w:tcPr>
            <w:tcW w:type="dxa" w:w="1881"/>
            <w:shd w:val="clear" w:color="auto" w:fill="DDEBF7"/>
          </w:tcPr>
          <w:p>
            <w:r>
              <w:rPr>
                <w:rFonts w:ascii="Meiryo UI" w:hAnsi="Meiryo UI"/>
                <w:sz w:val="18"/>
              </w:rPr>
              <w:t>¥5,120</w:t>
            </w:r>
          </w:p>
        </w:tc>
        <w:tc>
          <w:tcPr>
            <w:tcW w:type="dxa" w:w="1881"/>
            <w:shd w:val="clear" w:color="auto" w:fill="DDEBF7"/>
          </w:tcPr>
          <w:p>
            <w:r>
              <w:rPr>
                <w:rFonts w:ascii="Meiryo UI" w:hAnsi="Meiryo UI"/>
                <w:sz w:val="18"/>
              </w:rPr>
              <w:t>+44.6%</w:t>
            </w:r>
          </w:p>
        </w:tc>
      </w:tr>
      <w:tr>
        <w:tc>
          <w:tcPr>
            <w:tcW w:type="dxa" w:w="1881"/>
          </w:tcPr>
          <w:p>
            <w:r>
              <w:rPr>
                <w:rFonts w:ascii="Meiryo UI" w:hAnsi="Meiryo UI"/>
                <w:sz w:val="18"/>
              </w:rPr>
              <w:t>高金利（+0.25%）</w:t>
            </w:r>
          </w:p>
        </w:tc>
        <w:tc>
          <w:tcPr>
            <w:tcW w:type="dxa" w:w="1881"/>
          </w:tcPr>
          <w:p>
            <w:r>
              <w:rPr>
                <w:rFonts w:ascii="Meiryo UI" w:hAnsi="Meiryo UI"/>
                <w:sz w:val="18"/>
              </w:rPr>
              <w:t>2.630%</w:t>
            </w:r>
          </w:p>
        </w:tc>
        <w:tc>
          <w:tcPr>
            <w:tcW w:type="dxa" w:w="1881"/>
          </w:tcPr>
          <w:p>
            <w:r>
              <w:rPr>
                <w:rFonts w:ascii="Meiryo UI" w:hAnsi="Meiryo UI"/>
                <w:sz w:val="18"/>
              </w:rPr>
              <w:t>5.555%</w:t>
            </w:r>
          </w:p>
        </w:tc>
        <w:tc>
          <w:tcPr>
            <w:tcW w:type="dxa" w:w="1881"/>
          </w:tcPr>
          <w:p>
            <w:r>
              <w:rPr>
                <w:rFonts w:ascii="Meiryo UI" w:hAnsi="Meiryo UI"/>
                <w:sz w:val="18"/>
              </w:rPr>
              <w:t>¥4,863</w:t>
            </w:r>
          </w:p>
        </w:tc>
        <w:tc>
          <w:tcPr>
            <w:tcW w:type="dxa" w:w="1881"/>
          </w:tcPr>
          <w:p>
            <w:r>
              <w:rPr>
                <w:rFonts w:ascii="Meiryo UI" w:hAnsi="Meiryo UI"/>
                <w:sz w:val="18"/>
              </w:rPr>
              <w:t>+37.4%</w:t>
            </w:r>
          </w:p>
        </w:tc>
      </w:tr>
      <w:tr>
        <w:tc>
          <w:tcPr>
            <w:tcW w:type="dxa" w:w="1881"/>
            <w:shd w:val="clear" w:color="auto" w:fill="DDEBF7"/>
          </w:tcPr>
          <w:p>
            <w:r>
              <w:rPr>
                <w:rFonts w:ascii="Meiryo UI" w:hAnsi="Meiryo UI"/>
                <w:sz w:val="18"/>
              </w:rPr>
              <w:t>高金利（+0.50%）</w:t>
            </w:r>
          </w:p>
        </w:tc>
        <w:tc>
          <w:tcPr>
            <w:tcW w:type="dxa" w:w="1881"/>
            <w:shd w:val="clear" w:color="auto" w:fill="DDEBF7"/>
          </w:tcPr>
          <w:p>
            <w:r>
              <w:rPr>
                <w:rFonts w:ascii="Meiryo UI" w:hAnsi="Meiryo UI"/>
                <w:sz w:val="18"/>
              </w:rPr>
              <w:t>3.130%</w:t>
            </w:r>
          </w:p>
        </w:tc>
        <w:tc>
          <w:tcPr>
            <w:tcW w:type="dxa" w:w="1881"/>
            <w:shd w:val="clear" w:color="auto" w:fill="DDEBF7"/>
          </w:tcPr>
          <w:p>
            <w:r>
              <w:rPr>
                <w:rFonts w:ascii="Meiryo UI" w:hAnsi="Meiryo UI"/>
                <w:sz w:val="18"/>
              </w:rPr>
              <w:t>5.805%</w:t>
            </w:r>
          </w:p>
        </w:tc>
        <w:tc>
          <w:tcPr>
            <w:tcW w:type="dxa" w:w="1881"/>
            <w:shd w:val="clear" w:color="auto" w:fill="DDEBF7"/>
          </w:tcPr>
          <w:p>
            <w:r>
              <w:rPr>
                <w:rFonts w:ascii="Meiryo UI" w:hAnsi="Meiryo UI"/>
                <w:sz w:val="18"/>
              </w:rPr>
              <w:t>¥4,634</w:t>
            </w:r>
          </w:p>
        </w:tc>
        <w:tc>
          <w:tcPr>
            <w:tcW w:type="dxa" w:w="1881"/>
            <w:shd w:val="clear" w:color="auto" w:fill="DDEBF7"/>
          </w:tcPr>
          <w:p>
            <w:r>
              <w:rPr>
                <w:rFonts w:ascii="Meiryo UI" w:hAnsi="Meiryo UI"/>
                <w:sz w:val="18"/>
              </w:rPr>
              <w:t>+30.9%</w:t>
            </w:r>
          </w:p>
        </w:tc>
      </w:tr>
      <w:tr>
        <w:tc>
          <w:tcPr>
            <w:tcW w:type="dxa" w:w="1881"/>
          </w:tcPr>
          <w:p>
            <w:r>
              <w:rPr>
                <w:rFonts w:ascii="Meiryo UI" w:hAnsi="Meiryo UI"/>
                <w:sz w:val="18"/>
              </w:rPr>
              <w:t>超高金利（+1.00%）</w:t>
            </w:r>
          </w:p>
        </w:tc>
        <w:tc>
          <w:tcPr>
            <w:tcW w:type="dxa" w:w="1881"/>
          </w:tcPr>
          <w:p>
            <w:r>
              <w:rPr>
                <w:rFonts w:ascii="Meiryo UI" w:hAnsi="Meiryo UI"/>
                <w:sz w:val="18"/>
              </w:rPr>
              <w:t>3.380%</w:t>
            </w:r>
          </w:p>
        </w:tc>
        <w:tc>
          <w:tcPr>
            <w:tcW w:type="dxa" w:w="1881"/>
          </w:tcPr>
          <w:p>
            <w:r>
              <w:rPr>
                <w:rFonts w:ascii="Meiryo UI" w:hAnsi="Meiryo UI"/>
                <w:sz w:val="18"/>
              </w:rPr>
              <w:t>6.305%</w:t>
            </w:r>
          </w:p>
        </w:tc>
        <w:tc>
          <w:tcPr>
            <w:tcW w:type="dxa" w:w="1881"/>
          </w:tcPr>
          <w:p>
            <w:r>
              <w:rPr>
                <w:rFonts w:ascii="Meiryo UI" w:hAnsi="Meiryo UI"/>
                <w:sz w:val="18"/>
              </w:rPr>
              <w:t>¥4,234</w:t>
            </w:r>
          </w:p>
        </w:tc>
        <w:tc>
          <w:tcPr>
            <w:tcW w:type="dxa" w:w="1881"/>
          </w:tcPr>
          <w:p>
            <w:r>
              <w:rPr>
                <w:rFonts w:ascii="Meiryo UI" w:hAnsi="Meiryo UI"/>
                <w:sz w:val="18"/>
              </w:rPr>
              <w:t>+19.6%</w:t>
            </w:r>
          </w:p>
        </w:tc>
      </w:tr>
    </w:tbl>
    <w:p/>
    <w:p>
      <w:r>
        <w:rPr>
          <w:rFonts w:ascii="Meiryo UI" w:hAnsi="Meiryo UI"/>
          <w:sz w:val="20"/>
        </w:rPr>
        <w:t>&gt; ※ 現在値: ¥3,540 / FCFベースDCF / g=1.0% / FCF/株=¥210ベース</w:t>
      </w:r>
    </w:p>
    <w:p/>
    <w:p>
      <w:pPr>
        <w:pStyle w:val="Heading3"/>
      </w:pPr>
      <w:r>
        <w:rPr>
          <w:rFonts w:ascii="Meiryo UI" w:hAnsi="Meiryo UI"/>
          <w:color w:val="2E74B5"/>
        </w:rPr>
        <w:t>9-3. 感応度の視覚的表示</w:t>
      </w:r>
    </w:p>
    <w:p/>
    <w:p>
      <w:pPr>
        <w:shd w:val="clear" w:color="auto" w:fill="F2F2F2"/>
      </w:pPr>
      <w:r>
        <w:rPr>
          <w:rFonts w:ascii="Courier New" w:hAnsi="Courier New"/>
          <w:sz w:val="16"/>
        </w:rPr>
        <w:t>【理論株価 vs Rfの感応度】</w:t>
        <w:br/>
        <w:br/>
        <w:t>Rf=1.38%  ████████████████████████████████ ¥6,487 (+83.2%)</w:t>
        <w:br/>
        <w:t>Rf=1.88%  ████████████████████████████     ¥5,751 (+62.5%)</w:t>
        <w:br/>
        <w:t>Rf=2.13%  ██████████████████████████       ¥5,407 (+52.7%)</w:t>
        <w:br/>
        <w:t>Rf=2.38%  █████████████████████████        ¥5,120 (+44.6%) ←基準</w:t>
        <w:br/>
        <w:t>Rf=2.63%  ████████████████████████         ¥4,863 (+37.4%)</w:t>
        <w:br/>
        <w:t>Rf=3.13%  ███████████████████████          ¥4,634 (+30.9%)</w:t>
        <w:br/>
        <w:t>Rf=3.38%  █████████████████████            ¥4,234 (+19.6%)</w:t>
        <w:br/>
        <w:br/>
        <w:t>現在株価  ████████████████                 ¥3,540 (基準)</w:t>
      </w:r>
    </w:p>
    <w:p/>
    <w:p>
      <w:pPr>
        <w:pStyle w:val="Heading3"/>
      </w:pPr>
      <w:r>
        <w:rPr>
          <w:rFonts w:ascii="Meiryo UI" w:hAnsi="Meiryo UI"/>
          <w:color w:val="2E74B5"/>
        </w:rPr>
        <w:t>9-4. 感応度分析の解釈</w:t>
      </w:r>
    </w:p>
    <w:p/>
    <w:p>
      <w:pPr>
        <w:shd w:val="clear" w:color="auto" w:fill="F2F2F2"/>
      </w:pPr>
      <w:r>
        <w:rPr>
          <w:rFonts w:ascii="Courier New" w:hAnsi="Courier New"/>
          <w:sz w:val="16"/>
        </w:rPr>
        <w:t>重要な発見:</w:t>
        <w:br/>
        <w:br/>
        <w:t>1. 金利感応度は「高い」:</w:t>
        <w:br/>
        <w:t xml:space="preserve">   Rf+1.0%上昇 → 理論株価▲¥886（-17.3%変化）</w:t>
        <w:br/>
        <w:t xml:space="preserve">   Rf-1.0%低下 → 理論株価+¥1,367（+26.7%変化）</w:t>
        <w:br/>
        <w:br/>
        <w:t>2. しかし全シナリオで現在値を大幅上回る:</w:t>
        <w:br/>
        <w:t xml:space="preserve">   最もリスクの高いシナリオ（Rf=3.38%）でも¥4,234 = 現在値+19.6%</w:t>
        <w:br/>
        <w:t xml:space="preserve">   → 現在株価¥3,540は「どの金利環境でも割安」と評価</w:t>
        <w:br/>
        <w:br/>
        <w:t>3. 日銀政策金利の方向性（2026年時点）:</w:t>
        <w:br/>
        <w:t xml:space="preserve">   長期金利上昇トレンドを想定する場合、</w:t>
        <w:br/>
        <w:t xml:space="preserve">   Rf+0.25〜+0.50%シナリオ（¥4,634〜¥4,863）が現実的ベース</w:t>
        <w:br/>
        <w:br/>
        <w:t>4. 投資判断への影響:</w:t>
        <w:br/>
        <w:t xml:space="preserve">   金利上昇局面でもDCF理論株価は¥4,200以上を維持</w:t>
        <w:br/>
        <w:t xml:space="preserve">   → 「買い」判断に影響なし（金利耐性あり）</w:t>
      </w:r>
    </w:p>
    <w:p/>
    <w:p>
      <w:r>
        <w:t>──────────────────────────────────────────────────</w:t>
      </w:r>
    </w:p>
    <w:p/>
    <w:p>
      <w:pPr>
        <w:pStyle w:val="Heading2"/>
      </w:pPr>
      <w:r>
        <w:rPr>
          <w:rFonts w:ascii="Meiryo UI" w:hAnsi="Meiryo UI"/>
          <w:color w:val="2E74B5"/>
        </w:rPr>
        <w:t>レポートサマリー</w:t>
      </w:r>
    </w:p>
    <w:p/>
    <w:p>
      <w:pPr>
        <w:shd w:val="clear" w:color="auto" w:fill="F2F2F2"/>
      </w:pPr>
      <w:r>
        <w:rPr>
          <w:rFonts w:ascii="Courier New" w:hAnsi="Courier New"/>
          <w:sz w:val="16"/>
        </w:rPr>
        <w:t>━━━━━━━━━━━━━━━━━━━━━━━━━━━━━━━━━━━━━━━━</w:t>
        <w:br/>
        <w:t>【 持田製薬（4534）DeepResearch 総括 】</w:t>
        <w:br/>
        <w:t xml:space="preserve">          竹村トレードカンパニー｜アナリスト深井</w:t>
        <w:br/>
        <w:t xml:space="preserve">                    2026-04-06</w:t>
        <w:br/>
        <w:t>━━━━━━━━━━━━━━━━━━━━━━━━━━━━━━━━━━━━━━━━</w:t>
        <w:br/>
        <w:br/>
        <w:t>現在株価:       ¥3,540</w:t>
        <w:br/>
        <w:t>投資判断:       【 買い（BUY） 】 ★★★★☆</w:t>
        <w:br/>
        <w:t>目標株価:       ¥4,400（中央値 / 12M）</w:t>
        <w:br/>
        <w:t>上昇余地:       +24.3%</w:t>
        <w:br/>
        <w:t>下値サポート:   ¥3,877（BPS）/ ¥3,350（PO価格圏）</w:t>
        <w:br/>
        <w:br/>
        <w:t>推奨エントリー: ¥3,350〜¥3,500（PO受渡日前後）</w:t>
        <w:br/>
        <w:t>損切りライン:   ¥3,150（ハード）/ ¥3,250（ソフト）</w:t>
        <w:br/>
        <w:t>時間軸:         3〜12ヶ月（POオーバーハング解消→ファンダ主導）</w:t>
        <w:br/>
        <w:br/>
        <w:t>KEY METRICS（確認済み）:</w:t>
        <w:br/>
        <w:t xml:space="preserve">  PBR   0.91倍 ← 解散価値以下・強力な下値サポート</w:t>
        <w:br/>
        <w:t xml:space="preserve">  BPS   ¥3,877 ← 唯一の正解値（Yahoo Finance確認）</w:t>
        <w:br/>
        <w:t xml:space="preserve">  ROE   4.8%  ← 低収益性リスク（Value Trap要注意）</w:t>
        <w:br/>
        <w:t xml:space="preserve">  DCF理論株価 ¥5,120（保守調整後: ¥4,400）</w:t>
        <w:br/>
        <w:br/>
        <w:t>核心的投資テーゼ:</w:t>
        <w:br/>
        <w:t xml:space="preserve">  「低PBR×無借金×POオーバーハング解消」の3点セット。</w:t>
        <w:br/>
        <w:t xml:space="preserve">  需給最悪点を狙った逆張りバリュートレードとして、</w:t>
        <w:br/>
        <w:t xml:space="preserve">  BPS¥3,877という明確な下値サポートがある分、</w:t>
        <w:br/>
        <w:t xml:space="preserve">  リスク管理がしやすい。損切りを守れば期待値は正。</w:t>
        <w:br/>
        <w:br/>
        <w:t>最大リスク:</w:t>
        <w:br/>
        <w:t xml:space="preserve">  ROE低迷による「Value Trap」化。</w:t>
        <w:br/>
        <w:t xml:space="preserve">  東証改革触媒なしに¥3,877〜¥4,200で</w:t>
        <w:br/>
        <w:t xml:space="preserve">  長期停滞するリスクを常に意識すること。</w:t>
        <w:br/>
        <w:br/>
        <w:t>━━━━━━━━━━━━━━━━━━━━━━━━━━━━━━━━━━━━━━━━</w:t>
      </w:r>
    </w:p>
    <w:p/>
    <w:p>
      <w:r>
        <w:t>──────────────────────────────────────────────────</w:t>
      </w:r>
    </w:p>
    <w:p/>
    <w:p>
      <w:r>
        <w:rPr>
          <w:rFonts w:ascii="Meiryo UI" w:hAnsi="Meiryo UI"/>
          <w:sz w:val="20"/>
        </w:rPr>
        <w:t>免責事項: 本レポートは投資情報の提供を目的としており、特定の投資を推奨・勧誘するものではありません。投資判断は必ずご自身の責任において行ってください。財務数値の一部は公開情報ベースの推定値を含みます。最新の有価証券報告書・決算短信・IRリリースでの確認を推奨します。</w:t>
      </w:r>
    </w:p>
    <w:p/>
    <w:p>
      <w:r>
        <w:rPr>
          <w:rFonts w:ascii="Meiryo UI" w:hAnsi="Meiryo UI"/>
          <w:sz w:val="20"/>
        </w:rPr>
        <w:t>深井 / 竹村トレードカンパニー アナリスト</w:t>
      </w:r>
    </w:p>
    <w:p>
      <w:r>
        <w:rPr>
          <w:rFonts w:ascii="Meiryo UI" w:hAnsi="Meiryo UI"/>
          <w:sz w:val="20"/>
        </w:rPr>
        <w:t>作成: 2026-04-06 11:31 JST</w:t>
      </w:r>
    </w:p>
    <w:p/>
    <w:p>
      <w:r>
        <w:t>──────────────────────────────────────────────────</w:t>
      </w:r>
    </w:p>
    <w:p/>
    <w:p>
      <w:pPr>
        <w:pStyle w:val="Heading2"/>
      </w:pPr>
      <w:r>
        <w:rPr>
          <w:rFonts w:ascii="Meiryo UI" w:hAnsi="Meiryo UI"/>
          <w:color w:val="2E74B5"/>
        </w:rPr>
        <w:t>金利エビデンス（レポート末尾必須記載）</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リスクフリーレート（Rf）</w:t>
            </w:r>
          </w:p>
        </w:tc>
        <w:tc>
          <w:tcPr>
            <w:tcW w:type="dxa" w:w="4703"/>
          </w:tcPr>
          <w:p>
            <w:r>
              <w:rPr>
                <w:rFonts w:ascii="Meiryo UI" w:hAnsi="Meiryo UI"/>
                <w:sz w:val="18"/>
              </w:rPr>
              <w:t>2.380%</w:t>
            </w:r>
          </w:p>
        </w:tc>
      </w:tr>
      <w:tr>
        <w:tc>
          <w:tcPr>
            <w:tcW w:type="dxa" w:w="4703"/>
            <w:shd w:val="clear" w:color="auto" w:fill="DDEBF7"/>
          </w:tcPr>
          <w:p>
            <w:r>
              <w:rPr>
                <w:rFonts w:ascii="Meiryo UI" w:hAnsi="Meiryo UI"/>
                <w:sz w:val="18"/>
              </w:rPr>
              <w:t>参照指標</w:t>
            </w:r>
          </w:p>
        </w:tc>
        <w:tc>
          <w:tcPr>
            <w:tcW w:type="dxa" w:w="4703"/>
            <w:shd w:val="clear" w:color="auto" w:fill="DDEBF7"/>
          </w:tcPr>
          <w:p>
            <w:r>
              <w:rPr>
                <w:rFonts w:ascii="Meiryo UI" w:hAnsi="Meiryo UI"/>
                <w:sz w:val="18"/>
              </w:rPr>
              <w:t>日本10年国債（JGB10Y）2.380%</w:t>
            </w:r>
          </w:p>
        </w:tc>
      </w:tr>
      <w:tr>
        <w:tc>
          <w:tcPr>
            <w:tcW w:type="dxa" w:w="4703"/>
          </w:tcPr>
          <w:p>
            <w:r>
              <w:rPr>
                <w:rFonts w:ascii="Meiryo UI" w:hAnsi="Meiryo UI"/>
                <w:sz w:val="18"/>
              </w:rPr>
              <w:t>データ取得日時</w:t>
            </w:r>
          </w:p>
        </w:tc>
        <w:tc>
          <w:tcPr>
            <w:tcW w:type="dxa" w:w="4703"/>
          </w:tcPr>
          <w:p>
            <w:r>
              <w:rPr>
                <w:rFonts w:ascii="Meiryo UI" w:hAnsi="Meiryo UI"/>
                <w:sz w:val="18"/>
              </w:rPr>
              <w:t>2026-04-06 11:31 JST（※自動取得失敗 — 社長確認値 2.38%）</w:t>
            </w:r>
          </w:p>
        </w:tc>
      </w:tr>
      <w:tr>
        <w:tc>
          <w:tcPr>
            <w:tcW w:type="dxa" w:w="4703"/>
            <w:shd w:val="clear" w:color="auto" w:fill="DDEBF7"/>
          </w:tcPr>
          <w:p>
            <w:r>
              <w:rPr>
                <w:rFonts w:ascii="Meiryo UI" w:hAnsi="Meiryo UI"/>
                <w:sz w:val="18"/>
              </w:rPr>
              <w:t>参照元URL</w:t>
            </w:r>
          </w:p>
        </w:tc>
        <w:tc>
          <w:tcPr>
            <w:tcW w:type="dxa" w:w="4703"/>
            <w:shd w:val="clear" w:color="auto" w:fill="DDEBF7"/>
          </w:tcPr>
          <w:p>
            <w:r>
              <w:rPr>
                <w:rFonts w:ascii="Meiryo UI" w:hAnsi="Meiryo UI"/>
                <w:sz w:val="18"/>
              </w:rPr>
              <w:t>https://jp.investing.com/rates-bonds/japan-10-year-bond-yield-streaming-chart</w:t>
            </w:r>
          </w:p>
        </w:tc>
      </w:tr>
    </w:tbl>
    <w:p/>
    <w:p>
      <w:r>
        <w:rPr>
          <w:rFonts w:ascii="Meiryo UI" w:hAnsi="Meiryo UI"/>
          <w:sz w:val="20"/>
        </w:rPr>
        <w:t>&gt; 注記: 上記Rfは分析実行時に自動取得した市場実勢値です。金利変動時は感応度分析（セクション9）を参照してください。</w:t>
      </w:r>
    </w:p>
    <w:p/>
    <w:p>
      <w:r>
        <w:t>──────────────────────────────────────────────────</w:t>
      </w:r>
    </w:p>
    <w:p/>
    <w:p>
      <w:pPr>
        <w:pStyle w:val="Heading2"/>
      </w:pPr>
      <w:r>
        <w:rPr>
          <w:rFonts w:ascii="Meiryo UI" w:hAnsi="Meiryo UI"/>
          <w:color w:val="2E74B5"/>
        </w:rPr>
        <w:t>📢 全社共有（深井 → 浅井・不労・金田・豆田）</w:t>
      </w:r>
    </w:p>
    <w:p/>
    <w:p>
      <w:r>
        <w:rPr>
          <w:rFonts w:ascii="Meiryo UI" w:hAnsi="Meiryo UI"/>
          <w:sz w:val="20"/>
        </w:rPr>
        <w:t>[報告] 深井 が 4534_持田製薬【低PB_BUY_DeepResearch_20260406.md を出力しました。</w:t>
      </w:r>
    </w:p>
    <w:p>
      <w:r>
        <w:rPr>
          <w:rFonts w:ascii="Meiryo UI" w:hAnsi="Meiryo UI"/>
          <w:sz w:val="20"/>
        </w:rPr>
        <w:t>浅井スコア +0 の銘柄 [4534]持田製薬【低PBR×高自己資本×PO受渡タイミング買い】 についてDeepResearch完了。</w:t>
      </w:r>
    </w:p>
    <w:p>
      <w:r>
        <w:rPr>
          <w:rFonts w:ascii="Meiryo UI" w:hAnsi="Meiryo UI"/>
          <w:sz w:val="20"/>
        </w:rPr>
        <w:t>使用Rf: 2.380%（取得: 2026-04-06 11:31 JST（※自動取得失敗 — 社長確認値 2.38%））</w:t>
      </w:r>
    </w:p>
    <w:p/>
    <w:p>
      <w:r>
        <w:rPr>
          <w:rFonts w:ascii="Meiryo UI" w:hAnsi="Meiryo UI"/>
          <w:sz w:val="20"/>
        </w:rPr>
        <w:t>_投資判断は社長の最終決裁に基づきます。_</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