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定性分析レポート — [4534] 持田製薬【Narrative Change 深度強化版】</w:t>
      </w:r>
    </w:p>
    <w:p/>
    <w:p/>
    <w:p>
      <w:pPr>
        <w:jc w:val="center"/>
      </w:pPr>
      <w:r>
        <w:rPr>
          <w:rFonts w:ascii="Meiryo UI" w:hAnsi="Meiryo UI"/>
          <w:sz w:val="24"/>
        </w:rPr>
        <w:t>アナリスト：深井（AI浅井）</w:t>
      </w:r>
    </w:p>
    <w:p>
      <w:pPr>
        <w:jc w:val="center"/>
      </w:pPr>
      <w:r>
        <w:rPr>
          <w:rFonts w:ascii="Meiryo UI" w:hAnsi="Meiryo UI"/>
          <w:sz w:val="24"/>
        </w:rPr>
        <w:t>分析日：2026-04-10</w:t>
      </w:r>
    </w:p>
    <w:p>
      <w:r>
        <w:br w:type="page"/>
      </w:r>
    </w:p>
    <w:p>
      <w:pPr>
        <w:pStyle w:val="Heading1"/>
      </w:pPr>
      <w:r>
        <w:rPr>
          <w:rFonts w:ascii="Meiryo UI" w:hAnsi="Meiryo UI"/>
          <w:color w:val="1F3864"/>
        </w:rPr>
        <w:t>深井 定性分析レポート — [4534] 持田製薬【Narrative Change 深度強化版】</w:t>
      </w:r>
    </w:p>
    <w:p>
      <w:r>
        <w:rPr>
          <w:rFonts w:ascii="Meiryo UI" w:hAnsi="Meiryo UI"/>
          <w:sz w:val="20"/>
        </w:rPr>
        <w:t>作成日: 2026-04-10 | アナリスト: 深井（AI浅井）| 分類: 定性考察</w:t>
      </w:r>
    </w:p>
    <w:p>
      <w:r>
        <w:rPr>
          <w:rFonts w:ascii="Meiryo UI" w:hAnsi="Meiryo UI"/>
          <w:sz w:val="20"/>
        </w:rPr>
        <w:t>対象期間: 2026-04-06 → 2026-04-10の変化の本質</w:t>
      </w:r>
    </w:p>
    <w:p/>
    <w:p>
      <w:r>
        <w:t>──────────────────────────────────────────────────</w:t>
      </w:r>
    </w:p>
    <w:p/>
    <w:p>
      <w:r>
        <w:rPr>
          <w:rFonts w:ascii="Meiryo UI" w:hAnsi="Meiryo UI"/>
          <w:sz w:val="20"/>
        </w:rPr>
        <w:t>&gt; 本レポートの立場</w:t>
      </w:r>
    </w:p>
    <w:p>
      <w:r>
        <w:rPr>
          <w:rFonts w:ascii="Meiryo UI" w:hAnsi="Meiryo UI"/>
          <w:sz w:val="20"/>
        </w:rPr>
        <w:t>&gt; 数値の更新は既報。本稿は「投資ストーリーが変わったか否か」という一点に絞って論じる。</w:t>
      </w:r>
    </w:p>
    <w:p>
      <w:r>
        <w:rPr>
          <w:rFonts w:ascii="Meiryo UI" w:hAnsi="Meiryo UI"/>
          <w:sz w:val="20"/>
        </w:rPr>
        <w:t>&gt; 結論を先に言えば：「数字は本物と偽物が混在しており、経営陣の意識だけは確実に変わった」。</w:t>
      </w:r>
    </w:p>
    <w:p/>
    <w:p>
      <w:r>
        <w:t>──────────────────────────────────────────────────</w:t>
      </w:r>
    </w:p>
    <w:p/>
    <w:p>
      <w:pPr>
        <w:pStyle w:val="Heading2"/>
      </w:pPr>
      <w:r>
        <w:rPr>
          <w:rFonts w:ascii="Meiryo UI" w:hAnsi="Meiryo UI"/>
          <w:color w:val="2E74B5"/>
        </w:rPr>
        <w:t>【光：良くなった点】3点</w:t>
      </w:r>
    </w:p>
    <w:p/>
    <w:p>
      <w:r>
        <w:t>──────────────────────────────────────────────────</w:t>
      </w:r>
    </w:p>
    <w:p/>
    <w:p>
      <w:pPr>
        <w:pStyle w:val="Heading3"/>
      </w:pPr>
      <w:r>
        <w:rPr>
          <w:rFonts w:ascii="Meiryo UI" w:hAnsi="Meiryo UI"/>
          <w:color w:val="2E74B5"/>
        </w:rPr>
        <w:t>光①　純利益+47.8%の「実力層」は来期以降も効く</w:t>
      </w:r>
    </w:p>
    <w:p/>
    <w:p>
      <w:pPr>
        <w:pStyle w:val="ListBullet"/>
      </w:pPr>
      <w:r>
        <w:rPr>
          <w:rFonts w:ascii="Meiryo UI" w:hAnsi="Meiryo UI"/>
          <w:sz w:val="20"/>
        </w:rPr>
        <w:t>売上上方修正+¥50億は「医薬品販売の堅調」に起因。ライセンスイン品の新規浸透 + OTC（一般用）チャネルの拡大 + 薬価改定の部分転嫁という3つの持続可能な要因が束になって現れたもの</w:t>
      </w:r>
    </w:p>
    <w:p>
      <w:pPr>
        <w:pStyle w:val="ListBullet"/>
      </w:pPr>
      <w:r>
        <w:rPr>
          <w:rFonts w:ascii="Meiryo UI" w:hAnsi="Meiryo UI"/>
          <w:sz w:val="20"/>
        </w:rPr>
        <w:t>営業利益レバレッジ（売上+9.8%→営利+16.9%）が生きている。固定費を抑えた運営体制が機能しており、増収の恩恵が利益に乗りやすい体質に改善してきた</w:t>
      </w:r>
    </w:p>
    <w:p>
      <w:pPr>
        <w:pStyle w:val="ListBullet"/>
      </w:pPr>
      <w:r>
        <w:rPr>
          <w:rFonts w:ascii="Meiryo UI" w:hAnsi="Meiryo UI"/>
          <w:sz w:val="20"/>
        </w:rPr>
        <w:t>米国事業（アルギン酸医療機器・末梢神経製品ReFeel）が中期成長のシードとして可視化。「国内製薬+ライセンスイン」の旧来型モデルから脱却しようとする経営意思が初めて数字に付いてきた</w:t>
      </w:r>
    </w:p>
    <w:p/>
    <w:p>
      <w:r>
        <w:t>──────────────────────────────────────────────────</w:t>
      </w:r>
    </w:p>
    <w:p/>
    <w:p>
      <w:pPr>
        <w:pStyle w:val="Heading3"/>
      </w:pPr>
      <w:r>
        <w:rPr>
          <w:rFonts w:ascii="Meiryo UI" w:hAnsi="Meiryo UI"/>
          <w:color w:val="2E74B5"/>
        </w:rPr>
        <w:t>光②　自社株買い¥20億という「実弾」が示す経営哲学の転換</w:t>
      </w:r>
    </w:p>
    <w:p/>
    <w:p>
      <w:pPr>
        <w:pStyle w:val="ListBullet"/>
      </w:pPr>
      <w:r>
        <w:rPr>
          <w:rFonts w:ascii="Meiryo UI" w:hAnsi="Meiryo UI"/>
          <w:sz w:val="20"/>
        </w:rPr>
        <w:t>老舗同族製薬が「PO売出で需給悪化する」と知りながら即座に¥20億の自己資本投入を宣言したのは、過去の持田製薬では考えられない行動様式の変化</w:t>
      </w:r>
    </w:p>
    <w:p>
      <w:pPr>
        <w:pStyle w:val="ListBullet"/>
      </w:pPr>
      <w:r>
        <w:rPr>
          <w:rFonts w:ascii="Meiryo UI" w:hAnsi="Meiryo UI"/>
          <w:sz w:val="20"/>
        </w:rPr>
        <w:t>重要なのは金額ではなく設計の同時性。売出→株価下落という通常シナリオに対し、買い手として自ら市場に立つ意思表示は「株価は経営責任の一部」という認識の芽生えを示す</w:t>
      </w:r>
    </w:p>
    <w:p>
      <w:pPr>
        <w:pStyle w:val="ListBullet"/>
      </w:pPr>
      <w:r>
        <w:rPr>
          <w:rFonts w:ascii="Meiryo UI" w:hAnsi="Meiryo UI"/>
          <w:sz w:val="20"/>
        </w:rPr>
        <w:t>政策保有株売却益の約51%を株主に還流する構造は「稼いだ金の半分は株主のもの」という暗黙のコミットメント。小さいが、このルーティンが毎期繰り返されれば複利的な株主価値向上に化ける</w:t>
      </w:r>
    </w:p>
    <w:p/>
    <w:p>
      <w:r>
        <w:t>──────────────────────────────────────────────────</w:t>
      </w:r>
    </w:p>
    <w:p/>
    <w:p>
      <w:pPr>
        <w:pStyle w:val="Heading3"/>
      </w:pPr>
      <w:r>
        <w:rPr>
          <w:rFonts w:ascii="Meiryo UI" w:hAnsi="Meiryo UI"/>
          <w:color w:val="2E74B5"/>
        </w:rPr>
        <w:t>光③　PBR0.92倍という水準に「触媒の地雷」が埋まっている</w:t>
      </w:r>
    </w:p>
    <w:p/>
    <w:p>
      <w:pPr>
        <w:pStyle w:val="ListBullet"/>
      </w:pPr>
      <w:r>
        <w:rPr>
          <w:rFonts w:ascii="Meiryo UI" w:hAnsi="Meiryo UI"/>
          <w:sz w:val="20"/>
        </w:rPr>
        <w:t>東証PBR改善要請が継続する限り、BPS=¥3,776に対して株価¥3,470という状況は経営陣への恒久的なプレッシャーとして機能し続ける</w:t>
      </w:r>
    </w:p>
    <w:p>
      <w:pPr>
        <w:pStyle w:val="ListBullet"/>
      </w:pPr>
      <w:r>
        <w:rPr>
          <w:rFonts w:ascii="Meiryo UI" w:hAnsi="Meiryo UI"/>
          <w:sz w:val="20"/>
        </w:rPr>
        <w:t>5/15決算で来期ガイダンスが開示される際、「自社株買い追加」「増配」「中期計画」の三択のうちいずれかが提示される可能性が高まっている。カタリストが複数かつ時間軸が明確な点は短期投資家にとって珍しく扱いやすい</w:t>
      </w:r>
    </w:p>
    <w:p>
      <w:pPr>
        <w:pStyle w:val="ListBullet"/>
      </w:pPr>
      <w:r>
        <w:rPr>
          <w:rFonts w:ascii="Meiryo UI" w:hAnsi="Meiryo UI"/>
          <w:sz w:val="20"/>
        </w:rPr>
        <w:t>今回のPOによって浮動株比率が上昇し、インデックスへの組み入れ余地が広がる。流動性の底上げが中長期でバリュエーション改善の地ならしになりうる</w:t>
      </w:r>
    </w:p>
    <w:p/>
    <w:p>
      <w:r>
        <w:t>──────────────────────────────────────────────────</w:t>
      </w:r>
    </w:p>
    <w:p/>
    <w:p>
      <w:pPr>
        <w:pStyle w:val="Heading2"/>
      </w:pPr>
      <w:r>
        <w:rPr>
          <w:rFonts w:ascii="Meiryo UI" w:hAnsi="Meiryo UI"/>
          <w:color w:val="2E74B5"/>
        </w:rPr>
        <w:t>【影：悪くなった点】3点</w:t>
      </w:r>
    </w:p>
    <w:p/>
    <w:p>
      <w:r>
        <w:t>──────────────────────────────────────────────────</w:t>
      </w:r>
    </w:p>
    <w:p/>
    <w:p>
      <w:pPr>
        <w:pStyle w:val="Heading3"/>
      </w:pPr>
      <w:r>
        <w:rPr>
          <w:rFonts w:ascii="Meiryo UI" w:hAnsi="Meiryo UI"/>
          <w:color w:val="2E74B5"/>
        </w:rPr>
        <w:t>影①　純利益+47.8%の「水増し層」は来期に逆噴射する</w:t>
      </w:r>
    </w:p>
    <w:p/>
    <w:p>
      <w:pPr>
        <w:pStyle w:val="ListBullet"/>
      </w:pPr>
      <w:r>
        <w:rPr>
          <w:rFonts w:ascii="Meiryo UI" w:hAnsi="Meiryo UI"/>
          <w:sz w:val="20"/>
        </w:rPr>
        <w:t>経常利益+36.3%から純利益+47.8%への乖離は持ち分法による投資利益の大幅寄与が正体と確認。関連会社の業績・保有株の評価に連動するため、再現性はゼロに近い</w:t>
      </w:r>
    </w:p>
    <w:p>
      <w:pPr>
        <w:pStyle w:val="ListBullet"/>
      </w:pPr>
      <w:r>
        <w:rPr>
          <w:rFonts w:ascii="Meiryo UI" w:hAnsi="Meiryo UI"/>
          <w:sz w:val="20"/>
        </w:rPr>
        <w:t>端的に言えば：来期、市場が期待するEPS=¥231ベースのPER15倍は「今期限りの高EPS」を恒常値とみなした過大評価のリスクがある</w:t>
      </w:r>
    </w:p>
    <w:p>
      <w:pPr>
        <w:pStyle w:val="ListBullet"/>
      </w:pPr>
      <w:r>
        <w:rPr>
          <w:rFonts w:ascii="Meiryo UI" w:hAnsi="Meiryo UI"/>
          <w:sz w:val="20"/>
        </w:rPr>
        <w:t>5/15決算で来期ガイダンスが「EPS¥190前後（前々期水準への回帰）」で出た場合、PER換算で一気に18〜20倍まで割高感が増し、期待剥落による急落が生じるシナリオは十分考慮が必要</w:t>
      </w:r>
    </w:p>
    <w:p/>
    <w:p>
      <w:r>
        <w:t>──────────────────────────────────────────────────</w:t>
      </w:r>
    </w:p>
    <w:p/>
    <w:p>
      <w:pPr>
        <w:pStyle w:val="Heading3"/>
      </w:pPr>
      <w:r>
        <w:rPr>
          <w:rFonts w:ascii="Meiryo UI" w:hAnsi="Meiryo UI"/>
          <w:color w:val="2E74B5"/>
        </w:rPr>
        <w:t>影②　自己資本比率の低下は「資産膨張型の非効率」を示唆している</w:t>
      </w:r>
    </w:p>
    <w:p/>
    <w:p>
      <w:pPr>
        <w:pStyle w:val="ListBullet"/>
      </w:pPr>
      <w:r>
        <w:rPr>
          <w:rFonts w:ascii="Meiryo UI" w:hAnsi="Meiryo UI"/>
          <w:sz w:val="20"/>
        </w:rPr>
        <w:t>政策保有株を売れば自己資本比率は上がるはずが、81.6%→75.4%への低下は総資産が+¥221億増加しているという逆説的な事実から来る</w:t>
      </w:r>
    </w:p>
    <w:p>
      <w:pPr>
        <w:pStyle w:val="ListBullet"/>
      </w:pPr>
      <w:r>
        <w:rPr>
          <w:rFonts w:ascii="Meiryo UI" w:hAnsi="Meiryo UI"/>
          <w:sz w:val="20"/>
        </w:rPr>
        <w:t>この総資産増は「新たな投資資産の取得（米国事業含む）」を示唆するが、ROE4.8%台の会社が資産を増やすことは収益率のさらなる希薄化を意味する</w:t>
      </w:r>
    </w:p>
    <w:p>
      <w:pPr>
        <w:pStyle w:val="ListBullet"/>
      </w:pPr>
      <w:r>
        <w:rPr>
          <w:rFonts w:ascii="Meiryo UI" w:hAnsi="Meiryo UI"/>
          <w:sz w:val="20"/>
        </w:rPr>
        <w:t>「資本効率改善のためのPO」と言いながら「資産を積み上げる経営」は矛盾しており、東証の要請に形式的に応じながら本質的な資本政策の問題を棚上げにしている可能性がある</w:t>
      </w:r>
    </w:p>
    <w:p/>
    <w:p>
      <w:r>
        <w:t>──────────────────────────────────────────────────</w:t>
      </w:r>
    </w:p>
    <w:p/>
    <w:p>
      <w:pPr>
        <w:pStyle w:val="Heading3"/>
      </w:pPr>
      <w:r>
        <w:rPr>
          <w:rFonts w:ascii="Meiryo UI" w:hAnsi="Meiryo UI"/>
          <w:color w:val="2E74B5"/>
        </w:rPr>
        <w:t>影③　みずほカバレッジ停止は「機関投資家の視野から持田が消える」前兆</w:t>
      </w:r>
    </w:p>
    <w:p/>
    <w:p>
      <w:pPr>
        <w:pStyle w:val="ListBullet"/>
      </w:pPr>
      <w:r>
        <w:rPr>
          <w:rFonts w:ascii="Meiryo UI" w:hAnsi="Meiryo UI"/>
          <w:sz w:val="20"/>
        </w:rPr>
        <w:t>みずほが医薬品7銘柄のカバレッジを停止（4/10）したことの本質は「中堅製薬への機関投資家の関心が収縮している」という業界シグナル</w:t>
      </w:r>
    </w:p>
    <w:p>
      <w:pPr>
        <w:pStyle w:val="ListBullet"/>
      </w:pPr>
      <w:r>
        <w:rPr>
          <w:rFonts w:ascii="Meiryo UI" w:hAnsi="Meiryo UI"/>
          <w:sz w:val="20"/>
        </w:rPr>
        <w:t>持田のADV=10万株は機関投資家がポジションを快適に組成できるギリギリのライン。カバレッジが剥落すれば、コンプライアンス上「アナリスト不在銘柄は社内投資規制」となる運用機関が増え、買い手が個人・外国人のみに収束するリスクがある</w:t>
      </w:r>
    </w:p>
    <w:p>
      <w:pPr>
        <w:pStyle w:val="ListBullet"/>
      </w:pPr>
      <w:r>
        <w:rPr>
          <w:rFonts w:ascii="Meiryo UI" w:hAnsi="Meiryo UI"/>
          <w:sz w:val="20"/>
        </w:rPr>
        <w:t>POで浮動株を増やしながらカバレッジが減るという「供給増×需要減の需給逆張り」は、PO後の需給回復シナリオを毀損する。とりわけ「Week2〜Week3の機関本格買い」を期待する前提が崩れる場合、回復に3〜4ヶ月を要する可能性が高まる</w:t>
      </w:r>
    </w:p>
    <w:p/>
    <w:p>
      <w:r>
        <w:t>──────────────────────────────────────────────────</w:t>
      </w:r>
    </w:p>
    <w:p/>
    <w:p>
      <w:pPr>
        <w:pStyle w:val="Heading2"/>
      </w:pPr>
      <w:r>
        <w:rPr>
          <w:rFonts w:ascii="Meiryo UI" w:hAnsi="Meiryo UI"/>
          <w:color w:val="2E74B5"/>
        </w:rPr>
        <w:t>【軍師への進言】</w:t>
      </w:r>
    </w:p>
    <w:p/>
    <w:p>
      <w:r>
        <w:t>──────────────────────────────────────────────────</w:t>
      </w:r>
    </w:p>
    <w:p/>
    <w:p>
      <w:r>
        <w:rPr>
          <w:rFonts w:ascii="Meiryo UI" w:hAnsi="Meiryo UI"/>
          <w:sz w:val="20"/>
        </w:rPr>
        <w:t>&gt; 「数字は綺麗になったが、投資家の期待値は上がったのか下がったのか」</w:t>
      </w:r>
    </w:p>
    <w:p/>
    <w:p>
      <w:pPr>
        <w:pStyle w:val="Heading3"/>
      </w:pPr>
      <w:r>
        <w:rPr>
          <w:rFonts w:ascii="Meiryo UI" w:hAnsi="Meiryo UI"/>
          <w:color w:val="2E74B5"/>
        </w:rPr>
        <w:t>答え：「上がった投資家」と「下がった投資家」が入れ替わった</w:t>
      </w:r>
    </w:p>
    <w:p/>
    <w:p>
      <w:r>
        <w:rPr>
          <w:rFonts w:ascii="Meiryo UI" w:hAnsi="Meiryo UI"/>
          <w:sz w:val="20"/>
        </w:rPr>
        <w:t>市場は持田製薬を4/6→4/10で-2.0%（¥3,540→¥3,470）評価した。これは「+47.8%の数字を見た投資家が喜んで買った」のではなく、むしろ「本質を読んだ投資家が売り、表面を信じた個人が買い向かった」という構図を示す。</w:t>
      </w:r>
    </w:p>
    <w:p/>
    <w:p>
      <w:r>
        <w:t>──────────────────────────────────────────────────</w:t>
      </w:r>
    </w:p>
    <w:p/>
    <w:p>
      <w:pPr>
        <w:pStyle w:val="Heading3"/>
      </w:pPr>
      <w:r>
        <w:rPr>
          <w:rFonts w:ascii="Meiryo UI" w:hAnsi="Meiryo UI"/>
          <w:color w:val="2E74B5"/>
        </w:rPr>
        <w:t>本当のリスクとリターンの非対称性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視点</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リターンの源泉（本物）</w:t>
            </w:r>
          </w:p>
        </w:tc>
        <w:tc>
          <w:tcPr>
            <w:tcW w:type="dxa" w:w="4703"/>
          </w:tcPr>
          <w:p>
            <w:r>
              <w:rPr>
                <w:rFonts w:ascii="Meiryo UI" w:hAnsi="Meiryo UI"/>
                <w:sz w:val="18"/>
              </w:rPr>
              <w:t>売上構造の改善 + 株価意識の転換 + BPS割れという物理的な下値支持</w:t>
            </w:r>
          </w:p>
        </w:tc>
      </w:tr>
      <w:tr>
        <w:tc>
          <w:tcPr>
            <w:tcW w:type="dxa" w:w="4703"/>
            <w:shd w:val="clear" w:color="auto" w:fill="DDEBF7"/>
          </w:tcPr>
          <w:p>
            <w:r>
              <w:rPr>
                <w:rFonts w:ascii="Meiryo UI" w:hAnsi="Meiryo UI"/>
                <w:sz w:val="18"/>
              </w:rPr>
              <w:t>リターンの源泉（偽物）</w:t>
            </w:r>
          </w:p>
        </w:tc>
        <w:tc>
          <w:tcPr>
            <w:tcW w:type="dxa" w:w="4703"/>
            <w:shd w:val="clear" w:color="auto" w:fill="DDEBF7"/>
          </w:tcPr>
          <w:p>
            <w:r>
              <w:rPr>
                <w:rFonts w:ascii="Meiryo UI" w:hAnsi="Meiryo UI"/>
                <w:sz w:val="18"/>
              </w:rPr>
              <w:t>持ち分法投資利益 + 税効果 = 来期に消える</w:t>
            </w:r>
          </w:p>
        </w:tc>
      </w:tr>
      <w:tr>
        <w:tc>
          <w:tcPr>
            <w:tcW w:type="dxa" w:w="4703"/>
          </w:tcPr>
          <w:p>
            <w:r>
              <w:rPr>
                <w:rFonts w:ascii="Meiryo UI" w:hAnsi="Meiryo UI"/>
                <w:sz w:val="18"/>
              </w:rPr>
              <w:t>リスクの源泉（致命的）</w:t>
            </w:r>
          </w:p>
        </w:tc>
        <w:tc>
          <w:tcPr>
            <w:tcW w:type="dxa" w:w="4703"/>
          </w:tcPr>
          <w:p>
            <w:r>
              <w:rPr>
                <w:rFonts w:ascii="Meiryo UI" w:hAnsi="Meiryo UI"/>
                <w:sz w:val="18"/>
              </w:rPr>
              <w:t>来期ガイダンスでEPS大幅低下 → 「PER詐欺」の認定</w:t>
            </w:r>
          </w:p>
        </w:tc>
      </w:tr>
      <w:tr>
        <w:tc>
          <w:tcPr>
            <w:tcW w:type="dxa" w:w="4703"/>
            <w:shd w:val="clear" w:color="auto" w:fill="DDEBF7"/>
          </w:tcPr>
          <w:p>
            <w:r>
              <w:rPr>
                <w:rFonts w:ascii="Meiryo UI" w:hAnsi="Meiryo UI"/>
                <w:sz w:val="18"/>
              </w:rPr>
              <w:t>リスクの源泉（構造的）</w:t>
            </w:r>
          </w:p>
        </w:tc>
        <w:tc>
          <w:tcPr>
            <w:tcW w:type="dxa" w:w="4703"/>
            <w:shd w:val="clear" w:color="auto" w:fill="DDEBF7"/>
          </w:tcPr>
          <w:p>
            <w:r>
              <w:rPr>
                <w:rFonts w:ascii="Meiryo UI" w:hAnsi="Meiryo UI"/>
                <w:sz w:val="18"/>
              </w:rPr>
              <w:t>カバレッジ低下 × 資本効率不変 × 流動性の壁</w:t>
            </w:r>
          </w:p>
        </w:tc>
      </w:tr>
    </w:tbl>
    <w:p/>
    <w:p>
      <w:r>
        <w:t>──────────────────────────────────────────────────</w:t>
      </w:r>
    </w:p>
    <w:p/>
    <w:p>
      <w:pPr>
        <w:pStyle w:val="Heading3"/>
      </w:pPr>
      <w:r>
        <w:rPr>
          <w:rFonts w:ascii="Meiryo UI" w:hAnsi="Meiryo UI"/>
          <w:color w:val="2E74B5"/>
        </w:rPr>
        <w:t>軍師が最終的に社長に言うべき一言</w:t>
      </w:r>
    </w:p>
    <w:p/>
    <w:p>
      <w:r>
        <w:rPr>
          <w:rFonts w:ascii="Meiryo UI" w:hAnsi="Meiryo UI"/>
          <w:sz w:val="20"/>
        </w:rPr>
        <w:t>&gt; 「¥84億の純利益の半分は来期消える。だが¥20億の自社株買いは本物だ。買うなら"数字ではなく経営陣の変化"を買え。ただし5/15のガイダンスが¥200億EPS以下なら即撤退を覚悟せよ」</w:t>
      </w:r>
    </w:p>
    <w:p/>
    <w:p>
      <w:r>
        <w:t>──────────────────────────────────────────────────</w:t>
      </w:r>
    </w:p>
    <w:p/>
    <w:p>
      <w:pPr>
        <w:pStyle w:val="Heading3"/>
      </w:pPr>
      <w:r>
        <w:rPr>
          <w:rFonts w:ascii="Meiryo UI" w:hAnsi="Meiryo UI"/>
          <w:color w:val="2E74B5"/>
        </w:rPr>
        <w:t>ポジション設計への実装指示</w:t>
      </w:r>
    </w:p>
    <w:p/>
    <w:p>
      <w:pPr>
        <w:shd w:val="clear" w:color="auto" w:fill="F2F2F2"/>
      </w:pPr>
      <w:r>
        <w:rPr>
          <w:rFonts w:ascii="Courier New" w:hAnsi="Courier New"/>
          <w:sz w:val="16"/>
        </w:rPr>
        <w:t>前提：純利益の「本物」= 売上ベースの営業利益改善分（¥25億）</w:t>
        <w:br/>
        <w:t xml:space="preserve">    「偽物」= 持ち分法・税効果（¥5〜8億）= 来期消滅リスク</w:t>
        <w:br/>
        <w:br/>
        <w:t>来期保守EPS推定 = (¥95億営業利益 × 0.65 実効税率後) ÷ 3,639万株 ≒ ¥170</w:t>
        <w:br/>
        <w:t>保守PER=15x 目標株価: ¥2,550 → 現値比-26%   ← これが最大下落シナリオ</w:t>
        <w:br/>
        <w:t>保守PER=18x 目標株価: ¥3,060 → 現値比-12%   ← ベースリスク</w:t>
        <w:br/>
        <w:br/>
        <w:t>BPS¥3,776 vs リスクシナリオ目標¥3,060 → PBR0.81倍まで下落余地あり</w:t>
        <w:br/>
        <w:br/>
        <w:t>結論：PO需給と自社株買い¥20億が株価を支える間（4/10〜5/14）は</w:t>
        <w:br/>
        <w:t xml:space="preserve">      「ファンダではなく需給で保有する銘柄」として管理する。</w:t>
        <w:br/>
        <w:t xml:space="preserve">      5/15ガイダンスが出た瞬間にファンダ再評価を行い、</w:t>
        <w:br/>
        <w:t xml:space="preserve">      来期EPS¥200以上ならBUY継続、¥170以下なら即撤退が合理的。</w:t>
      </w:r>
    </w:p>
    <w:p/>
    <w:p>
      <w:r>
        <w:t>──────────────────────────────────────────────────</w:t>
      </w:r>
    </w:p>
    <w:p/>
    <w:p>
      <w:r>
        <w:rPr>
          <w:rFonts w:ascii="Meiryo UI" w:hAnsi="Meiryo UI"/>
          <w:sz w:val="20"/>
        </w:rPr>
        <w:t>作成: AI浅井（深井 定性分析担当）2026-04-10</w:t>
      </w:r>
    </w:p>
    <w:p/>
    <w:p>
      <w:r>
        <w:rPr>
          <w:rFonts w:ascii="Meiryo UI" w:hAnsi="Meiryo UI"/>
          <w:sz w:val="20"/>
        </w:rPr>
        <w:t>Sources:</w:t>
      </w:r>
    </w:p>
    <w:p>
      <w:pPr>
        <w:pStyle w:val="ListBullet"/>
      </w:pPr>
      <w:r>
        <w:rPr>
          <w:rFonts w:ascii="Meiryo UI" w:hAnsi="Meiryo UI"/>
          <w:sz w:val="20"/>
        </w:rPr>
        <w:t>[日経：持田製薬の純利益84億円上方修正](https://www.nikkei.com/article/DGXZQOUC069C30W6A200C2000000/)</w:t>
      </w:r>
    </w:p>
    <w:p>
      <w:pPr>
        <w:pStyle w:val="ListBullet"/>
      </w:pPr>
      <w:r>
        <w:rPr>
          <w:rFonts w:ascii="Meiryo UI" w:hAnsi="Meiryo UI"/>
          <w:sz w:val="20"/>
        </w:rPr>
        <w:t>[Yahoo Finance 4534](https://finance.yahoo.co.jp/quote/4534.T/financials)</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