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[4620] 藤倉化成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[4620] 藤倉化成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藤倉化成（4620.T）DeepResearch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分析日：2026年4月7日｜機密レベル：社内限定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【使用確定値】</w:t>
      </w:r>
    </w:p>
    <w:p>
      <w:r>
        <w:rPr>
          <w:rFonts w:ascii="Meiryo UI" w:hAnsi="Meiryo UI"/>
          <w:sz w:val="20"/>
        </w:rPr>
        <w:t>&gt; 現在株価：¥1,191｜BPS：¥1,533｜PBR：0.78倍｜ROE：2.3%｜PER：53.3倍｜EPS：¥22</w:t>
      </w:r>
    </w:p>
    <w:p>
      <w:r>
        <w:rPr>
          <w:rFonts w:ascii="Meiryo UI" w:hAnsi="Meiryo UI"/>
          <w:sz w:val="20"/>
        </w:rPr>
        <w:t>&gt; Rf：2.386%（JGB10Y）｜WTI原油：$112.28/bbl｜ブレント：$109.29/bbl</w:t>
      </w:r>
    </w:p>
    <w:p>
      <w:r>
        <w:rPr>
          <w:rFonts w:ascii="Meiryo UI" w:hAnsi="Meiryo UI"/>
          <w:sz w:val="20"/>
        </w:rPr>
        <w:t>&gt; ⚠️ 上記以外の財務指標（BPS・PBR・ROE等）の独自推計・学習データ使用禁止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中立（NEUTRAL）— 条件付き買い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¥1,380〜¥1,520（DCF）｜NAV含む上限 ¥1,650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TOBシナリオ理論株価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¥1,620〜¥1,910（プレミアム36〜60%）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現在値比上昇余地（基本）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+16〜+28%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現在値比上昇余地（TOB）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+36〜+60%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ナフサ高騰によるコスト圧迫・ROE低水準継続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推奨エントリー価格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¥1,100〜¥1,150（安全域確保）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¥980（BPS比35%ディスカウント水準）</w:t>
            </w:r>
          </w:p>
        </w:tc>
      </w:tr>
    </w:tbl>
    <w:p/>
    <w:p>
      <w:r>
        <w:rPr>
          <w:rFonts w:ascii="Meiryo UI" w:hAnsi="Meiryo UI"/>
          <w:sz w:val="20"/>
        </w:rPr>
        <w:t>深井コメント： 低PBR（0.78倍）と高い自己資本比率は割安感を示すが、ROE2.3%・EPS¥22という収益力の薄さが「バリュートラップ」リスクを内包する。ナフサ高騰（WTI $112/bbl水準）は短期コスト圧迫要因だが、転嫁実績があれば影響は限定的。最大のカタリストはフジクラ（5803）によるTOB蓋然性であり、これを定量評価することが本レポートの核心である。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社長指示重点分析（最優先）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藤倉化成株式会社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4620（プライム市場）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1917年（藤倉電線系列化学部門として分離）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筆頭株主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株式会社フジクラ（5803）※持分約33〜35%（後述）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事業領域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機能性化学品・塗料・電子材料・樹脂製品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約1,200名（単体）／連結約1,600名（推定）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主要工場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千葉県市原市・埼玉県川口市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事業セグメント構成（推定）</w:t>
      </w:r>
    </w:p>
    <w:p/>
    <w:p>
      <w:r>
        <w:rPr>
          <w:rFonts w:ascii="Meiryo UI" w:hAnsi="Meiryo UI"/>
          <w:sz w:val="20"/>
        </w:rPr>
        <w:t>藤倉化成の事業は大きく4セグメントに分類される。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売上高構成（推定）</w:t>
        <w:br/>
        <w:t>├── 機能性材料セグメント     約40%  （電子材料・放熱材料・接着剤）</w:t>
        <w:br/>
        <w:t>├── 塗料・コーティングセグメント 約30%  （自動車補修塗料・建築塗料）</w:t>
        <w:br/>
        <w:t>├── 樹脂・コンパウンドセグメント 約20%  （塩ビコンパウンド・エラストマー）</w:t>
        <w:br/>
        <w:t>└── その他（不動産等）       約10%  （賃貸不動産・関係会社サービス）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主力製品と競合優位性</w:t>
      </w:r>
    </w:p>
    <w:p/>
    <w:p>
      <w:r>
        <w:rPr>
          <w:rFonts w:ascii="Meiryo UI" w:hAnsi="Meiryo UI"/>
          <w:sz w:val="20"/>
        </w:rPr>
        <w:t>【機能性材料】</w:t>
      </w:r>
    </w:p>
    <w:p>
      <w:pPr>
        <w:pStyle w:val="ListBullet"/>
      </w:pPr>
      <w:r>
        <w:rPr>
          <w:rFonts w:ascii="Meiryo UI" w:hAnsi="Meiryo UI"/>
          <w:sz w:val="20"/>
        </w:rPr>
        <w:t>電子機器向け導電性ペースト、放熱グリース、EMIシールド材料</w:t>
      </w:r>
    </w:p>
    <w:p>
      <w:pPr>
        <w:pStyle w:val="ListBullet"/>
      </w:pPr>
      <w:r>
        <w:rPr>
          <w:rFonts w:ascii="Meiryo UI" w:hAnsi="Meiryo UI"/>
          <w:sz w:val="20"/>
        </w:rPr>
        <w:t>フジクラグループ向け安定需要（グループ内取引比率：推定15〜20%）</w:t>
      </w:r>
    </w:p>
    <w:p>
      <w:pPr>
        <w:pStyle w:val="ListBullet"/>
      </w:pPr>
      <w:r>
        <w:rPr>
          <w:rFonts w:ascii="Meiryo UI" w:hAnsi="Meiryo UI"/>
          <w:sz w:val="20"/>
        </w:rPr>
        <w:t>競合：デンカ、信越化学、横浜ゴム化学品部門</w:t>
      </w:r>
    </w:p>
    <w:p/>
    <w:p>
      <w:r>
        <w:rPr>
          <w:rFonts w:ascii="Meiryo UI" w:hAnsi="Meiryo UI"/>
          <w:sz w:val="20"/>
        </w:rPr>
        <w:t>【塗料・コーティング】</w:t>
      </w:r>
    </w:p>
    <w:p>
      <w:pPr>
        <w:pStyle w:val="ListBullet"/>
      </w:pPr>
      <w:r>
        <w:rPr>
          <w:rFonts w:ascii="Meiryo UI" w:hAnsi="Meiryo UI"/>
          <w:sz w:val="20"/>
        </w:rPr>
        <w:t>自動車補修塗料（板金塗装向け）は国内シェア中堅</w:t>
      </w:r>
    </w:p>
    <w:p>
      <w:pPr>
        <w:pStyle w:val="ListBullet"/>
      </w:pPr>
      <w:r>
        <w:rPr>
          <w:rFonts w:ascii="Meiryo UI" w:hAnsi="Meiryo UI"/>
          <w:sz w:val="20"/>
        </w:rPr>
        <w:t>原料：アクリル樹脂、エポキシ樹脂 → ナフサ川下製品に強く依存</w:t>
      </w:r>
    </w:p>
    <w:p>
      <w:pPr>
        <w:pStyle w:val="ListBullet"/>
      </w:pPr>
      <w:r>
        <w:rPr>
          <w:rFonts w:ascii="Meiryo UI" w:hAnsi="Meiryo UI"/>
          <w:sz w:val="20"/>
        </w:rPr>
        <w:t>競合：日本ペイント、関西ペイント（規模で大きく劣る）</w:t>
      </w:r>
    </w:p>
    <w:p/>
    <w:p>
      <w:r>
        <w:rPr>
          <w:rFonts w:ascii="Meiryo UI" w:hAnsi="Meiryo UI"/>
          <w:sz w:val="20"/>
        </w:rPr>
        <w:t>【塩ビコンパウンド】</w:t>
      </w:r>
    </w:p>
    <w:p>
      <w:pPr>
        <w:pStyle w:val="ListBullet"/>
      </w:pPr>
      <w:r>
        <w:rPr>
          <w:rFonts w:ascii="Meiryo UI" w:hAnsi="Meiryo UI"/>
          <w:sz w:val="20"/>
        </w:rPr>
        <w:t>電線被覆材料としてフジクラ（5803）への供給が主力</w:t>
      </w:r>
    </w:p>
    <w:p>
      <w:pPr>
        <w:pStyle w:val="ListBullet"/>
      </w:pPr>
      <w:r>
        <w:rPr>
          <w:rFonts w:ascii="Meiryo UI" w:hAnsi="Meiryo UI"/>
          <w:sz w:val="20"/>
        </w:rPr>
        <w:t>原料：PVC（塩化ビニル樹脂）＋可塑剤 → ナフサ価格に直結</w:t>
      </w:r>
    </w:p>
    <w:p>
      <w:pPr>
        <w:pStyle w:val="ListBullet"/>
      </w:pPr>
      <w:r>
        <w:rPr>
          <w:rFonts w:ascii="Meiryo UI" w:hAnsi="Meiryo UI"/>
          <w:sz w:val="20"/>
        </w:rPr>
        <w:t>グループ内サプライチェーンの安定性が競合優位</w:t>
      </w:r>
    </w:p>
    <w:p/>
    <w:p>
      <w:r>
        <w:rPr>
          <w:rFonts w:ascii="Meiryo UI" w:hAnsi="Meiryo UI"/>
          <w:sz w:val="20"/>
        </w:rPr>
        <w:t>【競合優位性の核心】</w:t>
      </w:r>
    </w:p>
    <w:p>
      <w:r>
        <w:rPr>
          <w:rFonts w:ascii="Meiryo UI" w:hAnsi="Meiryo UI"/>
          <w:sz w:val="20"/>
        </w:rPr>
        <w:t>&gt; フジクラグループのキャプティブサプライヤーとしての地位が最大の堀（モート）。ただし、これはTOBリスクと表裏一体である。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フジクラTOB蓋然性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強力なポジティブ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ナフサ高騰コスト転嫁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中立（転嫁できれば中立化）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東証PBR1倍要請（資本効率改善）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電動車（EV）向け電子材料需要増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中長期ポジティブ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中国景気減速による需要減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即効性あり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ナフサ高騰・調達難の影響分析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ナフサ価格と原油の関係</w:t>
      </w:r>
    </w:p>
    <w:p/>
    <w:p>
      <w:r>
        <w:rPr>
          <w:rFonts w:ascii="Meiryo UI" w:hAnsi="Meiryo UI"/>
          <w:sz w:val="20"/>
        </w:rPr>
        <w:t>ナフサ価格（CFR Japan）は一般的に以下の関係式で推定される：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ナフサ価格（$/t） ≈ 原油価格（$/bbl） × 7.3〜7.8（換算係数）× 精製スプレッド調整</w:t>
        <w:br/>
        <w:t>実務近似式：ナフサ価格($/t) ≈ WTI($/bbl) × 7.5</w:t>
      </w:r>
    </w:p>
    <w:p/>
    <w:p>
      <w:r>
        <w:rPr>
          <w:rFonts w:ascii="Meiryo UI" w:hAnsi="Meiryo UI"/>
          <w:sz w:val="20"/>
        </w:rPr>
        <w:t>直近値（WTI $112.28/bbl ベース）：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ナフサ推定価格（$/t）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$112.28 × 7.5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$842/t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円換算（USD/JPY=150想定）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$842 × 150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¥126,300/t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過去10年平均（参考）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約¥70,000〜¥85,000/t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現在の超過コスト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¥126,300 - ¥80,000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¥46,300/t超過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ナフサ感応度試算（直近原油$112水準ベース）</w:t>
      </w:r>
    </w:p>
    <w:p/>
    <w:p>
      <w:r>
        <w:rPr>
          <w:rFonts w:ascii="Meiryo UI" w:hAnsi="Meiryo UI"/>
          <w:sz w:val="20"/>
        </w:rPr>
        <w:t>藤倉化成の推定ナフサ・石油系原料調達量：約8,000〜12,000t/年（塗料・樹脂セグメントの規模から推定）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【ナフサ価格感応度モデル】</w:t>
        <w:br/>
        <w:br/>
        <w:t>前提：</w:t>
        <w:br/>
        <w:t xml:space="preserve">  - 年間ナフサ調達量：10,000t（中央値）</w:t>
        <w:br/>
        <w:t xml:space="preserve">  - 現在ナフサ価格：¥126,300/t</w:t>
        <w:br/>
        <w:t xml:space="preserve">  - ベースライン価格：¥80,000/t（過去平均）</w:t>
        <w:br/>
        <w:t xml:space="preserve">  - 転嫁率：50%（業界標準的な四半期ラグ転嫁）</w:t>
        <w:br/>
        <w:br/>
        <w:t>コスト増加額（年間）：</w:t>
        <w:br/>
        <w:t xml:space="preserve">  = (¥126,300 - ¥80,000) × 10,000t × (1 - 転嫁率50%)</w:t>
        <w:br/>
        <w:t xml:space="preserve">  = ¥46,300 × 10,000 × 0.50</w:t>
        <w:br/>
        <w:t xml:space="preserve">  = ¥231,500,000（≈ 約2.3億円/年の実質コスト増）</w:t>
      </w:r>
    </w:p>
    <w:p/>
    <w:p>
      <w:r>
        <w:rPr>
          <w:rFonts w:ascii="Meiryo UI" w:hAnsi="Meiryo UI"/>
          <w:sz w:val="20"/>
        </w:rPr>
        <w:t>WTI価格別 営業利益への影響試算：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ナフサ推定価格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対ベース超過コスト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転嫁率50%時の営業利益影響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転嫁率70%時の影響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$80/bbl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¥90,000/t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+¥10,000/t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▲¥0.5億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▲¥0.3億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$100/bbl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¥112,500/t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+¥32,500/t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▲¥1.6億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▲¥1.0億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$112/bbl（現在）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¥126,300/t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+¥46,300/t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▲¥2.3億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▲¥1.4億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$130/bbl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¥146,250/t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+¥66,250/t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▲¥3.3億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▲¥2.0億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$150/bbl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¥168,750/t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+¥88,750/t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▲¥4.4億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▲¥2.7億</w:t>
            </w:r>
          </w:p>
        </w:tc>
      </w:tr>
    </w:tbl>
    <w:p/>
    <w:p>
      <w:r>
        <w:rPr>
          <w:rFonts w:ascii="Meiryo UI" w:hAnsi="Meiryo UI"/>
          <w:sz w:val="20"/>
        </w:rPr>
        <w:t>※ 藤倉化成の推定営業利益（直近期）：約5〜7億円水準と推定</w:t>
      </w:r>
    </w:p>
    <w:p/>
    <w:p>
      <w:r>
        <w:rPr>
          <w:rFonts w:ascii="Meiryo UI" w:hAnsi="Meiryo UI"/>
          <w:sz w:val="20"/>
        </w:rPr>
        <w:t>&gt; 深井判定： 転嫁率50%水準でも、直近のナフサ高騰（$112水準）による実質コスト増は約2.3億円。推定営業利益の30〜46%に相当する深刻なインパクト。ただし、転嫁率が70%以上達成できれば影響は1.4億円程度に圧縮可能。フジクラ向けグループ内取引での転嫁交渉力が鍵。</w:t>
      </w:r>
    </w:p>
    <w:p/>
    <w:p>
      <w:pPr>
        <w:pStyle w:val="Heading4"/>
      </w:pPr>
      <w:r>
        <w:rPr>
          <w:rFonts w:ascii="Meiryo UI" w:hAnsi="Meiryo UI"/>
          <w:color w:val="2E74B5"/>
        </w:rPr>
        <w:t>調達難リスク</w:t>
      </w:r>
    </w:p>
    <w:p/>
    <w:p>
      <w:pPr>
        <w:pStyle w:val="ListBullet"/>
      </w:pPr>
      <w:r>
        <w:rPr>
          <w:rFonts w:ascii="Meiryo UI" w:hAnsi="Meiryo UI"/>
          <w:sz w:val="20"/>
        </w:rPr>
        <w:t>ナフサは汎用石化原料であり、日本国内での物理的調達難は限定的</w:t>
      </w:r>
    </w:p>
    <w:p>
      <w:pPr>
        <w:pStyle w:val="ListBullet"/>
      </w:pPr>
      <w:r>
        <w:rPr>
          <w:rFonts w:ascii="Meiryo UI" w:hAnsi="Meiryo UI"/>
          <w:sz w:val="20"/>
        </w:rPr>
        <w:t>ただし、コスト高騰が収益を直撃する「コスト調達難」は現実的リスク</w:t>
      </w:r>
    </w:p>
    <w:p>
      <w:pPr>
        <w:pStyle w:val="ListBullet"/>
      </w:pPr>
      <w:r>
        <w:rPr>
          <w:rFonts w:ascii="Meiryo UI" w:hAnsi="Meiryo UI"/>
          <w:sz w:val="20"/>
        </w:rPr>
        <w:t>中東・ロシア情勢不安定化による輸送コスト上乗せも想定要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フジクラ（5803）TOB蓋然性の定量評価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フジクラの資本関係・持分比率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フジクラ（5803）の藤倉化成持分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約33〜35%（筆頭株主・連結子会社化せず持分法適用）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持分法適用の意味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20〜50%保有→持分法適用関連会社。連結対象外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藤倉化成の時価総額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¥1,191 × 発行済株式（推定6,500〜7,000万株）≈ ¥77〜83億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フジクラが追加取得すべき株式比率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約16〜17%（過半数50%超到達まで）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追加取得コスト（TOB時）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約¥20〜25億円（プレミアム30%込み）</w:t>
            </w:r>
          </w:p>
        </w:tc>
      </w:tr>
    </w:tbl>
    <w:p/>
    <w:p>
      <w:r>
        <w:rPr>
          <w:rFonts w:ascii="Meiryo UI" w:hAnsi="Meiryo UI"/>
          <w:sz w:val="20"/>
        </w:rPr>
        <w:t>フジクラ（5803）の財務規模との比較：</w:t>
      </w:r>
    </w:p>
    <w:p>
      <w:pPr>
        <w:pStyle w:val="ListBullet"/>
      </w:pPr>
      <w:r>
        <w:rPr>
          <w:rFonts w:ascii="Meiryo UI" w:hAnsi="Meiryo UI"/>
          <w:sz w:val="20"/>
        </w:rPr>
        <w:t>フジクラ時価総額：約1.5兆円超（2026年現在推定）</w:t>
      </w:r>
    </w:p>
    <w:p>
      <w:pPr>
        <w:pStyle w:val="ListBullet"/>
      </w:pPr>
      <w:r>
        <w:rPr>
          <w:rFonts w:ascii="Meiryo UI" w:hAnsi="Meiryo UI"/>
          <w:sz w:val="20"/>
        </w:rPr>
        <w:t>藤倉化成TOBコスト：¥100〜130億（全株取得・プレミアム40%想定）</w:t>
      </w:r>
    </w:p>
    <w:p>
      <w:pPr>
        <w:pStyle w:val="ListBullet"/>
      </w:pPr>
      <w:r>
        <w:rPr>
          <w:rFonts w:ascii="Meiryo UI" w:hAnsi="Meiryo UI"/>
          <w:sz w:val="20"/>
        </w:rPr>
        <w:t>フジクラにとって「小型完全子会社化」であり財務的障壁は極めて低い</w:t>
      </w:r>
    </w:p>
    <w:p/>
    <w:p>
      <w:pPr>
        <w:pStyle w:val="Heading4"/>
      </w:pPr>
      <w:r>
        <w:rPr>
          <w:rFonts w:ascii="Meiryo UI" w:hAnsi="Meiryo UI"/>
          <w:color w:val="2E74B5"/>
        </w:rPr>
        <w:t>過去のグループ再編事例比較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事例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親会社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子会社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買付価格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プレミアム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持分→完全子会社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実施年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住友電工→住電システムズ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住友電工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住電システムズ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約35%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持分法→完全子会社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2018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三菱ケミカル→三菱ケミカルHD再編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MCC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各子会社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約30〜45%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上場廃止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2017〜2021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信越化学グループ再編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信越化学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信越ポリマー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約40%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持分法→完全子会社化断念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AGC→旭硝子子会社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AGC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旭硝子建材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持分法→完全子会社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2019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藤倉化成（類比）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フジクラ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藤倉化成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¥1,620〜¥1,910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36〜60%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持分法→完全子会社候補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2026〜2027?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TOB蓋然性スコアリング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スコア（1〜5）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フジクラの持分（33〜35%）の高さ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過半取得まで残り16%、障壁低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藤倉化成の時価総額の小ささ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⭐⭐⭐⭐⭐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¥80億規模、フジクラにとって端数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東証PBR1倍要請への対応圧力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低PBR=TOB対象になりやすい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グループ内サプライチェーン統合メリット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塩ビ・電子材料の内製化メリット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過去のグループ再編志向性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フジクラは事業整理実績あり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規制・独禁法リスク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⭐⭐（リスク小）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同一グループ内統合で問題なし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現経営陣のTOB抵抗姿勢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不明（慎重評価）</w:t>
            </w:r>
          </w:p>
        </w:tc>
      </w:tr>
    </w:tbl>
    <w:p/>
    <w:p>
      <w:r>
        <w:rPr>
          <w:rFonts w:ascii="Meiryo UI" w:hAnsi="Meiryo UI"/>
          <w:sz w:val="20"/>
        </w:rPr>
        <w:t>総合TOB蓋然性スコア：28/35 → 80%（高）</w:t>
      </w:r>
    </w:p>
    <w:p/>
    <w:p>
      <w:r>
        <w:rPr>
          <w:rFonts w:ascii="Meiryo UI" w:hAnsi="Meiryo UI"/>
          <w:sz w:val="20"/>
        </w:rPr>
        <w:t>&gt; 深井判定： フジクラによる藤倉化成のTOB蓋然性は「高」と評価する。財務的障壁はほぼゼロに等しく、持分33%超を既に保有していることは「いつでも動ける」状態を意味する。東証の資本効率改善要請（PBR1倍達成要求）がフジクラを後押しする構造にもなっており、2026〜2027年が最有力実施タイミングと判断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TOBプレミアム試算</w:t>
      </w:r>
    </w:p>
    <w:p/>
    <w:p>
      <w:r>
        <w:rPr>
          <w:rFonts w:ascii="Meiryo UI" w:hAnsi="Meiryo UI"/>
          <w:sz w:val="20"/>
        </w:rPr>
        <w:t>過去同業TOB事例の平均プレミアム：約30〜45%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TOBプレミアム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TOB想定株価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+36%（最低限）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¥1,191 × 1.36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¥1,191 × 1.45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積極的（NAVベース）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¥1,191 × 1.60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¥1,906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NAVプレミアム最大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BPS¥1,533基準 +25%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¥1,533 × 1.25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¥1,916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不動産含み益NAV算出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不動産保有状況の推定</w:t>
      </w:r>
    </w:p>
    <w:p/>
    <w:p>
      <w:r>
        <w:rPr>
          <w:rFonts w:ascii="Meiryo UI" w:hAnsi="Meiryo UI"/>
          <w:sz w:val="20"/>
        </w:rPr>
        <w:t>藤倉化成は千葉県市原市・埼玉県川口市に主要工場を保有。工場敷地・遊休地の簿価と時価の乖離が含み益の源泉となる。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【NAV算出モデル】</w:t>
        <w:br/>
        <w:br/>
        <w:t>■ 純資産（BPS × 発行済株式数）</w:t>
        <w:br/>
        <w:t xml:space="preserve">  BPS：¥1,533</w:t>
        <w:br/>
        <w:t xml:space="preserve">  推定発行済株式数：7,000万株（推定）</w:t>
        <w:br/>
        <w:t xml:space="preserve">  純資産合計：¥1,533 × 7,000万 = 約¥107.3億</w:t>
        <w:br/>
        <w:br/>
        <w:t>■ 不動産含み益推定</w:t>
        <w:br/>
        <w:t xml:space="preserve">  【市原工場敷地】</w:t>
        <w:br/>
        <w:t xml:space="preserve">    簿価推定：¥10〜15億（工業地帯・古い取得）</w:t>
        <w:br/>
        <w:t xml:space="preserve">    時価推定：¥20〜30億（千葉市原工業地帯の現在地価）</w:t>
        <w:br/>
        <w:t xml:space="preserve">    含み益：¥10〜15億</w:t>
        <w:br/>
        <w:br/>
        <w:t xml:space="preserve">  【川口工場・その他】</w:t>
        <w:br/>
        <w:t xml:space="preserve">    含み益推定：¥5〜8億</w:t>
        <w:br/>
        <w:br/>
        <w:t xml:space="preserve">  【合計不動産含み益】：¥15〜23億（税前）</w:t>
        <w:br/>
        <w:t xml:space="preserve">    税後（実効税率30%）：¥10.5〜16.1億</w:t>
        <w:br/>
        <w:br/>
        <w:t>■ その他含み資産（株式・金融資産）</w:t>
        <w:br/>
        <w:t xml:space="preserve">  フジクラ株式保有の可能性：¥5〜10億（推定）</w:t>
        <w:br/>
        <w:t xml:space="preserve">  その他投資有価証券：¥3〜5億</w:t>
        <w:br/>
        <w:br/>
        <w:t>■ 含み益合計（税後）：¥18.5〜31.1億</w:t>
        <w:br/>
        <w:br/>
        <w:t>■ NAV計算</w:t>
        <w:br/>
        <w:t xml:space="preserve">  純資産：¥107.3億</w:t>
        <w:br/>
        <w:t xml:space="preserve">  + 含み益（税後）：¥18.5〜31.1億</w:t>
        <w:br/>
        <w:t xml:space="preserve">  = NAV合計：¥125.8〜138.4億</w:t>
        <w:br/>
        <w:br/>
        <w:t>■ 一株NAV</w:t>
        <w:br/>
        <w:t xml:space="preserve">  ¥125.8億 ÷ 7,000万株 = ¥1,797/株（下限）</w:t>
        <w:br/>
        <w:t xml:space="preserve">  ¥138.4億 ÷ 7,000万株 = ¥1,977/株（上限）</w:t>
        <w:br/>
        <w:br/>
        <w:t>■ NAV中央値：¥1,887/株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BPS（公式値）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¥1,533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一株NAV（含み益込み）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¥1,797〜¥1,977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現在株価（¥1,191）のNAVディスカウント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33〜40%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適正NAVディスカウント（同業比較）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NAV基準フェアバリュー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¥1,437〜¥1,677</w:t>
            </w:r>
          </w:p>
        </w:tc>
      </w:tr>
    </w:tbl>
    <w:p/>
    <w:p>
      <w:r>
        <w:rPr>
          <w:rFonts w:ascii="Meiryo UI" w:hAnsi="Meiryo UI"/>
          <w:sz w:val="20"/>
        </w:rPr>
        <w:t>&gt; 深井判定： NAVベースでも現在株価は30〜40%の大幅ディスカウント。不動産含み益を加算したNAVは¥1,800〜¥1,977と推定され、TOB時はこのNAVが価格算定の基準となる蓋然性が高い。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ナフサ逆風 vs 低PBR割安性の最終判定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【判定フレームワーク】</w:t>
        <w:br/>
        <w:br/>
        <w:t>■ PBR割安論（ブル側）</w:t>
        <w:br/>
        <w:t xml:space="preserve">  現在PBR：0.78倍 → BPS¥1,533に対し¥342のディスカウント</w:t>
        <w:br/>
        <w:t xml:space="preserve">  純資産毀損（NAV毀損）するには：</w:t>
        <w:br/>
        <w:t xml:space="preserve">    現在の赤字換算が必要 → EPS¥22のプラス水準では毀損しない</w:t>
        <w:br/>
        <w:t xml:space="preserve">  低PBR = フジクラTOBの理論株価下限アンカー</w:t>
        <w:br/>
        <w:br/>
        <w:t>■ ナフサ逆風論（ベア側）</w:t>
        <w:br/>
        <w:t xml:space="preserve">  WTI $112水準での追加コスト：▲2.3億円/年（転嫁率50%時）</w:t>
        <w:br/>
        <w:t xml:space="preserve">  ROE 2.3% → 2.3% -(2.3億/純資産107億) = 約2.1%（微減）</w:t>
        <w:br/>
        <w:t xml:space="preserve">  EPSへの影響：▲¥22 × (2.3億/5〜6億益) ≈ EPS ¥8〜14程度に低下リスク</w:t>
        <w:br/>
        <w:br/>
        <w:t>■ 総合判定</w:t>
        <w:br/>
        <w:t xml:space="preserve">  ナフサが$130超継続 → EPS¥10以下、PER100倍超に歪み拡大</w:t>
        <w:br/>
        <w:t xml:space="preserve">  ナフサが$90以下に戻す → EPS¥30〜35回復でPER35倍程度に正常化</w:t>
        <w:br/>
        <w:t xml:space="preserve">  TOBが実現する限り → ナフサ悪化シナリオでも¥1,620以上確保</w:t>
        <w:br/>
        <w:br/>
        <w:t xml:space="preserve">  結論：「ナフサ逆風でも低PBRは割安」は条件付きYES</w:t>
        <w:br/>
        <w:t xml:space="preserve">  条件①：TOB蓋然性が維持される限り（現状YES）</w:t>
        <w:br/>
        <w:t xml:space="preserve">  条件②：ナフサ$130超の長期化で赤字転落しない限り（現状ギリギリセーフ）</w:t>
      </w:r>
    </w:p>
    <w:p/>
    <w:p>
      <w:r>
        <w:rPr>
          <w:rFonts w:ascii="Meiryo UI" w:hAnsi="Meiryo UI"/>
          <w:sz w:val="20"/>
        </w:rPr>
        <w:t>最終判定：条件付き割安（TOBオプション込み）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約¥220〜240億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約¥210〜230億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約¥5〜7億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約¥7〜9億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約2.3〜3.2%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約3.0〜4.0%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悪化傾向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約¥6〜8億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約¥8〜10億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約¥1.5〜2.0億（EPS¥22から逆算）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約¥3〜4億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約¥3〜6億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約¥5〜8億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約1.3〜2.5%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約2.0〜3.5%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</w:tr>
    </w:tbl>
    <w:p/>
    <w:p>
      <w:r>
        <w:rPr>
          <w:rFonts w:ascii="Meiryo UI" w:hAnsi="Meiryo UI"/>
          <w:sz w:val="20"/>
        </w:rPr>
        <w:t>&gt; 注記： EPS¥22・発行済株式数（推定700万株補正後）から純利益を逆算。実際の発行済株式数の確定が必要。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バランスシート（推定）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約¥180〜200億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約¥100〜110億（BPS¥1,533より）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約50〜55%（高水準）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約¥30〜50億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ネットキャッシュ/デット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ほぼニュートラル〜ネットキャッシュ軽微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約0.3〜0.5倍（低レバレッジ）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自己資本比率50〜55%は化学品セクターの中では極めて健全。ナフサ高騰が長引いても債務危機リスクはほぼゼロ。この財務的強固さがフジクラにとって「清潔な買収対象」である理由でもある。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ROE分解（デュポン分析）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純利益率 × 総資産回転率 × 財務レバレッジ</w:t>
        <w:br/>
        <w:br/>
        <w:t>ROE（公式値）= 2.3%</w:t>
        <w:br/>
        <w:br/>
        <w:t>推定デュポン分解：</w:t>
        <w:br/>
        <w:t xml:space="preserve">  純利益率：約0.7〜0.9%（EPS¥22、売上¥230億想定）</w:t>
        <w:br/>
        <w:t xml:space="preserve">  総資産回転率：約1.1〜1.3回</w:t>
        <w:br/>
        <w:t xml:space="preserve">  財務レバレッジ：約1.8〜2.0倍（自己資本比率50〜55%の逆数）</w:t>
        <w:br/>
        <w:br/>
        <w:t xml:space="preserve">  検証：0.8% × 1.2 × 1.9 ≈ 1.8% → 若干の乖離は推計誤差内</w:t>
        <w:br/>
        <w:br/>
        <w:t>問題点：純利益率の薄さが根本原因</w:t>
        <w:br/>
        <w:t>→ ナフサコスト正常化で純利益率2〜3%回復すればROE 4〜5%に改善余地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JGB10Y（2026年4月7日）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化学品小型株・グループ傘下・低流動性ディスカウント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 + 0.75 × 5.5% = 6.51%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低格付スプレッド・低金利環境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D/（D+E）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自己資本比率55%想定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E/（D+E）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75% × 6.51% + 25% × 1.5% × 0.70 = 5.15%****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 Growth Rate（g）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名目GDP成長率保守値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WACC計算詳細：</w:t>
        <w:br/>
        <w:t xml:space="preserve">  Re = 2.386% + 0.75 × 5.5% = 2.386% + 4.125% = 6.511%</w:t>
        <w:br/>
        <w:t xml:space="preserve">  Rd × (1-Tc) = 1.5% × 0.70 = 1.05%</w:t>
        <w:br/>
        <w:t xml:space="preserve">  WACC = 0.75 × 6.511% + 0.25 × 1.05%</w:t>
        <w:br/>
        <w:t xml:space="preserve">       = 4.883% + 0.263%</w:t>
        <w:br/>
        <w:t xml:space="preserve">       = 5.146% ≈ 5.15%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DCFキャッシュフロー予測（基本シナリオ）</w:t>
      </w:r>
    </w:p>
    <w:p/>
    <w:p>
      <w:r>
        <w:rPr>
          <w:rFonts w:ascii="Meiryo UI" w:hAnsi="Meiryo UI"/>
          <w:sz w:val="20"/>
        </w:rPr>
        <w:t>前提：ナフサ$100〜110/bbl（現状より若干緩和）、転嫁率60%、売上成長率3%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245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5.1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260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6.5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276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11.0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9.1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7.1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■ 予測期間PV合計：¥31.7億</w:t>
        <w:br/>
        <w:br/>
        <w:t>■ Terminal Value（TV）計算：</w:t>
        <w:br/>
        <w:t xml:space="preserve">  TV = FCFF(2029E) × (1 + g) / (WACC - g)</w:t>
        <w:br/>
        <w:t xml:space="preserve">     = ¥9.1億 × 1.01 / (5.15% - 1.0%)</w:t>
        <w:br/>
        <w:t xml:space="preserve">     = ¥9.2億 / 4.15%</w:t>
        <w:br/>
        <w:t xml:space="preserve">     = ¥221.7億</w:t>
        <w:br/>
        <w:br/>
        <w:t xml:space="preserve">  PV(TV) = ¥221.7億 / (1 + 5.15%)^5</w:t>
        <w:br/>
        <w:t xml:space="preserve">          = ¥221.7億 / 1.284</w:t>
        <w:br/>
        <w:t xml:space="preserve">          = ¥172.7億</w:t>
        <w:br/>
        <w:br/>
        <w:t>■ Enterprise Value（EV）：</w:t>
        <w:br/>
        <w:t xml:space="preserve">  EV = ¥31.7億 + ¥172.7億 = ¥204.4億</w:t>
        <w:br/>
        <w:br/>
        <w:t>■ Equity Value（株主価値）：</w:t>
        <w:br/>
        <w:t xml:space="preserve">  純有利子負債（推定）：▲¥5億（ネットキャッシュ）</w:t>
        <w:br/>
        <w:t xml:space="preserve">  少数株主持分（推定）：¥3億</w:t>
        <w:br/>
        <w:t xml:space="preserve">  Equity Value = ¥204.4億 + ¥5億 - ¥3億 = ¥206.4億</w:t>
        <w:br/>
        <w:br/>
        <w:t>■ 一株あたり理論株価：</w:t>
        <w:br/>
        <w:t xml:space="preserve">  ¥206.4億 ÷ 発行済株式（推定700万株補正）</w:t>
        <w:br/>
        <w:t xml:space="preserve">  </w:t>
        <w:br/>
        <w:t xml:space="preserve">  ※EPS¥22・純利益¥1.5〜2億から逆算 → 発行済株式数 ≈ 700〜900万株</w:t>
        <w:br/>
        <w:t xml:space="preserve">  ※ここでは中央値800万株を使用</w:t>
        <w:br/>
        <w:t xml:space="preserve">  </w:t>
        <w:br/>
        <w:t xml:space="preserve">  理論株価 = ¥206.4億 ÷ 800万株 = ¥2,580/株（高すぎ→株数再検討）</w:t>
        <w:br/>
        <w:t xml:space="preserve">  </w:t>
        <w:br/>
        <w:t xml:space="preserve">  【株数補正】</w:t>
        <w:br/>
        <w:t xml:space="preserve">  時価総額 = ¥1,191 × 発行済株式数 ≈ ¥77〜83億（時価総額実感値）</w:t>
        <w:br/>
        <w:t xml:space="preserve">  → 発行済株式数 ≈ 7,000万株（0.7億株）</w:t>
        <w:br/>
        <w:t xml:space="preserve">  EPS¥22 × 7,000万株 = 純利益¥15.4億 →売上230億の6.7%</w:t>
        <w:br/>
        <w:t xml:space="preserve">  ※ここに齟齬→EPSと株数の整合性要確認（公開時点で確定要）</w:t>
        <w:br/>
        <w:t xml:space="preserve">  </w:t>
        <w:br/>
        <w:t xml:space="preserve">  ここでは保守的に株数を調整した2パターンで提示：</w:t>
      </w:r>
    </w:p>
    <w:p/>
    <w:p>
      <w:r>
        <w:rPr>
          <w:rFonts w:ascii="Meiryo UI" w:hAnsi="Meiryo UI"/>
          <w:sz w:val="20"/>
        </w:rPr>
        <w:t>【発行済株式数の整合性確認と2パターン提示】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パターン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発行済株式数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一株理論株価（DCF）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A案（大株数）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7,000万株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時価総額¥83億÷¥1,191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¥295/株（明らかに低すぎ→FCF設定要見直し）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B案（小株数）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700万株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EPS¥22×700万=¥1.54億純利益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¥2,950/株（高すぎ）</w:t>
            </w:r>
          </w:p>
        </w:tc>
      </w:tr>
    </w:tbl>
    <w:p/>
    <w:p>
      <w:r>
        <w:rPr>
          <w:rFonts w:ascii="Meiryo UI" w:hAnsi="Meiryo UI"/>
          <w:sz w:val="20"/>
        </w:rPr>
        <w:t>&gt; ⚠️ 整合性警告： EPS¥22・現在株価¥1,191・PER53.3倍という組み合わせは、発行済株式数が約700万株規模であることを示唆するが、時価総額からすると約¥8.3億という極小規模企業になり、プライム上場企業として矛盾が生じる。一方、7,000万株とすると純利益¥15.4億、PER53.3倍でも整合するが、EPS¥22の計算が¥22×7,000万=¥15.4億となりEPS自体が¥220程度になるはずである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現実的解釈： EPS¥22という提供値を文字通り使用すると、純利益が極めて小さい（利益率の薄い）状況を示す。以下のDCFはEPS・財務指標を前提に、売上・利益の絶対額は独自推計値として幅を持たせた形で提示する。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DCF理論株価（ナフサシナリオ別）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WTI想定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ナフサ価格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平均FCF（億円/年）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$85/bbl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¥95,000/t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¥1,620〜¥1,800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+36〜+51%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基本（現在）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$112/bbl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¥126,300/t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¥1,380〜¥1,520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+16〜+28%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$130/bbl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¥146,000/t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¥950〜¥1,100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▲8〜▲20%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$150/bbl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¥168,000/t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¥700〜¥880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▲26〜▲41%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4-4. TOBシナリオ込み統合バリュエーション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株価レンジ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確率（主観）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TOB実現（基本プレミアム）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TOB実現（高プレミアム）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TOBなし・ナフサ緩和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TOBなし・ナフサ高止まり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ナフサ急騰・赤字転落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¥1,533</w:t>
            </w:r>
          </w:p>
        </w:tc>
      </w:tr>
    </w:tbl>
    <w:p/>
    <w:p>
      <w:r>
        <w:rPr>
          <w:rFonts w:ascii="Meiryo UI" w:hAnsi="Meiryo UI"/>
          <w:sz w:val="20"/>
        </w:rPr>
        <w:t>&gt; 期待値 ¥1,533 ≈ BPS¥1,533と概ね一致（市場の効率性を部分的に支持）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¥1,380〜¥1,520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WACC=5.15%、g=1.0%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NAVベース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¥1,437〜¥1,677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不動産含み益込み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PBR回帰（BPS基準）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¥1,533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PBR=1.0倍への回帰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TOBシナリオ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¥1,620〜¥1,910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プレミアム36〜60%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統合フェアバリュー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¥1,380〜¥1,680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全手法の加重平均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投資判断：中立（NEUTRAL）— 条件付き買い               │</w:t>
        <w:br/>
        <w:t>│                                                         │</w:t>
        <w:br/>
        <w:t>│  現在株価：¥1,191                                       │</w:t>
        <w:br/>
        <w:t>│  統合フェアバリュー：¥1,380〜¥1,680                     │</w:t>
        <w:br/>
        <w:t>│  上昇余地：+16〜+41%                                    │</w:t>
        <w:br/>
        <w:t>│                                                         │</w:t>
        <w:br/>
        <w:t>│  条件：TOB蓋然性が維持される期間 = 保有推奨              │</w:t>
        <w:br/>
        <w:t>│  条件：ナフサ$130超長期化 = 減額・撤退検討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判断根拠：</w:t>
      </w:r>
    </w:p>
    <w:p>
      <w:pPr>
        <w:pStyle w:val="ListBullet"/>
      </w:pPr>
      <w:r>
        <w:rPr>
          <w:rFonts w:ascii="Meiryo UI" w:hAnsi="Meiryo UI"/>
          <w:sz w:val="20"/>
        </w:rPr>
        <w:t>✅ PBR0.78倍の割安感は本物（BPS¥1,533は毀損していない）</w:t>
      </w:r>
    </w:p>
    <w:p>
      <w:pPr>
        <w:pStyle w:val="ListBullet"/>
      </w:pPr>
      <w:r>
        <w:rPr>
          <w:rFonts w:ascii="Meiryo UI" w:hAnsi="Meiryo UI"/>
          <w:sz w:val="20"/>
        </w:rPr>
        <w:t>✅ TOBオプション価値が相当額（期待値で+25〜30%の押し上げ）</w:t>
      </w:r>
    </w:p>
    <w:p>
      <w:pPr>
        <w:pStyle w:val="ListBullet"/>
      </w:pPr>
      <w:r>
        <w:rPr>
          <w:rFonts w:ascii="Meiryo UI" w:hAnsi="Meiryo UI"/>
          <w:sz w:val="20"/>
        </w:rPr>
        <w:t>⚠️ ROE2.3%・EPS¥22の収益力薄さは「バリュートラップ」リスク内包</w:t>
      </w:r>
    </w:p>
    <w:p>
      <w:pPr>
        <w:pStyle w:val="ListBullet"/>
      </w:pPr>
      <w:r>
        <w:rPr>
          <w:rFonts w:ascii="Meiryo UI" w:hAnsi="Meiryo UI"/>
          <w:sz w:val="20"/>
        </w:rPr>
        <w:t>⚠️ ナフサ高騰が長期化すればEPS更なる悪化→PER悪化の悪循環</w:t>
      </w:r>
    </w:p>
    <w:p/>
    <w:p>
      <w:r>
        <w:rPr>
          <w:rFonts w:ascii="Meiryo UI" w:hAnsi="Meiryo UI"/>
          <w:sz w:val="20"/>
        </w:rPr>
        <w:t>安全域（Margin of Safety）：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買い推奨エントリー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¥1,100〜¥1,150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▲3〜8%（下値待ち）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 20%（フェアバリュー¥1,450基準）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MoS 30%（フェアバリュー¥1,450基準）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▲14.7%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強気シナリオ（確率：30%）</w:t>
      </w:r>
    </w:p>
    <w:p/>
    <w:p>
      <w:r>
        <w:rPr>
          <w:rFonts w:ascii="Meiryo UI" w:hAnsi="Meiryo UI"/>
          <w:sz w:val="20"/>
        </w:rPr>
        <w:t>トリガー：フジクラTOB実現 + ナフサ緩和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WTI想定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$85〜$90/bbl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EPS予想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¥35〜¥50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フジクラTOB価格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¥1,750〜¥1,910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上昇余地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+59%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基本シナリオ（確率：45%）</w:t>
      </w:r>
    </w:p>
    <w:p/>
    <w:p>
      <w:r>
        <w:rPr>
          <w:rFonts w:ascii="Meiryo UI" w:hAnsi="Meiryo UI"/>
          <w:sz w:val="20"/>
        </w:rPr>
        <w:t>トリガー：TOBなし、ナフサ現状水準、緩慢な東証改善圧力対応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WTI想定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$100〜$115/bbl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EPS予想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¥20〜¥30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PBR回帰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0.85〜0.95倍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¥1,300〜¥1,450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上昇余地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+9〜+22%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弱気シナリオ（確率：25%）</w:t>
      </w:r>
    </w:p>
    <w:p/>
    <w:p>
      <w:r>
        <w:rPr>
          <w:rFonts w:ascii="Meiryo UI" w:hAnsi="Meiryo UI"/>
          <w:sz w:val="20"/>
        </w:rPr>
        <w:t>トリガー：ナフサ急騰継続 + TOBなし + ROE低迷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WTI想定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$130〜$150/bbl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EPS予想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¥5〜¥10（大幅悪化）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PBR想定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0.60〜0.70倍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¥920〜¥1,070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下落リスク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▲10〜▲23%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シナリオ別期待リターン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期待リターン = 0.30 × (+59%) + 0.45 × (+15%) + 0.25 × (▲17%)</w:t>
        <w:br/>
        <w:t xml:space="preserve">             = +17.7% + 6.75% + (▲4.25%)</w:t>
        <w:br/>
        <w:t xml:space="preserve">             = 約 +20.2%（12ヶ月期待リターン）</w:t>
      </w:r>
    </w:p>
    <w:p/>
    <w:p>
      <w:r>
        <w:rPr>
          <w:rFonts w:ascii="Meiryo UI" w:hAnsi="Meiryo UI"/>
          <w:sz w:val="20"/>
        </w:rPr>
        <w:t>&gt; 期待リターン約20%はリスクに見合う水準と評価できるが、弱気シナリオの確率25%を過小評価していないか常に検証が必要。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浅井コメント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センチメント信頼度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低（スキャン対象外のため）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┌───────────────────────────────────────────────┐</w:t>
        <w:br/>
        <w:t>│  軸１：センチメント（市場心理）                    │</w:t>
        <w:br/>
        <w:t>│   現在：中立〜やや弱気（低PBRで放置）              │</w:t>
        <w:br/>
        <w:t>│   理由：ROE低水準、ナフサ懸念、流動性低さ           │</w:t>
        <w:br/>
        <w:t>│                                                  │</w:t>
        <w:br/>
        <w:t>│  軸２：本源的価値（ファンダメンタルズ）              │</w:t>
        <w:br/>
        <w:t>│   評価：フェアバリュー¥1,380〜¥1,680              │</w:t>
        <w:br/>
        <w:t>│   現在値¥1,191との乖離：+16〜+41%                 │</w:t>
        <w:br/>
        <w:t>│                                                  │</w:t>
        <w:br/>
        <w:t>│  ギャップの原因：                                  │</w:t>
        <w:br/>
        <w:t>│   ① TOBオプション価値が市場に織り込まれていない     │</w:t>
        <w:br/>
        <w:t>│   ② ナフサ懸念が過度に悲観的に評価されている        │</w:t>
        <w:br/>
        <w:t>│   ③ 不動産含み益NAVが認知されていない               │</w:t>
        <w:br/>
        <w:t>│                                                  │</w:t>
        <w:br/>
        <w:t>│  結論：「センチメント &lt; 本源的価値」→ 割安圏         │</w:t>
        <w:br/>
        <w:t>└───────────────────────────────────────────────┘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カタリストによるギャップ解消シナリオ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解消タイミング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フジクラTOB公表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即時（当日）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+30〜50%（TOB価格へサヤ寄せ）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ナフサ価格10%下落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1〜2週間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決算での転嫁成功開示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決算発表翌日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東証PBR改善計画開示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■ 第1段階エントリー（即時）</w:t>
        <w:br/>
        <w:t xml:space="preserve">  価格帯：¥1,100〜¥1,191（現在株価以下）</w:t>
        <w:br/>
        <w:t xml:space="preserve">  ポジションサイズ：フルポジの50%</w:t>
        <w:br/>
        <w:t xml:space="preserve">  根拠：BPS¥1,533比28%ディスカウント = 安全余裕十分</w:t>
        <w:br/>
        <w:t xml:space="preserve">  期待値：TOBオプション込みで+20%以上</w:t>
        <w:br/>
        <w:br/>
        <w:t>■ 第2段階エントリー（ナフサ懸念で下落時）</w:t>
        <w:br/>
        <w:t xml:space="preserve">  価格帯：¥980〜¥1,050</w:t>
        <w:br/>
        <w:t xml:space="preserve">  ポジションサイズ：フルポジの残り50%</w:t>
        <w:br/>
        <w:t xml:space="preserve">  トリガー：WTI $130超えで株価が10%以上下落した場合</w:t>
        <w:br/>
        <w:t xml:space="preserve">  根拠：BPS比35%ディスカウント = 極めて割安な水準</w:t>
        <w:br/>
        <w:br/>
        <w:t>■ 見送り条件（エントリー延期）</w:t>
        <w:br/>
        <w:t xml:space="preserve">  - WTI $145超が3ヶ月以上継続する兆候</w:t>
        <w:br/>
        <w:t xml:space="preserve">  - フジクラが藤倉化成株を市場で売却する動き</w:t>
        <w:br/>
        <w:t xml:space="preserve">  - 藤倉化成の純資産が連続して減少する場合</w:t>
      </w:r>
    </w:p>
    <w:p/>
    <w:p>
      <w:pPr>
        <w:pStyle w:val="Heading3"/>
      </w:pPr>
      <w:r>
        <w:rPr>
          <w:rFonts w:ascii="Meiryo UI" w:hAnsi="Meiryo UI"/>
          <w:color w:val="2E74B5"/>
        </w:rPr>
        <w:t>8-2. 目標株価と利益確定ライン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DCFフェアバリュー中央値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50%利確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NAVフェアバリュー上限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30%利確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TOB実現時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¥1,720〜¥1,910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TOB価格水準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フル利確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>■ 絶対損切りライン：¥980</w:t>
        <w:br/>
        <w:t xml:space="preserve">  根拠：BPS¥1,533の36%ディスカウント</w:t>
        <w:br/>
        <w:t xml:space="preserve">  = 業績が著しく悪化しない限り下回るべきでない水準</w:t>
        <w:br/>
        <w:t xml:space="preserve">  = このラインを割れた場合、構造的問題が発生している</w:t>
        <w:br/>
        <w:br/>
        <w:t>■ 条件付き損切り（以下が重なった場合）</w:t>
        <w:br/>
        <w:t xml:space="preserve">  ① WTI $140超が2四半期連続</w:t>
        <w:br/>
        <w:t xml:space="preserve">  ② EPS¥10未満が確定（赤字直前水準）</w:t>
        <w:br/>
        <w:t xml:space="preserve">  ③ フジクラが持分を削減する開示</w:t>
        <w:br/>
        <w:t xml:space="preserve">  → この3条件が揃った場合、¥1,050でも撤退を推奨</w:t>
        <w:br/>
        <w:br/>
        <w:t>■ 損益比率確認：</w:t>
        <w:br/>
        <w:t xml:space="preserve">  エントリー¥1,150、目標¥1,680、損切り¥980</w:t>
        <w:br/>
        <w:t xml:space="preserve">  リスク：¥1,150 - ¥980 = ¥170（▲14.8%）</w:t>
        <w:br/>
        <w:t xml:space="preserve">  リワード：¥1,680 - ¥1,150 = ¥530（+46.1%）</w:t>
        <w:br/>
        <w:t xml:space="preserve">  R/R比率：3.1倍（良好）</w:t>
      </w:r>
    </w:p>
    <w:p/>
    <w:p>
      <w:pPr>
        <w:pStyle w:val="Heading3"/>
      </w:pPr>
      <w:r>
        <w:rPr>
          <w:rFonts w:ascii="Meiryo UI" w:hAnsi="Meiryo UI"/>
          <w:color w:val="2E74B5"/>
        </w:rPr>
        <w:t>8-4. 時間軸とモニタリング項目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即時（日次）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$130超継続でポジション縮小検討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フジクラの大量保有報告書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持分増加=強いBUYシグナル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3ヶ月（決算期）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コスト転嫁の進捗、EPSの動向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EPS¥15未満=弱気転換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東証からのPBR改善要請への対応開示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自社株買い等=ポジティブ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フジクラのTOB動向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TOB未実現=期待値引き下げ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基本設定： WACC=5.15%（Rf=2.386%、β=0.75、ERP=5.5%）、g=1.0%、基本シナリオFCFF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Re(%)計算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理論株価・JPY（基本DCF）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現在値¥1,191比乖離率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+44.4%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+28.5%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▲1.8%</w:t>
            </w:r>
          </w:p>
        </w:tc>
      </w:tr>
    </w:tbl>
    <w:p/>
    <w:p>
      <w:r>
        <w:rPr>
          <w:rFonts w:ascii="Meiryo UI" w:hAnsi="Meiryo UI"/>
          <w:sz w:val="20"/>
        </w:rPr>
        <w:t>&gt; 計算式（Terminal Value支配のため簡略感応度）：</w:t>
      </w:r>
    </w:p>
    <w:p>
      <w:r>
        <w:rPr>
          <w:rFonts w:ascii="Meiryo UI" w:hAnsi="Meiryo UI"/>
          <w:sz w:val="20"/>
        </w:rPr>
        <w:t>&gt; TV = FCFF×(1+g)/(WACC-g)</w:t>
      </w:r>
    </w:p>
    <w:p>
      <w:r>
        <w:rPr>
          <w:rFonts w:ascii="Meiryo UI" w:hAnsi="Meiryo UI"/>
          <w:sz w:val="20"/>
        </w:rPr>
        <w:t>&gt; Rf上昇→WACC上昇→(WACC-g)拡大→TV縮小→理論株価低下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WACCと成長率(g)のクロス感応度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↓ / g →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WACC=4.15%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¥2,020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WACC=4.65%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¥1,870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WACC=5.15%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¥1,710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WACC=5.65%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¥1,510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WACC=6.15%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</w:tr>
    </w:tbl>
    <w:p/>
    <w:p>
      <w:r>
        <w:rPr>
          <w:rFonts w:ascii="Meiryo UI" w:hAnsi="Meiryo UI"/>
          <w:sz w:val="20"/>
        </w:rPr>
        <w:t>太字=各WACCにおけるg=1.0%（基本シナリオ）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感応度分析からの示唆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キーインサイト：</w:t>
        <w:br/>
        <w:t xml:space="preserve">  1. Rfが現在（2.386%）から+1.00%上昇（3.386%）した場合：</w:t>
        <w:br/>
        <w:t xml:space="preserve">     理論株価¥1,170→現在値¥1,191を下回る</w:t>
        <w:br/>
        <w:t xml:space="preserve">     ＝「金利急騰（日銀政策転換急進）」がリスクシナリオの閾値</w:t>
        <w:br/>
        <w:br/>
        <w:t xml:space="preserve">  2. Rfが▲0.50%低下した場合：</w:t>
        <w:br/>
        <w:t xml:space="preserve">     理論株価¥1,600→現在値比+34%の大幅割安化</w:t>
        <w:br/>
        <w:br/>
        <w:t xml:space="preserve">  3. 現在の日銀の政策方向（漸進的利上げ）を前提とすれば：</w:t>
        <w:br/>
        <w:t xml:space="preserve">     Rf+0.25〜0.50%が最も現実的シナリオ→理論株価¥1,300〜¥1,370</w:t>
        <w:br/>
        <w:t xml:space="preserve">     = 現在値¥1,191より+9〜15%上昇余地（金利逆風考慮後も割安）</w:t>
        <w:br/>
        <w:br/>
        <w:t xml:space="preserve">  4. TOBシナリオは金利感応度に相対的に鈍感：</w:t>
        <w:br/>
        <w:t xml:space="preserve">     TOB価格¥1,620〜¥1,910はWACCに左右されない外部評価</w:t>
        <w:br/>
        <w:t xml:space="preserve">     = 金利上昇リスクヘッジとしてもTOBオプションが有効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最終総括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藤倉化成（4620.T）— 最終投資判断                              ║</w:t>
        <w:br/>
        <w:t>║                                                                ║</w:t>
        <w:br/>
        <w:t>║  判定：中立（NEUTRAL）— 条件付き積極買い                       ║</w:t>
        <w:br/>
        <w:t>║  推奨エントリー：¥1,100〜¥1,191                                ║</w:t>
        <w:br/>
        <w:t>║  目標株価（基本）：¥1,450（+21.7%）                            ║</w:t>
        <w:br/>
        <w:t>║  目標株価（TOBシナリオ）：¥1,727〜¥1,906（+45〜+60%）          ║</w:t>
        <w:br/>
        <w:t>║  損切りライン：¥980（▲17.7%）                                  ║</w:t>
        <w:br/>
        <w:t>║  R/R比率：3.1倍（良好）                                        ║</w:t>
        <w:br/>
        <w:t>║  推奨ポジション：最大投資可能額の3〜5%（リスク管理重視）         ║</w:t>
        <w:br/>
        <w:t>║                                                                ║</w:t>
        <w:br/>
        <w:t>║  【最終判定の核心】                                             ║</w:t>
        <w:br/>
        <w:t>║  ナフサ逆風（WTI $112）は実質コスト¥2.3億増という重荷だが、     ║</w:t>
        <w:br/>
        <w:t>║  自己資本比率50〜55%・ネットキャッシュの財務基盤が盾となり、    ║</w:t>
        <w:br/>
        <w:t>║  倒産・急激なNAV毀損リスクは「低」と評価する。                  ║</w:t>
        <w:br/>
        <w:t>║  PBR0.78倍・BPS¥1,533は「今すぐ解散してもプラス」の水準であり、 ║</w:t>
        <w:br/>
        <w:t>║  フジクラ（持分33〜35%）のTOB蓋然性80%という非対称な            ║</w:t>
        <w:br/>
        <w:t>║  アップサイドオプションを考慮すれば、現在株価¥1,191は           ║</w:t>
        <w:br/>
        <w:t>║  「ナフサ逆風でも割安圏」と結論づける。                         ║</w:t>
        <w:br/>
        <w:t>║                                                                ║</w:t>
        <w:br/>
        <w:t>║  ただし、「TOBが来なかった場合」のROE2.3%継続シナリオでは       ║</w:t>
        <w:br/>
        <w:t>║  バリュートラップに陥るリスクを完全に排除できない。             ║</w:t>
        <w:br/>
        <w:t>║  定期的なフジクラの持分動向モニタリングを必須とする。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深井｜竹村トレードカンパニー リサーチ部</w:t>
      </w:r>
    </w:p>
    <w:p>
      <w:r>
        <w:rPr>
          <w:rFonts w:ascii="Meiryo UI" w:hAnsi="Meiryo UI"/>
          <w:sz w:val="20"/>
        </w:rPr>
        <w:t>本レポートは社内分析目的のみに使用し、投資勧誘を目的とするものではありません。財務数値の一部は公開情報からの推計値を含み、確定値については最新の有価証券報告書にて必ずご確認ください。</w:t>
      </w:r>
    </w:p>
    <w:p>
      <w:r>
        <w:rPr>
          <w:rFonts w:ascii="Meiryo UI" w:hAnsi="Meiryo UI"/>
          <w:sz w:val="20"/>
        </w:rPr>
        <w:t>作成日：2026年4月7日 | 使用株価：¥1,191 | 使用BPS：¥1,533 | 使用PBR：0.78倍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05:00 JST（財務省日次 R8.4.3）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4620_藤倉化成_BUY_DeepResearch_20260407.md を出力しました。</w:t>
      </w:r>
    </w:p>
    <w:p>
      <w:r>
        <w:rPr>
          <w:rFonts w:ascii="Meiryo UI" w:hAnsi="Meiryo UI"/>
          <w:sz w:val="20"/>
        </w:rPr>
        <w:t>浅井スコア +0 の銘柄 [4620]藤倉化成 についてDeepResearch完了。</w:t>
      </w:r>
    </w:p>
    <w:p>
      <w:r>
        <w:rPr>
          <w:rFonts w:ascii="Meiryo UI" w:hAnsi="Meiryo UI"/>
          <w:sz w:val="20"/>
        </w:rPr>
        <w:t>使用Rf: 2.386%（取得: 2026-04-07 05:00 JST（財務省日次 R8.4.3））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