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[4629] 大伸化学</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[4629] 大伸化学</w:t>
      </w:r>
    </w:p>
    <w:p>
      <w:r>
        <w:rPr>
          <w:rFonts w:ascii="Meiryo UI" w:hAnsi="Meiryo UI"/>
          <w:sz w:val="20"/>
        </w:rPr>
        <w:t>作成日: 2026-04-17  |  アナリスト: 深井  |  分類: BUY</w:t>
      </w:r>
    </w:p>
    <w:p>
      <w:r>
        <w:rPr>
          <w:rFonts w:ascii="Meiryo UI" w:hAnsi="Meiryo UI"/>
          <w:sz w:val="20"/>
        </w:rPr>
        <w:t>浅井スコア: +97  |  ソース: TDnet + 公開情報 + 浅井マスターDB</w:t>
      </w:r>
    </w:p>
    <w:p/>
    <w:p>
      <w:r>
        <w:t>──────────────────────────────────────────────────</w:t>
      </w:r>
    </w:p>
    <w:p/>
    <w:p>
      <w:pPr>
        <w:pStyle w:val="Heading1"/>
      </w:pPr>
      <w:r>
        <w:rPr>
          <w:rFonts w:ascii="Meiryo UI" w:hAnsi="Meiryo UI"/>
          <w:color w:val="1F3864"/>
        </w:rPr>
        <w:t>大伸化学（4629.T）DeepResearch レポート</w:t>
      </w:r>
    </w:p>
    <w:p>
      <w:pPr>
        <w:pStyle w:val="Heading3"/>
      </w:pPr>
      <w:r>
        <w:rPr>
          <w:rFonts w:ascii="Meiryo UI" w:hAnsi="Meiryo UI"/>
          <w:color w:val="2E74B5"/>
        </w:rPr>
        <w:t>竹村トレードカンパニー｜アナリスト：深井｜分析日：2026-04-17</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【強い買い】 — 需要逼迫（J-Bus生産調整）×出荷回復（首相公式確認）×5/14決算サプライズ期待の三重奏。PBR0.57倍で本源的割安が継続。</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¥2,117 ／ 理論株価（FV） ¥2,820〜¥3,150（基本〜強気） ／ 上値余地 +33%〜+49%</w:t>
            </w:r>
          </w:p>
        </w:tc>
      </w:tr>
      <w:tr>
        <w:tc>
          <w:tcPr>
            <w:tcW w:type="dxa" w:w="4703"/>
          </w:tcPr>
          <w:p>
            <w:r>
              <w:rPr>
                <w:rFonts w:ascii="Meiryo UI" w:hAnsi="Meiryo UI"/>
                <w:sz w:val="18"/>
              </w:rPr>
              <w:t>主要カタリスト</w:t>
            </w:r>
          </w:p>
        </w:tc>
        <w:tc>
          <w:tcPr>
            <w:tcW w:type="dxa" w:w="4703"/>
          </w:tcPr>
          <w:p>
            <w:r>
              <w:rPr>
                <w:rFonts w:ascii="Meiryo UI" w:hAnsi="Meiryo UI"/>
                <w:sz w:val="18"/>
              </w:rPr>
              <w:t>①5/14本決算（Q4で出荷回復+転嫁価格維持のダブル恩恵→通期EPS上方修正確認） ②J-Bus生産調整報道（国内自動車大手初の塗装シンナー不足：需要構造の可視化） ③首相閣僚会議発言（2026-04-16：政府がシンナー出荷回復を公式認定→価格転嫁持続性の政策的追認）</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5/14決算でQ4OP失速（ナフサ高止まり+出荷正常化の利益率圧縮）→EPS¥155割れなら即損切り検討。ADV約1万株の超低流動性で脱出に数営業日要する点が最大の実務リスク。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¥2,080-2,160（現値±2%レンジ）で全体の40%エントリー。第2トランシェ30%は¥2,000割れの押し目待ち（損切り水準兼ねた逆指値と併用）。残り30%は5/14決算→EPS¥175以上確認後に追撃。損切りライン¥1,950（前DR比▲7.2%、BPS比▲47.7%で逃げる必要なし水準だが流動性リスクを優先）。目標¥2,820（基本）〜¥3,150（強気）。</w:t>
            </w:r>
          </w:p>
        </w:tc>
      </w:tr>
    </w:tbl>
    <w:p/>
    <w:p>
      <w:r>
        <w:t>──────────────────────────────────────────────────</w:t>
      </w:r>
    </w:p>
    <w:p/>
    <w:p>
      <w:pPr>
        <w:pStyle w:val="Heading2"/>
      </w:pPr>
      <w:r>
        <w:rPr>
          <w:rFonts w:ascii="Meiryo UI" w:hAnsi="Meiryo UI"/>
          <w:color w:val="2E74B5"/>
        </w:rPr>
        <w:t>セクション 0：損益の「毒」と「薬」＋QonQ変調分析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Q3累計営業利益 前年比+79.6%</w:t>
            </w:r>
          </w:p>
        </w:tc>
        <w:tc>
          <w:tcPr>
            <w:tcW w:type="dxa" w:w="1881"/>
          </w:tcPr>
          <w:p>
            <w:r>
              <w:rPr>
                <w:rFonts w:ascii="Meiryo UI" w:hAnsi="Meiryo UI"/>
                <w:sz w:val="18"/>
              </w:rPr>
              <w:t>推定+3〜4億円規模（通期OP推計¥7〜8億円レンジ）</w:t>
            </w:r>
          </w:p>
        </w:tc>
        <w:tc>
          <w:tcPr>
            <w:tcW w:type="dxa" w:w="1881"/>
          </w:tcPr>
          <w:p>
            <w:r>
              <w:rPr>
                <w:rFonts w:ascii="Meiryo UI" w:hAnsi="Meiryo UI"/>
                <w:sz w:val="18"/>
              </w:rPr>
              <w:t>構造的（価格転嫁+出荷回復の二重恩恵）</w:t>
            </w:r>
          </w:p>
        </w:tc>
        <w:tc>
          <w:tcPr>
            <w:tcW w:type="dxa" w:w="1881"/>
          </w:tcPr>
          <w:p>
            <w:r>
              <w:rPr>
                <w:rFonts w:ascii="Meiryo UI" w:hAnsi="Meiryo UI"/>
                <w:sz w:val="18"/>
              </w:rPr>
              <w:t>単なる値上げではなく「量も価格も同時に伸びている」本物の増益</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日本ペイント等が75%値上げ断行（2026-04-14）</w:t>
            </w:r>
          </w:p>
        </w:tc>
        <w:tc>
          <w:tcPr>
            <w:tcW w:type="dxa" w:w="1881"/>
            <w:shd w:val="clear" w:color="auto" w:fill="DDEBF7"/>
          </w:tcPr>
          <w:p>
            <w:r>
              <w:rPr>
                <w:rFonts w:ascii="Meiryo UI" w:hAnsi="Meiryo UI"/>
                <w:sz w:val="18"/>
              </w:rPr>
              <w:t>業界全体の価格体系リセット</w:t>
            </w:r>
          </w:p>
        </w:tc>
        <w:tc>
          <w:tcPr>
            <w:tcW w:type="dxa" w:w="1881"/>
            <w:shd w:val="clear" w:color="auto" w:fill="DDEBF7"/>
          </w:tcPr>
          <w:p>
            <w:r>
              <w:rPr>
                <w:rFonts w:ascii="Meiryo UI" w:hAnsi="Meiryo UI"/>
                <w:sz w:val="18"/>
              </w:rPr>
              <w:t>構造的（川上→川下への転嫁波及）</w:t>
            </w:r>
          </w:p>
        </w:tc>
        <w:tc>
          <w:tcPr>
            <w:tcW w:type="dxa" w:w="1881"/>
            <w:shd w:val="clear" w:color="auto" w:fill="DDEBF7"/>
          </w:tcPr>
          <w:p>
            <w:r>
              <w:rPr>
                <w:rFonts w:ascii="Meiryo UI" w:hAnsi="Meiryo UI"/>
                <w:sz w:val="18"/>
              </w:rPr>
              <w:t>競合が75%上げれば大伸化学の20〜30%転嫁は容易に正当化できる</w:t>
            </w:r>
          </w:p>
        </w:tc>
      </w:tr>
      <w:tr>
        <w:tc>
          <w:tcPr>
            <w:tcW w:type="dxa" w:w="1881"/>
          </w:tcPr>
          <w:p>
            <w:r>
              <w:rPr>
                <w:rFonts w:ascii="Meiryo UI" w:hAnsi="Meiryo UI"/>
                <w:sz w:val="18"/>
              </w:rPr>
              <w:t>💊 薬</w:t>
            </w:r>
          </w:p>
        </w:tc>
        <w:tc>
          <w:tcPr>
            <w:tcW w:type="dxa" w:w="1881"/>
          </w:tcPr>
          <w:p>
            <w:r>
              <w:rPr>
                <w:rFonts w:ascii="Meiryo UI" w:hAnsi="Meiryo UI"/>
                <w:sz w:val="18"/>
              </w:rPr>
              <w:t>首相が「シンナーメーカー出荷量が回復」と公式確認（2026-04-16）</w:t>
            </w:r>
          </w:p>
        </w:tc>
        <w:tc>
          <w:tcPr>
            <w:tcW w:type="dxa" w:w="1881"/>
          </w:tcPr>
          <w:p>
            <w:r>
              <w:rPr>
                <w:rFonts w:ascii="Meiryo UI" w:hAnsi="Meiryo UI"/>
                <w:sz w:val="18"/>
              </w:rPr>
              <w:t>政策的追認→需要回復を政府が保証</w:t>
            </w:r>
          </w:p>
        </w:tc>
        <w:tc>
          <w:tcPr>
            <w:tcW w:type="dxa" w:w="1881"/>
          </w:tcPr>
          <w:p>
            <w:r>
              <w:rPr>
                <w:rFonts w:ascii="Meiryo UI" w:hAnsi="Meiryo UI"/>
                <w:sz w:val="18"/>
              </w:rPr>
              <w:t>一過性〜構造的移行期</w:t>
            </w:r>
          </w:p>
        </w:tc>
        <w:tc>
          <w:tcPr>
            <w:tcW w:type="dxa" w:w="1881"/>
          </w:tcPr>
          <w:p>
            <w:r>
              <w:rPr>
                <w:rFonts w:ascii="Meiryo UI" w:hAnsi="Meiryo UI"/>
                <w:sz w:val="18"/>
              </w:rPr>
              <w:t>政府発言が"需要の天井撤廃"を意味する。転嫁持続性の最強の錦の御旗</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J-Bus（いすゞ×日野合弁）がシンナー不足で生産調整</w:t>
            </w:r>
          </w:p>
        </w:tc>
        <w:tc>
          <w:tcPr>
            <w:tcW w:type="dxa" w:w="1881"/>
            <w:shd w:val="clear" w:color="auto" w:fill="DDEBF7"/>
          </w:tcPr>
          <w:p>
            <w:r>
              <w:rPr>
                <w:rFonts w:ascii="Meiryo UI" w:hAnsi="Meiryo UI"/>
                <w:sz w:val="18"/>
              </w:rPr>
              <w:t>自動車大手で「国内初」と日経明記</w:t>
            </w:r>
          </w:p>
        </w:tc>
        <w:tc>
          <w:tcPr>
            <w:tcW w:type="dxa" w:w="1881"/>
            <w:shd w:val="clear" w:color="auto" w:fill="DDEBF7"/>
          </w:tcPr>
          <w:p>
            <w:r>
              <w:rPr>
                <w:rFonts w:ascii="Meiryo UI" w:hAnsi="Meiryo UI"/>
                <w:sz w:val="18"/>
              </w:rPr>
              <w:t>一過性だが需給構造の可視化</w:t>
            </w:r>
          </w:p>
        </w:tc>
        <w:tc>
          <w:tcPr>
            <w:tcW w:type="dxa" w:w="1881"/>
            <w:shd w:val="clear" w:color="auto" w:fill="DDEBF7"/>
          </w:tcPr>
          <w:p>
            <w:r>
              <w:rPr>
                <w:rFonts w:ascii="Meiryo UI" w:hAnsi="Meiryo UI"/>
                <w:sz w:val="18"/>
              </w:rPr>
              <w:t>需要が供給を上回っていると大手メーカーの行動が証明した。価格交渉力が一段上がる</w:t>
            </w:r>
          </w:p>
        </w:tc>
      </w:tr>
      <w:tr>
        <w:tc>
          <w:tcPr>
            <w:tcW w:type="dxa" w:w="1881"/>
          </w:tcPr>
          <w:p>
            <w:r>
              <w:rPr>
                <w:rFonts w:ascii="Meiryo UI" w:hAnsi="Meiryo UI"/>
                <w:sz w:val="18"/>
              </w:rPr>
              <w:t>💊 薬</w:t>
            </w:r>
          </w:p>
        </w:tc>
        <w:tc>
          <w:tcPr>
            <w:tcW w:type="dxa" w:w="1881"/>
          </w:tcPr>
          <w:p>
            <w:r>
              <w:rPr>
                <w:rFonts w:ascii="Meiryo UI" w:hAnsi="Meiryo UI"/>
                <w:sz w:val="18"/>
              </w:rPr>
              <w:t>PBR 0.57倍（BPS¥3,728）の割安放置</w:t>
            </w:r>
          </w:p>
        </w:tc>
        <w:tc>
          <w:tcPr>
            <w:tcW w:type="dxa" w:w="1881"/>
          </w:tcPr>
          <w:p>
            <w:r>
              <w:rPr>
                <w:rFonts w:ascii="Meiryo UI" w:hAnsi="Meiryo UI"/>
                <w:sz w:val="18"/>
              </w:rPr>
              <w:t>解散価値比▲43%ディスカウント</w:t>
            </w:r>
          </w:p>
        </w:tc>
        <w:tc>
          <w:tcPr>
            <w:tcW w:type="dxa" w:w="1881"/>
          </w:tcPr>
          <w:p>
            <w:r>
              <w:rPr>
                <w:rFonts w:ascii="Meiryo UI" w:hAnsi="Meiryo UI"/>
                <w:sz w:val="18"/>
              </w:rPr>
              <w:t>構造的（低PBR是正圧力：東証要請継続中）</w:t>
            </w:r>
          </w:p>
        </w:tc>
        <w:tc>
          <w:tcPr>
            <w:tcW w:type="dxa" w:w="1881"/>
          </w:tcPr>
          <w:p>
            <w:r>
              <w:rPr>
                <w:rFonts w:ascii="Meiryo UI" w:hAnsi="Meiryo UI"/>
                <w:sz w:val="18"/>
              </w:rPr>
              <w:t>株が資産の半値以下で買える。潰れてもBPSまで理論上は上がる</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配当¥40（利回り約1.9%@¥2,117）</w:t>
            </w:r>
          </w:p>
        </w:tc>
        <w:tc>
          <w:tcPr>
            <w:tcW w:type="dxa" w:w="1881"/>
            <w:shd w:val="clear" w:color="auto" w:fill="DDEBF7"/>
          </w:tcPr>
          <w:p>
            <w:r>
              <w:rPr>
                <w:rFonts w:ascii="Meiryo UI" w:hAnsi="Meiryo UI"/>
                <w:sz w:val="18"/>
              </w:rPr>
              <w:t>年間配当総額：小規模だが安定</w:t>
            </w:r>
          </w:p>
        </w:tc>
        <w:tc>
          <w:tcPr>
            <w:tcW w:type="dxa" w:w="1881"/>
            <w:shd w:val="clear" w:color="auto" w:fill="DDEBF7"/>
          </w:tcPr>
          <w:p>
            <w:r>
              <w:rPr>
                <w:rFonts w:ascii="Meiryo UI" w:hAnsi="Meiryo UI"/>
                <w:sz w:val="18"/>
              </w:rPr>
              <w:t>構造的（下値サポート機能）</w:t>
            </w:r>
          </w:p>
        </w:tc>
        <w:tc>
          <w:tcPr>
            <w:tcW w:type="dxa" w:w="1881"/>
            <w:shd w:val="clear" w:color="auto" w:fill="DDEBF7"/>
          </w:tcPr>
          <w:p>
            <w:r>
              <w:rPr>
                <w:rFonts w:ascii="Meiryo UI" w:hAnsi="Meiryo UI"/>
                <w:sz w:val="18"/>
              </w:rPr>
              <w:t>買って持っていれば配当も入る。超低流動性銘柄のホールドコスト低減</w:t>
            </w:r>
          </w:p>
        </w:tc>
      </w:tr>
      <w:tr>
        <w:tc>
          <w:tcPr>
            <w:tcW w:type="dxa" w:w="1881"/>
          </w:tcPr>
          <w:p>
            <w:r>
              <w:rPr>
                <w:rFonts w:ascii="Meiryo UI" w:hAnsi="Meiryo UI"/>
                <w:sz w:val="18"/>
              </w:rPr>
              <w:t>☠️ 毒</w:t>
            </w:r>
          </w:p>
        </w:tc>
        <w:tc>
          <w:tcPr>
            <w:tcW w:type="dxa" w:w="1881"/>
          </w:tcPr>
          <w:p>
            <w:r>
              <w:rPr>
                <w:rFonts w:ascii="Meiryo UI" w:hAnsi="Meiryo UI"/>
                <w:sz w:val="18"/>
              </w:rPr>
              <w:t>ADV約1万株の超低流動性</w:t>
            </w:r>
          </w:p>
        </w:tc>
        <w:tc>
          <w:tcPr>
            <w:tcW w:type="dxa" w:w="1881"/>
          </w:tcPr>
          <w:p>
            <w:r>
              <w:rPr>
                <w:rFonts w:ascii="Meiryo UI" w:hAnsi="Meiryo UI"/>
                <w:sz w:val="18"/>
              </w:rPr>
              <w:t>時価総額規模対比で流動性極薄</w:t>
            </w:r>
          </w:p>
        </w:tc>
        <w:tc>
          <w:tcPr>
            <w:tcW w:type="dxa" w:w="1881"/>
          </w:tcPr>
          <w:p>
            <w:r>
              <w:rPr>
                <w:rFonts w:ascii="Meiryo UI" w:hAnsi="Meiryo UI"/>
                <w:sz w:val="18"/>
              </w:rPr>
              <w:t>構造的（流動性プレミアム分が常時割引）</w:t>
            </w:r>
          </w:p>
        </w:tc>
        <w:tc>
          <w:tcPr>
            <w:tcW w:type="dxa" w:w="1881"/>
          </w:tcPr>
          <w:p>
            <w:r>
              <w:rPr>
                <w:rFonts w:ascii="Meiryo UI" w:hAnsi="Meiryo UI"/>
                <w:sz w:val="18"/>
              </w:rPr>
              <w:t>「逃げたいときに逃げられない」リスク。ポジションサイズは厳格に管理せよ</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ナフサ価格高止まり（原油WTI$89.98）</w:t>
            </w:r>
          </w:p>
        </w:tc>
        <w:tc>
          <w:tcPr>
            <w:tcW w:type="dxa" w:w="1881"/>
            <w:shd w:val="clear" w:color="auto" w:fill="DDEBF7"/>
          </w:tcPr>
          <w:p>
            <w:r>
              <w:rPr>
                <w:rFonts w:ascii="Meiryo UI" w:hAnsi="Meiryo UI"/>
                <w:sz w:val="18"/>
              </w:rPr>
              <w:t>原料コストの高止まり継続</w:t>
            </w:r>
          </w:p>
        </w:tc>
        <w:tc>
          <w:tcPr>
            <w:tcW w:type="dxa" w:w="1881"/>
            <w:shd w:val="clear" w:color="auto" w:fill="DDEBF7"/>
          </w:tcPr>
          <w:p>
            <w:r>
              <w:rPr>
                <w:rFonts w:ascii="Meiryo UI" w:hAnsi="Meiryo UI"/>
                <w:sz w:val="18"/>
              </w:rPr>
              <w:t>一過性〜構造的不確定</w:t>
            </w:r>
          </w:p>
        </w:tc>
        <w:tc>
          <w:tcPr>
            <w:tcW w:type="dxa" w:w="1881"/>
            <w:shd w:val="clear" w:color="auto" w:fill="DDEBF7"/>
          </w:tcPr>
          <w:p>
            <w:r>
              <w:rPr>
                <w:rFonts w:ascii="Meiryo UI" w:hAnsi="Meiryo UI"/>
                <w:sz w:val="18"/>
              </w:rPr>
              <w:t>原料が高いまま売値も上げている状態。原料が急落すれば売値も下げ圧力にさらされる</w:t>
            </w:r>
          </w:p>
        </w:tc>
      </w:tr>
      <w:tr>
        <w:tc>
          <w:tcPr>
            <w:tcW w:type="dxa" w:w="1881"/>
          </w:tcPr>
          <w:p>
            <w:r>
              <w:rPr>
                <w:rFonts w:ascii="Meiryo UI" w:hAnsi="Meiryo UI"/>
                <w:sz w:val="18"/>
              </w:rPr>
              <w:t>☠️ 毒</w:t>
            </w:r>
          </w:p>
        </w:tc>
        <w:tc>
          <w:tcPr>
            <w:tcW w:type="dxa" w:w="1881"/>
          </w:tcPr>
          <w:p>
            <w:r>
              <w:rPr>
                <w:rFonts w:ascii="Meiryo UI" w:hAnsi="Meiryo UI"/>
                <w:sz w:val="18"/>
              </w:rPr>
              <w:t>5/14決算でQ4失速リスク（出荷正常化→利益率低下）</w:t>
            </w:r>
          </w:p>
        </w:tc>
        <w:tc>
          <w:tcPr>
            <w:tcW w:type="dxa" w:w="1881"/>
          </w:tcPr>
          <w:p>
            <w:r>
              <w:rPr>
                <w:rFonts w:ascii="Meiryo UI" w:hAnsi="Meiryo UI"/>
                <w:sz w:val="18"/>
              </w:rPr>
              <w:t>想定外のOP減少余地：▲1〜2億円</w:t>
            </w:r>
          </w:p>
        </w:tc>
        <w:tc>
          <w:tcPr>
            <w:tcW w:type="dxa" w:w="1881"/>
          </w:tcPr>
          <w:p>
            <w:r>
              <w:rPr>
                <w:rFonts w:ascii="Meiryo UI" w:hAnsi="Meiryo UI"/>
                <w:sz w:val="18"/>
              </w:rPr>
              <w:t>一過性</w:t>
            </w:r>
          </w:p>
        </w:tc>
        <w:tc>
          <w:tcPr>
            <w:tcW w:type="dxa" w:w="1881"/>
          </w:tcPr>
          <w:p>
            <w:r>
              <w:rPr>
                <w:rFonts w:ascii="Meiryo UI" w:hAnsi="Meiryo UI"/>
                <w:sz w:val="18"/>
              </w:rPr>
              <w:t>「出荷回復」は良いことだが、回復すると逆に"稀少プレミアム"が消える面もある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トルエン・キシレン供給不安（ナフサ→分解チェーン逼迫）</w:t>
            </w:r>
          </w:p>
        </w:tc>
        <w:tc>
          <w:tcPr>
            <w:tcW w:type="dxa" w:w="1881"/>
            <w:shd w:val="clear" w:color="auto" w:fill="DDEBF7"/>
          </w:tcPr>
          <w:p>
            <w:r>
              <w:rPr>
                <w:rFonts w:ascii="Meiryo UI" w:hAnsi="Meiryo UI"/>
                <w:sz w:val="18"/>
              </w:rPr>
              <w:t>製造原価への直接影響</w:t>
            </w:r>
          </w:p>
        </w:tc>
        <w:tc>
          <w:tcPr>
            <w:tcW w:type="dxa" w:w="1881"/>
            <w:shd w:val="clear" w:color="auto" w:fill="DDEBF7"/>
          </w:tcPr>
          <w:p>
            <w:r>
              <w:rPr>
                <w:rFonts w:ascii="Meiryo UI" w:hAnsi="Meiryo UI"/>
                <w:sz w:val="18"/>
              </w:rPr>
              <w:t>一過性〜数四半期継続</w:t>
            </w:r>
          </w:p>
        </w:tc>
        <w:tc>
          <w:tcPr>
            <w:tcW w:type="dxa" w:w="1881"/>
            <w:shd w:val="clear" w:color="auto" w:fill="DDEBF7"/>
          </w:tcPr>
          <w:p>
            <w:r>
              <w:rPr>
                <w:rFonts w:ascii="Meiryo UI" w:hAnsi="Meiryo UI"/>
                <w:sz w:val="18"/>
              </w:rPr>
              <w:t>供給側のコスト上昇が利益を圧縮するリスク。転嫁スピードとのタイムラグが鍵</w:t>
            </w:r>
          </w:p>
        </w:tc>
      </w:tr>
      <w:tr>
        <w:tc>
          <w:tcPr>
            <w:tcW w:type="dxa" w:w="1881"/>
          </w:tcPr>
          <w:p>
            <w:r>
              <w:rPr>
                <w:rFonts w:ascii="Meiryo UI" w:hAnsi="Meiryo UI"/>
                <w:sz w:val="18"/>
              </w:rPr>
              <w:t>☠️ 毒</w:t>
            </w:r>
          </w:p>
        </w:tc>
        <w:tc>
          <w:tcPr>
            <w:tcW w:type="dxa" w:w="1881"/>
          </w:tcPr>
          <w:p>
            <w:r>
              <w:rPr>
                <w:rFonts w:ascii="Meiryo UI" w:hAnsi="Meiryo UI"/>
                <w:sz w:val="18"/>
              </w:rPr>
              <w:t>情報開示・IR品質が低い（超小型株）</w:t>
            </w:r>
          </w:p>
        </w:tc>
        <w:tc>
          <w:tcPr>
            <w:tcW w:type="dxa" w:w="1881"/>
          </w:tcPr>
          <w:p>
            <w:r>
              <w:rPr>
                <w:rFonts w:ascii="Meiryo UI" w:hAnsi="Meiryo UI"/>
                <w:sz w:val="18"/>
              </w:rPr>
              <w:t>定性的リスク</w:t>
            </w:r>
          </w:p>
        </w:tc>
        <w:tc>
          <w:tcPr>
            <w:tcW w:type="dxa" w:w="1881"/>
          </w:tcPr>
          <w:p>
            <w:r>
              <w:rPr>
                <w:rFonts w:ascii="Meiryo UI" w:hAnsi="Meiryo UI"/>
                <w:sz w:val="18"/>
              </w:rPr>
              <w:t>構造的</w:t>
            </w:r>
          </w:p>
        </w:tc>
        <w:tc>
          <w:tcPr>
            <w:tcW w:type="dxa" w:w="1881"/>
          </w:tcPr>
          <w:p>
            <w:r>
              <w:rPr>
                <w:rFonts w:ascii="Meiryo UI" w:hAnsi="Meiryo UI"/>
                <w:sz w:val="18"/>
              </w:rPr>
              <w:t>決算サプライズが起きやすいが、その分「悪いサプライズ」も突然来る</w:t>
            </w:r>
          </w:p>
        </w:tc>
      </w:tr>
    </w:tbl>
    <w:p/>
    <w:p>
      <w:r>
        <w:rPr>
          <w:rFonts w:ascii="Meiryo UI" w:hAnsi="Meiryo UI"/>
          <w:sz w:val="20"/>
        </w:rPr>
        <w:t>実力ベース純利益・EPSの試算（毒を除去・一過性排除後）：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公式ベース（リアルタイム）</w:t>
            </w:r>
          </w:p>
        </w:tc>
        <w:tc>
          <w:tcPr>
            <w:tcW w:type="dxa" w:w="2351"/>
            <w:shd w:val="clear" w:color="auto" w:fill="2E74B5"/>
          </w:tcPr>
          <w:p>
            <w:r>
              <w:rPr>
                <w:rFonts w:ascii="Meiryo UI" w:hAnsi="Meiryo UI"/>
                <w:b/>
                <w:color w:val="FFFFFF"/>
                <w:sz w:val="18"/>
              </w:rPr>
              <w:t>毒除去・実力ベース</w:t>
            </w:r>
          </w:p>
        </w:tc>
        <w:tc>
          <w:tcPr>
            <w:tcW w:type="dxa" w:w="2351"/>
            <w:shd w:val="clear" w:color="auto" w:fill="2E74B5"/>
          </w:tcPr>
          <w:p>
            <w:r>
              <w:rPr>
                <w:rFonts w:ascii="Meiryo UI" w:hAnsi="Meiryo UI"/>
                <w:b/>
                <w:color w:val="FFFFFF"/>
                <w:sz w:val="18"/>
              </w:rPr>
              <w:t>差分（上振れ余地）</w:t>
            </w:r>
          </w:p>
        </w:tc>
      </w:tr>
      <w:tr>
        <w:tc>
          <w:tcPr>
            <w:tcW w:type="dxa" w:w="2351"/>
          </w:tcPr>
          <w:p>
            <w:r>
              <w:rPr>
                <w:rFonts w:ascii="Meiryo UI" w:hAnsi="Meiryo UI"/>
                <w:sz w:val="18"/>
              </w:rPr>
              <w:t>EPS</w:t>
            </w:r>
          </w:p>
        </w:tc>
        <w:tc>
          <w:tcPr>
            <w:tcW w:type="dxa" w:w="2351"/>
          </w:tcPr>
          <w:p>
            <w:r>
              <w:rPr>
                <w:rFonts w:ascii="Meiryo UI" w:hAnsi="Meiryo UI"/>
                <w:sz w:val="18"/>
              </w:rPr>
              <w:t>¥172（Yahoo Finance取得値）</w:t>
            </w:r>
          </w:p>
        </w:tc>
        <w:tc>
          <w:tcPr>
            <w:tcW w:type="dxa" w:w="2351"/>
          </w:tcPr>
          <w:p>
            <w:r>
              <w:rPr>
                <w:rFonts w:ascii="Meiryo UI" w:hAnsi="Meiryo UI"/>
                <w:sz w:val="18"/>
              </w:rPr>
              <w:t>¥185〜¥205（転嫁効果フル反映・Q4正常化前提）</w:t>
            </w:r>
          </w:p>
        </w:tc>
        <w:tc>
          <w:tcPr>
            <w:tcW w:type="dxa" w:w="2351"/>
          </w:tcPr>
          <w:p>
            <w:r>
              <w:rPr>
                <w:rFonts w:ascii="Meiryo UI" w:hAnsi="Meiryo UI"/>
                <w:sz w:val="18"/>
              </w:rPr>
              <w:t>+¥13〜+¥33（+7.6〜+19.2%）</w:t>
            </w:r>
          </w:p>
        </w:tc>
      </w:tr>
      <w:tr>
        <w:tc>
          <w:tcPr>
            <w:tcW w:type="dxa" w:w="2351"/>
            <w:shd w:val="clear" w:color="auto" w:fill="DDEBF7"/>
          </w:tcPr>
          <w:p>
            <w:r>
              <w:rPr>
                <w:rFonts w:ascii="Meiryo UI" w:hAnsi="Meiryo UI"/>
                <w:sz w:val="18"/>
              </w:rPr>
              <w:t>推定通期OP</w:t>
            </w:r>
          </w:p>
        </w:tc>
        <w:tc>
          <w:tcPr>
            <w:tcW w:type="dxa" w:w="2351"/>
            <w:shd w:val="clear" w:color="auto" w:fill="DDEBF7"/>
          </w:tcPr>
          <w:p>
            <w:r>
              <w:rPr>
                <w:rFonts w:ascii="Meiryo UI" w:hAnsi="Meiryo UI"/>
                <w:sz w:val="18"/>
              </w:rPr>
              <w:t>開示限定→推計¥6.5〜7.5億円</w:t>
            </w:r>
          </w:p>
        </w:tc>
        <w:tc>
          <w:tcPr>
            <w:tcW w:type="dxa" w:w="2351"/>
            <w:shd w:val="clear" w:color="auto" w:fill="DDEBF7"/>
          </w:tcPr>
          <w:p>
            <w:r>
              <w:rPr>
                <w:rFonts w:ascii="Meiryo UI" w:hAnsi="Meiryo UI"/>
                <w:sz w:val="18"/>
              </w:rPr>
              <w:t>転嫁フル反映で¥8〜9億円</w:t>
            </w:r>
          </w:p>
        </w:tc>
        <w:tc>
          <w:tcPr>
            <w:tcW w:type="dxa" w:w="2351"/>
            <w:shd w:val="clear" w:color="auto" w:fill="DDEBF7"/>
          </w:tcPr>
          <w:p>
            <w:r>
              <w:rPr>
                <w:rFonts w:ascii="Meiryo UI" w:hAnsi="Meiryo UI"/>
                <w:sz w:val="18"/>
              </w:rPr>
              <w:t>+¥1.5〜1.5億円</w:t>
            </w:r>
          </w:p>
        </w:tc>
      </w:tr>
    </w:tbl>
    <w:p/>
    <w:p>
      <w:r>
        <w:rPr>
          <w:rFonts w:ascii="Meiryo UI" w:hAnsi="Meiryo UI"/>
          <w:sz w:val="20"/>
        </w:rPr>
        <w:t>&gt; 補注：EPS¥172はYahoo Finance取得の現時点値。Q3累計OP+79.6%の勢いとQ4での出荷回復+転嫁維持が同時実現した場合、実力EPSは¥185〜¥205レンジに達する可能性が高い。5/14決算での確認が必要。</w:t>
      </w:r>
    </w:p>
    <w:p/>
    <w:p>
      <w:r>
        <w:t>──────────────────────────────────────────────────</w:t>
      </w:r>
    </w:p>
    <w:p/>
    <w:p>
      <w:pPr>
        <w:pStyle w:val="Heading3"/>
      </w:pPr>
      <w:r>
        <w:rPr>
          <w:rFonts w:ascii="Meiryo UI" w:hAnsi="Meiryo UI"/>
          <w:color w:val="2E74B5"/>
        </w:rPr>
        <w:t>0-B. 直近四半期（QonQ）変調分析</w:t>
      </w:r>
    </w:p>
    <w:p/>
    <w:p>
      <w:r>
        <w:rPr>
          <w:rFonts w:ascii="Meiryo UI" w:hAnsi="Meiryo UI"/>
          <w:sz w:val="20"/>
        </w:rPr>
        <w:t>&gt; 開示制約明記：大伸化学（4629.T）は東証スタンダード上場の超小型株であり、四半期別の詳細セグメント開示は限定的。以下はQ3累計実績（FY2026/9月期）と前年同期比トレンド、および業界情報から推計した比較分析。H1/Q3累計ベースで代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Q2累計（H1）実績</w:t>
            </w:r>
          </w:p>
        </w:tc>
        <w:tc>
          <w:tcPr>
            <w:tcW w:type="dxa" w:w="2351"/>
            <w:shd w:val="clear" w:color="auto" w:fill="2E74B5"/>
          </w:tcPr>
          <w:p>
            <w:r>
              <w:rPr>
                <w:rFonts w:ascii="Meiryo UI" w:hAnsi="Meiryo UI"/>
                <w:b/>
                <w:color w:val="FFFFFF"/>
                <w:sz w:val="18"/>
              </w:rPr>
              <w:t>Q3累計実績</w:t>
            </w:r>
          </w:p>
        </w:tc>
        <w:tc>
          <w:tcPr>
            <w:tcW w:type="dxa" w:w="2351"/>
            <w:shd w:val="clear" w:color="auto" w:fill="2E74B5"/>
          </w:tcPr>
          <w:p>
            <w:r>
              <w:rPr>
                <w:rFonts w:ascii="Meiryo UI" w:hAnsi="Meiryo UI"/>
                <w:b/>
                <w:color w:val="FFFFFF"/>
                <w:sz w:val="18"/>
              </w:rPr>
              <w:t>変化の質</w:t>
            </w:r>
          </w:p>
        </w:tc>
      </w:tr>
      <w:tr>
        <w:tc>
          <w:tcPr>
            <w:tcW w:type="dxa" w:w="2351"/>
          </w:tcPr>
          <w:p>
            <w:r>
              <w:rPr>
                <w:rFonts w:ascii="Meiryo UI" w:hAnsi="Meiryo UI"/>
                <w:sz w:val="18"/>
              </w:rPr>
              <w:t>売上高YoY</w:t>
            </w:r>
          </w:p>
        </w:tc>
        <w:tc>
          <w:tcPr>
            <w:tcW w:type="dxa" w:w="2351"/>
          </w:tcPr>
          <w:p>
            <w:r>
              <w:rPr>
                <w:rFonts w:ascii="Meiryo UI" w:hAnsi="Meiryo UI"/>
                <w:sz w:val="18"/>
              </w:rPr>
              <w:t>推定+15〜20%（転嫁効果主導）</w:t>
            </w:r>
          </w:p>
        </w:tc>
        <w:tc>
          <w:tcPr>
            <w:tcW w:type="dxa" w:w="2351"/>
          </w:tcPr>
          <w:p>
            <w:r>
              <w:rPr>
                <w:rFonts w:ascii="Meiryo UI" w:hAnsi="Meiryo UI"/>
                <w:sz w:val="18"/>
              </w:rPr>
              <w:t>継続的増収（転嫁+数量回復）</w:t>
            </w:r>
          </w:p>
        </w:tc>
        <w:tc>
          <w:tcPr>
            <w:tcW w:type="dxa" w:w="2351"/>
          </w:tcPr>
          <w:p>
            <w:r>
              <w:rPr>
                <w:rFonts w:ascii="Meiryo UI" w:hAnsi="Meiryo UI"/>
                <w:sz w:val="18"/>
              </w:rPr>
              <w:t>構造的（価格転嫁が本格化した四半期）</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推定4〜5%台（転嫁遅行期）</w:t>
            </w:r>
          </w:p>
        </w:tc>
        <w:tc>
          <w:tcPr>
            <w:tcW w:type="dxa" w:w="2351"/>
            <w:shd w:val="clear" w:color="auto" w:fill="DDEBF7"/>
          </w:tcPr>
          <w:p>
            <w:r>
              <w:rPr>
                <w:rFonts w:ascii="Meiryo UI" w:hAnsi="Meiryo UI"/>
                <w:sz w:val="18"/>
              </w:rPr>
              <w:t>+79.6%増益（利益率急拡大局面）</w:t>
            </w:r>
          </w:p>
        </w:tc>
        <w:tc>
          <w:tcPr>
            <w:tcW w:type="dxa" w:w="2351"/>
            <w:shd w:val="clear" w:color="auto" w:fill="DDEBF7"/>
          </w:tcPr>
          <w:p>
            <w:r>
              <w:rPr>
                <w:rFonts w:ascii="Meiryo UI" w:hAnsi="Meiryo UI"/>
                <w:sz w:val="18"/>
              </w:rPr>
              <w:t>構造的移行（転嫁効果がコスト上昇を上回り始めた転換点）</w:t>
            </w:r>
          </w:p>
        </w:tc>
      </w:tr>
      <w:tr>
        <w:tc>
          <w:tcPr>
            <w:tcW w:type="dxa" w:w="2351"/>
          </w:tcPr>
          <w:p>
            <w:r>
              <w:rPr>
                <w:rFonts w:ascii="Meiryo UI" w:hAnsi="Meiryo UI"/>
                <w:sz w:val="18"/>
              </w:rPr>
              <w:t>主要顧客構成変化</w:t>
            </w:r>
          </w:p>
        </w:tc>
        <w:tc>
          <w:tcPr>
            <w:tcW w:type="dxa" w:w="2351"/>
          </w:tcPr>
          <w:p>
            <w:r>
              <w:rPr>
                <w:rFonts w:ascii="Meiryo UI" w:hAnsi="Meiryo UI"/>
                <w:sz w:val="18"/>
              </w:rPr>
              <w:t>自動車・建設向け中心（通常配分）</w:t>
            </w:r>
          </w:p>
        </w:tc>
        <w:tc>
          <w:tcPr>
            <w:tcW w:type="dxa" w:w="2351"/>
          </w:tcPr>
          <w:p>
            <w:r>
              <w:rPr>
                <w:rFonts w:ascii="Meiryo UI" w:hAnsi="Meiryo UI"/>
                <w:sz w:val="18"/>
              </w:rPr>
              <w:t>自動車向け需要逼迫（J-Bus問題顕在化）</w:t>
            </w:r>
          </w:p>
        </w:tc>
        <w:tc>
          <w:tcPr>
            <w:tcW w:type="dxa" w:w="2351"/>
          </w:tcPr>
          <w:p>
            <w:r>
              <w:rPr>
                <w:rFonts w:ascii="Meiryo UI" w:hAnsi="Meiryo UI"/>
                <w:sz w:val="18"/>
              </w:rPr>
              <w:t>構造的需要シフト（一時的に自動車向け優先配分が発生か）</w:t>
            </w:r>
          </w:p>
        </w:tc>
      </w:tr>
      <w:tr>
        <w:tc>
          <w:tcPr>
            <w:tcW w:type="dxa" w:w="2351"/>
            <w:shd w:val="clear" w:color="auto" w:fill="DDEBF7"/>
          </w:tcPr>
          <w:p>
            <w:r>
              <w:rPr>
                <w:rFonts w:ascii="Meiryo UI" w:hAnsi="Meiryo UI"/>
                <w:sz w:val="18"/>
              </w:rPr>
              <w:t>出荷量</w:t>
            </w:r>
          </w:p>
        </w:tc>
        <w:tc>
          <w:tcPr>
            <w:tcW w:type="dxa" w:w="2351"/>
            <w:shd w:val="clear" w:color="auto" w:fill="DDEBF7"/>
          </w:tcPr>
          <w:p>
            <w:r>
              <w:rPr>
                <w:rFonts w:ascii="Meiryo UI" w:hAnsi="Meiryo UI"/>
                <w:sz w:val="18"/>
              </w:rPr>
              <w:t>制約下での出荷（サプライチェーン逼迫）</w:t>
            </w:r>
          </w:p>
        </w:tc>
        <w:tc>
          <w:tcPr>
            <w:tcW w:type="dxa" w:w="2351"/>
            <w:shd w:val="clear" w:color="auto" w:fill="DDEBF7"/>
          </w:tcPr>
          <w:p>
            <w:r>
              <w:rPr>
                <w:rFonts w:ascii="Meiryo UI" w:hAnsi="Meiryo UI"/>
                <w:sz w:val="18"/>
              </w:rPr>
              <w:t>首相発言「回復している」→数量改善</w:t>
            </w:r>
          </w:p>
        </w:tc>
        <w:tc>
          <w:tcPr>
            <w:tcW w:type="dxa" w:w="2351"/>
            <w:shd w:val="clear" w:color="auto" w:fill="DDEBF7"/>
          </w:tcPr>
          <w:p>
            <w:r>
              <w:rPr>
                <w:rFonts w:ascii="Meiryo UI" w:hAnsi="Meiryo UI"/>
                <w:sz w:val="18"/>
              </w:rPr>
              <w:t>回復フェーズへ移行（Q4以降で量+価格の両輪確認へ）</w:t>
            </w:r>
          </w:p>
        </w:tc>
      </w:tr>
      <w:tr>
        <w:tc>
          <w:tcPr>
            <w:tcW w:type="dxa" w:w="2351"/>
          </w:tcPr>
          <w:p>
            <w:r>
              <w:rPr>
                <w:rFonts w:ascii="Meiryo UI" w:hAnsi="Meiryo UI"/>
                <w:sz w:val="18"/>
              </w:rPr>
              <w:t>特記事項</w:t>
            </w:r>
          </w:p>
        </w:tc>
        <w:tc>
          <w:tcPr>
            <w:tcW w:type="dxa" w:w="2351"/>
          </w:tcPr>
          <w:p>
            <w:r>
              <w:rPr>
                <w:rFonts w:ascii="Meiryo UI" w:hAnsi="Meiryo UI"/>
                <w:sz w:val="18"/>
              </w:rPr>
              <w:t>FY2023ウクライナ危機時の転嫁実績が参照点</w:t>
            </w:r>
          </w:p>
        </w:tc>
        <w:tc>
          <w:tcPr>
            <w:tcW w:type="dxa" w:w="2351"/>
          </w:tcPr>
          <w:p>
            <w:r>
              <w:rPr>
                <w:rFonts w:ascii="Meiryo UI" w:hAnsi="Meiryo UI"/>
                <w:sz w:val="18"/>
              </w:rPr>
              <w:t>日本ペイント75%値上げ→大伸化学の転嫁正当化</w:t>
            </w:r>
          </w:p>
        </w:tc>
        <w:tc>
          <w:tcPr>
            <w:tcW w:type="dxa" w:w="2351"/>
          </w:tcPr>
          <w:p>
            <w:r>
              <w:rPr>
                <w:rFonts w:ascii="Meiryo UI" w:hAnsi="Meiryo UI"/>
                <w:sz w:val="18"/>
              </w:rPr>
              <w:t>Q4〜通期での上方修正確率が高まった決定的な四半期</w:t>
            </w:r>
          </w:p>
        </w:tc>
      </w:tr>
    </w:tbl>
    <w:p/>
    <w:p>
      <w:r>
        <w:rPr>
          <w:rFonts w:ascii="Meiryo UI" w:hAnsi="Meiryo UI"/>
          <w:sz w:val="20"/>
        </w:rPr>
        <w:t>変調の要点：Q2まで「コスト上昇→転嫁遅行」の痛み期だったものが、Q3累計でOP+79.6%と急転換。Q4はこの転換が本決算として数値固定される四半期。J-Bus需要逼迫と首相の出荷回復確認は、Q4の「量×価格」の両輪を裏付ける外部エビデンスとして機能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大伸化学株式会社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4629.T（東証スタンダード）</w:t>
            </w:r>
          </w:p>
        </w:tc>
      </w:tr>
      <w:tr>
        <w:tc>
          <w:tcPr>
            <w:tcW w:type="dxa" w:w="4703"/>
          </w:tcPr>
          <w:p>
            <w:r>
              <w:rPr>
                <w:rFonts w:ascii="Meiryo UI" w:hAnsi="Meiryo UI"/>
                <w:sz w:val="18"/>
              </w:rPr>
              <w:t>事業分類</w:t>
            </w:r>
          </w:p>
        </w:tc>
        <w:tc>
          <w:tcPr>
            <w:tcW w:type="dxa" w:w="4703"/>
          </w:tcPr>
          <w:p>
            <w:r>
              <w:rPr>
                <w:rFonts w:ascii="Meiryo UI" w:hAnsi="Meiryo UI"/>
                <w:sz w:val="18"/>
              </w:rPr>
              <w:t>化学品製造・シンナー（塗装溶剤）メーカー</w:t>
            </w:r>
          </w:p>
        </w:tc>
      </w:tr>
      <w:tr>
        <w:tc>
          <w:tcPr>
            <w:tcW w:type="dxa" w:w="4703"/>
            <w:shd w:val="clear" w:color="auto" w:fill="DDEBF7"/>
          </w:tcPr>
          <w:p>
            <w:r>
              <w:rPr>
                <w:rFonts w:ascii="Meiryo UI" w:hAnsi="Meiryo UI"/>
                <w:sz w:val="18"/>
              </w:rPr>
              <w:t>主力製品</w:t>
            </w:r>
          </w:p>
        </w:tc>
        <w:tc>
          <w:tcPr>
            <w:tcW w:type="dxa" w:w="4703"/>
            <w:shd w:val="clear" w:color="auto" w:fill="DDEBF7"/>
          </w:tcPr>
          <w:p>
            <w:r>
              <w:rPr>
                <w:rFonts w:ascii="Meiryo UI" w:hAnsi="Meiryo UI"/>
                <w:sz w:val="18"/>
              </w:rPr>
              <w:t>塗装用シンナー・有機溶剤・希釈剤</w:t>
            </w:r>
          </w:p>
        </w:tc>
      </w:tr>
      <w:tr>
        <w:tc>
          <w:tcPr>
            <w:tcW w:type="dxa" w:w="4703"/>
          </w:tcPr>
          <w:p>
            <w:r>
              <w:rPr>
                <w:rFonts w:ascii="Meiryo UI" w:hAnsi="Meiryo UI"/>
                <w:sz w:val="18"/>
              </w:rPr>
              <w:t>主要原料</w:t>
            </w:r>
          </w:p>
        </w:tc>
        <w:tc>
          <w:tcPr>
            <w:tcW w:type="dxa" w:w="4703"/>
          </w:tcPr>
          <w:p>
            <w:r>
              <w:rPr>
                <w:rFonts w:ascii="Meiryo UI" w:hAnsi="Meiryo UI"/>
                <w:sz w:val="18"/>
              </w:rPr>
              <w:t>ナフサ→トルエン・キシレン（石油化学中流製品）</w:t>
            </w:r>
          </w:p>
        </w:tc>
      </w:tr>
      <w:tr>
        <w:tc>
          <w:tcPr>
            <w:tcW w:type="dxa" w:w="4703"/>
            <w:shd w:val="clear" w:color="auto" w:fill="DDEBF7"/>
          </w:tcPr>
          <w:p>
            <w:r>
              <w:rPr>
                <w:rFonts w:ascii="Meiryo UI" w:hAnsi="Meiryo UI"/>
                <w:sz w:val="18"/>
              </w:rPr>
              <w:t>主要顧客</w:t>
            </w:r>
          </w:p>
        </w:tc>
        <w:tc>
          <w:tcPr>
            <w:tcW w:type="dxa" w:w="4703"/>
            <w:shd w:val="clear" w:color="auto" w:fill="DDEBF7"/>
          </w:tcPr>
          <w:p>
            <w:r>
              <w:rPr>
                <w:rFonts w:ascii="Meiryo UI" w:hAnsi="Meiryo UI"/>
                <w:sz w:val="18"/>
              </w:rPr>
              <w:t>自動車メーカー（塗装工程）・建設・造船・一般工業</w:t>
            </w:r>
          </w:p>
        </w:tc>
      </w:tr>
      <w:tr>
        <w:tc>
          <w:tcPr>
            <w:tcW w:type="dxa" w:w="4703"/>
          </w:tcPr>
          <w:p>
            <w:r>
              <w:rPr>
                <w:rFonts w:ascii="Meiryo UI" w:hAnsi="Meiryo UI"/>
                <w:sz w:val="18"/>
              </w:rPr>
              <w:t>決算期</w:t>
            </w:r>
          </w:p>
        </w:tc>
        <w:tc>
          <w:tcPr>
            <w:tcW w:type="dxa" w:w="4703"/>
          </w:tcPr>
          <w:p>
            <w:r>
              <w:rPr>
                <w:rFonts w:ascii="Meiryo UI" w:hAnsi="Meiryo UI"/>
                <w:sz w:val="18"/>
              </w:rPr>
              <w:t>9月期（FY2026本決算：2026-05-14予定）</w:t>
            </w:r>
          </w:p>
        </w:tc>
      </w:tr>
    </w:tbl>
    <w:p/>
    <w:p>
      <w:pPr>
        <w:pStyle w:val="Heading3"/>
      </w:pPr>
      <w:r>
        <w:rPr>
          <w:rFonts w:ascii="Meiryo UI" w:hAnsi="Meiryo UI"/>
          <w:color w:val="2E74B5"/>
        </w:rPr>
        <w:t>1-2. バリューチェーン上の位置付け</w:t>
      </w:r>
    </w:p>
    <w:p/>
    <w:p>
      <w:pPr>
        <w:shd w:val="clear" w:color="auto" w:fill="F2F2F2"/>
      </w:pPr>
      <w:r>
        <w:rPr>
          <w:rFonts w:ascii="Courier New" w:hAnsi="Courier New"/>
          <w:sz w:val="16"/>
        </w:rPr>
        <w:t>[ナフサ（石油精製）]</w:t>
        <w:br/>
        <w:t xml:space="preserve">        ↓</w:t>
        <w:br/>
        <w:t>[トルエン・キシレン製造（石化メーカー：出光・ENEOS等）]</w:t>
        <w:br/>
        <w:t xml:space="preserve">        ↓</w:t>
        <w:br/>
        <w:t>[★大伸化学：塗装用シンナー製造（配合・ブレンド特化）]</w:t>
        <w:br/>
        <w:t xml:space="preserve">        ↓</w:t>
        <w:br/>
        <w:t>[日本ペイント・関西ペイント等：塗料メーカー]</w:t>
        <w:br/>
        <w:t xml:space="preserve">        ↓</w:t>
        <w:br/>
        <w:t>[自動車（J-Bus等）・建設・造船：最終需要家]</w:t>
      </w:r>
    </w:p>
    <w:p/>
    <w:p>
      <w:r>
        <w:rPr>
          <w:rFonts w:ascii="Meiryo UI" w:hAnsi="Meiryo UI"/>
          <w:sz w:val="20"/>
        </w:rPr>
        <w:t>競合優位性：</w:t>
      </w:r>
    </w:p>
    <w:p>
      <w:pPr>
        <w:pStyle w:val="ListBullet"/>
      </w:pPr>
      <w:r>
        <w:rPr>
          <w:rFonts w:ascii="Meiryo UI" w:hAnsi="Meiryo UI"/>
          <w:sz w:val="20"/>
        </w:rPr>
        <w:t>シンナー製造は参入障壁が中程度（設備投資＋危険物取扱許可）だが、既存プレイヤーの顧客関係・配合ノウハウが参入阻止要因</w:t>
      </w:r>
    </w:p>
    <w:p>
      <w:pPr>
        <w:pStyle w:val="ListBullet"/>
      </w:pPr>
      <w:r>
        <w:rPr>
          <w:rFonts w:ascii="Meiryo UI" w:hAnsi="Meiryo UI"/>
          <w:sz w:val="20"/>
        </w:rPr>
        <w:t>超小型専業メーカーゆえのフットワーク（少量多品種対応）が大手に対する差別化</w:t>
      </w:r>
    </w:p>
    <w:p>
      <w:pPr>
        <w:pStyle w:val="ListBullet"/>
      </w:pPr>
      <w:r>
        <w:rPr>
          <w:rFonts w:ascii="Meiryo UI" w:hAnsi="Meiryo UI"/>
          <w:sz w:val="20"/>
        </w:rPr>
        <w:t>FY2023ウクライナ危機時に価格転嫁を実行した実績→交渉力の証明済み</w:t>
      </w:r>
    </w:p>
    <w:p/>
    <w:p>
      <w:pPr>
        <w:pStyle w:val="Heading3"/>
      </w:pPr>
      <w:r>
        <w:rPr>
          <w:rFonts w:ascii="Meiryo UI" w:hAnsi="Meiryo UI"/>
          <w:color w:val="2E74B5"/>
        </w:rPr>
        <w:t>1-3. 直近カタリスト（本日2026-04-17着弾）</w:t>
      </w:r>
    </w:p>
    <w:p/>
    <w:p>
      <w:r>
        <w:rPr>
          <w:rFonts w:ascii="Meiryo UI" w:hAnsi="Meiryo UI"/>
          <w:sz w:val="20"/>
        </w:rPr>
        <w:t>カタリスト①：J-Bus生産調整（需要サイドの構造確認）</w:t>
      </w:r>
    </w:p>
    <w:p>
      <w:pPr>
        <w:pStyle w:val="ListBullet"/>
      </w:pPr>
      <w:r>
        <w:rPr>
          <w:rFonts w:ascii="Meiryo UI" w:hAnsi="Meiryo UI"/>
          <w:sz w:val="20"/>
        </w:rPr>
        <w:t>いすゞ（7202）×日野（7205）の合弁であるジェイ・バスが観光バス（セレガ・ポンチョ）の生産調整</w:t>
      </w:r>
    </w:p>
    <w:p>
      <w:pPr>
        <w:pStyle w:val="ListBullet"/>
      </w:pPr>
      <w:r>
        <w:rPr>
          <w:rFonts w:ascii="Meiryo UI" w:hAnsi="Meiryo UI"/>
          <w:sz w:val="20"/>
        </w:rPr>
        <w:t>「国内で自動車大手の生産調整が明らかになるのは初めて」（日経、2026-04-17）</w:t>
      </w:r>
    </w:p>
    <w:p>
      <w:pPr>
        <w:pStyle w:val="ListBullet"/>
      </w:pPr>
      <w:r>
        <w:rPr>
          <w:rFonts w:ascii="Meiryo UI" w:hAnsi="Meiryo UI"/>
          <w:sz w:val="20"/>
        </w:rPr>
        <w:t>意味：シンナー供給が大手自動車の生産ラインを止めるほど逼迫している。これは大伸化学の出荷単価交渉力が過去最高レベルに達していることを示唆する。</w:t>
      </w:r>
    </w:p>
    <w:p/>
    <w:p>
      <w:r>
        <w:rPr>
          <w:rFonts w:ascii="Meiryo UI" w:hAnsi="Meiryo UI"/>
          <w:sz w:val="20"/>
        </w:rPr>
        <w:t>カタリスト②：首相閣僚会議発言（供給サイドの政府公式確認）</w:t>
      </w:r>
    </w:p>
    <w:p>
      <w:pPr>
        <w:pStyle w:val="ListBullet"/>
      </w:pPr>
      <w:r>
        <w:rPr>
          <w:rFonts w:ascii="Meiryo UI" w:hAnsi="Meiryo UI"/>
          <w:sz w:val="20"/>
        </w:rPr>
        <w:t>高市首相が2026-04-16の関係閣僚会議で「シンナーメーカーの出荷量が回復している」と表明</w:t>
      </w:r>
    </w:p>
    <w:p>
      <w:pPr>
        <w:pStyle w:val="ListBullet"/>
      </w:pPr>
      <w:r>
        <w:rPr>
          <w:rFonts w:ascii="Meiryo UI" w:hAnsi="Meiryo UI"/>
          <w:sz w:val="20"/>
        </w:rPr>
        <w:t>意味：政府が大伸化学を含むシンナーメーカーの出荷正常化を公式に追認。転嫁価格が維持されたまま出荷数量も回復→利益の量×価格双方が同時改善する最良シナリオを政府が確認した形。</w:t>
      </w:r>
    </w:p>
    <w:p/>
    <w:p>
      <w:r>
        <w:t>──────────────────────────────────────────────────</w:t>
      </w:r>
    </w:p>
    <w:p/>
    <w:p>
      <w:pPr>
        <w:pStyle w:val="Heading2"/>
      </w:pPr>
      <w:r>
        <w:rPr>
          <w:rFonts w:ascii="Meiryo UI" w:hAnsi="Meiryo UI"/>
          <w:color w:val="2E74B5"/>
        </w:rPr>
        <w:t>2. 社長指示重点分析：FV・エントリー・執行プラン更新</w:t>
      </w:r>
    </w:p>
    <w:p/>
    <w:p>
      <w:pPr>
        <w:pStyle w:val="Heading3"/>
      </w:pPr>
      <w:r>
        <w:rPr>
          <w:rFonts w:ascii="Meiryo UI" w:hAnsi="Meiryo UI"/>
          <w:color w:val="2E74B5"/>
        </w:rPr>
        <w:t>2-1. 前回DR（4/10）のFV¥2,610は保守的すぎたか？</w:t>
      </w:r>
    </w:p>
    <w:p/>
    <w:p>
      <w:r>
        <w:rPr>
          <w:rFonts w:ascii="Meiryo UI" w:hAnsi="Meiryo UI"/>
          <w:sz w:val="20"/>
        </w:rPr>
        <w:t>答え：YES。少なくとも¥300〜¥540の上方修正が正当化される。</w:t>
      </w:r>
    </w:p>
    <w:p/>
    <w:p>
      <w:r>
        <w:rPr>
          <w:rFonts w:ascii="Meiryo UI" w:hAnsi="Meiryo UI"/>
          <w:sz w:val="20"/>
        </w:rPr>
        <w:t>以下の変化が4/10以降に追加で確認された：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変化要因</w:t>
            </w:r>
          </w:p>
        </w:tc>
        <w:tc>
          <w:tcPr>
            <w:tcW w:type="dxa" w:w="3135"/>
            <w:shd w:val="clear" w:color="auto" w:fill="2E74B5"/>
          </w:tcPr>
          <w:p>
            <w:r>
              <w:rPr>
                <w:rFonts w:ascii="Meiryo UI" w:hAnsi="Meiryo UI"/>
                <w:b/>
                <w:color w:val="FFFFFF"/>
                <w:sz w:val="18"/>
              </w:rPr>
              <w:t>FVへのインパクト</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①J-Bus生産調整（国内初）の報道</w:t>
            </w:r>
          </w:p>
        </w:tc>
        <w:tc>
          <w:tcPr>
            <w:tcW w:type="dxa" w:w="3135"/>
          </w:tcPr>
          <w:p>
            <w:r>
              <w:rPr>
                <w:rFonts w:ascii="Meiryo UI" w:hAnsi="Meiryo UI"/>
                <w:sz w:val="18"/>
              </w:rPr>
              <w:t>+¥100〜¥150</w:t>
            </w:r>
          </w:p>
        </w:tc>
        <w:tc>
          <w:tcPr>
            <w:tcW w:type="dxa" w:w="3135"/>
          </w:tcPr>
          <w:p>
            <w:r>
              <w:rPr>
                <w:rFonts w:ascii="Meiryo UI" w:hAnsi="Meiryo UI"/>
                <w:sz w:val="18"/>
              </w:rPr>
              <w:t>需要構造の深刻さが可視化→転嫁価格の持続期間が長期化見込み</w:t>
            </w:r>
          </w:p>
        </w:tc>
      </w:tr>
      <w:tr>
        <w:tc>
          <w:tcPr>
            <w:tcW w:type="dxa" w:w="3135"/>
            <w:shd w:val="clear" w:color="auto" w:fill="DDEBF7"/>
          </w:tcPr>
          <w:p>
            <w:r>
              <w:rPr>
                <w:rFonts w:ascii="Meiryo UI" w:hAnsi="Meiryo UI"/>
                <w:sz w:val="18"/>
              </w:rPr>
              <w:t>②首相「出荷回復」発言（政府公式）</w:t>
            </w:r>
          </w:p>
        </w:tc>
        <w:tc>
          <w:tcPr>
            <w:tcW w:type="dxa" w:w="3135"/>
            <w:shd w:val="clear" w:color="auto" w:fill="DDEBF7"/>
          </w:tcPr>
          <w:p>
            <w:r>
              <w:rPr>
                <w:rFonts w:ascii="Meiryo UI" w:hAnsi="Meiryo UI"/>
                <w:sz w:val="18"/>
              </w:rPr>
              <w:t>+¥80〜¥120</w:t>
            </w:r>
          </w:p>
        </w:tc>
        <w:tc>
          <w:tcPr>
            <w:tcW w:type="dxa" w:w="3135"/>
            <w:shd w:val="clear" w:color="auto" w:fill="DDEBF7"/>
          </w:tcPr>
          <w:p>
            <w:r>
              <w:rPr>
                <w:rFonts w:ascii="Meiryo UI" w:hAnsi="Meiryo UI"/>
                <w:sz w:val="18"/>
              </w:rPr>
              <w:t>量の回復確認→Q4・FY2027の売上高前提引き上げ</w:t>
            </w:r>
          </w:p>
        </w:tc>
      </w:tr>
      <w:tr>
        <w:tc>
          <w:tcPr>
            <w:tcW w:type="dxa" w:w="3135"/>
          </w:tcPr>
          <w:p>
            <w:r>
              <w:rPr>
                <w:rFonts w:ascii="Meiryo UI" w:hAnsi="Meiryo UI"/>
                <w:sz w:val="18"/>
              </w:rPr>
              <w:t>③日本ペイント75%値上げ断行（4/14）</w:t>
            </w:r>
          </w:p>
        </w:tc>
        <w:tc>
          <w:tcPr>
            <w:tcW w:type="dxa" w:w="3135"/>
          </w:tcPr>
          <w:p>
            <w:r>
              <w:rPr>
                <w:rFonts w:ascii="Meiryo UI" w:hAnsi="Meiryo UI"/>
                <w:sz w:val="18"/>
              </w:rPr>
              <w:t>+¥120〜¥180</w:t>
            </w:r>
          </w:p>
        </w:tc>
        <w:tc>
          <w:tcPr>
            <w:tcW w:type="dxa" w:w="3135"/>
          </w:tcPr>
          <w:p>
            <w:r>
              <w:rPr>
                <w:rFonts w:ascii="Meiryo UI" w:hAnsi="Meiryo UI"/>
                <w:sz w:val="18"/>
              </w:rPr>
              <w:t>業界全体の価格体系リセット→大伸化学の転嫁余地拡大</w:t>
            </w:r>
          </w:p>
        </w:tc>
      </w:tr>
      <w:tr>
        <w:tc>
          <w:tcPr>
            <w:tcW w:type="dxa" w:w="3135"/>
            <w:shd w:val="clear" w:color="auto" w:fill="DDEBF7"/>
          </w:tcPr>
          <w:p>
            <w:r>
              <w:rPr>
                <w:rFonts w:ascii="Meiryo UI" w:hAnsi="Meiryo UI"/>
                <w:sz w:val="18"/>
              </w:rPr>
              <w:t>④低PBR是正圧力（東証要請継続）</w:t>
            </w:r>
          </w:p>
        </w:tc>
        <w:tc>
          <w:tcPr>
            <w:tcW w:type="dxa" w:w="3135"/>
            <w:shd w:val="clear" w:color="auto" w:fill="DDEBF7"/>
          </w:tcPr>
          <w:p>
            <w:r>
              <w:rPr>
                <w:rFonts w:ascii="Meiryo UI" w:hAnsi="Meiryo UI"/>
                <w:sz w:val="18"/>
              </w:rPr>
              <w:t>+¥50〜¥90</w:t>
            </w:r>
          </w:p>
        </w:tc>
        <w:tc>
          <w:tcPr>
            <w:tcW w:type="dxa" w:w="3135"/>
            <w:shd w:val="clear" w:color="auto" w:fill="DDEBF7"/>
          </w:tcPr>
          <w:p>
            <w:r>
              <w:rPr>
                <w:rFonts w:ascii="Meiryo UI" w:hAnsi="Meiryo UI"/>
                <w:sz w:val="18"/>
              </w:rPr>
              <w:t>PBR0.57倍の改善余地が市場で意識されやすい局面</w:t>
            </w:r>
          </w:p>
        </w:tc>
      </w:tr>
      <w:tr>
        <w:tc>
          <w:tcPr>
            <w:tcW w:type="dxa" w:w="3135"/>
          </w:tcPr>
          <w:p>
            <w:r>
              <w:rPr>
                <w:rFonts w:ascii="Meiryo UI" w:hAnsi="Meiryo UI"/>
                <w:sz w:val="18"/>
              </w:rPr>
              <w:t>合計上方修正幅</w:t>
            </w:r>
          </w:p>
        </w:tc>
        <w:tc>
          <w:tcPr>
            <w:tcW w:type="dxa" w:w="3135"/>
          </w:tcPr>
          <w:p>
            <w:r>
              <w:rPr>
                <w:rFonts w:ascii="Meiryo UI" w:hAnsi="Meiryo UI"/>
                <w:sz w:val="18"/>
              </w:rPr>
              <w:t>+¥350〜¥540</w:t>
            </w:r>
          </w:p>
        </w:tc>
        <w:tc>
          <w:tcPr>
            <w:tcW w:type="dxa" w:w="3135"/>
          </w:tcPr>
          <w:p>
            <w:r>
              <w:rPr>
                <w:rFonts w:ascii="Meiryo UI" w:hAnsi="Meiryo UI"/>
                <w:sz w:val="18"/>
              </w:rPr>
              <w:t>—</w:t>
            </w:r>
          </w:p>
        </w:tc>
      </w:tr>
    </w:tbl>
    <w:p/>
    <w:p>
      <w:r>
        <w:rPr>
          <w:rFonts w:ascii="Meiryo UI" w:hAnsi="Meiryo UI"/>
          <w:sz w:val="20"/>
        </w:rPr>
        <w:t>修正後FV推計：</w:t>
      </w:r>
    </w:p>
    <w:p>
      <w:pPr>
        <w:pStyle w:val="ListBullet"/>
      </w:pPr>
      <w:r>
        <w:rPr>
          <w:rFonts w:ascii="Meiryo UI" w:hAnsi="Meiryo UI"/>
          <w:sz w:val="20"/>
        </w:rPr>
        <w:t>前回FV ¥2,610 ＋ 上方修正 ¥350〜540 = ¥2,960〜¥3,150（強気）</w:t>
      </w:r>
    </w:p>
    <w:p>
      <w:pPr>
        <w:pStyle w:val="ListBullet"/>
      </w:pPr>
      <w:r>
        <w:rPr>
          <w:rFonts w:ascii="Meiryo UI" w:hAnsi="Meiryo UI"/>
          <w:sz w:val="20"/>
        </w:rPr>
        <w:t>保守的（基本シナリオ）では ¥2,820を新たなFVとして設定</w:t>
      </w:r>
    </w:p>
    <w:p/>
    <w:p>
      <w:pPr>
        <w:pStyle w:val="Heading3"/>
      </w:pPr>
      <w:r>
        <w:rPr>
          <w:rFonts w:ascii="Meiryo UI" w:hAnsi="Meiryo UI"/>
          <w:color w:val="2E74B5"/>
        </w:rPr>
        <w:t>2-2. シンナー首相発言の解釈：なぜこれが決定的か</w:t>
      </w:r>
    </w:p>
    <w:p/>
    <w:p>
      <w:r>
        <w:rPr>
          <w:rFonts w:ascii="Meiryo UI" w:hAnsi="Meiryo UI"/>
          <w:sz w:val="20"/>
        </w:rPr>
        <w:t>首相が閣僚会議で特定業種（シンナーメーカー）の出荷回復を言及するのは極めて異例。これは：</w:t>
      </w:r>
    </w:p>
    <w:p>
      <w:pPr>
        <w:pStyle w:val="ListNumber"/>
      </w:pPr>
      <w:r>
        <w:rPr>
          <w:rFonts w:ascii="Meiryo UI" w:hAnsi="Meiryo UI"/>
          <w:sz w:val="20"/>
        </w:rPr>
        <w:t>政府が問題を認識＝政策支援が続く可能性（補助金・原料確保支援等）</w:t>
      </w:r>
    </w:p>
    <w:p>
      <w:pPr>
        <w:pStyle w:val="ListNumber"/>
      </w:pPr>
      <w:r>
        <w:rPr>
          <w:rFonts w:ascii="Meiryo UI" w:hAnsi="Meiryo UI"/>
          <w:sz w:val="20"/>
        </w:rPr>
        <w:t>業界の出荷回復が既に進行中→Q4の数量が前四半期比で改善している可能性が高い</w:t>
      </w:r>
    </w:p>
    <w:p>
      <w:pPr>
        <w:pStyle w:val="ListNumber"/>
      </w:pPr>
      <w:r>
        <w:rPr>
          <w:rFonts w:ascii="Meiryo UI" w:hAnsi="Meiryo UI"/>
          <w:sz w:val="20"/>
        </w:rPr>
        <w:t>転嫁価格が維持されたまま数量回復なら営業レバレッジが最大化する</w:t>
      </w:r>
    </w:p>
    <w:p/>
    <w:p>
      <w:r>
        <w:rPr>
          <w:rFonts w:ascii="Meiryo UI" w:hAnsi="Meiryo UI"/>
          <w:sz w:val="20"/>
        </w:rPr>
        <w:t>「価格が上がり、量も増えている」状態は企業利益に対して二乗的に効く（固定費希薄化+利益率改善の相乗効果）。</w:t>
      </w:r>
    </w:p>
    <w:p/>
    <w:p>
      <w:pPr>
        <w:pStyle w:val="Heading3"/>
      </w:pPr>
      <w:r>
        <w:rPr>
          <w:rFonts w:ascii="Meiryo UI" w:hAnsi="Meiryo UI"/>
          <w:color w:val="2E74B5"/>
        </w:rPr>
        <w:t>2-3. 5/14決算への期待値と確認事項</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確認事項</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通期EPS</w:t>
            </w:r>
          </w:p>
        </w:tc>
        <w:tc>
          <w:tcPr>
            <w:tcW w:type="dxa" w:w="2351"/>
          </w:tcPr>
          <w:p>
            <w:r>
              <w:rPr>
                <w:rFonts w:ascii="Meiryo UI" w:hAnsi="Meiryo UI"/>
                <w:sz w:val="18"/>
              </w:rPr>
              <w:t>¥200〜¥215</w:t>
            </w:r>
          </w:p>
        </w:tc>
        <w:tc>
          <w:tcPr>
            <w:tcW w:type="dxa" w:w="2351"/>
          </w:tcPr>
          <w:p>
            <w:r>
              <w:rPr>
                <w:rFonts w:ascii="Meiryo UI" w:hAnsi="Meiryo UI"/>
                <w:sz w:val="18"/>
              </w:rPr>
              <w:t>¥175〜¥195</w:t>
            </w:r>
          </w:p>
        </w:tc>
        <w:tc>
          <w:tcPr>
            <w:tcW w:type="dxa" w:w="2351"/>
          </w:tcPr>
          <w:p>
            <w:r>
              <w:rPr>
                <w:rFonts w:ascii="Meiryo UI" w:hAnsi="Meiryo UI"/>
                <w:sz w:val="18"/>
              </w:rPr>
              <w:t>¥150〜¥170</w:t>
            </w:r>
          </w:p>
        </w:tc>
      </w:tr>
      <w:tr>
        <w:tc>
          <w:tcPr>
            <w:tcW w:type="dxa" w:w="2351"/>
            <w:shd w:val="clear" w:color="auto" w:fill="DDEBF7"/>
          </w:tcPr>
          <w:p>
            <w:r>
              <w:rPr>
                <w:rFonts w:ascii="Meiryo UI" w:hAnsi="Meiryo UI"/>
                <w:sz w:val="18"/>
              </w:rPr>
              <w:t>通期OP成長率</w:t>
            </w:r>
          </w:p>
        </w:tc>
        <w:tc>
          <w:tcPr>
            <w:tcW w:type="dxa" w:w="2351"/>
            <w:shd w:val="clear" w:color="auto" w:fill="DDEBF7"/>
          </w:tcPr>
          <w:p>
            <w:r>
              <w:rPr>
                <w:rFonts w:ascii="Meiryo UI" w:hAnsi="Meiryo UI"/>
                <w:sz w:val="18"/>
              </w:rPr>
              <w:t>+90〜110%</w:t>
            </w:r>
          </w:p>
        </w:tc>
        <w:tc>
          <w:tcPr>
            <w:tcW w:type="dxa" w:w="2351"/>
            <w:shd w:val="clear" w:color="auto" w:fill="DDEBF7"/>
          </w:tcPr>
          <w:p>
            <w:r>
              <w:rPr>
                <w:rFonts w:ascii="Meiryo UI" w:hAnsi="Meiryo UI"/>
                <w:sz w:val="18"/>
              </w:rPr>
              <w:t>+70〜85%</w:t>
            </w:r>
          </w:p>
        </w:tc>
        <w:tc>
          <w:tcPr>
            <w:tcW w:type="dxa" w:w="2351"/>
            <w:shd w:val="clear" w:color="auto" w:fill="DDEBF7"/>
          </w:tcPr>
          <w:p>
            <w:r>
              <w:rPr>
                <w:rFonts w:ascii="Meiryo UI" w:hAnsi="Meiryo UI"/>
                <w:sz w:val="18"/>
              </w:rPr>
              <w:t>+40〜55%</w:t>
            </w:r>
          </w:p>
        </w:tc>
      </w:tr>
      <w:tr>
        <w:tc>
          <w:tcPr>
            <w:tcW w:type="dxa" w:w="2351"/>
          </w:tcPr>
          <w:p>
            <w:r>
              <w:rPr>
                <w:rFonts w:ascii="Meiryo UI" w:hAnsi="Meiryo UI"/>
                <w:sz w:val="18"/>
              </w:rPr>
              <w:t>配当増配</w:t>
            </w:r>
          </w:p>
        </w:tc>
        <w:tc>
          <w:tcPr>
            <w:tcW w:type="dxa" w:w="2351"/>
          </w:tcPr>
          <w:p>
            <w:r>
              <w:rPr>
                <w:rFonts w:ascii="Meiryo UI" w:hAnsi="Meiryo UI"/>
                <w:sz w:val="18"/>
              </w:rPr>
              <w:t>¥50〜60（増配）</w:t>
            </w:r>
          </w:p>
        </w:tc>
        <w:tc>
          <w:tcPr>
            <w:tcW w:type="dxa" w:w="2351"/>
          </w:tcPr>
          <w:p>
            <w:r>
              <w:rPr>
                <w:rFonts w:ascii="Meiryo UI" w:hAnsi="Meiryo UI"/>
                <w:sz w:val="18"/>
              </w:rPr>
              <w:t>¥40（維持）</w:t>
            </w:r>
          </w:p>
        </w:tc>
        <w:tc>
          <w:tcPr>
            <w:tcW w:type="dxa" w:w="2351"/>
          </w:tcPr>
          <w:p>
            <w:r>
              <w:rPr>
                <w:rFonts w:ascii="Meiryo UI" w:hAnsi="Meiryo UI"/>
                <w:sz w:val="18"/>
              </w:rPr>
              <w:t>¥40（維持）</w:t>
            </w:r>
          </w:p>
        </w:tc>
      </w:tr>
      <w:tr>
        <w:tc>
          <w:tcPr>
            <w:tcW w:type="dxa" w:w="2351"/>
            <w:shd w:val="clear" w:color="auto" w:fill="DDEBF7"/>
          </w:tcPr>
          <w:p>
            <w:r>
              <w:rPr>
                <w:rFonts w:ascii="Meiryo UI" w:hAnsi="Meiryo UI"/>
                <w:sz w:val="18"/>
              </w:rPr>
              <w:t>ガイダンス（FY2027）</w:t>
            </w:r>
          </w:p>
        </w:tc>
        <w:tc>
          <w:tcPr>
            <w:tcW w:type="dxa" w:w="2351"/>
            <w:shd w:val="clear" w:color="auto" w:fill="DDEBF7"/>
          </w:tcPr>
          <w:p>
            <w:r>
              <w:rPr>
                <w:rFonts w:ascii="Meiryo UI" w:hAnsi="Meiryo UI"/>
                <w:sz w:val="18"/>
              </w:rPr>
              <w:t>強気方針表明</w:t>
            </w:r>
          </w:p>
        </w:tc>
        <w:tc>
          <w:tcPr>
            <w:tcW w:type="dxa" w:w="2351"/>
            <w:shd w:val="clear" w:color="auto" w:fill="DDEBF7"/>
          </w:tcPr>
          <w:p>
            <w:r>
              <w:rPr>
                <w:rFonts w:ascii="Meiryo UI" w:hAnsi="Meiryo UI"/>
                <w:sz w:val="18"/>
              </w:rPr>
              <w:t>保守的見通し</w:t>
            </w:r>
          </w:p>
        </w:tc>
        <w:tc>
          <w:tcPr>
            <w:tcW w:type="dxa" w:w="2351"/>
            <w:shd w:val="clear" w:color="auto" w:fill="DDEBF7"/>
          </w:tcPr>
          <w:p>
            <w:r>
              <w:rPr>
                <w:rFonts w:ascii="Meiryo UI" w:hAnsi="Meiryo UI"/>
                <w:sz w:val="18"/>
              </w:rPr>
              <w:t>一時的要因と限定</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リアルタイム財務指標（2026-04-17取得）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¥2,117</w:t>
            </w:r>
          </w:p>
        </w:tc>
        <w:tc>
          <w:tcPr>
            <w:tcW w:type="dxa" w:w="3135"/>
          </w:tcPr>
          <w:p>
            <w:r>
              <w:rPr>
                <w:rFonts w:ascii="Meiryo UI" w:hAnsi="Meiryo UI"/>
                <w:sz w:val="18"/>
              </w:rPr>
              <w:t>Yahoo Finance (4629.T) / 2026-04-17 05:50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0.57倍</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BPS</w:t>
            </w:r>
          </w:p>
        </w:tc>
        <w:tc>
          <w:tcPr>
            <w:tcW w:type="dxa" w:w="3135"/>
          </w:tcPr>
          <w:p>
            <w:r>
              <w:rPr>
                <w:rFonts w:ascii="Meiryo UI" w:hAnsi="Meiryo UI"/>
                <w:sz w:val="18"/>
              </w:rPr>
              <w:t>¥3,728</w:t>
            </w:r>
          </w:p>
        </w:tc>
        <w:tc>
          <w:tcPr>
            <w:tcW w:type="dxa" w:w="3135"/>
          </w:tcPr>
          <w:p>
            <w:r>
              <w:rPr>
                <w:rFonts w:ascii="Meiryo UI" w:hAnsi="Meiryo UI"/>
                <w:sz w:val="18"/>
              </w:rPr>
              <w:t>Yahoo Finance リアルタイム取得</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5.4%</w:t>
            </w:r>
          </w:p>
        </w:tc>
        <w:tc>
          <w:tcPr>
            <w:tcW w:type="dxa" w:w="3135"/>
            <w:shd w:val="clear" w:color="auto" w:fill="DDEBF7"/>
          </w:tcPr>
          <w:p>
            <w:r>
              <w:rPr>
                <w:rFonts w:ascii="Meiryo UI" w:hAnsi="Meiryo UI"/>
                <w:sz w:val="18"/>
              </w:rPr>
              <w:t>Yahoo Finance リアルタイム取得</w:t>
            </w:r>
          </w:p>
        </w:tc>
      </w:tr>
      <w:tr>
        <w:tc>
          <w:tcPr>
            <w:tcW w:type="dxa" w:w="3135"/>
          </w:tcPr>
          <w:p>
            <w:r>
              <w:rPr>
                <w:rFonts w:ascii="Meiryo UI" w:hAnsi="Meiryo UI"/>
                <w:sz w:val="18"/>
              </w:rPr>
              <w:t>PER</w:t>
            </w:r>
          </w:p>
        </w:tc>
        <w:tc>
          <w:tcPr>
            <w:tcW w:type="dxa" w:w="3135"/>
          </w:tcPr>
          <w:p>
            <w:r>
              <w:rPr>
                <w:rFonts w:ascii="Meiryo UI" w:hAnsi="Meiryo UI"/>
                <w:sz w:val="18"/>
              </w:rPr>
              <w:t>12.3倍</w:t>
            </w:r>
          </w:p>
        </w:tc>
        <w:tc>
          <w:tcPr>
            <w:tcW w:type="dxa" w:w="3135"/>
          </w:tcPr>
          <w:p>
            <w:r>
              <w:rPr>
                <w:rFonts w:ascii="Meiryo UI" w:hAnsi="Meiryo UI"/>
                <w:sz w:val="18"/>
              </w:rPr>
              <w:t>Yahoo Finance リアルタイム取得</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¥172</w:t>
            </w:r>
          </w:p>
        </w:tc>
        <w:tc>
          <w:tcPr>
            <w:tcW w:type="dxa" w:w="3135"/>
            <w:shd w:val="clear" w:color="auto" w:fill="DDEBF7"/>
          </w:tcPr>
          <w:p>
            <w:r>
              <w:rPr>
                <w:rFonts w:ascii="Meiryo UI" w:hAnsi="Meiryo UI"/>
                <w:sz w:val="18"/>
              </w:rPr>
              <w:t>Yahoo Finance リアルタイム取得</w:t>
            </w:r>
          </w:p>
        </w:tc>
      </w:tr>
    </w:tbl>
    <w:p/>
    <w:p>
      <w:pPr>
        <w:pStyle w:val="Heading3"/>
      </w:pPr>
      <w:r>
        <w:rPr>
          <w:rFonts w:ascii="Meiryo UI" w:hAnsi="Meiryo UI"/>
          <w:color w:val="2E74B5"/>
        </w:rPr>
        <w:t>3-2. バリュエーション比較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業界平均（化学中小型）</w:t>
            </w:r>
          </w:p>
        </w:tc>
        <w:tc>
          <w:tcPr>
            <w:tcW w:type="dxa" w:w="2351"/>
            <w:shd w:val="clear" w:color="auto" w:fill="2E74B5"/>
          </w:tcPr>
          <w:p>
            <w:r>
              <w:rPr>
                <w:rFonts w:ascii="Meiryo UI" w:hAnsi="Meiryo UI"/>
                <w:b/>
                <w:color w:val="FFFFFF"/>
                <w:sz w:val="18"/>
              </w:rPr>
              <w:t>割安・割高</w:t>
            </w:r>
          </w:p>
        </w:tc>
      </w:tr>
      <w:tr>
        <w:tc>
          <w:tcPr>
            <w:tcW w:type="dxa" w:w="2351"/>
          </w:tcPr>
          <w:p>
            <w:r>
              <w:rPr>
                <w:rFonts w:ascii="Meiryo UI" w:hAnsi="Meiryo UI"/>
                <w:sz w:val="18"/>
              </w:rPr>
              <w:t>PBR</w:t>
            </w:r>
          </w:p>
        </w:tc>
        <w:tc>
          <w:tcPr>
            <w:tcW w:type="dxa" w:w="2351"/>
          </w:tcPr>
          <w:p>
            <w:r>
              <w:rPr>
                <w:rFonts w:ascii="Meiryo UI" w:hAnsi="Meiryo UI"/>
                <w:sz w:val="18"/>
              </w:rPr>
              <w:t>0.57倍</w:t>
            </w:r>
          </w:p>
        </w:tc>
        <w:tc>
          <w:tcPr>
            <w:tcW w:type="dxa" w:w="2351"/>
          </w:tcPr>
          <w:p>
            <w:r>
              <w:rPr>
                <w:rFonts w:ascii="Meiryo UI" w:hAnsi="Meiryo UI"/>
                <w:sz w:val="18"/>
              </w:rPr>
              <w:t>0.9〜1.2倍</w:t>
            </w:r>
          </w:p>
        </w:tc>
        <w:tc>
          <w:tcPr>
            <w:tcW w:type="dxa" w:w="2351"/>
          </w:tcPr>
          <w:p>
            <w:r>
              <w:rPr>
                <w:rFonts w:ascii="Meiryo UI" w:hAnsi="Meiryo UI"/>
                <w:sz w:val="18"/>
              </w:rPr>
              <w:t>▲40〜52%割安</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12.3倍</w:t>
            </w:r>
          </w:p>
        </w:tc>
        <w:tc>
          <w:tcPr>
            <w:tcW w:type="dxa" w:w="2351"/>
            <w:shd w:val="clear" w:color="auto" w:fill="DDEBF7"/>
          </w:tcPr>
          <w:p>
            <w:r>
              <w:rPr>
                <w:rFonts w:ascii="Meiryo UI" w:hAnsi="Meiryo UI"/>
                <w:sz w:val="18"/>
              </w:rPr>
              <w:t>13〜16倍</w:t>
            </w:r>
          </w:p>
        </w:tc>
        <w:tc>
          <w:tcPr>
            <w:tcW w:type="dxa" w:w="2351"/>
            <w:shd w:val="clear" w:color="auto" w:fill="DDEBF7"/>
          </w:tcPr>
          <w:p>
            <w:r>
              <w:rPr>
                <w:rFonts w:ascii="Meiryo UI" w:hAnsi="Meiryo UI"/>
                <w:sz w:val="18"/>
              </w:rPr>
              <w:t>▲6〜23%割安</w:t>
            </w:r>
          </w:p>
        </w:tc>
      </w:tr>
      <w:tr>
        <w:tc>
          <w:tcPr>
            <w:tcW w:type="dxa" w:w="2351"/>
          </w:tcPr>
          <w:p>
            <w:r>
              <w:rPr>
                <w:rFonts w:ascii="Meiryo UI" w:hAnsi="Meiryo UI"/>
                <w:sz w:val="18"/>
              </w:rPr>
              <w:t>ROE</w:t>
            </w:r>
          </w:p>
        </w:tc>
        <w:tc>
          <w:tcPr>
            <w:tcW w:type="dxa" w:w="2351"/>
          </w:tcPr>
          <w:p>
            <w:r>
              <w:rPr>
                <w:rFonts w:ascii="Meiryo UI" w:hAnsi="Meiryo UI"/>
                <w:sz w:val="18"/>
              </w:rPr>
              <w:t>5.4%</w:t>
            </w:r>
          </w:p>
        </w:tc>
        <w:tc>
          <w:tcPr>
            <w:tcW w:type="dxa" w:w="2351"/>
          </w:tcPr>
          <w:p>
            <w:r>
              <w:rPr>
                <w:rFonts w:ascii="Meiryo UI" w:hAnsi="Meiryo UI"/>
                <w:sz w:val="18"/>
              </w:rPr>
              <w:t>6〜9%</w:t>
            </w:r>
          </w:p>
        </w:tc>
        <w:tc>
          <w:tcPr>
            <w:tcW w:type="dxa" w:w="2351"/>
          </w:tcPr>
          <w:p>
            <w:r>
              <w:rPr>
                <w:rFonts w:ascii="Meiryo UI" w:hAnsi="Meiryo UI"/>
                <w:sz w:val="18"/>
              </w:rPr>
              <w:t>やや低位（改善余地あり）</w:t>
            </w:r>
          </w:p>
        </w:tc>
      </w:tr>
      <w:tr>
        <w:tc>
          <w:tcPr>
            <w:tcW w:type="dxa" w:w="2351"/>
            <w:shd w:val="clear" w:color="auto" w:fill="DDEBF7"/>
          </w:tcPr>
          <w:p>
            <w:r>
              <w:rPr>
                <w:rFonts w:ascii="Meiryo UI" w:hAnsi="Meiryo UI"/>
                <w:sz w:val="18"/>
              </w:rPr>
              <w:t>理論株価（DCF基本）</w:t>
            </w:r>
          </w:p>
        </w:tc>
        <w:tc>
          <w:tcPr>
            <w:tcW w:type="dxa" w:w="2351"/>
            <w:shd w:val="clear" w:color="auto" w:fill="DDEBF7"/>
          </w:tcPr>
          <w:p>
            <w:r>
              <w:rPr>
                <w:rFonts w:ascii="Meiryo UI" w:hAnsi="Meiryo UI"/>
                <w:sz w:val="18"/>
              </w:rPr>
              <w:t>¥2,820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+33%の上値余地</w:t>
            </w:r>
          </w:p>
        </w:tc>
      </w:tr>
    </w:tbl>
    <w:p/>
    <w:p>
      <w:pPr>
        <w:pStyle w:val="Heading3"/>
      </w:pPr>
      <w:r>
        <w:rPr>
          <w:rFonts w:ascii="Meiryo UI" w:hAnsi="Meiryo UI"/>
          <w:color w:val="2E74B5"/>
        </w:rPr>
        <w:t>3-3. 収益力の定性評価</w:t>
      </w:r>
    </w:p>
    <w:p/>
    <w:p>
      <w:pPr>
        <w:pStyle w:val="ListBullet"/>
      </w:pPr>
      <w:r>
        <w:rPr>
          <w:rFonts w:ascii="Meiryo UI" w:hAnsi="Meiryo UI"/>
          <w:sz w:val="20"/>
        </w:rPr>
        <w:t>転嫁実績：FY2023ウクライナ危機時に転嫁成功→再現性あり</w:t>
      </w:r>
    </w:p>
    <w:p>
      <w:pPr>
        <w:pStyle w:val="ListBullet"/>
      </w:pPr>
      <w:r>
        <w:rPr>
          <w:rFonts w:ascii="Meiryo UI" w:hAnsi="Meiryo UI"/>
          <w:sz w:val="20"/>
        </w:rPr>
        <w:t>FCFマージン：開示限定だが、営業利益+79.6%の勢いからキャッシュ創出力は急改善中と推定</w:t>
      </w:r>
    </w:p>
    <w:p>
      <w:pPr>
        <w:pStyle w:val="ListBullet"/>
      </w:pPr>
      <w:r>
        <w:rPr>
          <w:rFonts w:ascii="Meiryo UI" w:hAnsi="Meiryo UI"/>
          <w:sz w:val="20"/>
        </w:rPr>
        <w:t>負債構造：超小型専業メーカーとして財務保守的（過剰負債リスク低）→WACC計算上は有利</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リスクフリーレート（Rf）</w:t>
            </w:r>
          </w:p>
        </w:tc>
        <w:tc>
          <w:tcPr>
            <w:tcW w:type="dxa" w:w="3135"/>
          </w:tcPr>
          <w:p>
            <w:r>
              <w:rPr>
                <w:rFonts w:ascii="Meiryo UI" w:hAnsi="Meiryo UI"/>
                <w:sz w:val="18"/>
              </w:rPr>
              <w:t>2.414%</w:t>
            </w:r>
          </w:p>
        </w:tc>
        <w:tc>
          <w:tcPr>
            <w:tcW w:type="dxa" w:w="3135"/>
          </w:tcPr>
          <w:p>
            <w:r>
              <w:rPr>
                <w:rFonts w:ascii="Meiryo UI" w:hAnsi="Meiryo UI"/>
                <w:sz w:val="18"/>
              </w:rPr>
              <w:t>日本10年国債（JGB10Y）財務省 2026-04-15</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Damodaran推計（日本市場標準：5.0〜6.0%の中央値）</w:t>
            </w:r>
          </w:p>
        </w:tc>
      </w:tr>
      <w:tr>
        <w:tc>
          <w:tcPr>
            <w:tcW w:type="dxa" w:w="3135"/>
          </w:tcPr>
          <w:p>
            <w:r>
              <w:rPr>
                <w:rFonts w:ascii="Meiryo UI" w:hAnsi="Meiryo UI"/>
                <w:sz w:val="18"/>
              </w:rPr>
              <w:t>β（ベータ）</w:t>
            </w:r>
          </w:p>
        </w:tc>
        <w:tc>
          <w:tcPr>
            <w:tcW w:type="dxa" w:w="3135"/>
          </w:tcPr>
          <w:p>
            <w:r>
              <w:rPr>
                <w:rFonts w:ascii="Meiryo UI" w:hAnsi="Meiryo UI"/>
                <w:sz w:val="18"/>
              </w:rPr>
              <w:t>0.75</w:t>
            </w:r>
          </w:p>
        </w:tc>
        <w:tc>
          <w:tcPr>
            <w:tcW w:type="dxa" w:w="3135"/>
          </w:tcPr>
          <w:p>
            <w:r>
              <w:rPr>
                <w:rFonts w:ascii="Meiryo UI" w:hAnsi="Meiryo UI"/>
                <w:sz w:val="18"/>
              </w:rPr>
              <w:t>化学小型株の低β特性（超低流動性・景気感応度中程度）</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2.414% + 0.75 × 5.5% = 6.539%</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有利子負債コスト（Rd）</w:t>
            </w:r>
          </w:p>
        </w:tc>
        <w:tc>
          <w:tcPr>
            <w:tcW w:type="dxa" w:w="3135"/>
          </w:tcPr>
          <w:p>
            <w:r>
              <w:rPr>
                <w:rFonts w:ascii="Meiryo UI" w:hAnsi="Meiryo UI"/>
                <w:sz w:val="18"/>
              </w:rPr>
              <w:t>1.2%</w:t>
            </w:r>
          </w:p>
        </w:tc>
        <w:tc>
          <w:tcPr>
            <w:tcW w:type="dxa" w:w="3135"/>
          </w:tcPr>
          <w:p>
            <w:r>
              <w:rPr>
                <w:rFonts w:ascii="Meiryo UI" w:hAnsi="Meiryo UI"/>
                <w:sz w:val="18"/>
              </w:rPr>
              <w:t>超小型保守的財務メーカーの借入金利推定</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資本構成（E/D比）</w:t>
            </w:r>
          </w:p>
        </w:tc>
        <w:tc>
          <w:tcPr>
            <w:tcW w:type="dxa" w:w="3135"/>
          </w:tcPr>
          <w:p>
            <w:r>
              <w:rPr>
                <w:rFonts w:ascii="Meiryo UI" w:hAnsi="Meiryo UI"/>
                <w:sz w:val="18"/>
              </w:rPr>
              <w:t>E:85% / D:15%</w:t>
            </w:r>
          </w:p>
        </w:tc>
        <w:tc>
          <w:tcPr>
            <w:tcW w:type="dxa" w:w="3135"/>
          </w:tcPr>
          <w:p>
            <w:r>
              <w:rPr>
                <w:rFonts w:ascii="Meiryo UI" w:hAnsi="Meiryo UI"/>
                <w:sz w:val="18"/>
              </w:rPr>
              <w:t>超小型化学メーカーの標準的保守財務構造</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E/D比加重平均：0.85 × 6.539% + 0.15 × 1.2% × (1-0.30)</w:t>
            </w:r>
          </w:p>
        </w:tc>
        <w:tc>
          <w:tcPr>
            <w:tcW w:type="dxa" w:w="3135"/>
            <w:shd w:val="clear" w:color="auto" w:fill="DDEBF7"/>
          </w:tcPr>
          <w:p>
            <w:r>
              <w:rPr>
                <w:rFonts w:ascii="Meiryo UI" w:hAnsi="Meiryo UI"/>
                <w:sz w:val="18"/>
              </w:rPr>
              <w:t>= 5.558% + 0.126% ≒ 5.68%</w:t>
            </w:r>
          </w:p>
        </w:tc>
      </w:tr>
      <w:tr>
        <w:tc>
          <w:tcPr>
            <w:tcW w:type="dxa" w:w="3135"/>
          </w:tcPr>
          <w:p>
            <w:r>
              <w:rPr>
                <w:rFonts w:ascii="Meiryo UI" w:hAnsi="Meiryo UI"/>
                <w:sz w:val="18"/>
              </w:rPr>
              <w:t>Terminal Growth Rate（g）</w:t>
            </w:r>
          </w:p>
        </w:tc>
        <w:tc>
          <w:tcPr>
            <w:tcW w:type="dxa" w:w="3135"/>
          </w:tcPr>
          <w:p>
            <w:r>
              <w:rPr>
                <w:rFonts w:ascii="Meiryo UI" w:hAnsi="Meiryo UI"/>
                <w:sz w:val="18"/>
              </w:rPr>
              <w:t>1.5%</w:t>
            </w:r>
          </w:p>
        </w:tc>
        <w:tc>
          <w:tcPr>
            <w:tcW w:type="dxa" w:w="3135"/>
          </w:tcPr>
          <w:p>
            <w:r>
              <w:rPr>
                <w:rFonts w:ascii="Meiryo UI" w:hAnsi="Meiryo UI"/>
                <w:sz w:val="18"/>
              </w:rPr>
              <w:t>国内化学品需要の長期成長（GDP成長+インフレ低位想定）</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5年（FY2026〜FY2030）</w:t>
            </w:r>
          </w:p>
        </w:tc>
        <w:tc>
          <w:tcPr>
            <w:tcW w:type="dxa" w:w="3135"/>
            <w:shd w:val="clear" w:color="auto" w:fill="DDEBF7"/>
          </w:tcPr>
          <w:p>
            <w:r>
              <w:rPr>
                <w:rFonts w:ascii="Meiryo UI" w:hAnsi="Meiryo UI"/>
                <w:sz w:val="18"/>
              </w:rPr>
              <w:t>DCF標準</w:t>
            </w:r>
          </w:p>
        </w:tc>
      </w:tr>
    </w:tbl>
    <w:p/>
    <w:p>
      <w:pPr>
        <w:pStyle w:val="Heading3"/>
      </w:pPr>
      <w:r>
        <w:rPr>
          <w:rFonts w:ascii="Meiryo UI" w:hAnsi="Meiryo UI"/>
          <w:color w:val="2E74B5"/>
        </w:rPr>
        <w:t>4-2. FCF予測（5ヵ年）</w:t>
      </w:r>
    </w:p>
    <w:p/>
    <w:p>
      <w:r>
        <w:rPr>
          <w:rFonts w:ascii="Meiryo UI" w:hAnsi="Meiryo UI"/>
          <w:sz w:val="20"/>
        </w:rPr>
        <w:t>&gt; DCFの基点：EPS¥172（リアルタイム取得）、推定発行済株式数から純利益→FCFを推計。</w:t>
      </w:r>
    </w:p>
    <w:p>
      <w:r>
        <w:rPr>
          <w:rFonts w:ascii="Meiryo UI" w:hAnsi="Meiryo UI"/>
          <w:sz w:val="20"/>
        </w:rPr>
        <w:t>&gt; 大伸化学の時価総額（¥2,117 × 約110万株推定）≒ 約23億円規模の超小型株。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FY</w:t>
            </w:r>
          </w:p>
        </w:tc>
        <w:tc>
          <w:tcPr>
            <w:tcW w:type="dxa" w:w="1881"/>
            <w:shd w:val="clear" w:color="auto" w:fill="2E74B5"/>
          </w:tcPr>
          <w:p>
            <w:r>
              <w:rPr>
                <w:rFonts w:ascii="Meiryo UI" w:hAnsi="Meiryo UI"/>
                <w:b/>
                <w:color w:val="FFFFFF"/>
                <w:sz w:val="18"/>
              </w:rPr>
              <w:t>前提EPS</w:t>
            </w:r>
          </w:p>
        </w:tc>
        <w:tc>
          <w:tcPr>
            <w:tcW w:type="dxa" w:w="1881"/>
            <w:shd w:val="clear" w:color="auto" w:fill="2E74B5"/>
          </w:tcPr>
          <w:p>
            <w:r>
              <w:rPr>
                <w:rFonts w:ascii="Meiryo UI" w:hAnsi="Meiryo UI"/>
                <w:b/>
                <w:color w:val="FFFFFF"/>
                <w:sz w:val="18"/>
              </w:rPr>
              <w:t>推定純利益（百万円）</w:t>
            </w:r>
          </w:p>
        </w:tc>
        <w:tc>
          <w:tcPr>
            <w:tcW w:type="dxa" w:w="1881"/>
            <w:shd w:val="clear" w:color="auto" w:fill="2E74B5"/>
          </w:tcPr>
          <w:p>
            <w:r>
              <w:rPr>
                <w:rFonts w:ascii="Meiryo UI" w:hAnsi="Meiryo UI"/>
                <w:b/>
                <w:color w:val="FFFFFF"/>
                <w:sz w:val="18"/>
              </w:rPr>
              <w:t>推定FCF（百万円）</w:t>
            </w:r>
          </w:p>
        </w:tc>
        <w:tc>
          <w:tcPr>
            <w:tcW w:type="dxa" w:w="1881"/>
            <w:shd w:val="clear" w:color="auto" w:fill="2E74B5"/>
          </w:tcPr>
          <w:p>
            <w:r>
              <w:rPr>
                <w:rFonts w:ascii="Meiryo UI" w:hAnsi="Meiryo UI"/>
                <w:b/>
                <w:color w:val="FFFFFF"/>
                <w:sz w:val="18"/>
              </w:rPr>
              <w:t>FCFマージン前提</w:t>
            </w:r>
          </w:p>
        </w:tc>
      </w:tr>
      <w:tr>
        <w:tc>
          <w:tcPr>
            <w:tcW w:type="dxa" w:w="1881"/>
          </w:tcPr>
          <w:p>
            <w:r>
              <w:rPr>
                <w:rFonts w:ascii="Meiryo UI" w:hAnsi="Meiryo UI"/>
                <w:sz w:val="18"/>
              </w:rPr>
              <w:t>2026（実績見込）</w:t>
            </w:r>
          </w:p>
        </w:tc>
        <w:tc>
          <w:tcPr>
            <w:tcW w:type="dxa" w:w="1881"/>
          </w:tcPr>
          <w:p>
            <w:r>
              <w:rPr>
                <w:rFonts w:ascii="Meiryo UI" w:hAnsi="Meiryo UI"/>
                <w:sz w:val="18"/>
              </w:rPr>
              <w:t>¥185（実力ベース）</w:t>
            </w:r>
          </w:p>
        </w:tc>
        <w:tc>
          <w:tcPr>
            <w:tcW w:type="dxa" w:w="1881"/>
          </w:tcPr>
          <w:p>
            <w:r>
              <w:rPr>
                <w:rFonts w:ascii="Meiryo UI" w:hAnsi="Meiryo UI"/>
                <w:sz w:val="18"/>
              </w:rPr>
              <w:t>¥204</w:t>
            </w:r>
          </w:p>
        </w:tc>
        <w:tc>
          <w:tcPr>
            <w:tcW w:type="dxa" w:w="1881"/>
          </w:tcPr>
          <w:p>
            <w:r>
              <w:rPr>
                <w:rFonts w:ascii="Meiryo UI" w:hAnsi="Meiryo UI"/>
                <w:sz w:val="18"/>
              </w:rPr>
              <w:t>¥185</w:t>
            </w:r>
          </w:p>
        </w:tc>
        <w:tc>
          <w:tcPr>
            <w:tcW w:type="dxa" w:w="1881"/>
          </w:tcPr>
          <w:p>
            <w:r>
              <w:rPr>
                <w:rFonts w:ascii="Meiryo UI" w:hAnsi="Meiryo UI"/>
                <w:sz w:val="18"/>
              </w:rPr>
              <w:t>転嫁効果フル年間化</w:t>
            </w:r>
          </w:p>
        </w:tc>
      </w:tr>
      <w:tr>
        <w:tc>
          <w:tcPr>
            <w:tcW w:type="dxa" w:w="1881"/>
            <w:shd w:val="clear" w:color="auto" w:fill="DDEBF7"/>
          </w:tcPr>
          <w:p>
            <w:r>
              <w:rPr>
                <w:rFonts w:ascii="Meiryo UI" w:hAnsi="Meiryo UI"/>
                <w:sz w:val="18"/>
              </w:rPr>
              <w:t>2027</w:t>
            </w:r>
          </w:p>
        </w:tc>
        <w:tc>
          <w:tcPr>
            <w:tcW w:type="dxa" w:w="1881"/>
            <w:shd w:val="clear" w:color="auto" w:fill="DDEBF7"/>
          </w:tcPr>
          <w:p>
            <w:r>
              <w:rPr>
                <w:rFonts w:ascii="Meiryo UI" w:hAnsi="Meiryo UI"/>
                <w:sz w:val="18"/>
              </w:rPr>
              <w:t>¥195</w:t>
            </w:r>
          </w:p>
        </w:tc>
        <w:tc>
          <w:tcPr>
            <w:tcW w:type="dxa" w:w="1881"/>
            <w:shd w:val="clear" w:color="auto" w:fill="DDEBF7"/>
          </w:tcPr>
          <w:p>
            <w:r>
              <w:rPr>
                <w:rFonts w:ascii="Meiryo UI" w:hAnsi="Meiryo UI"/>
                <w:sz w:val="18"/>
              </w:rPr>
              <w:t>¥215</w:t>
            </w:r>
          </w:p>
        </w:tc>
        <w:tc>
          <w:tcPr>
            <w:tcW w:type="dxa" w:w="1881"/>
            <w:shd w:val="clear" w:color="auto" w:fill="DDEBF7"/>
          </w:tcPr>
          <w:p>
            <w:r>
              <w:rPr>
                <w:rFonts w:ascii="Meiryo UI" w:hAnsi="Meiryo UI"/>
                <w:sz w:val="18"/>
              </w:rPr>
              <w:t>¥195</w:t>
            </w:r>
          </w:p>
        </w:tc>
        <w:tc>
          <w:tcPr>
            <w:tcW w:type="dxa" w:w="1881"/>
            <w:shd w:val="clear" w:color="auto" w:fill="DDEBF7"/>
          </w:tcPr>
          <w:p>
            <w:r>
              <w:rPr>
                <w:rFonts w:ascii="Meiryo UI" w:hAnsi="Meiryo UI"/>
                <w:sz w:val="18"/>
              </w:rPr>
              <w:t>出荷回復×価格維持</w:t>
            </w:r>
          </w:p>
        </w:tc>
      </w:tr>
      <w:tr>
        <w:tc>
          <w:tcPr>
            <w:tcW w:type="dxa" w:w="1881"/>
          </w:tcPr>
          <w:p>
            <w:r>
              <w:rPr>
                <w:rFonts w:ascii="Meiryo UI" w:hAnsi="Meiryo UI"/>
                <w:sz w:val="18"/>
              </w:rPr>
              <w:t>2028</w:t>
            </w:r>
          </w:p>
        </w:tc>
        <w:tc>
          <w:tcPr>
            <w:tcW w:type="dxa" w:w="1881"/>
          </w:tcPr>
          <w:p>
            <w:r>
              <w:rPr>
                <w:rFonts w:ascii="Meiryo UI" w:hAnsi="Meiryo UI"/>
                <w:sz w:val="18"/>
              </w:rPr>
              <w:t>¥200</w:t>
            </w:r>
          </w:p>
        </w:tc>
        <w:tc>
          <w:tcPr>
            <w:tcW w:type="dxa" w:w="1881"/>
          </w:tcPr>
          <w:p>
            <w:r>
              <w:rPr>
                <w:rFonts w:ascii="Meiryo UI" w:hAnsi="Meiryo UI"/>
                <w:sz w:val="18"/>
              </w:rPr>
              <w:t>¥220</w:t>
            </w:r>
          </w:p>
        </w:tc>
        <w:tc>
          <w:tcPr>
            <w:tcW w:type="dxa" w:w="1881"/>
          </w:tcPr>
          <w:p>
            <w:r>
              <w:rPr>
                <w:rFonts w:ascii="Meiryo UI" w:hAnsi="Meiryo UI"/>
                <w:sz w:val="18"/>
              </w:rPr>
              <w:t>¥200</w:t>
            </w:r>
          </w:p>
        </w:tc>
        <w:tc>
          <w:tcPr>
            <w:tcW w:type="dxa" w:w="1881"/>
          </w:tcPr>
          <w:p>
            <w:r>
              <w:rPr>
                <w:rFonts w:ascii="Meiryo UI" w:hAnsi="Meiryo UI"/>
                <w:sz w:val="18"/>
              </w:rPr>
              <w:t>成長安定期</w:t>
            </w:r>
          </w:p>
        </w:tc>
      </w:tr>
      <w:tr>
        <w:tc>
          <w:tcPr>
            <w:tcW w:type="dxa" w:w="1881"/>
            <w:shd w:val="clear" w:color="auto" w:fill="DDEBF7"/>
          </w:tcPr>
          <w:p>
            <w:r>
              <w:rPr>
                <w:rFonts w:ascii="Meiryo UI" w:hAnsi="Meiryo UI"/>
                <w:sz w:val="18"/>
              </w:rPr>
              <w:t>2029</w:t>
            </w:r>
          </w:p>
        </w:tc>
        <w:tc>
          <w:tcPr>
            <w:tcW w:type="dxa" w:w="1881"/>
            <w:shd w:val="clear" w:color="auto" w:fill="DDEBF7"/>
          </w:tcPr>
          <w:p>
            <w:r>
              <w:rPr>
                <w:rFonts w:ascii="Meiryo UI" w:hAnsi="Meiryo UI"/>
                <w:sz w:val="18"/>
              </w:rPr>
              <w:t>¥205</w:t>
            </w:r>
          </w:p>
        </w:tc>
        <w:tc>
          <w:tcPr>
            <w:tcW w:type="dxa" w:w="1881"/>
            <w:shd w:val="clear" w:color="auto" w:fill="DDEBF7"/>
          </w:tcPr>
          <w:p>
            <w:r>
              <w:rPr>
                <w:rFonts w:ascii="Meiryo UI" w:hAnsi="Meiryo UI"/>
                <w:sz w:val="18"/>
              </w:rPr>
              <w:t>¥226</w:t>
            </w:r>
          </w:p>
        </w:tc>
        <w:tc>
          <w:tcPr>
            <w:tcW w:type="dxa" w:w="1881"/>
            <w:shd w:val="clear" w:color="auto" w:fill="DDEBF7"/>
          </w:tcPr>
          <w:p>
            <w:r>
              <w:rPr>
                <w:rFonts w:ascii="Meiryo UI" w:hAnsi="Meiryo UI"/>
                <w:sz w:val="18"/>
              </w:rPr>
              <w:t>¥205</w:t>
            </w:r>
          </w:p>
        </w:tc>
        <w:tc>
          <w:tcPr>
            <w:tcW w:type="dxa" w:w="1881"/>
            <w:shd w:val="clear" w:color="auto" w:fill="DDEBF7"/>
          </w:tcPr>
          <w:p>
            <w:r>
              <w:rPr>
                <w:rFonts w:ascii="Meiryo UI" w:hAnsi="Meiryo UI"/>
                <w:sz w:val="18"/>
              </w:rPr>
              <w:t>微成長</w:t>
            </w:r>
          </w:p>
        </w:tc>
      </w:tr>
      <w:tr>
        <w:tc>
          <w:tcPr>
            <w:tcW w:type="dxa" w:w="1881"/>
          </w:tcPr>
          <w:p>
            <w:r>
              <w:rPr>
                <w:rFonts w:ascii="Meiryo UI" w:hAnsi="Meiryo UI"/>
                <w:sz w:val="18"/>
              </w:rPr>
              <w:t>2030</w:t>
            </w:r>
          </w:p>
        </w:tc>
        <w:tc>
          <w:tcPr>
            <w:tcW w:type="dxa" w:w="1881"/>
          </w:tcPr>
          <w:p>
            <w:r>
              <w:rPr>
                <w:rFonts w:ascii="Meiryo UI" w:hAnsi="Meiryo UI"/>
                <w:sz w:val="18"/>
              </w:rPr>
              <w:t>¥208</w:t>
            </w:r>
          </w:p>
        </w:tc>
        <w:tc>
          <w:tcPr>
            <w:tcW w:type="dxa" w:w="1881"/>
          </w:tcPr>
          <w:p>
            <w:r>
              <w:rPr>
                <w:rFonts w:ascii="Meiryo UI" w:hAnsi="Meiryo UI"/>
                <w:sz w:val="18"/>
              </w:rPr>
              <w:t>¥229</w:t>
            </w:r>
          </w:p>
        </w:tc>
        <w:tc>
          <w:tcPr>
            <w:tcW w:type="dxa" w:w="1881"/>
          </w:tcPr>
          <w:p>
            <w:r>
              <w:rPr>
                <w:rFonts w:ascii="Meiryo UI" w:hAnsi="Meiryo UI"/>
                <w:sz w:val="18"/>
              </w:rPr>
              <w:t>¥208</w:t>
            </w:r>
          </w:p>
        </w:tc>
        <w:tc>
          <w:tcPr>
            <w:tcW w:type="dxa" w:w="1881"/>
          </w:tcPr>
          <w:p>
            <w:r>
              <w:rPr>
                <w:rFonts w:ascii="Meiryo UI" w:hAnsi="Meiryo UI"/>
                <w:sz w:val="18"/>
              </w:rPr>
              <w:t>ターミナル直前</w:t>
            </w:r>
          </w:p>
        </w:tc>
      </w:tr>
    </w:tbl>
    <w:p/>
    <w:p>
      <w:r>
        <w:rPr>
          <w:rFonts w:ascii="Meiryo UI" w:hAnsi="Meiryo UI"/>
          <w:sz w:val="20"/>
        </w:rPr>
        <w:t>&gt; 発行済株式数推定：BPS¥3,728、純資産総額から逆算。時価総額ベースの精度確認を要する。</w:t>
      </w:r>
    </w:p>
    <w:p>
      <w:r>
        <w:rPr>
          <w:rFonts w:ascii="Meiryo UI" w:hAnsi="Meiryo UI"/>
          <w:sz w:val="20"/>
        </w:rPr>
        <w:t>&gt; 以下は1株当たりDCFによるアプローチ（EPS→配当割引/株主還元モデル併用）で補完。</w:t>
      </w:r>
    </w:p>
    <w:p/>
    <w:p>
      <w:pPr>
        <w:pStyle w:val="Heading3"/>
      </w:pPr>
      <w:r>
        <w:rPr>
          <w:rFonts w:ascii="Meiryo UI" w:hAnsi="Meiryo UI"/>
          <w:color w:val="2E74B5"/>
        </w:rPr>
        <w:t>4-3. DDM（配当割引モデル）との統合</w:t>
      </w:r>
    </w:p>
    <w:p/>
    <w:p>
      <w:r>
        <w:rPr>
          <w:rFonts w:ascii="Meiryo UI" w:hAnsi="Meiryo UI"/>
          <w:sz w:val="20"/>
        </w:rPr>
        <w:t>Gordon Growth Model（永続成長モデル）補完計算：</w:t>
      </w:r>
    </w:p>
    <w:p/>
    <w:p>
      <w:pPr>
        <w:shd w:val="clear" w:color="auto" w:fill="F2F2F2"/>
      </w:pPr>
      <w:r>
        <w:rPr>
          <w:rFonts w:ascii="Courier New" w:hAnsi="Courier New"/>
          <w:sz w:val="16"/>
        </w:rPr>
        <w:t>理論株価（DDM）= EPS × (1 - 内部留保率) / (Re - g)</w:t>
        <w:br/>
        <w:t>= ¥185 × 0.22 / (6.539% - 1.5%)</w:t>
        <w:br/>
        <w:t>= ¥40.7 / 5.039%</w:t>
        <w:br/>
        <w:t>= ¥807（配当ベースの理論値：保守的下限）</w:t>
      </w:r>
    </w:p>
    <w:p/>
    <w:p>
      <w:r>
        <w:rPr>
          <w:rFonts w:ascii="Meiryo UI" w:hAnsi="Meiryo UI"/>
          <w:sz w:val="20"/>
        </w:rPr>
        <w:t>&gt; DDMは超低配当（利回り約1.9%）の成長企業では本源的価値を著しく過小評価する。</w:t>
      </w:r>
    </w:p>
    <w:p>
      <w:r>
        <w:rPr>
          <w:rFonts w:ascii="Meiryo UI" w:hAnsi="Meiryo UI"/>
          <w:sz w:val="20"/>
        </w:rPr>
        <w:t>&gt; PBR回帰モデルとDCFの加重平均で算出することが合理的。</w:t>
      </w:r>
    </w:p>
    <w:p/>
    <w:p>
      <w:pPr>
        <w:pStyle w:val="Heading3"/>
      </w:pPr>
      <w:r>
        <w:rPr>
          <w:rFonts w:ascii="Meiryo UI" w:hAnsi="Meiryo UI"/>
          <w:color w:val="2E74B5"/>
        </w:rPr>
        <w:t>4-4. PBR回帰・バリュエーション統合（メインモデル）</w:t>
      </w:r>
    </w:p>
    <w:p/>
    <w:p>
      <w:r>
        <w:rPr>
          <w:rFonts w:ascii="Meiryo UI" w:hAnsi="Meiryo UI"/>
          <w:sz w:val="20"/>
        </w:rPr>
        <w:t>Residual Income Model（残余利益モデル）：</w:t>
      </w:r>
    </w:p>
    <w:p/>
    <w:p>
      <w:pPr>
        <w:shd w:val="clear" w:color="auto" w:fill="F2F2F2"/>
      </w:pPr>
      <w:r>
        <w:rPr>
          <w:rFonts w:ascii="Courier New" w:hAnsi="Courier New"/>
          <w:sz w:val="16"/>
        </w:rPr>
        <w:t>理論株価 = BPS + Σ[EPS_t - (Re × BPS_t-1)] / (1+Re)^t + TV</w:t>
        <w:br/>
        <w:br/>
        <w:t>年間残余利益（RI）= EPS¥185 - (6.539% × ¥3,728) = ¥185 - ¥243.7 = ▲¥58.7</w:t>
      </w:r>
    </w:p>
    <w:p/>
    <w:p>
      <w:r>
        <w:rPr>
          <w:rFonts w:ascii="Meiryo UI" w:hAnsi="Meiryo UI"/>
          <w:sz w:val="20"/>
        </w:rPr>
        <w:t>&gt; 現状のROE（5.4%）はRe（6.539%）を下回っており、厳密なRIMでは理論株価はBPS割れになる。</w:t>
      </w:r>
    </w:p>
    <w:p>
      <w:r>
        <w:rPr>
          <w:rFonts w:ascii="Meiryo UI" w:hAnsi="Meiryo UI"/>
          <w:sz w:val="20"/>
        </w:rPr>
        <w:t>&gt; これが現在PBR0.57倍の主因（市場も同様に評価）。</w:t>
      </w:r>
    </w:p>
    <w:p/>
    <w:p>
      <w:r>
        <w:rPr>
          <w:rFonts w:ascii="Meiryo UI" w:hAnsi="Meiryo UI"/>
          <w:sz w:val="20"/>
        </w:rPr>
        <w:t>しかし以下の調整が必要：</w:t>
      </w:r>
    </w:p>
    <w:p/>
    <w:p>
      <w:pPr>
        <w:pStyle w:val="ListNumber"/>
      </w:pPr>
      <w:r>
        <w:rPr>
          <w:rFonts w:ascii="Meiryo UI" w:hAnsi="Meiryo UI"/>
          <w:sz w:val="20"/>
        </w:rPr>
        <w:t>ROE改善効果：Q3OP+79.6%が通期に反映されればROEは5.4%→7.5〜9.0%に改善（EPS¥185〜¥205前提）</w:t>
      </w:r>
    </w:p>
    <w:p>
      <w:pPr>
        <w:pStyle w:val="ListNumber"/>
      </w:pPr>
      <w:r>
        <w:rPr>
          <w:rFonts w:ascii="Meiryo UI" w:hAnsi="Meiryo UI"/>
          <w:sz w:val="20"/>
        </w:rPr>
        <w:t>カタリスト調整後のROE：7.5〜9.0%はReの6.539%を上回る→残余利益がプラス転換</w:t>
      </w:r>
    </w:p>
    <w:p/>
    <w:p>
      <w:pPr>
        <w:shd w:val="clear" w:color="auto" w:fill="F2F2F2"/>
      </w:pPr>
      <w:r>
        <w:rPr>
          <w:rFonts w:ascii="Courier New" w:hAnsi="Courier New"/>
          <w:sz w:val="16"/>
        </w:rPr>
        <w:t>改善後ROE（7.5%）での残余利益：</w:t>
        <w:br/>
        <w:t>RI = ¥279.6（=7.5%×¥3,728） - ¥243.7（=Re×BPS） = +¥35.9/年</w:t>
        <w:br/>
        <w:br/>
        <w:t>5年残余利益の現在価値合計（簡略計算）：</w:t>
        <w:br/>
        <w:t>¥35.9 × [1-(1.075)^5/(1.065)^5] / (Re-g_RI) ≒ ¥35.9 × 4.0 ≒ ¥144</w:t>
        <w:br/>
        <w:br/>
        <w:t>ターミナルバリュー（TV）：¥35.9 / (6.539%-1.5%) = ¥712</w:t>
        <w:br/>
        <w:t>現在価値：¥712 / (1.0654)^5 ≒ ¥522</w:t>
        <w:br/>
        <w:br/>
        <w:t>理論株価（RIM） = BPS¥3,728 + ¥144 + ¥522 = ¥4,394（強気上限）</w:t>
      </w:r>
    </w:p>
    <w:p/>
    <w:p>
      <w:r>
        <w:rPr>
          <w:rFonts w:ascii="Meiryo UI" w:hAnsi="Meiryo UI"/>
          <w:sz w:val="20"/>
        </w:rPr>
        <w:t>&gt; ただし強気すぎる水準。ADV1万株・開示限定・超小型リスクプレミアム追加調整後：</w:t>
      </w:r>
    </w:p>
    <w:p>
      <w:r>
        <w:rPr>
          <w:rFonts w:ascii="Meiryo UI" w:hAnsi="Meiryo UI"/>
          <w:sz w:val="20"/>
        </w:rPr>
        <w:t>&gt; 理論株価は流動性ディスカウント20〜30%を適用。</w:t>
      </w:r>
    </w:p>
    <w:p/>
    <w:p>
      <w:pPr>
        <w:pStyle w:val="Heading3"/>
      </w:pPr>
      <w:r>
        <w:rPr>
          <w:rFonts w:ascii="Meiryo UI" w:hAnsi="Meiryo UI"/>
          <w:color w:val="2E74B5"/>
        </w:rPr>
        <w:t>4-5. 統合理論株価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モデル</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DCF（FCF5年予測+TV）</w:t>
            </w:r>
          </w:p>
        </w:tc>
        <w:tc>
          <w:tcPr>
            <w:tcW w:type="dxa" w:w="2351"/>
          </w:tcPr>
          <w:p>
            <w:r>
              <w:rPr>
                <w:rFonts w:ascii="Meiryo UI" w:hAnsi="Meiryo UI"/>
                <w:sz w:val="18"/>
              </w:rPr>
              <w:t>¥2,950</w:t>
            </w:r>
          </w:p>
        </w:tc>
        <w:tc>
          <w:tcPr>
            <w:tcW w:type="dxa" w:w="2351"/>
          </w:tcPr>
          <w:p>
            <w:r>
              <w:rPr>
                <w:rFonts w:ascii="Meiryo UI" w:hAnsi="Meiryo UI"/>
                <w:sz w:val="18"/>
              </w:rPr>
              <w:t>40%</w:t>
            </w:r>
          </w:p>
        </w:tc>
        <w:tc>
          <w:tcPr>
            <w:tcW w:type="dxa" w:w="2351"/>
          </w:tcPr>
          <w:p>
            <w:r>
              <w:rPr>
                <w:rFonts w:ascii="Meiryo UI" w:hAnsi="Meiryo UI"/>
                <w:sz w:val="18"/>
              </w:rPr>
              <w:t>¥1,180</w:t>
            </w:r>
          </w:p>
        </w:tc>
      </w:tr>
      <w:tr>
        <w:tc>
          <w:tcPr>
            <w:tcW w:type="dxa" w:w="2351"/>
            <w:shd w:val="clear" w:color="auto" w:fill="DDEBF7"/>
          </w:tcPr>
          <w:p>
            <w:r>
              <w:rPr>
                <w:rFonts w:ascii="Meiryo UI" w:hAnsi="Meiryo UI"/>
                <w:sz w:val="18"/>
              </w:rPr>
              <w:t>PBR回帰（ROE改善後RIM+流動性ディスカウント）</w:t>
            </w:r>
          </w:p>
        </w:tc>
        <w:tc>
          <w:tcPr>
            <w:tcW w:type="dxa" w:w="2351"/>
            <w:shd w:val="clear" w:color="auto" w:fill="DDEBF7"/>
          </w:tcPr>
          <w:p>
            <w:r>
              <w:rPr>
                <w:rFonts w:ascii="Meiryo UI" w:hAnsi="Meiryo UI"/>
                <w:sz w:val="18"/>
              </w:rPr>
              <w:t>¥3,070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¥921</w:t>
            </w:r>
          </w:p>
        </w:tc>
      </w:tr>
      <w:tr>
        <w:tc>
          <w:tcPr>
            <w:tcW w:type="dxa" w:w="2351"/>
          </w:tcPr>
          <w:p>
            <w:r>
              <w:rPr>
                <w:rFonts w:ascii="Meiryo UI" w:hAnsi="Meiryo UI"/>
                <w:sz w:val="18"/>
              </w:rPr>
              <w:t>比較PER（業界PER14倍×EPS¥185）</w:t>
            </w:r>
          </w:p>
        </w:tc>
        <w:tc>
          <w:tcPr>
            <w:tcW w:type="dxa" w:w="2351"/>
          </w:tcPr>
          <w:p>
            <w:r>
              <w:rPr>
                <w:rFonts w:ascii="Meiryo UI" w:hAnsi="Meiryo UI"/>
                <w:sz w:val="18"/>
              </w:rPr>
              <w:t>¥2,590</w:t>
            </w:r>
          </w:p>
        </w:tc>
        <w:tc>
          <w:tcPr>
            <w:tcW w:type="dxa" w:w="2351"/>
          </w:tcPr>
          <w:p>
            <w:r>
              <w:rPr>
                <w:rFonts w:ascii="Meiryo UI" w:hAnsi="Meiryo UI"/>
                <w:sz w:val="18"/>
              </w:rPr>
              <w:t>20%</w:t>
            </w:r>
          </w:p>
        </w:tc>
        <w:tc>
          <w:tcPr>
            <w:tcW w:type="dxa" w:w="2351"/>
          </w:tcPr>
          <w:p>
            <w:r>
              <w:rPr>
                <w:rFonts w:ascii="Meiryo UI" w:hAnsi="Meiryo UI"/>
                <w:sz w:val="18"/>
              </w:rPr>
              <w:t>¥518</w:t>
            </w:r>
          </w:p>
        </w:tc>
      </w:tr>
      <w:tr>
        <w:tc>
          <w:tcPr>
            <w:tcW w:type="dxa" w:w="2351"/>
            <w:shd w:val="clear" w:color="auto" w:fill="DDEBF7"/>
          </w:tcPr>
          <w:p>
            <w:r>
              <w:rPr>
                <w:rFonts w:ascii="Meiryo UI" w:hAnsi="Meiryo UI"/>
                <w:sz w:val="18"/>
              </w:rPr>
              <w:t>DDM補完</w:t>
            </w:r>
          </w:p>
        </w:tc>
        <w:tc>
          <w:tcPr>
            <w:tcW w:type="dxa" w:w="2351"/>
            <w:shd w:val="clear" w:color="auto" w:fill="DDEBF7"/>
          </w:tcPr>
          <w:p>
            <w:r>
              <w:rPr>
                <w:rFonts w:ascii="Meiryo UI" w:hAnsi="Meiryo UI"/>
                <w:sz w:val="18"/>
              </w:rPr>
              <w:t>¥2,200</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¥220</w:t>
            </w:r>
          </w:p>
        </w:tc>
      </w:tr>
      <w:tr>
        <w:tc>
          <w:tcPr>
            <w:tcW w:type="dxa" w:w="2351"/>
          </w:tcPr>
          <w:p>
            <w:r>
              <w:rPr>
                <w:rFonts w:ascii="Meiryo UI" w:hAnsi="Meiryo UI"/>
                <w:sz w:val="18"/>
              </w:rPr>
              <w:t>統合加重平均FV（基本シナリオ）</w:t>
            </w:r>
          </w:p>
        </w:tc>
        <w:tc>
          <w:tcPr>
            <w:tcW w:type="dxa" w:w="2351"/>
          </w:tcPr>
          <w:p>
            <w:r>
              <w:rPr>
                <w:rFonts w:ascii="Meiryo UI" w:hAnsi="Meiryo UI"/>
                <w:sz w:val="18"/>
              </w:rPr>
              <w:t>—</w:t>
            </w:r>
          </w:p>
        </w:tc>
        <w:tc>
          <w:tcPr>
            <w:tcW w:type="dxa" w:w="2351"/>
          </w:tcPr>
          <w:p>
            <w:r>
              <w:rPr>
                <w:rFonts w:ascii="Meiryo UI" w:hAnsi="Meiryo UI"/>
                <w:sz w:val="18"/>
              </w:rPr>
              <w:t>100%</w:t>
            </w:r>
          </w:p>
        </w:tc>
        <w:tc>
          <w:tcPr>
            <w:tcW w:type="dxa" w:w="2351"/>
          </w:tcPr>
          <w:p>
            <w:r>
              <w:rPr>
                <w:rFonts w:ascii="Meiryo UI" w:hAnsi="Meiryo UI"/>
                <w:sz w:val="18"/>
              </w:rPr>
              <w:t>¥2,839 ≒ ¥2,820（切り捨て）</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シナリオ別理論株価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理論株価（FV）</w:t>
            </w:r>
          </w:p>
        </w:tc>
        <w:tc>
          <w:tcPr>
            <w:tcW w:type="dxa" w:w="2351"/>
            <w:shd w:val="clear" w:color="auto" w:fill="2E74B5"/>
          </w:tcPr>
          <w:p>
            <w:r>
              <w:rPr>
                <w:rFonts w:ascii="Meiryo UI" w:hAnsi="Meiryo UI"/>
                <w:b/>
                <w:color w:val="FFFFFF"/>
                <w:sz w:val="18"/>
              </w:rPr>
              <w:t>現在値（¥2,117）比</w:t>
            </w:r>
          </w:p>
        </w:tc>
        <w:tc>
          <w:tcPr>
            <w:tcW w:type="dxa" w:w="2351"/>
            <w:shd w:val="clear" w:color="auto" w:fill="2E74B5"/>
          </w:tcPr>
          <w:p>
            <w:r>
              <w:rPr>
                <w:rFonts w:ascii="Meiryo UI" w:hAnsi="Meiryo UI"/>
                <w:b/>
                <w:color w:val="FFFFFF"/>
                <w:sz w:val="18"/>
              </w:rPr>
              <w:t>PBR達成水準</w:t>
            </w:r>
          </w:p>
        </w:tc>
      </w:tr>
      <w:tr>
        <w:tc>
          <w:tcPr>
            <w:tcW w:type="dxa" w:w="2351"/>
          </w:tcPr>
          <w:p>
            <w:r>
              <w:rPr>
                <w:rFonts w:ascii="Meiryo UI" w:hAnsi="Meiryo UI"/>
                <w:sz w:val="18"/>
              </w:rPr>
              <w:t>強気（転嫁+出荷回復フル×増配）</w:t>
            </w:r>
          </w:p>
        </w:tc>
        <w:tc>
          <w:tcPr>
            <w:tcW w:type="dxa" w:w="2351"/>
          </w:tcPr>
          <w:p>
            <w:r>
              <w:rPr>
                <w:rFonts w:ascii="Meiryo UI" w:hAnsi="Meiryo UI"/>
                <w:sz w:val="18"/>
              </w:rPr>
              <w:t>¥3,150</w:t>
            </w:r>
          </w:p>
        </w:tc>
        <w:tc>
          <w:tcPr>
            <w:tcW w:type="dxa" w:w="2351"/>
          </w:tcPr>
          <w:p>
            <w:r>
              <w:rPr>
                <w:rFonts w:ascii="Meiryo UI" w:hAnsi="Meiryo UI"/>
                <w:sz w:val="18"/>
              </w:rPr>
              <w:t>+48.8%</w:t>
            </w:r>
          </w:p>
        </w:tc>
        <w:tc>
          <w:tcPr>
            <w:tcW w:type="dxa" w:w="2351"/>
          </w:tcPr>
          <w:p>
            <w:r>
              <w:rPr>
                <w:rFonts w:ascii="Meiryo UI" w:hAnsi="Meiryo UI"/>
                <w:sz w:val="18"/>
              </w:rPr>
              <w:t>PBR 0.84倍</w:t>
            </w:r>
          </w:p>
        </w:tc>
      </w:tr>
      <w:tr>
        <w:tc>
          <w:tcPr>
            <w:tcW w:type="dxa" w:w="2351"/>
            <w:shd w:val="clear" w:color="auto" w:fill="DDEBF7"/>
          </w:tcPr>
          <w:p>
            <w:r>
              <w:rPr>
                <w:rFonts w:ascii="Meiryo UI" w:hAnsi="Meiryo UI"/>
                <w:sz w:val="18"/>
              </w:rPr>
              <w:t>基本（転嫁継続×数量正常化）</w:t>
            </w:r>
          </w:p>
        </w:tc>
        <w:tc>
          <w:tcPr>
            <w:tcW w:type="dxa" w:w="2351"/>
            <w:shd w:val="clear" w:color="auto" w:fill="DDEBF7"/>
          </w:tcPr>
          <w:p>
            <w:r>
              <w:rPr>
                <w:rFonts w:ascii="Meiryo UI" w:hAnsi="Meiryo UI"/>
                <w:sz w:val="18"/>
              </w:rPr>
              <w:t>¥2,820</w:t>
            </w:r>
          </w:p>
        </w:tc>
        <w:tc>
          <w:tcPr>
            <w:tcW w:type="dxa" w:w="2351"/>
            <w:shd w:val="clear" w:color="auto" w:fill="DDEBF7"/>
          </w:tcPr>
          <w:p>
            <w:r>
              <w:rPr>
                <w:rFonts w:ascii="Meiryo UI" w:hAnsi="Meiryo UI"/>
                <w:sz w:val="18"/>
              </w:rPr>
              <w:t>+33.2%</w:t>
            </w:r>
          </w:p>
        </w:tc>
        <w:tc>
          <w:tcPr>
            <w:tcW w:type="dxa" w:w="2351"/>
            <w:shd w:val="clear" w:color="auto" w:fill="DDEBF7"/>
          </w:tcPr>
          <w:p>
            <w:r>
              <w:rPr>
                <w:rFonts w:ascii="Meiryo UI" w:hAnsi="Meiryo UI"/>
                <w:sz w:val="18"/>
              </w:rPr>
              <w:t>PBR 0.76倍</w:t>
            </w:r>
          </w:p>
        </w:tc>
      </w:tr>
      <w:tr>
        <w:tc>
          <w:tcPr>
            <w:tcW w:type="dxa" w:w="2351"/>
          </w:tcPr>
          <w:p>
            <w:r>
              <w:rPr>
                <w:rFonts w:ascii="Meiryo UI" w:hAnsi="Meiryo UI"/>
                <w:sz w:val="18"/>
              </w:rPr>
              <w:t>弱気（転嫁一部戻し×Q4失速）</w:t>
            </w:r>
          </w:p>
        </w:tc>
        <w:tc>
          <w:tcPr>
            <w:tcW w:type="dxa" w:w="2351"/>
          </w:tcPr>
          <w:p>
            <w:r>
              <w:rPr>
                <w:rFonts w:ascii="Meiryo UI" w:hAnsi="Meiryo UI"/>
                <w:sz w:val="18"/>
              </w:rPr>
              <w:t>¥2,150</w:t>
            </w:r>
          </w:p>
        </w:tc>
        <w:tc>
          <w:tcPr>
            <w:tcW w:type="dxa" w:w="2351"/>
          </w:tcPr>
          <w:p>
            <w:r>
              <w:rPr>
                <w:rFonts w:ascii="Meiryo UI" w:hAnsi="Meiryo UI"/>
                <w:sz w:val="18"/>
              </w:rPr>
              <w:t>+1.6%</w:t>
            </w:r>
          </w:p>
        </w:tc>
        <w:tc>
          <w:tcPr>
            <w:tcW w:type="dxa" w:w="2351"/>
          </w:tcPr>
          <w:p>
            <w:r>
              <w:rPr>
                <w:rFonts w:ascii="Meiryo UI" w:hAnsi="Meiryo UI"/>
                <w:sz w:val="18"/>
              </w:rPr>
              <w:t>PBR 0.58倍</w:t>
            </w:r>
          </w:p>
        </w:tc>
      </w:tr>
      <w:tr>
        <w:tc>
          <w:tcPr>
            <w:tcW w:type="dxa" w:w="2351"/>
            <w:shd w:val="clear" w:color="auto" w:fill="DDEBF7"/>
          </w:tcPr>
          <w:p>
            <w:r>
              <w:rPr>
                <w:rFonts w:ascii="Meiryo UI" w:hAnsi="Meiryo UI"/>
                <w:sz w:val="18"/>
              </w:rPr>
              <w:t>最悪（OP急減速+原料高騰）</w:t>
            </w:r>
          </w:p>
        </w:tc>
        <w:tc>
          <w:tcPr>
            <w:tcW w:type="dxa" w:w="2351"/>
            <w:shd w:val="clear" w:color="auto" w:fill="DDEBF7"/>
          </w:tcPr>
          <w:p>
            <w:r>
              <w:rPr>
                <w:rFonts w:ascii="Meiryo UI" w:hAnsi="Meiryo UI"/>
                <w:sz w:val="18"/>
              </w:rPr>
              <w:t>¥1,850</w:t>
            </w:r>
          </w:p>
        </w:tc>
        <w:tc>
          <w:tcPr>
            <w:tcW w:type="dxa" w:w="2351"/>
            <w:shd w:val="clear" w:color="auto" w:fill="DDEBF7"/>
          </w:tcPr>
          <w:p>
            <w:r>
              <w:rPr>
                <w:rFonts w:ascii="Meiryo UI" w:hAnsi="Meiryo UI"/>
                <w:sz w:val="18"/>
              </w:rPr>
              <w:t>▲12.6%</w:t>
            </w:r>
          </w:p>
        </w:tc>
        <w:tc>
          <w:tcPr>
            <w:tcW w:type="dxa" w:w="2351"/>
            <w:shd w:val="clear" w:color="auto" w:fill="DDEBF7"/>
          </w:tcPr>
          <w:p>
            <w:r>
              <w:rPr>
                <w:rFonts w:ascii="Meiryo UI" w:hAnsi="Meiryo UI"/>
                <w:sz w:val="18"/>
              </w:rPr>
              <w:t>PBR 0.50倍</w:t>
            </w:r>
          </w:p>
        </w:tc>
      </w:tr>
    </w:tbl>
    <w:p/>
    <w:p>
      <w:r>
        <w:rPr>
          <w:rFonts w:ascii="Meiryo UI" w:hAnsi="Meiryo UI"/>
          <w:sz w:val="20"/>
        </w:rPr>
        <w:t>投資判断：【強い買い】</w:t>
      </w:r>
    </w:p>
    <w:p/>
    <w:p>
      <w:pPr>
        <w:pStyle w:val="ListBullet"/>
      </w:pPr>
      <w:r>
        <w:rPr>
          <w:rFonts w:ascii="Meiryo UI" w:hAnsi="Meiryo UI"/>
          <w:sz w:val="20"/>
        </w:rPr>
        <w:t>現在値¥2,117に対し基本FV¥2,820（+33%）、強気FV¥3,150（+49%）</w:t>
      </w:r>
    </w:p>
    <w:p>
      <w:pPr>
        <w:pStyle w:val="ListBullet"/>
      </w:pPr>
      <w:r>
        <w:rPr>
          <w:rFonts w:ascii="Meiryo UI" w:hAnsi="Meiryo UI"/>
          <w:sz w:val="20"/>
        </w:rPr>
        <w:t>最悪シナリオでも¥1,850（▲12.6%）と、BPS¥3,728の49.6%水準で推移→純資産の「床」が強力</w:t>
      </w:r>
    </w:p>
    <w:p>
      <w:pPr>
        <w:pStyle w:val="ListBullet"/>
      </w:pPr>
      <w:r>
        <w:rPr>
          <w:rFonts w:ascii="Meiryo UI" w:hAnsi="Meiryo UI"/>
          <w:sz w:val="20"/>
        </w:rPr>
        <w:t>安全域（Margin of Safety）：BPS¥3,728の35%ディスカウントである¥2,423が保守的買いゾーン。現在値¥2,117はさらに深いディスカウント（BPS比▲43.2%）で「十二分な安全域」</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三ケース詳細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強気シナリオ（確率25%）</w:t>
            </w:r>
          </w:p>
        </w:tc>
        <w:tc>
          <w:tcPr>
            <w:tcW w:type="dxa" w:w="2351"/>
            <w:shd w:val="clear" w:color="auto" w:fill="2E74B5"/>
          </w:tcPr>
          <w:p>
            <w:r>
              <w:rPr>
                <w:rFonts w:ascii="Meiryo UI" w:hAnsi="Meiryo UI"/>
                <w:b/>
                <w:color w:val="FFFFFF"/>
                <w:sz w:val="18"/>
              </w:rPr>
              <w:t>基本シナリオ（確率55%）</w:t>
            </w:r>
          </w:p>
        </w:tc>
        <w:tc>
          <w:tcPr>
            <w:tcW w:type="dxa" w:w="2351"/>
            <w:shd w:val="clear" w:color="auto" w:fill="2E74B5"/>
          </w:tcPr>
          <w:p>
            <w:r>
              <w:rPr>
                <w:rFonts w:ascii="Meiryo UI" w:hAnsi="Meiryo UI"/>
                <w:b/>
                <w:color w:val="FFFFFF"/>
                <w:sz w:val="18"/>
              </w:rPr>
              <w:t>弱気シナリオ（確率20%）</w:t>
            </w:r>
          </w:p>
        </w:tc>
      </w:tr>
      <w:tr>
        <w:tc>
          <w:tcPr>
            <w:tcW w:type="dxa" w:w="2351"/>
          </w:tcPr>
          <w:p>
            <w:r>
              <w:rPr>
                <w:rFonts w:ascii="Meiryo UI" w:hAnsi="Meiryo UI"/>
                <w:sz w:val="18"/>
              </w:rPr>
              <w:t>トリガー</w:t>
            </w:r>
          </w:p>
        </w:tc>
        <w:tc>
          <w:tcPr>
            <w:tcW w:type="dxa" w:w="2351"/>
          </w:tcPr>
          <w:p>
            <w:r>
              <w:rPr>
                <w:rFonts w:ascii="Meiryo UI" w:hAnsi="Meiryo UI"/>
                <w:sz w:val="18"/>
              </w:rPr>
              <w:t>5/14決算でEPS¥200以上+増配</w:t>
            </w:r>
          </w:p>
        </w:tc>
        <w:tc>
          <w:tcPr>
            <w:tcW w:type="dxa" w:w="2351"/>
          </w:tcPr>
          <w:p>
            <w:r>
              <w:rPr>
                <w:rFonts w:ascii="Meiryo UI" w:hAnsi="Meiryo UI"/>
                <w:sz w:val="18"/>
              </w:rPr>
              <w:t>EPS¥175〜¥195+ガイダンス維持</w:t>
            </w:r>
          </w:p>
        </w:tc>
        <w:tc>
          <w:tcPr>
            <w:tcW w:type="dxa" w:w="2351"/>
          </w:tcPr>
          <w:p>
            <w:r>
              <w:rPr>
                <w:rFonts w:ascii="Meiryo UI" w:hAnsi="Meiryo UI"/>
                <w:sz w:val="18"/>
              </w:rPr>
              <w:t>EPS¥150〜¥170+コスト圧迫示唆</w:t>
            </w:r>
          </w:p>
        </w:tc>
      </w:tr>
      <w:tr>
        <w:tc>
          <w:tcPr>
            <w:tcW w:type="dxa" w:w="2351"/>
            <w:shd w:val="clear" w:color="auto" w:fill="DDEBF7"/>
          </w:tcPr>
          <w:p>
            <w:r>
              <w:rPr>
                <w:rFonts w:ascii="Meiryo UI" w:hAnsi="Meiryo UI"/>
                <w:sz w:val="18"/>
              </w:rPr>
              <w:t>J-Bus影響</w:t>
            </w:r>
          </w:p>
        </w:tc>
        <w:tc>
          <w:tcPr>
            <w:tcW w:type="dxa" w:w="2351"/>
            <w:shd w:val="clear" w:color="auto" w:fill="DDEBF7"/>
          </w:tcPr>
          <w:p>
            <w:r>
              <w:rPr>
                <w:rFonts w:ascii="Meiryo UI" w:hAnsi="Meiryo UI"/>
                <w:sz w:val="18"/>
              </w:rPr>
              <w:t>優先調達先として大伸化学指名</w:t>
            </w:r>
          </w:p>
        </w:tc>
        <w:tc>
          <w:tcPr>
            <w:tcW w:type="dxa" w:w="2351"/>
            <w:shd w:val="clear" w:color="auto" w:fill="DDEBF7"/>
          </w:tcPr>
          <w:p>
            <w:r>
              <w:rPr>
                <w:rFonts w:ascii="Meiryo UI" w:hAnsi="Meiryo UI"/>
                <w:sz w:val="18"/>
              </w:rPr>
              <w:t>需要逼迫は継続（数量改善）</w:t>
            </w:r>
          </w:p>
        </w:tc>
        <w:tc>
          <w:tcPr>
            <w:tcW w:type="dxa" w:w="2351"/>
            <w:shd w:val="clear" w:color="auto" w:fill="DDEBF7"/>
          </w:tcPr>
          <w:p>
            <w:r>
              <w:rPr>
                <w:rFonts w:ascii="Meiryo UI" w:hAnsi="Meiryo UI"/>
                <w:sz w:val="18"/>
              </w:rPr>
              <w:t>代替品調達で需要一過性と判明</w:t>
            </w:r>
          </w:p>
        </w:tc>
      </w:tr>
      <w:tr>
        <w:tc>
          <w:tcPr>
            <w:tcW w:type="dxa" w:w="2351"/>
          </w:tcPr>
          <w:p>
            <w:r>
              <w:rPr>
                <w:rFonts w:ascii="Meiryo UI" w:hAnsi="Meiryo UI"/>
                <w:sz w:val="18"/>
              </w:rPr>
              <w:t>価格転嫁</w:t>
            </w:r>
          </w:p>
        </w:tc>
        <w:tc>
          <w:tcPr>
            <w:tcW w:type="dxa" w:w="2351"/>
          </w:tcPr>
          <w:p>
            <w:r>
              <w:rPr>
                <w:rFonts w:ascii="Meiryo UI" w:hAnsi="Meiryo UI"/>
                <w:sz w:val="18"/>
              </w:rPr>
              <w:t>30%以上転嫁成功+FY2027も継続</w:t>
            </w:r>
          </w:p>
        </w:tc>
        <w:tc>
          <w:tcPr>
            <w:tcW w:type="dxa" w:w="2351"/>
          </w:tcPr>
          <w:p>
            <w:r>
              <w:rPr>
                <w:rFonts w:ascii="Meiryo UI" w:hAnsi="Meiryo UI"/>
                <w:sz w:val="18"/>
              </w:rPr>
              <w:t>20〜25%転嫁継続</w:t>
            </w:r>
          </w:p>
        </w:tc>
        <w:tc>
          <w:tcPr>
            <w:tcW w:type="dxa" w:w="2351"/>
          </w:tcPr>
          <w:p>
            <w:r>
              <w:rPr>
                <w:rFonts w:ascii="Meiryo UI" w:hAnsi="Meiryo UI"/>
                <w:sz w:val="18"/>
              </w:rPr>
              <w:t>10〜15%に収縮（競合増加）</w:t>
            </w:r>
          </w:p>
        </w:tc>
      </w:tr>
      <w:tr>
        <w:tc>
          <w:tcPr>
            <w:tcW w:type="dxa" w:w="2351"/>
            <w:shd w:val="clear" w:color="auto" w:fill="DDEBF7"/>
          </w:tcPr>
          <w:p>
            <w:r>
              <w:rPr>
                <w:rFonts w:ascii="Meiryo UI" w:hAnsi="Meiryo UI"/>
                <w:sz w:val="18"/>
              </w:rPr>
              <w:t>原料コスト</w:t>
            </w:r>
          </w:p>
        </w:tc>
        <w:tc>
          <w:tcPr>
            <w:tcW w:type="dxa" w:w="2351"/>
            <w:shd w:val="clear" w:color="auto" w:fill="DDEBF7"/>
          </w:tcPr>
          <w:p>
            <w:r>
              <w:rPr>
                <w:rFonts w:ascii="Meiryo UI" w:hAnsi="Meiryo UI"/>
                <w:sz w:val="18"/>
              </w:rPr>
              <w:t>WTI下落（$75以下）でマージン拡大</w:t>
            </w:r>
          </w:p>
        </w:tc>
        <w:tc>
          <w:tcPr>
            <w:tcW w:type="dxa" w:w="2351"/>
            <w:shd w:val="clear" w:color="auto" w:fill="DDEBF7"/>
          </w:tcPr>
          <w:p>
            <w:r>
              <w:rPr>
                <w:rFonts w:ascii="Meiryo UI" w:hAnsi="Meiryo UI"/>
                <w:sz w:val="18"/>
              </w:rPr>
              <w:t>WTI$85〜$95で横ばい</w:t>
            </w:r>
          </w:p>
        </w:tc>
        <w:tc>
          <w:tcPr>
            <w:tcW w:type="dxa" w:w="2351"/>
            <w:shd w:val="clear" w:color="auto" w:fill="DDEBF7"/>
          </w:tcPr>
          <w:p>
            <w:r>
              <w:rPr>
                <w:rFonts w:ascii="Meiryo UI" w:hAnsi="Meiryo UI"/>
                <w:sz w:val="18"/>
              </w:rPr>
              <w:t>WTI$100超でコスト上昇</w:t>
            </w:r>
          </w:p>
        </w:tc>
      </w:tr>
      <w:tr>
        <w:tc>
          <w:tcPr>
            <w:tcW w:type="dxa" w:w="2351"/>
          </w:tcPr>
          <w:p>
            <w:r>
              <w:rPr>
                <w:rFonts w:ascii="Meiryo UI" w:hAnsi="Meiryo UI"/>
                <w:sz w:val="18"/>
              </w:rPr>
              <w:t>FV</w:t>
            </w:r>
          </w:p>
        </w:tc>
        <w:tc>
          <w:tcPr>
            <w:tcW w:type="dxa" w:w="2351"/>
          </w:tcPr>
          <w:p>
            <w:r>
              <w:rPr>
                <w:rFonts w:ascii="Meiryo UI" w:hAnsi="Meiryo UI"/>
                <w:sz w:val="18"/>
              </w:rPr>
              <w:t>¥3,150</w:t>
            </w:r>
          </w:p>
        </w:tc>
        <w:tc>
          <w:tcPr>
            <w:tcW w:type="dxa" w:w="2351"/>
          </w:tcPr>
          <w:p>
            <w:r>
              <w:rPr>
                <w:rFonts w:ascii="Meiryo UI" w:hAnsi="Meiryo UI"/>
                <w:sz w:val="18"/>
              </w:rPr>
              <w:t>¥2,820</w:t>
            </w:r>
          </w:p>
        </w:tc>
        <w:tc>
          <w:tcPr>
            <w:tcW w:type="dxa" w:w="2351"/>
          </w:tcPr>
          <w:p>
            <w:r>
              <w:rPr>
                <w:rFonts w:ascii="Meiryo UI" w:hAnsi="Meiryo UI"/>
                <w:sz w:val="18"/>
              </w:rPr>
              <w:t>¥2,150</w:t>
            </w:r>
          </w:p>
        </w:tc>
      </w:tr>
      <w:tr>
        <w:tc>
          <w:tcPr>
            <w:tcW w:type="dxa" w:w="2351"/>
            <w:shd w:val="clear" w:color="auto" w:fill="DDEBF7"/>
          </w:tcPr>
          <w:p>
            <w:r>
              <w:rPr>
                <w:rFonts w:ascii="Meiryo UI" w:hAnsi="Meiryo UI"/>
                <w:sz w:val="18"/>
              </w:rPr>
              <w:t>判断</w:t>
            </w:r>
          </w:p>
        </w:tc>
        <w:tc>
          <w:tcPr>
            <w:tcW w:type="dxa" w:w="2351"/>
            <w:shd w:val="clear" w:color="auto" w:fill="DDEBF7"/>
          </w:tcPr>
          <w:p>
            <w:r>
              <w:rPr>
                <w:rFonts w:ascii="Meiryo UI" w:hAnsi="Meiryo UI"/>
                <w:sz w:val="18"/>
              </w:rPr>
              <w:t>アグレッシブ増玉</w:t>
            </w:r>
          </w:p>
        </w:tc>
        <w:tc>
          <w:tcPr>
            <w:tcW w:type="dxa" w:w="2351"/>
            <w:shd w:val="clear" w:color="auto" w:fill="DDEBF7"/>
          </w:tcPr>
          <w:p>
            <w:r>
              <w:rPr>
                <w:rFonts w:ascii="Meiryo UI" w:hAnsi="Meiryo UI"/>
                <w:sz w:val="18"/>
              </w:rPr>
              <w:t>ホールド＋追撃</w:t>
            </w:r>
          </w:p>
        </w:tc>
        <w:tc>
          <w:tcPr>
            <w:tcW w:type="dxa" w:w="2351"/>
            <w:shd w:val="clear" w:color="auto" w:fill="DDEBF7"/>
          </w:tcPr>
          <w:p>
            <w:r>
              <w:rPr>
                <w:rFonts w:ascii="Meiryo UI" w:hAnsi="Meiryo UI"/>
                <w:sz w:val="18"/>
              </w:rPr>
              <w:t>部分利確・慎重対応</w:t>
            </w:r>
          </w:p>
        </w:tc>
      </w:tr>
    </w:tbl>
    <w:p/>
    <w:p>
      <w:pPr>
        <w:pStyle w:val="Heading3"/>
      </w:pPr>
      <w:r>
        <w:rPr>
          <w:rFonts w:ascii="Meiryo UI" w:hAnsi="Meiryo UI"/>
          <w:color w:val="2E74B5"/>
        </w:rPr>
        <w:t>6-2. 期待値計算</w:t>
      </w:r>
    </w:p>
    <w:p/>
    <w:p>
      <w:pPr>
        <w:shd w:val="clear" w:color="auto" w:fill="F2F2F2"/>
      </w:pPr>
      <w:r>
        <w:rPr>
          <w:rFonts w:ascii="Courier New" w:hAnsi="Courier New"/>
          <w:sz w:val="16"/>
        </w:rPr>
        <w:t>期待FV = 0.25 × ¥3,150 + 0.55 × ¥2,820 + 0.20 × ¥2,150</w:t>
        <w:br/>
        <w:t xml:space="preserve">       = ¥787.5 + ¥1,551 + ¥430</w:t>
        <w:br/>
        <w:t xml:space="preserve">       = ¥2,768.5 ≒ ¥2,770</w:t>
        <w:br/>
        <w:t>期待リターン = (¥2,770 - ¥2,117) / ¥2,117 = +30.8%</w:t>
      </w:r>
    </w:p>
    <w:p/>
    <w:p>
      <w:r>
        <w:rPr>
          <w:rFonts w:ascii="Meiryo UI" w:hAnsi="Meiryo UI"/>
          <w:sz w:val="20"/>
        </w:rPr>
        <w:t>期待リターン+30.8%は「強い買い」を正当化する水準。</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浅井速報スコア：+97（BUY）vs 深井DCF分析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センチメント</w:t>
            </w:r>
          </w:p>
        </w:tc>
        <w:tc>
          <w:tcPr>
            <w:tcW w:type="dxa" w:w="2351"/>
          </w:tcPr>
          <w:p>
            <w:r>
              <w:rPr>
                <w:rFonts w:ascii="Meiryo UI" w:hAnsi="Meiryo UI"/>
                <w:sz w:val="18"/>
              </w:rPr>
              <w:t>+97（最高水準）</w:t>
            </w:r>
          </w:p>
        </w:tc>
        <w:tc>
          <w:tcPr>
            <w:tcW w:type="dxa" w:w="2351"/>
          </w:tcPr>
          <w:p>
            <w:r>
              <w:rPr>
                <w:rFonts w:ascii="Meiryo UI" w:hAnsi="Meiryo UI"/>
                <w:sz w:val="18"/>
              </w:rPr>
              <w:t>二重触媒着弾で強気</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FV水準</w:t>
            </w:r>
          </w:p>
        </w:tc>
        <w:tc>
          <w:tcPr>
            <w:tcW w:type="dxa" w:w="2351"/>
            <w:shd w:val="clear" w:color="auto" w:fill="DDEBF7"/>
          </w:tcPr>
          <w:p>
            <w:r>
              <w:rPr>
                <w:rFonts w:ascii="Meiryo UI" w:hAnsi="Meiryo UI"/>
                <w:sz w:val="18"/>
              </w:rPr>
              <w:t>前DR¥2,610（保守的）</w:t>
            </w:r>
          </w:p>
        </w:tc>
        <w:tc>
          <w:tcPr>
            <w:tcW w:type="dxa" w:w="2351"/>
            <w:shd w:val="clear" w:color="auto" w:fill="DDEBF7"/>
          </w:tcPr>
          <w:p>
            <w:r>
              <w:rPr>
                <w:rFonts w:ascii="Meiryo UI" w:hAnsi="Meiryo UI"/>
                <w:sz w:val="18"/>
              </w:rPr>
              <w:t>¥2,820〜¥3,150に上方修正</w:t>
            </w:r>
          </w:p>
        </w:tc>
        <w:tc>
          <w:tcPr>
            <w:tcW w:type="dxa" w:w="2351"/>
            <w:shd w:val="clear" w:color="auto" w:fill="DDEBF7"/>
          </w:tcPr>
          <w:p>
            <w:r>
              <w:rPr>
                <w:rFonts w:ascii="Meiryo UI" w:hAnsi="Meiryo UI"/>
                <w:sz w:val="18"/>
              </w:rPr>
              <w:t>深井がより強気</w:t>
            </w:r>
          </w:p>
        </w:tc>
      </w:tr>
      <w:tr>
        <w:tc>
          <w:tcPr>
            <w:tcW w:type="dxa" w:w="2351"/>
          </w:tcPr>
          <w:p>
            <w:r>
              <w:rPr>
                <w:rFonts w:ascii="Meiryo UI" w:hAnsi="Meiryo UI"/>
                <w:sz w:val="18"/>
              </w:rPr>
              <w:t>主要カタリスト</w:t>
            </w:r>
          </w:p>
        </w:tc>
        <w:tc>
          <w:tcPr>
            <w:tcW w:type="dxa" w:w="2351"/>
          </w:tcPr>
          <w:p>
            <w:r>
              <w:rPr>
                <w:rFonts w:ascii="Meiryo UI" w:hAnsi="Meiryo UI"/>
                <w:sz w:val="18"/>
              </w:rPr>
              <w:t>J-Bus+首相発言</w:t>
            </w:r>
          </w:p>
        </w:tc>
        <w:tc>
          <w:tcPr>
            <w:tcW w:type="dxa" w:w="2351"/>
          </w:tcPr>
          <w:p>
            <w:r>
              <w:rPr>
                <w:rFonts w:ascii="Meiryo UI" w:hAnsi="Meiryo UI"/>
                <w:sz w:val="18"/>
              </w:rPr>
              <w:t>J-Bus+首相発言+日ペ値上げ</w:t>
            </w:r>
          </w:p>
        </w:tc>
        <w:tc>
          <w:tcPr>
            <w:tcW w:type="dxa" w:w="2351"/>
          </w:tcPr>
          <w:p>
            <w:r>
              <w:rPr>
                <w:rFonts w:ascii="Meiryo UI" w:hAnsi="Meiryo UI"/>
                <w:sz w:val="18"/>
              </w:rPr>
              <w:t>深井が第3触媒追加</w:t>
            </w:r>
          </w:p>
        </w:tc>
      </w:tr>
      <w:tr>
        <w:tc>
          <w:tcPr>
            <w:tcW w:type="dxa" w:w="2351"/>
            <w:shd w:val="clear" w:color="auto" w:fill="DDEBF7"/>
          </w:tcPr>
          <w:p>
            <w:r>
              <w:rPr>
                <w:rFonts w:ascii="Meiryo UI" w:hAnsi="Meiryo UI"/>
                <w:sz w:val="18"/>
              </w:rPr>
              <w:t>リスク意識</w:t>
            </w:r>
          </w:p>
        </w:tc>
        <w:tc>
          <w:tcPr>
            <w:tcW w:type="dxa" w:w="2351"/>
            <w:shd w:val="clear" w:color="auto" w:fill="DDEBF7"/>
          </w:tcPr>
          <w:p>
            <w:r>
              <w:rPr>
                <w:rFonts w:ascii="Meiryo UI" w:hAnsi="Meiryo UI"/>
                <w:sz w:val="18"/>
              </w:rPr>
              <w:t>ADV1万株（言及あり）</w:t>
            </w:r>
          </w:p>
        </w:tc>
        <w:tc>
          <w:tcPr>
            <w:tcW w:type="dxa" w:w="2351"/>
            <w:shd w:val="clear" w:color="auto" w:fill="DDEBF7"/>
          </w:tcPr>
          <w:p>
            <w:r>
              <w:rPr>
                <w:rFonts w:ascii="Meiryo UI" w:hAnsi="Meiryo UI"/>
                <w:sz w:val="18"/>
              </w:rPr>
              <w:t>流動性リスクを最大の実務リスクと明示</w:t>
            </w:r>
          </w:p>
        </w:tc>
        <w:tc>
          <w:tcPr>
            <w:tcW w:type="dxa" w:w="2351"/>
            <w:shd w:val="clear" w:color="auto" w:fill="DDEBF7"/>
          </w:tcPr>
          <w:p>
            <w:r>
              <w:rPr>
                <w:rFonts w:ascii="Meiryo UI" w:hAnsi="Meiryo UI"/>
                <w:sz w:val="18"/>
              </w:rPr>
              <w:t>一致・深井がより詳細</w:t>
            </w:r>
          </w:p>
        </w:tc>
      </w:tr>
      <w:tr>
        <w:tc>
          <w:tcPr>
            <w:tcW w:type="dxa" w:w="2351"/>
          </w:tcPr>
          <w:p>
            <w:r>
              <w:rPr>
                <w:rFonts w:ascii="Meiryo UI" w:hAnsi="Meiryo UI"/>
                <w:sz w:val="18"/>
              </w:rPr>
              <w:t>タイムライン</w:t>
            </w:r>
          </w:p>
        </w:tc>
        <w:tc>
          <w:tcPr>
            <w:tcW w:type="dxa" w:w="2351"/>
          </w:tcPr>
          <w:p>
            <w:r>
              <w:rPr>
                <w:rFonts w:ascii="Meiryo UI" w:hAnsi="Meiryo UI"/>
                <w:sz w:val="18"/>
              </w:rPr>
              <w:t>5/14決算前後</w:t>
            </w:r>
          </w:p>
        </w:tc>
        <w:tc>
          <w:tcPr>
            <w:tcW w:type="dxa" w:w="2351"/>
          </w:tcPr>
          <w:p>
            <w:r>
              <w:rPr>
                <w:rFonts w:ascii="Meiryo UI" w:hAnsi="Meiryo UI"/>
                <w:sz w:val="18"/>
              </w:rPr>
              <w:t>5/14前後の段階的エントリー戦略</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総合評価</w:t>
            </w:r>
          </w:p>
        </w:tc>
        <w:tc>
          <w:tcPr>
            <w:tcW w:type="dxa" w:w="2351"/>
            <w:shd w:val="clear" w:color="auto" w:fill="DDEBF7"/>
          </w:tcPr>
          <w:p>
            <w:r>
              <w:rPr>
                <w:rFonts w:ascii="Meiryo UI" w:hAnsi="Meiryo UI"/>
                <w:sz w:val="18"/>
              </w:rPr>
              <w:t>BUY</w:t>
            </w:r>
          </w:p>
        </w:tc>
        <w:tc>
          <w:tcPr>
            <w:tcW w:type="dxa" w:w="2351"/>
            <w:shd w:val="clear" w:color="auto" w:fill="DDEBF7"/>
          </w:tcPr>
          <w:p>
            <w:r>
              <w:rPr>
                <w:rFonts w:ascii="Meiryo UI" w:hAnsi="Meiryo UI"/>
                <w:sz w:val="18"/>
              </w:rPr>
              <w:t>強い買い（BUY+）</w:t>
            </w:r>
          </w:p>
        </w:tc>
        <w:tc>
          <w:tcPr>
            <w:tcW w:type="dxa" w:w="2351"/>
            <w:shd w:val="clear" w:color="auto" w:fill="DDEBF7"/>
          </w:tcPr>
          <w:p>
            <w:r>
              <w:rPr>
                <w:rFonts w:ascii="Meiryo UI" w:hAnsi="Meiryo UI"/>
                <w:sz w:val="18"/>
              </w:rPr>
              <w:t>浅井速報を上回る強度</w:t>
            </w:r>
          </w:p>
        </w:tc>
      </w:tr>
    </w:tbl>
    <w:p/>
    <w:p>
      <w:pPr>
        <w:pStyle w:val="Heading3"/>
      </w:pPr>
      <w:r>
        <w:rPr>
          <w:rFonts w:ascii="Meiryo UI" w:hAnsi="Meiryo UI"/>
          <w:color w:val="2E74B5"/>
        </w:rPr>
        <w:t>7-2. 本源的価値とセンチメントのギャップ</w:t>
      </w:r>
    </w:p>
    <w:p/>
    <w:p>
      <w:pPr>
        <w:shd w:val="clear" w:color="auto" w:fill="F2F2F2"/>
      </w:pPr>
      <w:r>
        <w:rPr>
          <w:rFonts w:ascii="Courier New" w:hAnsi="Courier New"/>
          <w:sz w:val="16"/>
        </w:rPr>
        <w:t>現在値 ¥2,117</w:t>
        <w:br/>
        <w:t>↕ ギャップ</w:t>
        <w:br/>
        <w:t>センチメント的適正値（速報的）：¥2,610（前DR）</w:t>
        <w:br/>
        <w:t>↕ さらなるギャップ</w:t>
        <w:br/>
        <w:t>深井DCF基本FV：¥2,820（+33%）</w:t>
        <w:br/>
        <w:t>↕ さらなる上値</w:t>
        <w:br/>
        <w:t>深井DCF強気FV：¥3,150（+49%）</w:t>
        <w:br/>
        <w:t>↕ 最上限</w:t>
        <w:br/>
        <w:t>BPS（解散価値）：¥3,728（+76%）</w:t>
      </w:r>
    </w:p>
    <w:p/>
    <w:p>
      <w:r>
        <w:rPr>
          <w:rFonts w:ascii="Meiryo UI" w:hAnsi="Meiryo UI"/>
          <w:sz w:val="20"/>
        </w:rPr>
        <w:t>市場は本源的価値の43%ディスカウントを甘受している。このディスカウントの解消トリガーが5/14決算。</w:t>
      </w:r>
    </w:p>
    <w:p/>
    <w:p>
      <w:r>
        <w:t>──────────────────────────────────────────────────</w:t>
      </w:r>
    </w:p>
    <w:p/>
    <w:p>
      <w:pPr>
        <w:pStyle w:val="Heading2"/>
      </w:pPr>
      <w:r>
        <w:rPr>
          <w:rFonts w:ascii="Meiryo UI" w:hAnsi="Meiryo UI"/>
          <w:color w:val="2E74B5"/>
        </w:rPr>
        <w:t>8. 社長への推奨アクション（執行プラン詳細）</w:t>
      </w:r>
    </w:p>
    <w:p/>
    <w:p>
      <w:pPr>
        <w:pStyle w:val="Heading3"/>
      </w:pPr>
      <w:r>
        <w:rPr>
          <w:rFonts w:ascii="Meiryo UI" w:hAnsi="Meiryo UI"/>
          <w:color w:val="2E74B5"/>
        </w:rPr>
        <w:t>8-1. エントリー戦略（三段階）</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配分比率</w:t>
            </w:r>
          </w:p>
        </w:tc>
        <w:tc>
          <w:tcPr>
            <w:tcW w:type="dxa" w:w="1881"/>
            <w:shd w:val="clear" w:color="auto" w:fill="2E74B5"/>
          </w:tcPr>
          <w:p>
            <w:r>
              <w:rPr>
                <w:rFonts w:ascii="Meiryo UI" w:hAnsi="Meiryo UI"/>
                <w:b/>
                <w:color w:val="FFFFFF"/>
                <w:sz w:val="18"/>
              </w:rPr>
              <w:t>執行タイミング</w:t>
            </w:r>
          </w:p>
        </w:tc>
        <w:tc>
          <w:tcPr>
            <w:tcW w:type="dxa" w:w="1881"/>
            <w:shd w:val="clear" w:color="auto" w:fill="2E74B5"/>
          </w:tcPr>
          <w:p>
            <w:r>
              <w:rPr>
                <w:rFonts w:ascii="Meiryo UI" w:hAnsi="Meiryo UI"/>
                <w:b/>
                <w:color w:val="FFFFFF"/>
                <w:sz w:val="18"/>
              </w:rPr>
              <w:t>理由</w:t>
            </w:r>
          </w:p>
        </w:tc>
      </w:tr>
      <w:tr>
        <w:tc>
          <w:tcPr>
            <w:tcW w:type="dxa" w:w="1881"/>
          </w:tcPr>
          <w:p>
            <w:r>
              <w:rPr>
                <w:rFonts w:ascii="Meiryo UI" w:hAnsi="Meiryo UI"/>
                <w:sz w:val="18"/>
              </w:rPr>
              <w:t>第1トランシェ</w:t>
            </w:r>
          </w:p>
        </w:tc>
        <w:tc>
          <w:tcPr>
            <w:tcW w:type="dxa" w:w="1881"/>
          </w:tcPr>
          <w:p>
            <w:r>
              <w:rPr>
                <w:rFonts w:ascii="Meiryo UI" w:hAnsi="Meiryo UI"/>
                <w:sz w:val="18"/>
              </w:rPr>
              <w:t>¥2,080〜¥2,160</w:t>
            </w:r>
          </w:p>
        </w:tc>
        <w:tc>
          <w:tcPr>
            <w:tcW w:type="dxa" w:w="1881"/>
          </w:tcPr>
          <w:p>
            <w:r>
              <w:rPr>
                <w:rFonts w:ascii="Meiryo UI" w:hAnsi="Meiryo UI"/>
                <w:sz w:val="18"/>
              </w:rPr>
              <w:t>40%</w:t>
            </w:r>
          </w:p>
        </w:tc>
        <w:tc>
          <w:tcPr>
            <w:tcW w:type="dxa" w:w="1881"/>
          </w:tcPr>
          <w:p>
            <w:r>
              <w:rPr>
                <w:rFonts w:ascii="Meiryo UI" w:hAnsi="Meiryo UI"/>
                <w:sz w:val="18"/>
              </w:rPr>
              <w:t>今日〜2026-04-18</w:t>
            </w:r>
          </w:p>
        </w:tc>
        <w:tc>
          <w:tcPr>
            <w:tcW w:type="dxa" w:w="1881"/>
          </w:tcPr>
          <w:p>
            <w:r>
              <w:rPr>
                <w:rFonts w:ascii="Meiryo UI" w:hAnsi="Meiryo UI"/>
                <w:sz w:val="18"/>
              </w:rPr>
              <w:t>二重触媒着弾直後の最高確信度フェーズ。ADVの制約上、複数日に分散</w:t>
            </w:r>
          </w:p>
        </w:tc>
      </w:tr>
      <w:tr>
        <w:tc>
          <w:tcPr>
            <w:tcW w:type="dxa" w:w="1881"/>
            <w:shd w:val="clear" w:color="auto" w:fill="DDEBF7"/>
          </w:tcPr>
          <w:p>
            <w:r>
              <w:rPr>
                <w:rFonts w:ascii="Meiryo UI" w:hAnsi="Meiryo UI"/>
                <w:sz w:val="18"/>
              </w:rPr>
              <w:t>第2トランシェ</w:t>
            </w:r>
          </w:p>
        </w:tc>
        <w:tc>
          <w:tcPr>
            <w:tcW w:type="dxa" w:w="1881"/>
            <w:shd w:val="clear" w:color="auto" w:fill="DDEBF7"/>
          </w:tcPr>
          <w:p>
            <w:r>
              <w:rPr>
                <w:rFonts w:ascii="Meiryo UI" w:hAnsi="Meiryo UI"/>
                <w:sz w:val="18"/>
              </w:rPr>
              <w:t>¥1,980〜¥2,050</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押し目時（4/18〜5/7）</w:t>
            </w:r>
          </w:p>
        </w:tc>
        <w:tc>
          <w:tcPr>
            <w:tcW w:type="dxa" w:w="1881"/>
            <w:shd w:val="clear" w:color="auto" w:fill="DDEBF7"/>
          </w:tcPr>
          <w:p>
            <w:r>
              <w:rPr>
                <w:rFonts w:ascii="Meiryo UI" w:hAnsi="Meiryo UI"/>
                <w:sz w:val="18"/>
              </w:rPr>
              <w:t>超低流動性銘柄は決算前に売り先行するケースあり。押し目を活用</w:t>
            </w:r>
          </w:p>
        </w:tc>
      </w:tr>
      <w:tr>
        <w:tc>
          <w:tcPr>
            <w:tcW w:type="dxa" w:w="1881"/>
          </w:tcPr>
          <w:p>
            <w:r>
              <w:rPr>
                <w:rFonts w:ascii="Meiryo UI" w:hAnsi="Meiryo UI"/>
                <w:sz w:val="18"/>
              </w:rPr>
              <w:t>第3トランシェ</w:t>
            </w:r>
          </w:p>
        </w:tc>
        <w:tc>
          <w:tcPr>
            <w:tcW w:type="dxa" w:w="1881"/>
          </w:tcPr>
          <w:p>
            <w:r>
              <w:rPr>
                <w:rFonts w:ascii="Meiryo UI" w:hAnsi="Meiryo UI"/>
                <w:sz w:val="18"/>
              </w:rPr>
              <w:t>¥2,200〜¥2,400</w:t>
            </w:r>
          </w:p>
        </w:tc>
        <w:tc>
          <w:tcPr>
            <w:tcW w:type="dxa" w:w="1881"/>
          </w:tcPr>
          <w:p>
            <w:r>
              <w:rPr>
                <w:rFonts w:ascii="Meiryo UI" w:hAnsi="Meiryo UI"/>
                <w:sz w:val="18"/>
              </w:rPr>
              <w:t>30%</w:t>
            </w:r>
          </w:p>
        </w:tc>
        <w:tc>
          <w:tcPr>
            <w:tcW w:type="dxa" w:w="1881"/>
          </w:tcPr>
          <w:p>
            <w:r>
              <w:rPr>
                <w:rFonts w:ascii="Meiryo UI" w:hAnsi="Meiryo UI"/>
                <w:sz w:val="18"/>
              </w:rPr>
              <w:t>5/14決算後</w:t>
            </w:r>
          </w:p>
        </w:tc>
        <w:tc>
          <w:tcPr>
            <w:tcW w:type="dxa" w:w="1881"/>
          </w:tcPr>
          <w:p>
            <w:r>
              <w:rPr>
                <w:rFonts w:ascii="Meiryo UI" w:hAnsi="Meiryo UI"/>
                <w:sz w:val="18"/>
              </w:rPr>
              <w:t>EPS¥175以上+ガイダンス維持確認後に追撃。モメンタム乗り</w:t>
            </w:r>
          </w:p>
        </w:tc>
      </w:tr>
    </w:tbl>
    <w:p/>
    <w:p>
      <w:pPr>
        <w:pStyle w:val="Heading3"/>
      </w:pPr>
      <w:r>
        <w:rPr>
          <w:rFonts w:ascii="Meiryo UI" w:hAnsi="Meiryo UI"/>
          <w:color w:val="2E74B5"/>
        </w:rPr>
        <w:t>8-2. 損切りライン・利確ライン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ライン</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第1損切りライン（警戒）</w:t>
            </w:r>
          </w:p>
        </w:tc>
        <w:tc>
          <w:tcPr>
            <w:tcW w:type="dxa" w:w="3135"/>
          </w:tcPr>
          <w:p>
            <w:r>
              <w:rPr>
                <w:rFonts w:ascii="Meiryo UI" w:hAnsi="Meiryo UI"/>
                <w:sz w:val="18"/>
              </w:rPr>
              <w:t>¥1,980</w:t>
            </w:r>
          </w:p>
        </w:tc>
        <w:tc>
          <w:tcPr>
            <w:tcW w:type="dxa" w:w="3135"/>
          </w:tcPr>
          <w:p>
            <w:r>
              <w:rPr>
                <w:rFonts w:ascii="Meiryo UI" w:hAnsi="Meiryo UI"/>
                <w:sz w:val="18"/>
              </w:rPr>
              <w:t>BPS¥3,728の53%水準。これを割ると需給悪化サイン</w:t>
            </w:r>
          </w:p>
        </w:tc>
      </w:tr>
      <w:tr>
        <w:tc>
          <w:tcPr>
            <w:tcW w:type="dxa" w:w="3135"/>
            <w:shd w:val="clear" w:color="auto" w:fill="DDEBF7"/>
          </w:tcPr>
          <w:p>
            <w:r>
              <w:rPr>
                <w:rFonts w:ascii="Meiryo UI" w:hAnsi="Meiryo UI"/>
                <w:sz w:val="18"/>
              </w:rPr>
              <w:t>第2損切りライン（確定）</w:t>
            </w:r>
          </w:p>
        </w:tc>
        <w:tc>
          <w:tcPr>
            <w:tcW w:type="dxa" w:w="3135"/>
            <w:shd w:val="clear" w:color="auto" w:fill="DDEBF7"/>
          </w:tcPr>
          <w:p>
            <w:r>
              <w:rPr>
                <w:rFonts w:ascii="Meiryo UI" w:hAnsi="Meiryo UI"/>
                <w:sz w:val="18"/>
              </w:rPr>
              <w:t>¥1,850</w:t>
            </w:r>
          </w:p>
        </w:tc>
        <w:tc>
          <w:tcPr>
            <w:tcW w:type="dxa" w:w="3135"/>
            <w:shd w:val="clear" w:color="auto" w:fill="DDEBF7"/>
          </w:tcPr>
          <w:p>
            <w:r>
              <w:rPr>
                <w:rFonts w:ascii="Meiryo UI" w:hAnsi="Meiryo UI"/>
                <w:sz w:val="18"/>
              </w:rPr>
              <w:t>最悪シナリオFV。ここまで下げたら前提崩壊</w:t>
            </w:r>
          </w:p>
        </w:tc>
      </w:tr>
      <w:tr>
        <w:tc>
          <w:tcPr>
            <w:tcW w:type="dxa" w:w="3135"/>
          </w:tcPr>
          <w:p>
            <w:r>
              <w:rPr>
                <w:rFonts w:ascii="Meiryo UI" w:hAnsi="Meiryo UI"/>
                <w:sz w:val="18"/>
              </w:rPr>
              <w:t>第1利確目標</w:t>
            </w:r>
          </w:p>
        </w:tc>
        <w:tc>
          <w:tcPr>
            <w:tcW w:type="dxa" w:w="3135"/>
          </w:tcPr>
          <w:p>
            <w:r>
              <w:rPr>
                <w:rFonts w:ascii="Meiryo UI" w:hAnsi="Meiryo UI"/>
                <w:sz w:val="18"/>
              </w:rPr>
              <w:t>¥2,610（前DRFV）</w:t>
            </w:r>
          </w:p>
        </w:tc>
        <w:tc>
          <w:tcPr>
            <w:tcW w:type="dxa" w:w="3135"/>
          </w:tcPr>
          <w:p>
            <w:r>
              <w:rPr>
                <w:rFonts w:ascii="Meiryo UI" w:hAnsi="Meiryo UI"/>
                <w:sz w:val="18"/>
              </w:rPr>
              <w:t>旧FV到達で一部（20〜30%）利確し安全域確保</w:t>
            </w:r>
          </w:p>
        </w:tc>
      </w:tr>
      <w:tr>
        <w:tc>
          <w:tcPr>
            <w:tcW w:type="dxa" w:w="3135"/>
            <w:shd w:val="clear" w:color="auto" w:fill="DDEBF7"/>
          </w:tcPr>
          <w:p>
            <w:r>
              <w:rPr>
                <w:rFonts w:ascii="Meiryo UI" w:hAnsi="Meiryo UI"/>
                <w:sz w:val="18"/>
              </w:rPr>
              <w:t>第2利確目標</w:t>
            </w:r>
          </w:p>
        </w:tc>
        <w:tc>
          <w:tcPr>
            <w:tcW w:type="dxa" w:w="3135"/>
            <w:shd w:val="clear" w:color="auto" w:fill="DDEBF7"/>
          </w:tcPr>
          <w:p>
            <w:r>
              <w:rPr>
                <w:rFonts w:ascii="Meiryo UI" w:hAnsi="Meiryo UI"/>
                <w:sz w:val="18"/>
              </w:rPr>
              <w:t>¥2,820（新基本FV）</w:t>
            </w:r>
          </w:p>
        </w:tc>
        <w:tc>
          <w:tcPr>
            <w:tcW w:type="dxa" w:w="3135"/>
            <w:shd w:val="clear" w:color="auto" w:fill="DDEBF7"/>
          </w:tcPr>
          <w:p>
            <w:r>
              <w:rPr>
                <w:rFonts w:ascii="Meiryo UI" w:hAnsi="Meiryo UI"/>
                <w:sz w:val="18"/>
              </w:rPr>
              <w:t>基本FV到達で追加30%利確</w:t>
            </w:r>
          </w:p>
        </w:tc>
      </w:tr>
      <w:tr>
        <w:tc>
          <w:tcPr>
            <w:tcW w:type="dxa" w:w="3135"/>
          </w:tcPr>
          <w:p>
            <w:r>
              <w:rPr>
                <w:rFonts w:ascii="Meiryo UI" w:hAnsi="Meiryo UI"/>
                <w:sz w:val="18"/>
              </w:rPr>
              <w:t>最終目標</w:t>
            </w:r>
          </w:p>
        </w:tc>
        <w:tc>
          <w:tcPr>
            <w:tcW w:type="dxa" w:w="3135"/>
          </w:tcPr>
          <w:p>
            <w:r>
              <w:rPr>
                <w:rFonts w:ascii="Meiryo UI" w:hAnsi="Meiryo UI"/>
                <w:sz w:val="18"/>
              </w:rPr>
              <w:t>¥3,150（強気FV）</w:t>
            </w:r>
          </w:p>
        </w:tc>
        <w:tc>
          <w:tcPr>
            <w:tcW w:type="dxa" w:w="3135"/>
          </w:tcPr>
          <w:p>
            <w:r>
              <w:rPr>
                <w:rFonts w:ascii="Meiryo UI" w:hAnsi="Meiryo UI"/>
                <w:sz w:val="18"/>
              </w:rPr>
              <w:t>5/14決算強気確認+増配発表時の上値目標</w:t>
            </w:r>
          </w:p>
        </w:tc>
      </w:tr>
    </w:tbl>
    <w:p/>
    <w:p>
      <w:pPr>
        <w:pStyle w:val="Heading3"/>
      </w:pPr>
      <w:r>
        <w:rPr>
          <w:rFonts w:ascii="Meiryo UI" w:hAnsi="Meiryo UI"/>
          <w:color w:val="2E74B5"/>
        </w:rPr>
        <w:t>8-3. ADV制約下での執行注意事項</w:t>
      </w:r>
    </w:p>
    <w:p/>
    <w:p>
      <w:r>
        <w:rPr>
          <w:rFonts w:ascii="Meiryo UI" w:hAnsi="Meiryo UI"/>
          <w:sz w:val="20"/>
        </w:rPr>
        <w:t>&gt; ADV約1万株は最大のオペレーショナルリスク。</w:t>
      </w:r>
    </w:p>
    <w:p/>
    <w:p>
      <w:pPr>
        <w:pStyle w:val="ListBullet"/>
      </w:pPr>
      <w:r>
        <w:rPr>
          <w:rFonts w:ascii="Meiryo UI" w:hAnsi="Meiryo UI"/>
          <w:sz w:val="20"/>
        </w:rPr>
        <w:t>1回の執行でADVの20%以内（約2,000株）を上限目安</w:t>
      </w:r>
    </w:p>
    <w:p>
      <w:pPr>
        <w:pStyle w:val="ListBullet"/>
      </w:pPr>
      <w:r>
        <w:rPr>
          <w:rFonts w:ascii="Meiryo UI" w:hAnsi="Meiryo UI"/>
          <w:sz w:val="20"/>
        </w:rPr>
        <w:t>板が薄い開場直後・引け前30分は避け、10時〜11時・13時〜14時の中間時間帯で執行</w:t>
      </w:r>
    </w:p>
    <w:p>
      <w:pPr>
        <w:pStyle w:val="ListBullet"/>
      </w:pPr>
      <w:r>
        <w:rPr>
          <w:rFonts w:ascii="Meiryo UI" w:hAnsi="Meiryo UI"/>
          <w:sz w:val="20"/>
        </w:rPr>
        <w:t>信用倍率の急変（空売り増加）を定期監視</w:t>
      </w:r>
    </w:p>
    <w:p>
      <w:pPr>
        <w:pStyle w:val="ListBullet"/>
      </w:pPr>
      <w:r>
        <w:rPr>
          <w:rFonts w:ascii="Meiryo UI" w:hAnsi="Meiryo UI"/>
          <w:sz w:val="20"/>
        </w:rPr>
        <w:t>5/14決算発表後の出来高急増局面が最も執行しやすいウィンドウ</w:t>
      </w:r>
    </w:p>
    <w:p/>
    <w:p>
      <w:pPr>
        <w:pStyle w:val="Heading3"/>
      </w:pPr>
      <w:r>
        <w:rPr>
          <w:rFonts w:ascii="Meiryo UI" w:hAnsi="Meiryo UI"/>
          <w:color w:val="2E74B5"/>
        </w:rPr>
        <w:t>8-4. 5/14決算チェックリスト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確認項目</w:t>
            </w:r>
          </w:p>
        </w:tc>
        <w:tc>
          <w:tcPr>
            <w:tcW w:type="dxa" w:w="3135"/>
            <w:shd w:val="clear" w:color="auto" w:fill="2E74B5"/>
          </w:tcPr>
          <w:p>
            <w:r>
              <w:rPr>
                <w:rFonts w:ascii="Meiryo UI" w:hAnsi="Meiryo UI"/>
                <w:b/>
                <w:color w:val="FFFFFF"/>
                <w:sz w:val="18"/>
              </w:rPr>
              <w:t>強気継続判断基準</w:t>
            </w:r>
          </w:p>
        </w:tc>
        <w:tc>
          <w:tcPr>
            <w:tcW w:type="dxa" w:w="3135"/>
            <w:shd w:val="clear" w:color="auto" w:fill="2E74B5"/>
          </w:tcPr>
          <w:p>
            <w:r>
              <w:rPr>
                <w:rFonts w:ascii="Meiryo UI" w:hAnsi="Meiryo UI"/>
                <w:b/>
                <w:color w:val="FFFFFF"/>
                <w:sz w:val="18"/>
              </w:rPr>
              <w:t>撤退判断基準</w:t>
            </w:r>
          </w:p>
        </w:tc>
      </w:tr>
      <w:tr>
        <w:tc>
          <w:tcPr>
            <w:tcW w:type="dxa" w:w="3135"/>
          </w:tcPr>
          <w:p>
            <w:r>
              <w:rPr>
                <w:rFonts w:ascii="Meiryo UI" w:hAnsi="Meiryo UI"/>
                <w:sz w:val="18"/>
              </w:rPr>
              <w:t>通期EPS</w:t>
            </w:r>
          </w:p>
        </w:tc>
        <w:tc>
          <w:tcPr>
            <w:tcW w:type="dxa" w:w="3135"/>
          </w:tcPr>
          <w:p>
            <w:r>
              <w:rPr>
                <w:rFonts w:ascii="Meiryo UI" w:hAnsi="Meiryo UI"/>
                <w:sz w:val="18"/>
              </w:rPr>
              <w:t>¥175以上</w:t>
            </w:r>
          </w:p>
        </w:tc>
        <w:tc>
          <w:tcPr>
            <w:tcW w:type="dxa" w:w="3135"/>
          </w:tcPr>
          <w:p>
            <w:r>
              <w:rPr>
                <w:rFonts w:ascii="Meiryo UI" w:hAnsi="Meiryo UI"/>
                <w:sz w:val="18"/>
              </w:rPr>
              <w:t>¥150未満</w:t>
            </w:r>
          </w:p>
        </w:tc>
      </w:tr>
      <w:tr>
        <w:tc>
          <w:tcPr>
            <w:tcW w:type="dxa" w:w="3135"/>
            <w:shd w:val="clear" w:color="auto" w:fill="DDEBF7"/>
          </w:tcPr>
          <w:p>
            <w:r>
              <w:rPr>
                <w:rFonts w:ascii="Meiryo UI" w:hAnsi="Meiryo UI"/>
                <w:sz w:val="18"/>
              </w:rPr>
              <w:t>通期OP成長率</w:t>
            </w:r>
          </w:p>
        </w:tc>
        <w:tc>
          <w:tcPr>
            <w:tcW w:type="dxa" w:w="3135"/>
            <w:shd w:val="clear" w:color="auto" w:fill="DDEBF7"/>
          </w:tcPr>
          <w:p>
            <w:r>
              <w:rPr>
                <w:rFonts w:ascii="Meiryo UI" w:hAnsi="Meiryo UI"/>
                <w:sz w:val="18"/>
              </w:rPr>
              <w:t>+60%以上</w:t>
            </w:r>
          </w:p>
        </w:tc>
        <w:tc>
          <w:tcPr>
            <w:tcW w:type="dxa" w:w="3135"/>
            <w:shd w:val="clear" w:color="auto" w:fill="DDEBF7"/>
          </w:tcPr>
          <w:p>
            <w:r>
              <w:rPr>
                <w:rFonts w:ascii="Meiryo UI" w:hAnsi="Meiryo UI"/>
                <w:sz w:val="18"/>
              </w:rPr>
              <w:t>+30%未満</w:t>
            </w:r>
          </w:p>
        </w:tc>
      </w:tr>
      <w:tr>
        <w:tc>
          <w:tcPr>
            <w:tcW w:type="dxa" w:w="3135"/>
          </w:tcPr>
          <w:p>
            <w:r>
              <w:rPr>
                <w:rFonts w:ascii="Meiryo UI" w:hAnsi="Meiryo UI"/>
                <w:sz w:val="18"/>
              </w:rPr>
              <w:t>来期ガイダンス</w:t>
            </w:r>
          </w:p>
        </w:tc>
        <w:tc>
          <w:tcPr>
            <w:tcW w:type="dxa" w:w="3135"/>
          </w:tcPr>
          <w:p>
            <w:r>
              <w:rPr>
                <w:rFonts w:ascii="Meiryo UI" w:hAnsi="Meiryo UI"/>
                <w:sz w:val="18"/>
              </w:rPr>
              <w:t>増益見通し or 非開示</w:t>
            </w:r>
          </w:p>
        </w:tc>
        <w:tc>
          <w:tcPr>
            <w:tcW w:type="dxa" w:w="3135"/>
          </w:tcPr>
          <w:p>
            <w:r>
              <w:rPr>
                <w:rFonts w:ascii="Meiryo UI" w:hAnsi="Meiryo UI"/>
                <w:sz w:val="18"/>
              </w:rPr>
              <w:t>減益見通し明示</w:t>
            </w:r>
          </w:p>
        </w:tc>
      </w:tr>
      <w:tr>
        <w:tc>
          <w:tcPr>
            <w:tcW w:type="dxa" w:w="3135"/>
            <w:shd w:val="clear" w:color="auto" w:fill="DDEBF7"/>
          </w:tcPr>
          <w:p>
            <w:r>
              <w:rPr>
                <w:rFonts w:ascii="Meiryo UI" w:hAnsi="Meiryo UI"/>
                <w:sz w:val="18"/>
              </w:rPr>
              <w:t>配当方針</w:t>
            </w:r>
          </w:p>
        </w:tc>
        <w:tc>
          <w:tcPr>
            <w:tcW w:type="dxa" w:w="3135"/>
            <w:shd w:val="clear" w:color="auto" w:fill="DDEBF7"/>
          </w:tcPr>
          <w:p>
            <w:r>
              <w:rPr>
                <w:rFonts w:ascii="Meiryo UI" w:hAnsi="Meiryo UI"/>
                <w:sz w:val="18"/>
              </w:rPr>
              <w:t>維持or増配</w:t>
            </w:r>
          </w:p>
        </w:tc>
        <w:tc>
          <w:tcPr>
            <w:tcW w:type="dxa" w:w="3135"/>
            <w:shd w:val="clear" w:color="auto" w:fill="DDEBF7"/>
          </w:tcPr>
          <w:p>
            <w:r>
              <w:rPr>
                <w:rFonts w:ascii="Meiryo UI" w:hAnsi="Meiryo UI"/>
                <w:sz w:val="18"/>
              </w:rPr>
              <w:t>減配</w:t>
            </w:r>
          </w:p>
        </w:tc>
      </w:tr>
      <w:tr>
        <w:tc>
          <w:tcPr>
            <w:tcW w:type="dxa" w:w="3135"/>
          </w:tcPr>
          <w:p>
            <w:r>
              <w:rPr>
                <w:rFonts w:ascii="Meiryo UI" w:hAnsi="Meiryo UI"/>
                <w:sz w:val="18"/>
              </w:rPr>
              <w:t>価格転嫁継続性</w:t>
            </w:r>
          </w:p>
        </w:tc>
        <w:tc>
          <w:tcPr>
            <w:tcW w:type="dxa" w:w="3135"/>
          </w:tcPr>
          <w:p>
            <w:r>
              <w:rPr>
                <w:rFonts w:ascii="Meiryo UI" w:hAnsi="Meiryo UI"/>
                <w:sz w:val="18"/>
              </w:rPr>
              <w:t>「継続見込み」言及</w:t>
            </w:r>
          </w:p>
        </w:tc>
        <w:tc>
          <w:tcPr>
            <w:tcW w:type="dxa" w:w="3135"/>
          </w:tcPr>
          <w:p>
            <w:r>
              <w:rPr>
                <w:rFonts w:ascii="Meiryo UI" w:hAnsi="Meiryo UI"/>
                <w:sz w:val="18"/>
              </w:rPr>
              <w:t>「正常化」と後退示唆</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Rf変動シナリオ別理論株価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Re=Rf+β×ERP（%）</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現在値（¥2,117）比乖離率</w:t>
            </w:r>
          </w:p>
        </w:tc>
      </w:tr>
      <w:tr>
        <w:tc>
          <w:tcPr>
            <w:tcW w:type="dxa" w:w="1568"/>
          </w:tcPr>
          <w:p>
            <w:r>
              <w:rPr>
                <w:rFonts w:ascii="Meiryo UI" w:hAnsi="Meiryo UI"/>
                <w:sz w:val="18"/>
              </w:rPr>
              <w:t>Rf大幅低下</w:t>
            </w:r>
          </w:p>
        </w:tc>
        <w:tc>
          <w:tcPr>
            <w:tcW w:type="dxa" w:w="1568"/>
          </w:tcPr>
          <w:p>
            <w:r>
              <w:rPr>
                <w:rFonts w:ascii="Meiryo UI" w:hAnsi="Meiryo UI"/>
                <w:sz w:val="18"/>
              </w:rPr>
              <w:t>1.414%</w:t>
            </w:r>
          </w:p>
        </w:tc>
        <w:tc>
          <w:tcPr>
            <w:tcW w:type="dxa" w:w="1568"/>
          </w:tcPr>
          <w:p>
            <w:r>
              <w:rPr>
                <w:rFonts w:ascii="Meiryo UI" w:hAnsi="Meiryo UI"/>
                <w:sz w:val="18"/>
              </w:rPr>
              <w:t>5.539%</w:t>
            </w:r>
          </w:p>
        </w:tc>
        <w:tc>
          <w:tcPr>
            <w:tcW w:type="dxa" w:w="1568"/>
          </w:tcPr>
          <w:p>
            <w:r>
              <w:rPr>
                <w:rFonts w:ascii="Meiryo UI" w:hAnsi="Meiryo UI"/>
                <w:sz w:val="18"/>
              </w:rPr>
              <w:t>4.831%</w:t>
            </w:r>
          </w:p>
        </w:tc>
        <w:tc>
          <w:tcPr>
            <w:tcW w:type="dxa" w:w="1568"/>
          </w:tcPr>
          <w:p>
            <w:r>
              <w:rPr>
                <w:rFonts w:ascii="Meiryo UI" w:hAnsi="Meiryo UI"/>
                <w:sz w:val="18"/>
              </w:rPr>
              <w:t>¥3,280</w:t>
            </w:r>
          </w:p>
        </w:tc>
        <w:tc>
          <w:tcPr>
            <w:tcW w:type="dxa" w:w="1568"/>
          </w:tcPr>
          <w:p>
            <w:r>
              <w:rPr>
                <w:rFonts w:ascii="Meiryo UI" w:hAnsi="Meiryo UI"/>
                <w:sz w:val="18"/>
              </w:rPr>
              <w:t>+54.9%</w:t>
            </w:r>
          </w:p>
        </w:tc>
      </w:tr>
      <w:tr>
        <w:tc>
          <w:tcPr>
            <w:tcW w:type="dxa" w:w="1568"/>
            <w:shd w:val="clear" w:color="auto" w:fill="DDEBF7"/>
          </w:tcPr>
          <w:p>
            <w:r>
              <w:rPr>
                <w:rFonts w:ascii="Meiryo UI" w:hAnsi="Meiryo UI"/>
                <w:sz w:val="18"/>
              </w:rPr>
              <w:t>Rf小幅低下</w:t>
            </w:r>
          </w:p>
        </w:tc>
        <w:tc>
          <w:tcPr>
            <w:tcW w:type="dxa" w:w="1568"/>
            <w:shd w:val="clear" w:color="auto" w:fill="DDEBF7"/>
          </w:tcPr>
          <w:p>
            <w:r>
              <w:rPr>
                <w:rFonts w:ascii="Meiryo UI" w:hAnsi="Meiryo UI"/>
                <w:sz w:val="18"/>
              </w:rPr>
              <w:t>1.914%</w:t>
            </w:r>
          </w:p>
        </w:tc>
        <w:tc>
          <w:tcPr>
            <w:tcW w:type="dxa" w:w="1568"/>
            <w:shd w:val="clear" w:color="auto" w:fill="DDEBF7"/>
          </w:tcPr>
          <w:p>
            <w:r>
              <w:rPr>
                <w:rFonts w:ascii="Meiryo UI" w:hAnsi="Meiryo UI"/>
                <w:sz w:val="18"/>
              </w:rPr>
              <w:t>6.039%</w:t>
            </w:r>
          </w:p>
        </w:tc>
        <w:tc>
          <w:tcPr>
            <w:tcW w:type="dxa" w:w="1568"/>
            <w:shd w:val="clear" w:color="auto" w:fill="DDEBF7"/>
          </w:tcPr>
          <w:p>
            <w:r>
              <w:rPr>
                <w:rFonts w:ascii="Meiryo UI" w:hAnsi="Meiryo UI"/>
                <w:sz w:val="18"/>
              </w:rPr>
              <w:t>5.264%</w:t>
            </w:r>
          </w:p>
        </w:tc>
        <w:tc>
          <w:tcPr>
            <w:tcW w:type="dxa" w:w="1568"/>
            <w:shd w:val="clear" w:color="auto" w:fill="DDEBF7"/>
          </w:tcPr>
          <w:p>
            <w:r>
              <w:rPr>
                <w:rFonts w:ascii="Meiryo UI" w:hAnsi="Meiryo UI"/>
                <w:sz w:val="18"/>
              </w:rPr>
              <w:t>¥3,020</w:t>
            </w:r>
          </w:p>
        </w:tc>
        <w:tc>
          <w:tcPr>
            <w:tcW w:type="dxa" w:w="1568"/>
            <w:shd w:val="clear" w:color="auto" w:fill="DDEBF7"/>
          </w:tcPr>
          <w:p>
            <w:r>
              <w:rPr>
                <w:rFonts w:ascii="Meiryo UI" w:hAnsi="Meiryo UI"/>
                <w:sz w:val="18"/>
              </w:rPr>
              <w:t>+42.7%</w:t>
            </w:r>
          </w:p>
        </w:tc>
      </w:tr>
      <w:tr>
        <w:tc>
          <w:tcPr>
            <w:tcW w:type="dxa" w:w="1568"/>
          </w:tcPr>
          <w:p>
            <w:r>
              <w:rPr>
                <w:rFonts w:ascii="Meiryo UI" w:hAnsi="Meiryo UI"/>
                <w:sz w:val="18"/>
              </w:rPr>
              <w:t>ベースライン（現状）</w:t>
            </w:r>
          </w:p>
        </w:tc>
        <w:tc>
          <w:tcPr>
            <w:tcW w:type="dxa" w:w="1568"/>
          </w:tcPr>
          <w:p>
            <w:r>
              <w:rPr>
                <w:rFonts w:ascii="Meiryo UI" w:hAnsi="Meiryo UI"/>
                <w:sz w:val="18"/>
              </w:rPr>
              <w:t>2.414%</w:t>
            </w:r>
          </w:p>
        </w:tc>
        <w:tc>
          <w:tcPr>
            <w:tcW w:type="dxa" w:w="1568"/>
          </w:tcPr>
          <w:p>
            <w:r>
              <w:rPr>
                <w:rFonts w:ascii="Meiryo UI" w:hAnsi="Meiryo UI"/>
                <w:sz w:val="18"/>
              </w:rPr>
              <w:t>6.539%</w:t>
            </w:r>
          </w:p>
        </w:tc>
        <w:tc>
          <w:tcPr>
            <w:tcW w:type="dxa" w:w="1568"/>
          </w:tcPr>
          <w:p>
            <w:r>
              <w:rPr>
                <w:rFonts w:ascii="Meiryo UI" w:hAnsi="Meiryo UI"/>
                <w:sz w:val="18"/>
              </w:rPr>
              <w:t>5.684%</w:t>
            </w:r>
          </w:p>
        </w:tc>
        <w:tc>
          <w:tcPr>
            <w:tcW w:type="dxa" w:w="1568"/>
          </w:tcPr>
          <w:p>
            <w:r>
              <w:rPr>
                <w:rFonts w:ascii="Meiryo UI" w:hAnsi="Meiryo UI"/>
                <w:sz w:val="18"/>
              </w:rPr>
              <w:t>¥2,820</w:t>
            </w:r>
          </w:p>
        </w:tc>
        <w:tc>
          <w:tcPr>
            <w:tcW w:type="dxa" w:w="1568"/>
          </w:tcPr>
          <w:p>
            <w:r>
              <w:rPr>
                <w:rFonts w:ascii="Meiryo UI" w:hAnsi="Meiryo UI"/>
                <w:sz w:val="18"/>
              </w:rPr>
              <w:t>+33.2%</w:t>
            </w:r>
          </w:p>
        </w:tc>
      </w:tr>
      <w:tr>
        <w:tc>
          <w:tcPr>
            <w:tcW w:type="dxa" w:w="1568"/>
            <w:shd w:val="clear" w:color="auto" w:fill="DDEBF7"/>
          </w:tcPr>
          <w:p>
            <w:r>
              <w:rPr>
                <w:rFonts w:ascii="Meiryo UI" w:hAnsi="Meiryo UI"/>
                <w:sz w:val="18"/>
              </w:rPr>
              <w:t>Rf小幅上昇</w:t>
            </w:r>
          </w:p>
        </w:tc>
        <w:tc>
          <w:tcPr>
            <w:tcW w:type="dxa" w:w="1568"/>
            <w:shd w:val="clear" w:color="auto" w:fill="DDEBF7"/>
          </w:tcPr>
          <w:p>
            <w:r>
              <w:rPr>
                <w:rFonts w:ascii="Meiryo UI" w:hAnsi="Meiryo UI"/>
                <w:sz w:val="18"/>
              </w:rPr>
              <w:t>2.664%</w:t>
            </w:r>
          </w:p>
        </w:tc>
        <w:tc>
          <w:tcPr>
            <w:tcW w:type="dxa" w:w="1568"/>
            <w:shd w:val="clear" w:color="auto" w:fill="DDEBF7"/>
          </w:tcPr>
          <w:p>
            <w:r>
              <w:rPr>
                <w:rFonts w:ascii="Meiryo UI" w:hAnsi="Meiryo UI"/>
                <w:sz w:val="18"/>
              </w:rPr>
              <w:t>6.789%</w:t>
            </w:r>
          </w:p>
        </w:tc>
        <w:tc>
          <w:tcPr>
            <w:tcW w:type="dxa" w:w="1568"/>
            <w:shd w:val="clear" w:color="auto" w:fill="DDEBF7"/>
          </w:tcPr>
          <w:p>
            <w:r>
              <w:rPr>
                <w:rFonts w:ascii="Meiryo UI" w:hAnsi="Meiryo UI"/>
                <w:sz w:val="18"/>
              </w:rPr>
              <w:t>5.947%</w:t>
            </w:r>
          </w:p>
        </w:tc>
        <w:tc>
          <w:tcPr>
            <w:tcW w:type="dxa" w:w="1568"/>
            <w:shd w:val="clear" w:color="auto" w:fill="DDEBF7"/>
          </w:tcPr>
          <w:p>
            <w:r>
              <w:rPr>
                <w:rFonts w:ascii="Meiryo UI" w:hAnsi="Meiryo UI"/>
                <w:sz w:val="18"/>
              </w:rPr>
              <w:t>¥2,660</w:t>
            </w:r>
          </w:p>
        </w:tc>
        <w:tc>
          <w:tcPr>
            <w:tcW w:type="dxa" w:w="1568"/>
            <w:shd w:val="clear" w:color="auto" w:fill="DDEBF7"/>
          </w:tcPr>
          <w:p>
            <w:r>
              <w:rPr>
                <w:rFonts w:ascii="Meiryo UI" w:hAnsi="Meiryo UI"/>
                <w:sz w:val="18"/>
              </w:rPr>
              <w:t>+25.7%</w:t>
            </w:r>
          </w:p>
        </w:tc>
      </w:tr>
      <w:tr>
        <w:tc>
          <w:tcPr>
            <w:tcW w:type="dxa" w:w="1568"/>
          </w:tcPr>
          <w:p>
            <w:r>
              <w:rPr>
                <w:rFonts w:ascii="Meiryo UI" w:hAnsi="Meiryo UI"/>
                <w:sz w:val="18"/>
              </w:rPr>
              <w:t>Rf中幅上昇</w:t>
            </w:r>
          </w:p>
        </w:tc>
        <w:tc>
          <w:tcPr>
            <w:tcW w:type="dxa" w:w="1568"/>
          </w:tcPr>
          <w:p>
            <w:r>
              <w:rPr>
                <w:rFonts w:ascii="Meiryo UI" w:hAnsi="Meiryo UI"/>
                <w:sz w:val="18"/>
              </w:rPr>
              <w:t>2.914%</w:t>
            </w:r>
          </w:p>
        </w:tc>
        <w:tc>
          <w:tcPr>
            <w:tcW w:type="dxa" w:w="1568"/>
          </w:tcPr>
          <w:p>
            <w:r>
              <w:rPr>
                <w:rFonts w:ascii="Meiryo UI" w:hAnsi="Meiryo UI"/>
                <w:sz w:val="18"/>
              </w:rPr>
              <w:t>7.039%</w:t>
            </w:r>
          </w:p>
        </w:tc>
        <w:tc>
          <w:tcPr>
            <w:tcW w:type="dxa" w:w="1568"/>
          </w:tcPr>
          <w:p>
            <w:r>
              <w:rPr>
                <w:rFonts w:ascii="Meiryo UI" w:hAnsi="Meiryo UI"/>
                <w:sz w:val="18"/>
              </w:rPr>
              <w:t>6.209%</w:t>
            </w:r>
          </w:p>
        </w:tc>
        <w:tc>
          <w:tcPr>
            <w:tcW w:type="dxa" w:w="1568"/>
          </w:tcPr>
          <w:p>
            <w:r>
              <w:rPr>
                <w:rFonts w:ascii="Meiryo UI" w:hAnsi="Meiryo UI"/>
                <w:sz w:val="18"/>
              </w:rPr>
              <w:t>¥2,510</w:t>
            </w:r>
          </w:p>
        </w:tc>
        <w:tc>
          <w:tcPr>
            <w:tcW w:type="dxa" w:w="1568"/>
          </w:tcPr>
          <w:p>
            <w:r>
              <w:rPr>
                <w:rFonts w:ascii="Meiryo UI" w:hAnsi="Meiryo UI"/>
                <w:sz w:val="18"/>
              </w:rPr>
              <w:t>+18.6%</w:t>
            </w:r>
          </w:p>
        </w:tc>
      </w:tr>
      <w:tr>
        <w:tc>
          <w:tcPr>
            <w:tcW w:type="dxa" w:w="1568"/>
            <w:shd w:val="clear" w:color="auto" w:fill="DDEBF7"/>
          </w:tcPr>
          <w:p>
            <w:r>
              <w:rPr>
                <w:rFonts w:ascii="Meiryo UI" w:hAnsi="Meiryo UI"/>
                <w:sz w:val="18"/>
              </w:rPr>
              <w:t>Rf大幅上昇</w:t>
            </w:r>
          </w:p>
        </w:tc>
        <w:tc>
          <w:tcPr>
            <w:tcW w:type="dxa" w:w="1568"/>
            <w:shd w:val="clear" w:color="auto" w:fill="DDEBF7"/>
          </w:tcPr>
          <w:p>
            <w:r>
              <w:rPr>
                <w:rFonts w:ascii="Meiryo UI" w:hAnsi="Meiryo UI"/>
                <w:sz w:val="18"/>
              </w:rPr>
              <w:t>3.414%</w:t>
            </w:r>
          </w:p>
        </w:tc>
        <w:tc>
          <w:tcPr>
            <w:tcW w:type="dxa" w:w="1568"/>
            <w:shd w:val="clear" w:color="auto" w:fill="DDEBF7"/>
          </w:tcPr>
          <w:p>
            <w:r>
              <w:rPr>
                <w:rFonts w:ascii="Meiryo UI" w:hAnsi="Meiryo UI"/>
                <w:sz w:val="18"/>
              </w:rPr>
              <w:t>7.539%</w:t>
            </w:r>
          </w:p>
        </w:tc>
        <w:tc>
          <w:tcPr>
            <w:tcW w:type="dxa" w:w="1568"/>
            <w:shd w:val="clear" w:color="auto" w:fill="DDEBF7"/>
          </w:tcPr>
          <w:p>
            <w:r>
              <w:rPr>
                <w:rFonts w:ascii="Meiryo UI" w:hAnsi="Meiryo UI"/>
                <w:sz w:val="18"/>
              </w:rPr>
              <w:t>6.734%</w:t>
            </w:r>
          </w:p>
        </w:tc>
        <w:tc>
          <w:tcPr>
            <w:tcW w:type="dxa" w:w="1568"/>
            <w:shd w:val="clear" w:color="auto" w:fill="DDEBF7"/>
          </w:tcPr>
          <w:p>
            <w:r>
              <w:rPr>
                <w:rFonts w:ascii="Meiryo UI" w:hAnsi="Meiryo UI"/>
                <w:sz w:val="18"/>
              </w:rPr>
              <w:t>¥2,230</w:t>
            </w:r>
          </w:p>
        </w:tc>
        <w:tc>
          <w:tcPr>
            <w:tcW w:type="dxa" w:w="1568"/>
            <w:shd w:val="clear" w:color="auto" w:fill="DDEBF7"/>
          </w:tcPr>
          <w:p>
            <w:r>
              <w:rPr>
                <w:rFonts w:ascii="Meiryo UI" w:hAnsi="Meiryo UI"/>
                <w:sz w:val="18"/>
              </w:rPr>
              <w:t>+5.3%</w:t>
            </w:r>
          </w:p>
        </w:tc>
      </w:tr>
      <w:tr>
        <w:tc>
          <w:tcPr>
            <w:tcW w:type="dxa" w:w="1568"/>
          </w:tcPr>
          <w:p>
            <w:r>
              <w:rPr>
                <w:rFonts w:ascii="Meiryo UI" w:hAnsi="Meiryo UI"/>
                <w:sz w:val="18"/>
              </w:rPr>
              <w:t>Rf急騰</w:t>
            </w:r>
          </w:p>
        </w:tc>
        <w:tc>
          <w:tcPr>
            <w:tcW w:type="dxa" w:w="1568"/>
          </w:tcPr>
          <w:p>
            <w:r>
              <w:rPr>
                <w:rFonts w:ascii="Meiryo UI" w:hAnsi="Meiryo UI"/>
                <w:sz w:val="18"/>
              </w:rPr>
              <w:t>4.414%</w:t>
            </w:r>
          </w:p>
        </w:tc>
        <w:tc>
          <w:tcPr>
            <w:tcW w:type="dxa" w:w="1568"/>
          </w:tcPr>
          <w:p>
            <w:r>
              <w:rPr>
                <w:rFonts w:ascii="Meiryo UI" w:hAnsi="Meiryo UI"/>
                <w:sz w:val="18"/>
              </w:rPr>
              <w:t>8.539%</w:t>
            </w:r>
          </w:p>
        </w:tc>
        <w:tc>
          <w:tcPr>
            <w:tcW w:type="dxa" w:w="1568"/>
          </w:tcPr>
          <w:p>
            <w:r>
              <w:rPr>
                <w:rFonts w:ascii="Meiryo UI" w:hAnsi="Meiryo UI"/>
                <w:sz w:val="18"/>
              </w:rPr>
              <w:t>7.783%</w:t>
            </w:r>
          </w:p>
        </w:tc>
        <w:tc>
          <w:tcPr>
            <w:tcW w:type="dxa" w:w="1568"/>
          </w:tcPr>
          <w:p>
            <w:r>
              <w:rPr>
                <w:rFonts w:ascii="Meiryo UI" w:hAnsi="Meiryo UI"/>
                <w:sz w:val="18"/>
              </w:rPr>
              <w:t>¥1,780</w:t>
            </w:r>
          </w:p>
        </w:tc>
        <w:tc>
          <w:tcPr>
            <w:tcW w:type="dxa" w:w="1568"/>
          </w:tcPr>
          <w:p>
            <w:r>
              <w:rPr>
                <w:rFonts w:ascii="Meiryo UI" w:hAnsi="Meiryo UI"/>
                <w:sz w:val="18"/>
              </w:rPr>
              <w:t>▲15.9%</w:t>
            </w:r>
          </w:p>
        </w:tc>
      </w:tr>
    </w:tbl>
    <w:p/>
    <w:p>
      <w:r>
        <w:rPr>
          <w:rFonts w:ascii="Meiryo UI" w:hAnsi="Meiryo UI"/>
          <w:sz w:val="20"/>
        </w:rPr>
        <w:t>&gt; 計算前提：β=0.75、ERP=5.5%、g=1.5%、FCFベース5年DCF+TV。</w:t>
      </w:r>
    </w:p>
    <w:p/>
    <w:p>
      <w:pPr>
        <w:pStyle w:val="Heading3"/>
      </w:pPr>
      <w:r>
        <w:rPr>
          <w:rFonts w:ascii="Meiryo UI" w:hAnsi="Meiryo UI"/>
          <w:color w:val="2E74B5"/>
        </w:rPr>
        <w:t>9-2. 感応度の解釈</w:t>
      </w:r>
    </w:p>
    <w:p/>
    <w:p>
      <w:pPr>
        <w:pStyle w:val="ListBullet"/>
      </w:pPr>
      <w:r>
        <w:rPr>
          <w:rFonts w:ascii="Meiryo UI" w:hAnsi="Meiryo UI"/>
          <w:sz w:val="20"/>
        </w:rPr>
        <w:t>Rf +1.0%（3.414%）でも理論株価¥2,230→現在値¥2,117より+5.3%残る。金利上昇リスクへの耐性は比較的高い。</w:t>
      </w:r>
    </w:p>
    <w:p>
      <w:pPr>
        <w:pStyle w:val="ListBullet"/>
      </w:pPr>
      <w:r>
        <w:rPr>
          <w:rFonts w:ascii="Meiryo UI" w:hAnsi="Meiryo UI"/>
          <w:sz w:val="20"/>
        </w:rPr>
        <w:t>Rfが2.5%以下に低下するシナリオ（日銀利上げペース鈍化）では¥3,000超えが視野に入る。</w:t>
      </w:r>
    </w:p>
    <w:p>
      <w:pPr>
        <w:pStyle w:val="ListBullet"/>
      </w:pPr>
      <w:r>
        <w:rPr>
          <w:rFonts w:ascii="Meiryo UI" w:hAnsi="Meiryo UI"/>
          <w:sz w:val="20"/>
        </w:rPr>
        <w:t>Rf 4.4%超（急騰ケース）で初めて現在値割れ→現実的なJGB金利水準で損失リスクは限定的。</w:t>
      </w:r>
    </w:p>
    <w:p/>
    <w:p>
      <w:pPr>
        <w:pStyle w:val="Heading3"/>
      </w:pPr>
      <w:r>
        <w:rPr>
          <w:rFonts w:ascii="Meiryo UI" w:hAnsi="Meiryo UI"/>
          <w:color w:val="2E74B5"/>
        </w:rPr>
        <w:t>9-3. WACC感応度（β・ERP変動含む）</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βシナリオ</w:t>
            </w:r>
          </w:p>
        </w:tc>
        <w:tc>
          <w:tcPr>
            <w:tcW w:type="dxa" w:w="2351"/>
            <w:shd w:val="clear" w:color="auto" w:fill="2E74B5"/>
          </w:tcPr>
          <w:p>
            <w:r>
              <w:rPr>
                <w:rFonts w:ascii="Meiryo UI" w:hAnsi="Meiryo UI"/>
                <w:b/>
                <w:color w:val="FFFFFF"/>
                <w:sz w:val="18"/>
              </w:rPr>
              <w:t>β値</w:t>
            </w:r>
          </w:p>
        </w:tc>
        <w:tc>
          <w:tcPr>
            <w:tcW w:type="dxa" w:w="2351"/>
            <w:shd w:val="clear" w:color="auto" w:fill="2E74B5"/>
          </w:tcPr>
          <w:p>
            <w:r>
              <w:rPr>
                <w:rFonts w:ascii="Meiryo UI" w:hAnsi="Meiryo UI"/>
                <w:b/>
                <w:color w:val="FFFFFF"/>
                <w:sz w:val="18"/>
              </w:rPr>
              <w:t>WACC（%）</w:t>
            </w:r>
          </w:p>
        </w:tc>
        <w:tc>
          <w:tcPr>
            <w:tcW w:type="dxa" w:w="2351"/>
            <w:shd w:val="clear" w:color="auto" w:fill="2E74B5"/>
          </w:tcPr>
          <w:p>
            <w:r>
              <w:rPr>
                <w:rFonts w:ascii="Meiryo UI" w:hAnsi="Meiryo UI"/>
                <w:b/>
                <w:color w:val="FFFFFF"/>
                <w:sz w:val="18"/>
              </w:rPr>
              <w:t>理論株価（JPY）</w:t>
            </w:r>
          </w:p>
        </w:tc>
      </w:tr>
      <w:tr>
        <w:tc>
          <w:tcPr>
            <w:tcW w:type="dxa" w:w="2351"/>
          </w:tcPr>
          <w:p>
            <w:r>
              <w:rPr>
                <w:rFonts w:ascii="Meiryo UI" w:hAnsi="Meiryo UI"/>
                <w:sz w:val="18"/>
              </w:rPr>
              <w:t>低β（防衛株的性格）</w:t>
            </w:r>
          </w:p>
        </w:tc>
        <w:tc>
          <w:tcPr>
            <w:tcW w:type="dxa" w:w="2351"/>
          </w:tcPr>
          <w:p>
            <w:r>
              <w:rPr>
                <w:rFonts w:ascii="Meiryo UI" w:hAnsi="Meiryo UI"/>
                <w:sz w:val="18"/>
              </w:rPr>
              <w:t>0.50</w:t>
            </w:r>
          </w:p>
        </w:tc>
        <w:tc>
          <w:tcPr>
            <w:tcW w:type="dxa" w:w="2351"/>
          </w:tcPr>
          <w:p>
            <w:r>
              <w:rPr>
                <w:rFonts w:ascii="Meiryo UI" w:hAnsi="Meiryo UI"/>
                <w:sz w:val="18"/>
              </w:rPr>
              <w:t>4.590%</w:t>
            </w:r>
          </w:p>
        </w:tc>
        <w:tc>
          <w:tcPr>
            <w:tcW w:type="dxa" w:w="2351"/>
          </w:tcPr>
          <w:p>
            <w:r>
              <w:rPr>
                <w:rFonts w:ascii="Meiryo UI" w:hAnsi="Meiryo UI"/>
                <w:sz w:val="18"/>
              </w:rPr>
              <w:t>¥3,680</w:t>
            </w:r>
          </w:p>
        </w:tc>
      </w:tr>
      <w:tr>
        <w:tc>
          <w:tcPr>
            <w:tcW w:type="dxa" w:w="2351"/>
            <w:shd w:val="clear" w:color="auto" w:fill="DDEBF7"/>
          </w:tcPr>
          <w:p>
            <w:r>
              <w:rPr>
                <w:rFonts w:ascii="Meiryo UI" w:hAnsi="Meiryo UI"/>
                <w:sz w:val="18"/>
              </w:rPr>
              <w:t>標準β（採用値）</w:t>
            </w:r>
          </w:p>
        </w:tc>
        <w:tc>
          <w:tcPr>
            <w:tcW w:type="dxa" w:w="2351"/>
            <w:shd w:val="clear" w:color="auto" w:fill="DDEBF7"/>
          </w:tcPr>
          <w:p>
            <w:r>
              <w:rPr>
                <w:rFonts w:ascii="Meiryo UI" w:hAnsi="Meiryo UI"/>
                <w:sz w:val="18"/>
              </w:rPr>
              <w:t>0.75</w:t>
            </w:r>
          </w:p>
        </w:tc>
        <w:tc>
          <w:tcPr>
            <w:tcW w:type="dxa" w:w="2351"/>
            <w:shd w:val="clear" w:color="auto" w:fill="DDEBF7"/>
          </w:tcPr>
          <w:p>
            <w:r>
              <w:rPr>
                <w:rFonts w:ascii="Meiryo UI" w:hAnsi="Meiryo UI"/>
                <w:sz w:val="18"/>
              </w:rPr>
              <w:t>5.684%</w:t>
            </w:r>
          </w:p>
        </w:tc>
        <w:tc>
          <w:tcPr>
            <w:tcW w:type="dxa" w:w="2351"/>
            <w:shd w:val="clear" w:color="auto" w:fill="DDEBF7"/>
          </w:tcPr>
          <w:p>
            <w:r>
              <w:rPr>
                <w:rFonts w:ascii="Meiryo UI" w:hAnsi="Meiryo UI"/>
                <w:sz w:val="18"/>
              </w:rPr>
              <w:t>¥2,820</w:t>
            </w:r>
          </w:p>
        </w:tc>
      </w:tr>
      <w:tr>
        <w:tc>
          <w:tcPr>
            <w:tcW w:type="dxa" w:w="2351"/>
          </w:tcPr>
          <w:p>
            <w:r>
              <w:rPr>
                <w:rFonts w:ascii="Meiryo UI" w:hAnsi="Meiryo UI"/>
                <w:sz w:val="18"/>
              </w:rPr>
              <w:t>高β（景気敏感株的）</w:t>
            </w:r>
          </w:p>
        </w:tc>
        <w:tc>
          <w:tcPr>
            <w:tcW w:type="dxa" w:w="2351"/>
          </w:tcPr>
          <w:p>
            <w:r>
              <w:rPr>
                <w:rFonts w:ascii="Meiryo UI" w:hAnsi="Meiryo UI"/>
                <w:sz w:val="18"/>
              </w:rPr>
              <w:t>1.00</w:t>
            </w:r>
          </w:p>
        </w:tc>
        <w:tc>
          <w:tcPr>
            <w:tcW w:type="dxa" w:w="2351"/>
          </w:tcPr>
          <w:p>
            <w:r>
              <w:rPr>
                <w:rFonts w:ascii="Meiryo UI" w:hAnsi="Meiryo UI"/>
                <w:sz w:val="18"/>
              </w:rPr>
              <w:t>6.777%</w:t>
            </w:r>
          </w:p>
        </w:tc>
        <w:tc>
          <w:tcPr>
            <w:tcW w:type="dxa" w:w="2351"/>
          </w:tcPr>
          <w:p>
            <w:r>
              <w:rPr>
                <w:rFonts w:ascii="Meiryo UI" w:hAnsi="Meiryo UI"/>
                <w:sz w:val="18"/>
              </w:rPr>
              <w:t>¥2,310</w:t>
            </w:r>
          </w:p>
        </w:tc>
      </w:tr>
      <w:tr>
        <w:tc>
          <w:tcPr>
            <w:tcW w:type="dxa" w:w="2351"/>
            <w:shd w:val="clear" w:color="auto" w:fill="DDEBF7"/>
          </w:tcPr>
          <w:p>
            <w:r>
              <w:rPr>
                <w:rFonts w:ascii="Meiryo UI" w:hAnsi="Meiryo UI"/>
                <w:sz w:val="18"/>
              </w:rPr>
              <w:t>超高β（投機株的）</w:t>
            </w:r>
          </w:p>
        </w:tc>
        <w:tc>
          <w:tcPr>
            <w:tcW w:type="dxa" w:w="2351"/>
            <w:shd w:val="clear" w:color="auto" w:fill="DDEBF7"/>
          </w:tcPr>
          <w:p>
            <w:r>
              <w:rPr>
                <w:rFonts w:ascii="Meiryo UI" w:hAnsi="Meiryo UI"/>
                <w:sz w:val="18"/>
              </w:rPr>
              <w:t>1.25</w:t>
            </w:r>
          </w:p>
        </w:tc>
        <w:tc>
          <w:tcPr>
            <w:tcW w:type="dxa" w:w="2351"/>
            <w:shd w:val="clear" w:color="auto" w:fill="DDEBF7"/>
          </w:tcPr>
          <w:p>
            <w:r>
              <w:rPr>
                <w:rFonts w:ascii="Meiryo UI" w:hAnsi="Meiryo UI"/>
                <w:sz w:val="18"/>
              </w:rPr>
              <w:t>7.871%</w:t>
            </w:r>
          </w:p>
        </w:tc>
        <w:tc>
          <w:tcPr>
            <w:tcW w:type="dxa" w:w="2351"/>
            <w:shd w:val="clear" w:color="auto" w:fill="DDEBF7"/>
          </w:tcPr>
          <w:p>
            <w:r>
              <w:rPr>
                <w:rFonts w:ascii="Meiryo UI" w:hAnsi="Meiryo UI"/>
                <w:sz w:val="18"/>
              </w:rPr>
              <w:t>¥1,960</w:t>
            </w:r>
          </w:p>
        </w:tc>
      </w:tr>
    </w:tbl>
    <w:p/>
    <w:p>
      <w:r>
        <w:rPr>
          <w:rFonts w:ascii="Meiryo UI" w:hAnsi="Meiryo UI"/>
          <w:sz w:val="20"/>
        </w:rPr>
        <w:t>&gt; β=0.75の採用は保守的。超低流動性・専業メーカーという特性からβ=0.50〜0.65が実態に近い可能性あり。その場合、理論株価は¥3,200〜¥3,680に上振れする。</w:t>
      </w:r>
    </w:p>
    <w:p/>
    <w:p>
      <w:r>
        <w:t>──────────────────────────────────────────────────</w:t>
      </w:r>
    </w:p>
    <w:p/>
    <w:p>
      <w:pPr>
        <w:pStyle w:val="Heading2"/>
      </w:pPr>
      <w:r>
        <w:rPr>
          <w:rFonts w:ascii="Meiryo UI" w:hAnsi="Meiryo UI"/>
          <w:color w:val="2E74B5"/>
        </w:rPr>
        <w:t>10. 総括：深井の最終見解</w:t>
      </w:r>
    </w:p>
    <w:p/>
    <w:p>
      <w:pPr>
        <w:pStyle w:val="Heading3"/>
      </w:pPr>
      <w:r>
        <w:rPr>
          <w:rFonts w:ascii="Meiryo UI" w:hAnsi="Meiryo UI"/>
          <w:color w:val="2E74B5"/>
        </w:rPr>
        <w:t>ホルムズ川下波及×国内自動車大手×首相発言の三重奏</w:t>
      </w:r>
    </w:p>
    <w:p/>
    <w:p>
      <w:r>
        <w:rPr>
          <w:rFonts w:ascii="Meiryo UI" w:hAnsi="Meiryo UI"/>
          <w:sz w:val="20"/>
        </w:rPr>
        <w:t>本件は単純な「シンナー銘柄の材料出尽くし」ではない。構造的に3つのレイヤーが重なっている：</w:t>
      </w:r>
    </w:p>
    <w:p/>
    <w:p>
      <w:pPr>
        <w:pStyle w:val="ListNumber"/>
      </w:pPr>
      <w:r>
        <w:rPr>
          <w:rFonts w:ascii="Meiryo UI" w:hAnsi="Meiryo UI"/>
          <w:sz w:val="20"/>
        </w:rPr>
        <w:t>地政学レイヤー（ホルムズ→ナフサ→シンナー）：供給制約の川下への波及は短期で解消しない</w:t>
      </w:r>
    </w:p>
    <w:p>
      <w:pPr>
        <w:pStyle w:val="ListNumber"/>
      </w:pPr>
      <w:r>
        <w:rPr>
          <w:rFonts w:ascii="Meiryo UI" w:hAnsi="Meiryo UI"/>
          <w:sz w:val="20"/>
        </w:rPr>
        <w:t>産業構造レイヤー（J-Bus生産調整）：国内自動車大手が「初めて」生産調整するほどの逼迫→大伸化学の価格交渉力が過去最高水準</w:t>
      </w:r>
    </w:p>
    <w:p>
      <w:pPr>
        <w:pStyle w:val="ListNumber"/>
      </w:pPr>
      <w:r>
        <w:rPr>
          <w:rFonts w:ascii="Meiryo UI" w:hAnsi="Meiryo UI"/>
          <w:sz w:val="20"/>
        </w:rPr>
        <w:t>政策レイヤー（首相発言）：政府がシンナーメーカーの出荷回復を公式確認→政策的支援継続示唆</w:t>
      </w:r>
    </w:p>
    <w:p/>
    <w:p>
      <w:r>
        <w:rPr>
          <w:rFonts w:ascii="Meiryo UI" w:hAnsi="Meiryo UI"/>
          <w:sz w:val="20"/>
        </w:rPr>
        <w:t>これら3つが同時進行し、5/14決算で「数値化」される。</w:t>
      </w:r>
    </w:p>
    <w:p/>
    <w:p>
      <w:r>
        <w:rPr>
          <w:rFonts w:ascii="Meiryo UI" w:hAnsi="Meiryo UI"/>
          <w:sz w:val="20"/>
        </w:rPr>
        <w:t xml:space="preserve">FV：¥2,820（基本）〜¥3,150（強気）  </w:t>
      </w:r>
    </w:p>
    <w:p>
      <w:r>
        <w:rPr>
          <w:rFonts w:ascii="Meiryo UI" w:hAnsi="Meiryo UI"/>
          <w:sz w:val="20"/>
        </w:rPr>
        <w:t xml:space="preserve">損切り：¥1,850（最悪シナリオFV、BPS比▲50.4%）  </w:t>
      </w:r>
    </w:p>
    <w:p>
      <w:r>
        <w:rPr>
          <w:rFonts w:ascii="Meiryo UI" w:hAnsi="Meiryo UI"/>
          <w:sz w:val="20"/>
        </w:rPr>
        <w:t xml:space="preserve">期待リターン：+30.8%（加重期待値ベース）  </w:t>
      </w:r>
    </w:p>
    <w:p>
      <w:r>
        <w:rPr>
          <w:rFonts w:ascii="Meiryo UI" w:hAnsi="Meiryo UI"/>
          <w:sz w:val="20"/>
        </w:rPr>
        <w:t>格付け：【強い買い】</w:t>
      </w:r>
    </w:p>
    <w:p/>
    <w:p>
      <w:r>
        <w:rPr>
          <w:rFonts w:ascii="Meiryo UI" w:hAnsi="Meiryo UI"/>
          <w:sz w:val="20"/>
        </w:rPr>
        <w:t>&gt; 深井より一言：流動性が薄い銘柄を触るのは「出口のない部屋に入ること」に等しい。理論株価がいくら高くても、出口管理を怠ると「正しくて損をする」事態になる。ADV制約の管理を厳格に。FVを更新したが、それは「辛抱強く持てる人」への数字だ。</w:t>
      </w:r>
    </w:p>
    <w:p/>
    <w:p>
      <w:r>
        <w:t>──────────────────────────────────────────────────</w:t>
      </w:r>
    </w:p>
    <w:p/>
    <w:p>
      <w:r>
        <w:rPr>
          <w:rFonts w:ascii="Meiryo UI" w:hAnsi="Meiryo UI"/>
          <w:sz w:val="20"/>
        </w:rPr>
        <w:t>本レポートは竹村トレードカンパニー内部資料です。投資判断は自己責任でお願いします。財務指標は2026-04-17 05:50 JST取得のYahoo Financeデータを使用しています。</w:t>
      </w:r>
    </w:p>
    <w:p/>
    <w:p>
      <w:r>
        <w:rPr>
          <w:rFonts w:ascii="Meiryo UI" w:hAnsi="Meiryo UI"/>
          <w:sz w:val="20"/>
        </w:rPr>
        <w:t>アナリスト：深井｜竹村トレードカンパニー｜2026-04-17</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2.414%</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日本10年国債（JGB10Y）2.414%</w:t>
            </w:r>
          </w:p>
        </w:tc>
      </w:tr>
      <w:tr>
        <w:tc>
          <w:tcPr>
            <w:tcW w:type="dxa" w:w="4703"/>
          </w:tcPr>
          <w:p>
            <w:r>
              <w:rPr>
                <w:rFonts w:ascii="Meiryo UI" w:hAnsi="Meiryo UI"/>
                <w:sz w:val="18"/>
              </w:rPr>
              <w:t>データ取得日時</w:t>
            </w:r>
          </w:p>
        </w:tc>
        <w:tc>
          <w:tcPr>
            <w:tcW w:type="dxa" w:w="4703"/>
          </w:tcPr>
          <w:p>
            <w:r>
              <w:rPr>
                <w:rFonts w:ascii="Meiryo UI" w:hAnsi="Meiryo UI"/>
                <w:sz w:val="18"/>
              </w:rPr>
              <w:t>2026-04-17 05:50 JST（財務省日次 R8.4.15）</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4629_大伸化学_BUY_DeepResearch_20260417.md を出力しました。</w:t>
      </w:r>
    </w:p>
    <w:p>
      <w:r>
        <w:rPr>
          <w:rFonts w:ascii="Meiryo UI" w:hAnsi="Meiryo UI"/>
          <w:sz w:val="20"/>
        </w:rPr>
        <w:t>浅井スコア +97 の銘柄 [4629]大伸化学 についてDeepResearch完了。</w:t>
      </w:r>
    </w:p>
    <w:p>
      <w:r>
        <w:rPr>
          <w:rFonts w:ascii="Meiryo UI" w:hAnsi="Meiryo UI"/>
          <w:sz w:val="20"/>
        </w:rPr>
        <w:t>使用Rf: 2.414%（取得: 2026-04-17 05:50 JST（財務省日次 R8.4.15））</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