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Deep Research：4629 大伸化学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分析日：2026年04月20日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Deep Research：4629 大伸化学</w:t>
      </w:r>
    </w:p>
    <w:p>
      <w:r>
        <w:rPr>
          <w:rFonts w:ascii="Meiryo UI" w:hAnsi="Meiryo UI"/>
          <w:sz w:val="20"/>
        </w:rPr>
        <w:t>作成日：2026年4月20日 | 竹村トレードカンパニー アナリストチーム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【冒頭10秒サマリー】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HOLD（押し目¥1,800〜¥1,900待機）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FV（中央値）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¥2,500（レンジ¥2,200〜¥2,800）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直近金曜終値¥2,150 → FV中央比+16.3%。PBR0.58x（BPS¥3,728）が下値防衛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弾丸①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塗料用シンナー国内シェア30%の首位企業。圧倒的ニッチ独占で競合なし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弾丸②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FY2026 3Q累計OP +79.6% YoY（ナフサ原料安が主因）。9ヶ月で通期ガイダンスの96%消化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弾丸③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PBR0.58x（BPS¥3,728）×時価総額¥98億の超小型割安株。解散価値以下で下値は限定的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ホルムズ継続によるナフサ価格高騰が3Q利益の源泉を直撃。コスト転嫁力の検証が最重要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執行推奨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現値¥2,150はエントリー見送り。¥1,800〜¥1,900の押し目待ち。5月本決算で判断確定</w:t>
            </w:r>
          </w:p>
        </w:tc>
      </w:tr>
    </w:tbl>
    <w:p/>
    <w:p>
      <w:r>
        <w:rPr>
          <w:rFonts w:ascii="Meiryo UI" w:hAnsi="Meiryo UI"/>
          <w:sz w:val="20"/>
        </w:rPr>
        <w:t>直近金曜終値：¥2,150（2026/4/17）　本日下落中　時価総額：¥98.4億　PBR：0.58x　BPS：¥3,728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【IR連絡先】</w:t>
      </w:r>
    </w:p>
    <w:p/>
    <w:p>
      <w:pPr>
        <w:pStyle w:val="ListBullet"/>
      </w:pPr>
      <w:r>
        <w:rPr>
          <w:rFonts w:ascii="Meiryo UI" w:hAnsi="Meiryo UI"/>
          <w:sz w:val="20"/>
        </w:rPr>
        <w:t>IRページ： https://www.daishin-chemical.co.jp/ir/</w:t>
      </w:r>
    </w:p>
    <w:p>
      <w:pPr>
        <w:pStyle w:val="ListBullet"/>
      </w:pPr>
      <w:r>
        <w:rPr>
          <w:rFonts w:ascii="Meiryo UI" w:hAnsi="Meiryo UI"/>
          <w:sz w:val="20"/>
        </w:rPr>
        <w:t>次回決算： 2026年5月（FY2026 3月期 本決算）</w:t>
      </w:r>
    </w:p>
    <w:p>
      <w:pPr>
        <w:pStyle w:val="ListBullet"/>
      </w:pPr>
      <w:r>
        <w:rPr>
          <w:rFonts w:ascii="Meiryo UI" w:hAnsi="Meiryo UI"/>
          <w:sz w:val="20"/>
        </w:rPr>
        <w:t>IR問い合わせ： 公式IRページ経由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【本日下落の根本原因：ナフサコインの裏表】</w:t>
      </w:r>
    </w:p>
    <w:p/>
    <w:p>
      <w:pPr>
        <w:pStyle w:val="Heading3"/>
      </w:pPr>
      <w:r>
        <w:rPr>
          <w:rFonts w:ascii="Meiryo UI" w:hAnsi="Meiryo UI"/>
          <w:color w:val="2E74B5"/>
        </w:rPr>
        <w:t>3Q好決算とホルムズリスクは同じナフサから生まれている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局面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ナフサ価格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大伸化学への影響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 Q1〜Q3（〜2026/2）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下落傾向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原料費↓ → OP+79.6%急増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 Q4〜（2026/2/28〜）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ホルムズ封鎖で上昇懸念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原料費↑ → マージン圧縮リスク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本日（4/20）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不確実性MAX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市場がホルムズシナリオを先取り売り</w:t>
            </w:r>
          </w:p>
        </w:tc>
      </w:tr>
    </w:tbl>
    <w:p/>
    <w:p>
      <w:r>
        <w:rPr>
          <w:rFonts w:ascii="Meiryo UI" w:hAnsi="Meiryo UI"/>
          <w:sz w:val="20"/>
        </w:rPr>
        <w:t>重要：本日の売りは大伸化学固有の悪材料なし。化学セクター全般のホルムズ連動売り。</w:t>
      </w:r>
    </w:p>
    <w:p/>
    <w:p>
      <w:r>
        <w:rPr>
          <w:rFonts w:ascii="Meiryo UI" w:hAnsi="Meiryo UI"/>
          <w:sz w:val="20"/>
        </w:rPr>
        <w:t>ただし3Q OP+79.6%の利益の源泉がナフサ安であった以上、「ナフサ高騰=利益急減」は構造的リスクであり、単純な「買い場」とは言い切れない。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【事業モデルと競合優位性】</w:t>
      </w:r>
    </w:p>
    <w:p/>
    <w:p>
      <w:pPr>
        <w:pStyle w:val="Heading3"/>
      </w:pPr>
      <w:r>
        <w:rPr>
          <w:rFonts w:ascii="Meiryo UI" w:hAnsi="Meiryo UI"/>
          <w:color w:val="2E74B5"/>
        </w:rPr>
        <w:t>何をしている会社か</w:t>
      </w:r>
    </w:p>
    <w:p/>
    <w:p>
      <w:r>
        <w:rPr>
          <w:rFonts w:ascii="Meiryo UI" w:hAnsi="Meiryo UI"/>
          <w:sz w:val="20"/>
        </w:rPr>
        <w:t>大伸化学は1952年創業、国内最大の塗料用シンナー・有機溶剤調合メーカー。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主力製品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ラッカー・合成樹脂塗料用シンナー、インキ溶剤、洗浄溶剤、工業用有機溶剤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製品数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約32,000品目（多品種少量生産）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年間出荷量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約136,100トン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顧客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塗料メーカー・印刷インキメーカー・工業用途（建設・自動車・エレクトロニクス）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国内シェア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塗料・インキ溶剤顧客ベースで約30%（業界首位）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なぜ30%シェアを維持できるか</w:t>
      </w:r>
    </w:p>
    <w:p/>
    <w:p>
      <w:pPr>
        <w:pStyle w:val="ListNumber"/>
      </w:pPr>
      <w:r>
        <w:rPr>
          <w:rFonts w:ascii="Meiryo UI" w:hAnsi="Meiryo UI"/>
          <w:sz w:val="20"/>
        </w:rPr>
        <w:t>32,000品目の多品種対応力：競合が追いつけない製品ラインナップ。顧客ごとのカスタム配合が参入障壁</w:t>
      </w:r>
    </w:p>
    <w:p>
      <w:pPr>
        <w:pStyle w:val="ListNumber"/>
      </w:pPr>
      <w:r>
        <w:rPr>
          <w:rFonts w:ascii="Meiryo UI" w:hAnsi="Meiryo UI"/>
          <w:sz w:val="20"/>
        </w:rPr>
        <w:t>全国販売網：1952年から70年以上の顧客関係。スイッチングコストが高い</w:t>
      </w:r>
    </w:p>
    <w:p>
      <w:pPr>
        <w:pStyle w:val="ListNumber"/>
      </w:pPr>
      <w:r>
        <w:rPr>
          <w:rFonts w:ascii="Meiryo UI" w:hAnsi="Meiryo UI"/>
          <w:sz w:val="20"/>
        </w:rPr>
        <w:t>ニッチ支配：シンナー・溶剤は市場規模が小さく大手化学会社が本格参入しない領域</w:t>
      </w:r>
    </w:p>
    <w:p/>
    <w:p>
      <w:pPr>
        <w:pStyle w:val="Heading3"/>
      </w:pPr>
      <w:r>
        <w:rPr>
          <w:rFonts w:ascii="Meiryo UI" w:hAnsi="Meiryo UI"/>
          <w:color w:val="2E74B5"/>
        </w:rPr>
        <w:t>原料構造（最重要）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ナフサ（石油精製）</w:t>
        <w:br/>
        <w:t xml:space="preserve">  ↓</w:t>
        <w:br/>
        <w:t>石化各社がナフサをクラッキング</w:t>
        <w:br/>
        <w:t xml:space="preserve">  ↓</w:t>
        <w:br/>
        <w:t>トルエン・キシレン・酢酸エチル等の有機溶剤を生産</w:t>
        <w:br/>
        <w:t xml:space="preserve">  ↓</w:t>
        <w:br/>
        <w:t>大伸化学が調達・調合・販売</w:t>
        <w:br/>
        <w:t xml:space="preserve">  ↓</w:t>
        <w:br/>
        <w:t>塗料・インキ・工業用途メーカーへ</w:t>
      </w:r>
    </w:p>
    <w:p/>
    <w:p>
      <w:r>
        <w:rPr>
          <w:rFonts w:ascii="Meiryo UI" w:hAnsi="Meiryo UI"/>
          <w:sz w:val="20"/>
        </w:rPr>
        <w:t>→ ナフサ価格変動が2段階遅れで大伸化学の原料費に波及する構造。石化各社の在庫・生産調整期間があるため、ホルムズ封鎖の原料コスト影響は2〜3ヶ月のタイムラグがある。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【最新決算サマリー（FY2026 3月期）】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OPM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FY2025/3（通期）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¥348億（推定）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¥8億（推定）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参考値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 3Q累計（9ヶ月）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¥258.9億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¥9.54億（+79.6% YoY）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公式開示値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FY2026/3 通期ガイダンス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¥360.2億（+3.8%）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¥9.9億（+23.9%）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2.75%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2026/2時点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Q4 implied（残余）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¥101.3億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¥0.36億（¥3,600万）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→ほぼBE予想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Q4 Implied ¥3,600万 OP の意味</w:t>
      </w:r>
    </w:p>
    <w:p/>
    <w:p>
      <w:r>
        <w:rPr>
          <w:rFonts w:ascii="Meiryo UI" w:hAnsi="Meiryo UI"/>
          <w:sz w:val="20"/>
        </w:rPr>
        <w:t>9ヶ月で通期目標の96%を既に達成。会社がQ4をほぼBreak-evenと見込んでいるのは：</w:t>
      </w:r>
    </w:p>
    <w:p>
      <w:pPr>
        <w:pStyle w:val="ListNumber"/>
      </w:pPr>
      <w:r>
        <w:rPr>
          <w:rFonts w:ascii="Meiryo UI" w:hAnsi="Meiryo UI"/>
          <w:sz w:val="20"/>
        </w:rPr>
        <w:t>ホルムズ封鎖（2/28〜）による2〜3月の原料コスト上昇を保守的に織込み済み</w:t>
      </w:r>
    </w:p>
    <w:p>
      <w:pPr>
        <w:pStyle w:val="ListNumber"/>
      </w:pPr>
      <w:r>
        <w:rPr>
          <w:rFonts w:ascii="Meiryo UI" w:hAnsi="Meiryo UI"/>
          <w:sz w:val="20"/>
        </w:rPr>
        <w:t>典型的な日本企業の保守的ガイダンス（実態はQ4も利益が出る可能性）</w:t>
      </w:r>
    </w:p>
    <w:p/>
    <w:p>
      <w:r>
        <w:rPr>
          <w:rFonts w:ascii="Meiryo UI" w:hAnsi="Meiryo UI"/>
          <w:sz w:val="20"/>
        </w:rPr>
        <w:t>→ 5月本決算で通期が上振れる可能性と、FY2027ガイダンスが重要なカタリスト。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【市況カーブ分析：ナフサ感応度】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ナフサ価格変動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大伸化学OP影響（深井推計）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算出根拠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+1%（約+¥300/t）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▲¥0.5〜0.8億/年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年間仕入量推定6〜8万t×¥300/t×原料比率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▲¥5〜8億/年（OP消滅水準）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通期OPが¥9.9億→¥1.9〜4.9億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+¥5〜8億/年（FY2026 3Q実績の主因）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上記の逆</w:t>
            </w:r>
          </w:p>
        </w:tc>
      </w:tr>
    </w:tbl>
    <w:p/>
    <w:p>
      <w:r>
        <w:rPr>
          <w:rFonts w:ascii="Meiryo UI" w:hAnsi="Meiryo UI"/>
          <w:sz w:val="20"/>
        </w:rPr>
        <w:t>ホルムズ継続シナリオ別OP試算（FY2027/3）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ナフサ想定変動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 OP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EPS推計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ブル（解消）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▲5〜10%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¥14〜17億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¥300〜370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ベース（現状維持）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¥8〜10億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¥170〜220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ベア（高騰継続）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+10〜20%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▲0〜▲5億（赤字転落）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▲0〜▲110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【FV算出】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PBR法（0.75x×BPS¥3,728）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¥2,796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化学ニッチ首位・無借金優良企業の正常化PBR0.7〜1.0x下限。ホルムズ不確実性でディスカウント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PER法（ベースEPS¥200×PER12x）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ナフサ正常化時の正常化EPS×化学小型株PER10〜15x中央値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解散価値（BPS参照）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¥3,728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下値限定性の確認用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加重平均FV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¥2,500（レンジ¥2,200〜¥2,800）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Rf=2.380%（財務省CSV）ERP5.0% β0.80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【不動産含み益考察】</w:t>
      </w:r>
    </w:p>
    <w:p/>
    <w:p>
      <w:r>
        <w:rPr>
          <w:rFonts w:ascii="Meiryo UI" w:hAnsi="Meiryo UI"/>
          <w:sz w:val="20"/>
        </w:rPr>
        <w:t>大伸化学は工場用地（全国複数拠点）を保有。BPS¥3,728に対し現株価¥2,150（PBR0.58x）の差分¥1,578は主に純資産（固定資産・土地）の簿価評価に由来する可能性。製造業の土地含み益は有価証券報告書の土地明細表で確認要。IRへの確認推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【リスクシナリオ定量】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到達株価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トリガー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ブル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¥2,800〜¥3,400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ホルムズ解消→ナフサ安復活。5月決算でFY2027 OP増益ガイダンス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¥2,000〜¥2,500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ナフサ現状維持。FY2027横ばいガイダンス。PBR0.60〜0.70x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¥1,200〜¥1,600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ナフサ+20%超×転嫁不可→赤字転落。PBR0.35〜0.45x（52週安値¥1,377接近）</w:t>
            </w:r>
          </w:p>
        </w:tc>
      </w:tr>
    </w:tbl>
    <w:p/>
    <w:p>
      <w:r>
        <w:rPr>
          <w:rFonts w:ascii="Meiryo UI" w:hAnsi="Meiryo UI"/>
          <w:sz w:val="20"/>
        </w:rPr>
        <w:t>期待値： ¥3,100×0.25 + ¥2,250×0.50 + ¥1,400×0.25 = ¥2,250（現値比+4.7%）</w:t>
      </w:r>
    </w:p>
    <w:p/>
    <w:p>
      <w:r>
        <w:rPr>
          <w:rFonts w:ascii="Meiryo UI" w:hAnsi="Meiryo UI"/>
          <w:sz w:val="20"/>
        </w:rPr>
        <w:t>→ リスク・リターンが非対称でない。現値¥2,150は積極的エントリーには不向き。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【株価テクニカル確認】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意味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¥2,250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上値抵抗。現値はほぼ高値圏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直近金曜終値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¥2,150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本日さらに下落中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深井推奨エントリー水準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¥1,800〜¥1,900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PBR0.48〜0.51x。ナフサ高騰ベア完全織込み水準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¥1,377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最終サポート（PBR0.37x）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【IR質問状】</w:t>
      </w:r>
    </w:p>
    <w:p/>
    <w:p>
      <w:r>
        <w:rPr>
          <w:rFonts w:ascii="Meiryo UI" w:hAnsi="Meiryo UI"/>
          <w:sz w:val="20"/>
        </w:rPr>
        <w:t>宛先： 大伸化学株式会社 IR担当（https://www.daishin-chemical.co.jp/ir/）</w:t>
      </w:r>
    </w:p>
    <w:p>
      <w:r>
        <w:rPr>
          <w:rFonts w:ascii="Meiryo UI" w:hAnsi="Meiryo UI"/>
          <w:sz w:val="20"/>
        </w:rPr>
        <w:t>件名： FY2026 3月期決算に係る投資判断照会（竹村トレードカンパニー）</w:t>
      </w:r>
    </w:p>
    <w:p/>
    <w:p>
      <w:r>
        <w:rPr>
          <w:rFonts w:ascii="Meiryo UI" w:hAnsi="Meiryo UI"/>
          <w:sz w:val="20"/>
        </w:rPr>
        <w:t>竹村トレードカンパニーの竹村と申します。5月の決算発表を前に以下4点についてご教示ください。</w:t>
      </w:r>
    </w:p>
    <w:p/>
    <w:p>
      <w:r>
        <w:rPr>
          <w:rFonts w:ascii="Meiryo UI" w:hAnsi="Meiryo UI"/>
          <w:sz w:val="20"/>
        </w:rPr>
        <w:t>Q1【ナフサ価格感応度の定量開示】</w:t>
      </w:r>
    </w:p>
    <w:p>
      <w:r>
        <w:rPr>
          <w:rFonts w:ascii="Meiryo UI" w:hAnsi="Meiryo UI"/>
          <w:sz w:val="20"/>
        </w:rPr>
        <w:t>貴社のナフサ・有機溶剤仕入コストについて、原料価格が1%変動した場合の年間営業利益への影響額（感応度）をご開示ください。ホルムズ海峡情勢に基づく投資家への定量説明として重要です。</w:t>
      </w:r>
    </w:p>
    <w:p/>
    <w:p>
      <w:r>
        <w:rPr>
          <w:rFonts w:ascii="Meiryo UI" w:hAnsi="Meiryo UI"/>
          <w:sz w:val="20"/>
        </w:rPr>
        <w:t>Q2【FY2026 Q4（2026年1〜3月）の原料コスト実態】</w:t>
      </w:r>
    </w:p>
    <w:p>
      <w:r>
        <w:rPr>
          <w:rFonts w:ascii="Meiryo UI" w:hAnsi="Meiryo UI"/>
          <w:sz w:val="20"/>
        </w:rPr>
        <w:t>2月28日以降のホルムズ封鎖に伴うナフサ調達コストの変化について、Q4単独でどの程度のコスト影響が発生しているかご説明ください。</w:t>
      </w:r>
    </w:p>
    <w:p/>
    <w:p>
      <w:r>
        <w:rPr>
          <w:rFonts w:ascii="Meiryo UI" w:hAnsi="Meiryo UI"/>
          <w:sz w:val="20"/>
        </w:rPr>
        <w:t>Q3【コスト転嫁力の現状】</w:t>
      </w:r>
    </w:p>
    <w:p>
      <w:r>
        <w:rPr>
          <w:rFonts w:ascii="Meiryo UI" w:hAnsi="Meiryo UI"/>
          <w:sz w:val="20"/>
        </w:rPr>
        <w:t>過去3年の値上げ実施履歴と、現在の顧客への追加価格転嫁の可否・時期についてご見解をお聞かせください。</w:t>
      </w:r>
    </w:p>
    <w:p/>
    <w:p>
      <w:r>
        <w:rPr>
          <w:rFonts w:ascii="Meiryo UI" w:hAnsi="Meiryo UI"/>
          <w:sz w:val="20"/>
        </w:rPr>
        <w:t>Q4【FY2027ガイダンスの方向性】</w:t>
      </w:r>
    </w:p>
    <w:p>
      <w:r>
        <w:rPr>
          <w:rFonts w:ascii="Meiryo UI" w:hAnsi="Meiryo UI"/>
          <w:sz w:val="20"/>
        </w:rPr>
        <w:t>ホルムズ情勢が継続した場合のFY2027の営業利益見通しについて、原料価格の前提と共にご説明いただけますか。</w:t>
      </w:r>
    </w:p>
    <w:p/>
    <w:p>
      <w:r>
        <w:rPr>
          <w:rFonts w:ascii="Meiryo UI" w:hAnsi="Meiryo UI"/>
          <w:sz w:val="20"/>
        </w:rPr>
        <w:t>竹村トレードカンパニー　竹村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Sources: 大伸化学IR公式、IRBank（FY2026 3Q累計）、Kabutan・Minkabu財務データ、yfinance（株価・PBR・BPS）、Stratas Advisors（ホルムズ×ナフサ影響 2026/4）、化学業界ナフサ危機報道（2026/4）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