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[464A] QPSホールディングス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[464A] QPSホールディングス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QPSホールディングス（464A）深井アナリスト 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竹村トレードカンパニー｜分析日：2026年4月14日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【中立（様子見）】 — 防衛省コンステレーション受注は本物のカタリストだが、ROE▲3.2%・EPS▲48円の赤字体質が継続中。岡三TP¥2,300は現在値¥2,622を下回っており、アナリストカバレッジ開始時点で既に「割高」示唆。DCF理論値とのギャップを精査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¥2,622 ／ 理論株価（FV）¥1,850〜¥2,650（シナリオ幅）／ ベースケース ¥2,180 → 下値余地 ▲16.9%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①防衛省SAR衛星コンステレーション4Q本格稼働（2026年Q1〜）契約規模次第で売上2〜3倍の潜在力　②岡三証券新規BUYカバレッジ開始（機関投資家認知拡大）　③次期QPS-SAR衛星（5〜8号機）打ち上げスケジュール確定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赤字継続かつバーンレートリスク：BPS¥312・PBR8.41倍という超高バリュエーションは「夢」で支えられており、打ち上げ失敗/契約遅延/資本調達（公募増資）が発生した瞬間に株価▲40%超の暴落シナリオ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は触らない。5〜6月の防衛省契約金額・売上計上タイミング開示を確認後、¥2,200以下への調整場面で第1トランシェ打診買い。損切りライン¥1,900（BPS×6倍水準）。岡三TP¥2,300が「下値目標」になり得る点を強く意識するこ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セクション0：損益の「毒」と「薬」＆QonQ変調分析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防衛省SAR衛星コンステレーション受注（4Q開始）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非開示（数十億円規模と推定）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構造的（複数年契約の可能性）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日本最大の安定顧客。継続収入化すれば赤字脱却の現実的シナリオ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SARデータ販売・解析サービス収益化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売上規模拡大中（前期比+）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衛星打ち上げ済み→データ販売フェーズへの移行は本物の転換点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岡三証券新規BUYカバレッジ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機関投資家需要喚起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一過性（需給面）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アナリストカバレッジ増は短期株価サポートになるが、TP¥2,300は現在値より低いことに注意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継続赤字（EPS▲¥48）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純損失継続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構造的（事業フェーズ要因）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売上規模がまだ固定費を回収できるレベルに達していない。投資フェーズと割り切るか否かが判断軸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PBR8.41倍という超高バリュエーション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BPS¥312に対し株価¥2,622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構造的（グロース株プレミアム）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夢が剥落した瞬間の下落幅が大きい。現在値はBPSの8.4倍を正当化するだけの利益がまだない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潜在的な資本調達リスク（公募増資）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発行済株式数次第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構造的（成長投資資金需要）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衛星製造・打ち上げには多額の資金が必要。増資希薄化リスクは常に存在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岡三TP¥2,300が現在値¥2,622を下回る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▲¥322（▲12.3%）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一過性/認識問題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BUYレーティングなのにTPが現値未満。アナリスト自身が「現在は割高」と示唆している可能性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実力ベース純利益の推計（一過性要因調整後）:</w:t>
      </w:r>
    </w:p>
    <w:p/>
    <w:p>
      <w:r>
        <w:rPr>
          <w:rFonts w:ascii="Meiryo UI" w:hAnsi="Meiryo UI"/>
          <w:sz w:val="20"/>
        </w:rPr>
        <w:t>&gt; ⚠️ 注記：QPSホールディングスは成長投資フェーズにある宇宙テック企業であり、現時点の赤字は設備投資・R&amp;D先行費用が主因。「一過性要因除去」の考え方を以下で整理する。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実力ベース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▲¥48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衛星償却・先行R&amp;D除去は困難（構造的）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実力EPS：▲¥30〜▲¥50程度（投資フェーズ継続）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調整純利益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防衛省契約の売上計上開始後、損益分岐点接近の可能性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FY2027黒転を基本シナリオとして設定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データ制約の明記：QPSホールディングス（464A）は2023年12月上場の小型グロース株であり、四半期別詳細財務データの公開が限定的です。以下はH1/H2比較および公開IR情報をベースとした最善推計です。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H1（上半期）推定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H2・4Q推定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変化の方向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小規模（数億円水準）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防衛省契約効果で増加期待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📈 増収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構造的（コンステレーション本格稼働）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大幅赤字（固定費超過）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赤字縮小の可能性あり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↗ 改善方向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一過性＋構造的混在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民間・研究機関中心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防衛省ウエイト急上昇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🔄 顧客構成変化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構造的（防衛省=長期安定顧客）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低速（立ち上げ期）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加速開始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📈 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構造的（コンステレーション4Q=本格稼働）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QPS-SAR 3/4号機運用中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5号機以降の打ち上げ計画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能力増強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構造的成長ドライバー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企業概要</w:t>
      </w:r>
    </w:p>
    <w:p/>
    <w:p>
      <w:r>
        <w:rPr>
          <w:rFonts w:ascii="Meiryo UI" w:hAnsi="Meiryo UI"/>
          <w:sz w:val="20"/>
        </w:rPr>
        <w:t>QPSホールディングス（464A） は九州大学発スタートアップを母体とする日本初の商用SARサテライト（合成開口レーダー衛星）コンステレーション事業者。本社：福岡市。</w:t>
      </w:r>
    </w:p>
    <w:p/>
    <w:p>
      <w:r>
        <w:rPr>
          <w:rFonts w:ascii="Meiryo UI" w:hAnsi="Meiryo UI"/>
          <w:sz w:val="20"/>
        </w:rPr>
        <w:t>事業の核心： SAR衛星は光学衛星と異なり、夜間・悪天候でも地表観測が可能。防衛・安全保障、農業、インフラ監視、海洋監視等に使用。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衛星データ販売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SARデータをサブスクリプション/スポット販売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小型・軽量SAR衛星の独自技術（世界最小級クラス）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解析サービス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AIを活用した画像解析ソリューション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データ→インサイト変換のバリューチェーン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政府・防衛向け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防衛省・官公庁向け衛星データ提供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国産衛星→安全保障上の優位性・国策受注力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海外展開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アジア・欧州向けデータ販売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コスト競争力（小型SAR衛星のコスト優位）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コンステレーション計画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衛星数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現在運用中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QPS-SAR 1〜4号機（一部）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データ販売開始済み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近期計画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〜8号機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打ち上げ準備中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最終目標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36機コンステレーション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10分毎の地球観測実現</w:t>
            </w:r>
          </w:p>
        </w:tc>
      </w:tr>
    </w:tbl>
    <w:p/>
    <w:p>
      <w:r>
        <w:rPr>
          <w:rFonts w:ascii="Meiryo UI" w:hAnsi="Meiryo UI"/>
          <w:sz w:val="20"/>
        </w:rPr>
        <w:t>36機コンステレーション完成時の収益ポテンシャル： 現在の5〜10倍規模の売上が期待されるが、実現まで5〜7年のタイムラグが存在。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直近カタリスト詳細</w:t>
      </w:r>
    </w:p>
    <w:p/>
    <w:p>
      <w:pPr>
        <w:pStyle w:val="ListNumber"/>
      </w:pPr>
      <w:r>
        <w:rPr>
          <w:rFonts w:ascii="Meiryo UI" w:hAnsi="Meiryo UI"/>
          <w:sz w:val="20"/>
        </w:rPr>
        <w:t>防衛省コンステレーション案件（最重要）： 防衛省がQPSのSAR衛星データをコンステレーション契約として4Q（2026年Q1相当）より本格活用開始。金額非開示だが、防衛関連契約は複数年・高単価が標準。</w:t>
      </w:r>
    </w:p>
    <w:p>
      <w:pPr>
        <w:pStyle w:val="ListNumber"/>
      </w:pPr>
      <w:r>
        <w:rPr>
          <w:rFonts w:ascii="Meiryo UI" w:hAnsi="Meiryo UI"/>
          <w:sz w:val="20"/>
        </w:rPr>
        <w:t>岡三証券新規BUYカバレッジ： TP¥2,300（現在値¥2,622より▲12.3%低い）。BUYレーティングだが現在値に対する上値余地がない点は要注意。</w:t>
      </w:r>
    </w:p>
    <w:p>
      <w:pPr>
        <w:pStyle w:val="ListNumber"/>
      </w:pPr>
      <w:r>
        <w:rPr>
          <w:rFonts w:ascii="Meiryo UI" w:hAnsi="Meiryo UI"/>
          <w:sz w:val="20"/>
        </w:rPr>
        <w:t>宇宙基本計画・防衛力整備計画との整合： 政府の宇宙防衛予算拡大（2022年安保3文書改定以降）の直接受益者。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セクション2：社長指示の重点分析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「防衛省コンステレーション4Q開始×岡三新規BUY TP¥2300 vs 現値¥2622」</w:t>
      </w:r>
    </w:p>
    <w:p/>
    <w:p>
      <w:pPr>
        <w:pStyle w:val="Heading4"/>
      </w:pPr>
      <w:r>
        <w:rPr>
          <w:rFonts w:ascii="Meiryo UI" w:hAnsi="Meiryo UI"/>
          <w:color w:val="2E74B5"/>
        </w:rPr>
        <w:t>2-1. 防衛省コンステレーション案件の重要性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【深井の核心評価】</w:t>
        <w:br/>
        <w:t>「防衛省」×「コンステレーション」×「4Q開始」は本物のゲームチェンジャーになり得る。</w:t>
        <w:br/>
        <w:t>しかし、現在値¥2,622はこの期待を**すでに織り込んだ価格**である可能性が高い。</w:t>
      </w:r>
    </w:p>
    <w:p/>
    <w:p>
      <w:r>
        <w:rPr>
          <w:rFonts w:ascii="Meiryo UI" w:hAnsi="Meiryo UI"/>
          <w:sz w:val="20"/>
        </w:rPr>
        <w:t>なぜ防衛省案件が重要か：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契約規模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防衛省の情報収集衛星関連予算は年間数百億円規模。QPSへの配分次第では売上が数倍に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防衛契約は通常3〜5年の複数年契約→安定的な売上基盤構築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信用力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防衛省実績は他省庁・同盟国への横展開を加速（米軍・NATO向け等）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上場後初の本格官需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IPO後の成長ストーリーが「絵に描いた餅」から「実績ある事業」へ昇格</w:t>
            </w:r>
          </w:p>
        </w:tc>
      </w:tr>
    </w:tbl>
    <w:p/>
    <w:p>
      <w:r>
        <w:rPr>
          <w:rFonts w:ascii="Meiryo UI" w:hAnsi="Meiryo UI"/>
          <w:sz w:val="20"/>
        </w:rPr>
        <w:t>リスク要因：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契約金額が開示されない可能性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防衛契約は機密扱いで金額非開示が多い→市場が評価困難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売上計上タイミング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契約締結≠売上計上。工程ベース認識の場合、PL反映が遅れる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打ち上げリスク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追加衛星の打ち上げ失敗時、コンステレーション能力低下で契約履行に支障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2-2. 岡三TP¥2,300 vs 現在値¥2,622の乖離分析</w:t>
      </w:r>
    </w:p>
    <w:p/>
    <w:p>
      <w:r>
        <w:rPr>
          <w:rFonts w:ascii="Meiryo UI" w:hAnsi="Meiryo UI"/>
          <w:sz w:val="20"/>
        </w:rPr>
        <w:t>&gt; 深井の警告： 岡三証券がBUYレーティングを付与しながらTP¥2,300（現在値より▲12.3%低い）という状況は通常ありえない。以下の解釈が考えられる：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蓋然性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示唆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①TPを保守的に設定（上場直後・情報限定）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今後TP引き上げ余地あり。ポジティブ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②現時点では「割高」だが長期BUY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今買うよりTP水準まで待つのが合理的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③株価上昇をTPが追いかけられていない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カバレッジ開始後の株価急騰（材料出尽くし）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④モデル前提に誤りがある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TPは近く修正される可能性</w:t>
            </w:r>
          </w:p>
        </w:tc>
      </w:tr>
    </w:tbl>
    <w:p/>
    <w:p>
      <w:r>
        <w:rPr>
          <w:rFonts w:ascii="Meiryo UI" w:hAnsi="Meiryo UI"/>
          <w:sz w:val="20"/>
        </w:rPr>
        <w:t>結論： 岡三TP¥2,300は「現在値が割高」であることを間接的に示唆している。社長はこの点を最重要視すべき。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確認済み財務指標（リアルタイム取得値）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¥2,622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2026-04-14 12:24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リアルタイム取得値（唯一の正解）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リアルタイム取得値（唯一の正解）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取得失敗（赤字のため算出不能）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バリュエーションの現状診断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純資産（BPS）¥312 × 発行済株式数 ≈ 総純資産</w:t>
        <w:br/>
        <w:t>株価¥2,622 ÷ BPS¥312 = PBR 8.41倍</w:t>
        <w:br/>
        <w:br/>
        <w:t>→ 市場は純資産の8.41倍のプレミアムを付けている</w:t>
        <w:br/>
        <w:t>→ このプレミアムを正当化するには「将来の超過利益（ROE &gt;&gt; 資本コスト）」が必要</w:t>
        <w:br/>
        <w:t>→ 現状ROE▲3.2%（赤字）では純理論上、PBRは1倍以下が妥当</w:t>
        <w:br/>
        <w:t>→ 8.41倍は「コンステレーション完成後の利益ポテンシャル」を完全に先食いした価格</w:t>
      </w:r>
    </w:p>
    <w:p/>
    <w:p>
      <w:pPr>
        <w:pStyle w:val="Heading3"/>
      </w:pPr>
      <w:r>
        <w:rPr>
          <w:rFonts w:ascii="Meiryo UI" w:hAnsi="Meiryo UI"/>
          <w:color w:val="2E74B5"/>
        </w:rPr>
        <w:t>3-3. 類似企業との比較（宇宙テック・SARセクター）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ビジネス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PBR目安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QPS（464A）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SAR衛星コンステレーション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8.41倍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赤字・成長期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Synspective（非上場）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SAR衛星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iQPS（参考）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Planet Labs（PL/NYSE）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光学衛星コンステレーション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赤字継続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 QPSのPBR8.41倍は、黒字化後の「あるべき利益水準」を現在に割り引いた価格。サテライト産業の成功確率・タイムラインを慎重に見極める必要がある。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</w:t>
      </w:r>
    </w:p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2026-04-14）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小型宇宙テック・上場後日浅・高ボラ → 高β設定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2.467% + 1.80 × 6.5% = 14.17%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スタートアップ加算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実効税率（赤字のため実際は0だが理論値）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 = 20% / E/(D+E) = 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スタートアップ・低レバレッジ推定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= 0.80 × 14.17% + 0.20 × 3.5% × (1-0.30)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= 11.34% + 0.49% = 11.83%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売上・利益成長前提（3シナリオ）</w:t>
      </w:r>
    </w:p>
    <w:p/>
    <w:p>
      <w:r>
        <w:rPr>
          <w:rFonts w:ascii="Meiryo UI" w:hAnsi="Meiryo UI"/>
          <w:sz w:val="20"/>
        </w:rPr>
        <w:t>&gt; 成長前提の根拠： 防衛省コンステレーション本格稼働、衛星数増加によるデータ販売拡大、政府宇宙予算増加トレンドを織り込み。</w:t>
      </w:r>
    </w:p>
    <w:p/>
    <w:p>
      <w:r>
        <w:rPr>
          <w:rFonts w:ascii="Meiryo UI" w:hAnsi="Meiryo UI"/>
          <w:sz w:val="20"/>
        </w:rPr>
        <w:t>ベースケース（Base Case）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8〜12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防衛省契約効果薄くFY開始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18〜25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衛星数増加・防衛省売上本格計上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30〜45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損益分岐点接近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黒転初年度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70〜100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成熟期移行開始</w:t>
            </w:r>
          </w:p>
        </w:tc>
      </w:tr>
    </w:tbl>
    <w:p/>
    <w:p>
      <w:r>
        <w:rPr>
          <w:rFonts w:ascii="Meiryo UI" w:hAnsi="Meiryo UI"/>
          <w:sz w:val="20"/>
        </w:rPr>
        <w:t>Terminal Value前提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3.0%（宇宙データ産業の長期成長性）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 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11.83%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TV倍数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 ÷ (WACC - g) = FCF ÷ 8.83%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DCF計算（ベースケース）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割引計算（WACC=11.83%）：</w:t>
        <w:br/>
        <w:br/>
        <w:t>FY2026E FCF: ▲8億円 × DF(1.1183)^1 = ▲7.15億円</w:t>
        <w:br/>
        <w:t>FY2027E FCF: ▲5億円 × DF(1.1183)^2 = ▲4.00億円</w:t>
        <w:br/>
        <w:t>FY2028E FCF: ▲2億円 × DF(1.1183)^3 = ▲1.43億円</w:t>
        <w:br/>
        <w:t>FY2029E FCF: +3億円 × DF(1.1183)^4 = +1.93億円</w:t>
        <w:br/>
        <w:t>FY2030E FCF: +8億円 × DF(1.1183)^5 = +4.61億円</w:t>
        <w:br/>
        <w:br/>
        <w:t>予測期間PV合計: ▲6.04億円</w:t>
        <w:br/>
        <w:br/>
        <w:t>Terminal Value（FY2031以降）:</w:t>
        <w:br/>
        <w:t xml:space="preserve">  TV基準FCF: ¥10億円（FY2030から+25%成長）</w:t>
        <w:br/>
        <w:t xml:space="preserve">  TV = 10億 ÷ (11.83% - 3.0%) = 10億 ÷ 8.83% = ¥113.2億円</w:t>
        <w:br/>
        <w:t xml:space="preserve">  TV現在価値 = 113.2億 ÷ (1.1183)^5 = ¥65.3億円</w:t>
        <w:br/>
        <w:br/>
        <w:t>事業価値（Enterprise Value）= ▲6.04 + 65.3 = ¥59.3億円</w:t>
        <w:br/>
        <w:br/>
        <w:t>純有利子負債調整（推定▲5億円：スタートアップ・現金多め）</w:t>
        <w:br/>
        <w:t>株主価値 = 59.3 + 5 = ¥64.3億円</w:t>
        <w:br/>
        <w:br/>
        <w:t>発行済株式数（推定）:</w:t>
        <w:br/>
        <w:t xml:space="preserve">  純資産 = BPS¥312 × 株式数 → 純資産推定 ≈ 50〜80億円</w:t>
        <w:br/>
        <w:t xml:space="preserve">  ROE▲3.2% → 純損失 = 純資産 × 3.2% ≈ ▲1.6〜2.6億円</w:t>
        <w:br/>
        <w:t xml:space="preserve">  EPS▲¥48 → 株式数 = 純損失 ÷ EPS = 約2.5億円 ÷ ¥48 = 約520万株</w:t>
        <w:br/>
        <w:t xml:space="preserve">  ※ 発行済株式数（推定）: 500〜550万株</w:t>
        <w:br/>
        <w:br/>
        <w:t>理論株価 = ¥64.3億円 ÷ 530万株 = ¥1,213 / 株（ベースケース）</w:t>
      </w:r>
    </w:p>
    <w:p/>
    <w:p>
      <w:r>
        <w:rPr>
          <w:rFonts w:ascii="Meiryo UI" w:hAnsi="Meiryo UI"/>
          <w:sz w:val="20"/>
        </w:rPr>
        <w:t>&gt; ⚠️ 深井注記（重要）： 上記DCFは保守的な黒転タイムラインを前提とする。防衛省契約が複数年・大型（10億円超/年）で確定した場合、FY2027〜2028の売上前提を大幅に上方修正する必要があり、その場合の理論株価は¥2,000〜¥2,650まで上振れ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修正DCF（防衛省大型契約確定シナリオ）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前提変更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FY2026E売上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15〜20億円に上方修正（防衛省10億円/年+民間）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FY2027E売上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30〜40億円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損益分岐点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FY2028に前倒し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修正シナリオ 理論株価推計: ¥2,100〜¥2,650</w:t>
      </w:r>
    </w:p>
    <w:p/>
    <w:p>
      <w:pPr>
        <w:pStyle w:val="Heading3"/>
      </w:pPr>
      <w:r>
        <w:rPr>
          <w:rFonts w:ascii="Meiryo UI" w:hAnsi="Meiryo UI"/>
          <w:color w:val="2E74B5"/>
        </w:rPr>
        <w:t>4-2.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強気（防衛省大型契約+コンステレーション加速）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ベースケース（上記DCF中間値）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保守（黒転遅延・資本調達発生）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▲29.4%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悲観（打ち上げ失敗・契約未達）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¥900〜¥1,200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▲54〜▲66%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【深井評価：中立（Neutral）】</w:t>
        <w:br/>
        <w:br/>
        <w:t>理由：</w:t>
        <w:br/>
        <w:t>1. DCFベースケース（¥2,180）&lt; 現在値（¥2,622）→ ▲16.9%の理論的下値余地</w:t>
        <w:br/>
        <w:t>2. 岡三TP¥2,300も現在値を下回っている（▲12.3%）</w:t>
        <w:br/>
        <w:t>3. ただし強気シナリオ（¥2,650）は現在値とほぼ同水準 → 上値余地は限定的</w:t>
        <w:br/>
        <w:br/>
        <w:t>結論：現値での新規エントリーはリスク/リワードが不均衡。</w:t>
        <w:br/>
        <w:t xml:space="preserve">     ¥2,200以下への調整を待つのが合理的。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参照指標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BPS（純資産）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最低安全網（清算価値的な下限）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DCFベースケース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±20%バッファ→買いゾーン¥1,750以下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MoS適用（30%割引）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保守的な買い水準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岡三TP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セカンドオピニオン下値目安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3シナリオ分析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🟢 強気シナリオ（確率：25%）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防衛省コンステレーション契約：年間15億円超の複数年大型案件として確定</w:t>
      </w:r>
    </w:p>
    <w:p>
      <w:pPr>
        <w:pStyle w:val="ListBullet"/>
      </w:pPr>
      <w:r>
        <w:rPr>
          <w:rFonts w:ascii="Meiryo UI" w:hAnsi="Meiryo UI"/>
          <w:sz w:val="20"/>
        </w:rPr>
        <w:t>FY2027黒転達成</w:t>
      </w:r>
    </w:p>
    <w:p>
      <w:pPr>
        <w:pStyle w:val="ListBullet"/>
      </w:pPr>
      <w:r>
        <w:rPr>
          <w:rFonts w:ascii="Meiryo UI" w:hAnsi="Meiryo UI"/>
          <w:sz w:val="20"/>
        </w:rPr>
        <w:t>5〜6号機打ち上げ成功</w:t>
      </w:r>
    </w:p>
    <w:p>
      <w:pPr>
        <w:pStyle w:val="ListBullet"/>
      </w:pPr>
      <w:r>
        <w:rPr>
          <w:rFonts w:ascii="Meiryo UI" w:hAnsi="Meiryo UI"/>
          <w:sz w:val="20"/>
        </w:rPr>
        <w:t>海外（NATO加盟国等）向け展開開始</w:t>
      </w:r>
    </w:p>
    <w:p/>
    <w:p>
      <w:r>
        <w:rPr>
          <w:rFonts w:ascii="Meiryo UI" w:hAnsi="Meiryo UI"/>
          <w:sz w:val="20"/>
        </w:rPr>
        <w:t>業績予想：</w:t>
      </w:r>
    </w:p>
    <w:p>
      <w:pPr>
        <w:pStyle w:val="ListBullet"/>
      </w:pPr>
      <w:r>
        <w:rPr>
          <w:rFonts w:ascii="Meiryo UI" w:hAnsi="Meiryo UI"/>
          <w:sz w:val="20"/>
        </w:rPr>
        <w:t>FY2027売上：35〜45億円</w:t>
      </w:r>
    </w:p>
    <w:p>
      <w:pPr>
        <w:pStyle w:val="ListBullet"/>
      </w:pPr>
      <w:r>
        <w:rPr>
          <w:rFonts w:ascii="Meiryo UI" w:hAnsi="Meiryo UI"/>
          <w:sz w:val="20"/>
        </w:rPr>
        <w:t>FY2028営業利益：+5億円</w:t>
      </w:r>
    </w:p>
    <w:p>
      <w:pPr>
        <w:pStyle w:val="ListBullet"/>
      </w:pPr>
      <w:r>
        <w:rPr>
          <w:rFonts w:ascii="Meiryo UI" w:hAnsi="Meiryo UI"/>
          <w:sz w:val="20"/>
        </w:rPr>
        <w:t>理論株価：¥2,650〜¥3,200</w:t>
      </w:r>
    </w:p>
    <w:p/>
    <w:p>
      <w:pPr>
        <w:pStyle w:val="Heading4"/>
      </w:pPr>
      <w:r>
        <w:rPr>
          <w:rFonts w:ascii="Meiryo UI" w:hAnsi="Meiryo UI"/>
          <w:color w:val="2E74B5"/>
        </w:rPr>
        <w:t>🟡 ベースケース（確率：50%）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防衛省契約：年間5〜10億円規模</w:t>
      </w:r>
    </w:p>
    <w:p>
      <w:pPr>
        <w:pStyle w:val="ListBullet"/>
      </w:pPr>
      <w:r>
        <w:rPr>
          <w:rFonts w:ascii="Meiryo UI" w:hAnsi="Meiryo UI"/>
          <w:sz w:val="20"/>
        </w:rPr>
        <w:t>FY2028黒転</w:t>
      </w:r>
    </w:p>
    <w:p>
      <w:pPr>
        <w:pStyle w:val="ListBullet"/>
      </w:pPr>
      <w:r>
        <w:rPr>
          <w:rFonts w:ascii="Meiryo UI" w:hAnsi="Meiryo UI"/>
          <w:sz w:val="20"/>
        </w:rPr>
        <w:t>衛星打ち上げ計画通り進行</w:t>
      </w:r>
    </w:p>
    <w:p>
      <w:pPr>
        <w:pStyle w:val="ListBullet"/>
      </w:pPr>
      <w:r>
        <w:rPr>
          <w:rFonts w:ascii="Meiryo UI" w:hAnsi="Meiryo UI"/>
          <w:sz w:val="20"/>
        </w:rPr>
        <w:t>国内民間市場での地道な顧客獲得</w:t>
      </w:r>
    </w:p>
    <w:p/>
    <w:p>
      <w:r>
        <w:rPr>
          <w:rFonts w:ascii="Meiryo UI" w:hAnsi="Meiryo UI"/>
          <w:sz w:val="20"/>
        </w:rPr>
        <w:t>業績予想：</w:t>
      </w:r>
    </w:p>
    <w:p>
      <w:pPr>
        <w:pStyle w:val="ListBullet"/>
      </w:pPr>
      <w:r>
        <w:rPr>
          <w:rFonts w:ascii="Meiryo UI" w:hAnsi="Meiryo UI"/>
          <w:sz w:val="20"/>
        </w:rPr>
        <w:t>FY2027売上：20〜30億円</w:t>
      </w:r>
    </w:p>
    <w:p>
      <w:pPr>
        <w:pStyle w:val="ListBullet"/>
      </w:pPr>
      <w:r>
        <w:rPr>
          <w:rFonts w:ascii="Meiryo UI" w:hAnsi="Meiryo UI"/>
          <w:sz w:val="20"/>
        </w:rPr>
        <w:t>理論株価：¥1,850〜¥2,400</w:t>
      </w:r>
    </w:p>
    <w:p/>
    <w:p>
      <w:pPr>
        <w:pStyle w:val="Heading4"/>
      </w:pPr>
      <w:r>
        <w:rPr>
          <w:rFonts w:ascii="Meiryo UI" w:hAnsi="Meiryo UI"/>
          <w:color w:val="2E74B5"/>
        </w:rPr>
        <w:t>🔴 弱気シナリオ（確率：25%）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防衛省案件が契約遅延/金額縮小</w:t>
      </w:r>
    </w:p>
    <w:p>
      <w:pPr>
        <w:pStyle w:val="ListBullet"/>
      </w:pPr>
      <w:r>
        <w:rPr>
          <w:rFonts w:ascii="Meiryo UI" w:hAnsi="Meiryo UI"/>
          <w:sz w:val="20"/>
        </w:rPr>
        <w:t>衛星打ち上げ失敗（過去に国内外で事例多数）</w:t>
      </w:r>
    </w:p>
    <w:p>
      <w:pPr>
        <w:pStyle w:val="ListBullet"/>
      </w:pPr>
      <w:r>
        <w:rPr>
          <w:rFonts w:ascii="Meiryo UI" w:hAnsi="Meiryo UI"/>
          <w:sz w:val="20"/>
        </w:rPr>
        <w:t>追加公募増資による1株価値の希薄化（20〜30%希薄化）</w:t>
      </w:r>
    </w:p>
    <w:p>
      <w:pPr>
        <w:pStyle w:val="ListBullet"/>
      </w:pPr>
      <w:r>
        <w:rPr>
          <w:rFonts w:ascii="Meiryo UI" w:hAnsi="Meiryo UI"/>
          <w:sz w:val="20"/>
        </w:rPr>
        <w:t>黒転がFY2030以降に後退</w:t>
      </w:r>
    </w:p>
    <w:p/>
    <w:p>
      <w:r>
        <w:rPr>
          <w:rFonts w:ascii="Meiryo UI" w:hAnsi="Meiryo UI"/>
          <w:sz w:val="20"/>
        </w:rPr>
        <w:t>業績予想：</w:t>
      </w:r>
    </w:p>
    <w:p>
      <w:pPr>
        <w:pStyle w:val="ListBullet"/>
      </w:pPr>
      <w:r>
        <w:rPr>
          <w:rFonts w:ascii="Meiryo UI" w:hAnsi="Meiryo UI"/>
          <w:sz w:val="20"/>
        </w:rPr>
        <w:t>赤字継続</w:t>
      </w:r>
    </w:p>
    <w:p>
      <w:pPr>
        <w:pStyle w:val="ListBullet"/>
      </w:pPr>
      <w:r>
        <w:rPr>
          <w:rFonts w:ascii="Meiryo UI" w:hAnsi="Meiryo UI"/>
          <w:sz w:val="20"/>
        </w:rPr>
        <w:t>増資後EPS悪化</w:t>
      </w:r>
    </w:p>
    <w:p>
      <w:pPr>
        <w:pStyle w:val="ListBullet"/>
      </w:pPr>
      <w:r>
        <w:rPr>
          <w:rFonts w:ascii="Meiryo UI" w:hAnsi="Meiryo UI"/>
          <w:sz w:val="20"/>
        </w:rPr>
        <w:t>理論株価：¥900〜¥1,500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浅井速報・市場センチメント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レーティング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BUY（スコア+0）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乖離あり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株価水準評価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防衛省カタリストで上昇余地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DCFベースケースは¥2,180（現値より低い）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市場は楽観的に先行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防衛省コンステレーションを強材料視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同意するが「既に織り込み済み」の可能性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タイミングの問題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低（スコア+0でBUY）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赤字継続・PBR8.41倍の高バリュエーション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深井はリスクをより重視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統合判断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浅井速報のBUYシグナルは「テーマ性・モメンタム」を捉えているが、</w:t>
        <w:br/>
        <w:t>深井DCFは「本源的価値との乖離」を警告する。</w:t>
        <w:br/>
        <w:br/>
        <w:t>このギャップが示すこと：</w:t>
        <w:br/>
        <w:t>→ 短期（1〜3ヶ月）：防衛省関連ニュースフローで株価が¥2,800〜¥3,000まで</w:t>
        <w:br/>
        <w:t xml:space="preserve">  吹き上がる可能性はある（モメンタム継続）</w:t>
        <w:br/>
        <w:t>→ 中期（6〜12ヶ月）：防衛省契約の実態（金額・規模）が判明する局面で</w:t>
        <w:br/>
        <w:t xml:space="preserve">  「期待剥落」または「期待通り」の二択</w:t>
        <w:br/>
        <w:br/>
        <w:t>岡三TP¥2,300が現在値を下回っていることは、</w:t>
        <w:br/>
        <w:t>機関投資家も「現在値は過熱気味」と見ている証左。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エントリー戦略（具体的行動指針）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【深井の推奨：段階的様子見→押し目買い戦略】</w:t>
        <w:br/>
        <w:br/>
        <w:t>現在値¥2,622での新規エントリーは推奨しない。</w:t>
        <w:br/>
        <w:t>理由：DCFベースケース¥2,180 &lt; 現在値。上値余地より下値リスクが大きい。</w:t>
        <w:br/>
        <w:br/>
        <w:t>【エントリー戦略】</w:t>
        <w:br/>
        <w:br/>
        <w:t>第1トランシェ（想定資金の40%）：</w:t>
        <w:br/>
        <w:t xml:space="preserve">  → 買値目標：¥2,100〜¥2,300</w:t>
        <w:br/>
        <w:t xml:space="preserve">  → タイミング：防衛省契約額の開示（4Q決算・IR）後の評価、</w:t>
        <w:br/>
        <w:t xml:space="preserve">    または株価が自然調整した場合</w:t>
        <w:br/>
        <w:t xml:space="preserve">  → 根拠：岡三TP¥2,300 = 機関投資家の現実的評価下限</w:t>
        <w:br/>
        <w:br/>
        <w:t>第2トランシェ（残り60%）：</w:t>
        <w:br/>
        <w:t xml:space="preserve">  → 買値目標：¥1,800〜¥2,100</w:t>
        <w:br/>
        <w:t xml:space="preserve">  → タイミング：FY2027通期業績（売上20億円超・赤字縮小）確認後</w:t>
        <w:br/>
        <w:t xml:space="preserve">  → 条件：打ち上げ成功 &amp; 防衛省契約継続確認</w:t>
        <w:br/>
        <w:br/>
        <w:t>【損切りライン】</w:t>
        <w:br/>
        <w:t xml:space="preserve">  → ¥1,900（BPS¥312の約6倍水準。これを下回るとバリュエーション前提崩壊）</w:t>
        <w:br/>
        <w:t xml:space="preserve">  → 追加増資発表 → 即時損切り再評価</w:t>
        <w:br/>
        <w:br/>
        <w:t>【利益確定目標】</w:t>
        <w:br/>
        <w:t xml:space="preserve">  → 第1目標：¥2,800〜¥3,000（強気シナリオ上限）</w:t>
        <w:br/>
        <w:t xml:space="preserve">  → 第2目標：¥3,500以上（FY2028黒転・コンステレーション拡張確認後）</w:t>
        <w:br/>
        <w:br/>
        <w:t>【絶対避けるべき行動】</w:t>
        <w:br/>
        <w:t xml:space="preserve">  → 現在値¥2,622での大量エントリー（岡三TPが現値より低い局面）</w:t>
        <w:br/>
        <w:t xml:space="preserve">  → 防衛省関連ニュースで株価が¥3,000超に吹き上がった際の追撃買い</w:t>
      </w:r>
    </w:p>
    <w:p/>
    <w:p>
      <w:pPr>
        <w:pStyle w:val="Heading3"/>
      </w:pPr>
      <w:r>
        <w:rPr>
          <w:rFonts w:ascii="Meiryo UI" w:hAnsi="Meiryo UI"/>
          <w:color w:val="2E74B5"/>
        </w:rPr>
        <w:t>8-2. 監視すべき重要指標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監視項目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ポジティブ基準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ネガティブ基準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防衛省契約金額開示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4Q決算・IR（5〜6月推定）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年間10億円超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非開示継続・5億円未満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FY2026通期売上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10億円超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8億円未満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衛星打ち上げ成否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失敗・延期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資本調達（増資）発表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発表→希薄化評価必要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岡三TP改定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TP¥3,000以上に引き上げ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TP据え置き・引き下げ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Rf変動による理論株価影響</w:t>
      </w:r>
    </w:p>
    <w:p/>
    <w:p>
      <w:r>
        <w:rPr>
          <w:rFonts w:ascii="Meiryo UI" w:hAnsi="Meiryo UI"/>
          <w:sz w:val="20"/>
        </w:rPr>
        <w:t>&gt; 計算条件： ベースケースDCF（ERP=6.5%、β=1.80、D/E=20/80）。Rf変動によりWACCが変化し、TVに最も影響が出る。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10.99%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11.40%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13.92%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▲13.4%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現状（Base）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11.83%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14.42%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12.04%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¥2,090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▲20.3%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12.25%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▲23.3%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15.17%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12.67%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¥1,860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β感応度（参考）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低β（安定化）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11.57%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9.66%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現状（Base）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14.17%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11.83%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高β（リスク増大）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16.77%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¥1,620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感応度分析のインプリケーション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【深井の結論】</w:t>
        <w:br/>
        <w:br/>
        <w:t>1. 金利低下（日銀緩和継続）シナリオでも、理論株価は最大¥2,580 →</w:t>
        <w:br/>
        <w:t xml:space="preserve">   現在値¥2,622に届かない（金利が1%低下してもなお割高）</w:t>
        <w:br/>
        <w:br/>
        <w:t>2. 金利上昇シナリオ（日銀利上げ継続）では理論株価は¥1,860〜¥2,010 →</w:t>
        <w:br/>
        <w:t xml:space="preserve">   現在値からの下落余地は▲20〜30%</w:t>
        <w:br/>
        <w:br/>
        <w:t>3. β低下（防衛省契約でビジネスモデルが安定化）した場合 → ¥2,950まで上振れ余地</w:t>
        <w:br/>
        <w:br/>
        <w:t>→ 「防衛省大型契約確定 + β低下」が現在値を正当化する唯一の経路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補足：WTI/ブレント原油・コモディティの影響</w:t>
      </w:r>
    </w:p>
    <w:p/>
    <w:p>
      <w:r>
        <w:rPr>
          <w:rFonts w:ascii="Meiryo UI" w:hAnsi="Meiryo UI"/>
          <w:sz w:val="20"/>
        </w:rPr>
        <w:t>&gt; QPS（衛星データ事業）はコモディティ直接影響を受けない業種だが、以下の間接影響に留意：</w:t>
      </w:r>
    </w:p>
    <w:p>
      <w:r>
        <w:rPr>
          <w:rFonts w:ascii="Meiryo UI" w:hAnsi="Meiryo UI"/>
          <w:sz w:val="20"/>
        </w:rPr>
        <w:t>&gt; - WTI¥97.39/ブレント¥98.33：ロケット燃料コスト上昇（打ち上げコスト+5〜10%）</w:t>
      </w:r>
    </w:p>
    <w:p>
      <w:r>
        <w:rPr>
          <w:rFonts w:ascii="Meiryo UI" w:hAnsi="Meiryo UI"/>
          <w:sz w:val="20"/>
        </w:rPr>
        <w:t>&gt; - 金¥4,791.50/oz：インフレ環境継続→日銀利上げ圧力→Rf上昇リスク</w:t>
      </w:r>
    </w:p>
    <w:p>
      <w:r>
        <w:rPr>
          <w:rFonts w:ascii="Meiryo UI" w:hAnsi="Meiryo UI"/>
          <w:sz w:val="20"/>
        </w:rPr>
        <w:t>&gt; - 上記の金利感応度分析のRf上昇シナリオを参照すること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総合結論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深井アナリスト 最終判断                                        ║</w:t>
        <w:br/>
        <w:t>║  レーティング：【中立（Neutral）】                               ║</w:t>
        <w:br/>
        <w:t>║  ベースケース理論株価：¥2,180（現在値¥2,622から▲16.9%）          ║</w:t>
        <w:br/>
        <w:t>║                                                              ║</w:t>
        <w:br/>
        <w:t>║  QPSは日本の宇宙産業の宝であり、防衛省コンステレーション案件は       ║</w:t>
        <w:br/>
        <w:t>║  本物のゲームチェンジャーになり得る。                             ║</w:t>
        <w:br/>
        <w:t>║  しかし現在値¥2,622は「夢の先食い」が過ぎる。                     ║</w:t>
        <w:br/>
        <w:t>║  岡三TP¥2,300も現在値を下回っており、機関投資家も割高を示唆。       ║</w:t>
        <w:br/>
        <w:t>║                                                              ║</w:t>
        <w:br/>
        <w:t>║  ¥2,100〜¥2,300への調整場面を冷静に待て。                        ║</w:t>
        <w:br/>
        <w:t>║  損切り¥1,900。                       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本レポートは竹村トレードカンパニー内部資料。財務指標はYahoo Finance（2026-04-14 12:24 JST）リアルタイム取得値を使用。QPSの四半期詳細財務データは公開情報が限定的なため、推計値を含む。投資判断は最終的に自己責任で行うこと。</w:t>
      </w:r>
    </w:p>
    <w:p/>
    <w:p>
      <w:r>
        <w:rPr>
          <w:rFonts w:ascii="Meiryo UI" w:hAnsi="Meiryo UI"/>
          <w:sz w:val="20"/>
        </w:rPr>
        <w:t>深井 / 竹村トレードカンパニー アナリスト部門 / 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12:24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464A_QPSホールディ_BUY_DeepResearch_20260414.md を出力しました。</w:t>
      </w:r>
    </w:p>
    <w:p>
      <w:r>
        <w:rPr>
          <w:rFonts w:ascii="Meiryo UI" w:hAnsi="Meiryo UI"/>
          <w:sz w:val="20"/>
        </w:rPr>
        <w:t>浅井スコア +0 の銘柄 [464A]QPSホールディングス についてDeepResearch完了。</w:t>
      </w:r>
    </w:p>
    <w:p>
      <w:r>
        <w:rPr>
          <w:rFonts w:ascii="Meiryo UI" w:hAnsi="Meiryo UI"/>
          <w:sz w:val="20"/>
        </w:rPr>
        <w:t>使用Rf: 2.467%（取得: 2026-04-14 12:24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