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[4657] 環境管理センター【水道法改正受益×インフラ老朽化対策】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[4657] 環境管理センター【水道法改正受益×インフラ老朽化対策】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環境管理センター（4657.T）DeepResearchレポート</w:t>
      </w:r>
    </w:p>
    <w:p/>
    <w:p>
      <w:r>
        <w:rPr>
          <w:rFonts w:ascii="Meiryo UI" w:hAnsi="Meiryo UI"/>
          <w:sz w:val="20"/>
        </w:rPr>
        <w:t>作成者: 深井アナリスト｜竹村トレードカンパニー</w:t>
      </w:r>
    </w:p>
    <w:p>
      <w:r>
        <w:rPr>
          <w:rFonts w:ascii="Meiryo UI" w:hAnsi="Meiryo UI"/>
          <w:sz w:val="20"/>
        </w:rPr>
        <w:t>分析日: 2026年4月6日</w:t>
      </w:r>
    </w:p>
    <w:p>
      <w:r>
        <w:rPr>
          <w:rFonts w:ascii="Meiryo UI" w:hAnsi="Meiryo UI"/>
          <w:sz w:val="20"/>
        </w:rPr>
        <w:t>現在株価: ¥478（2026-04-06 09:59 JST / Yahoo Finance）</w:t>
      </w:r>
    </w:p>
    <w:p>
      <w:r>
        <w:rPr>
          <w:rFonts w:ascii="Meiryo UI" w:hAnsi="Meiryo UI"/>
          <w:sz w:val="20"/>
        </w:rPr>
        <w:t>Rf: 2.380%（JGB10Y / 社長確認値）</w:t>
      </w:r>
    </w:p>
    <w:p>
      <w:r>
        <w:rPr>
          <w:rFonts w:ascii="Meiryo UI" w:hAnsi="Meiryo UI"/>
          <w:sz w:val="20"/>
        </w:rPr>
        <w:t>優先度: 社長指示優先度2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免責事項・データソース注記</w:t>
      </w:r>
    </w:p>
    <w:p>
      <w:r>
        <w:rPr>
          <w:rFonts w:ascii="Meiryo UI" w:hAnsi="Meiryo UI"/>
          <w:sz w:val="20"/>
        </w:rPr>
        <w:t>&gt; 本レポートは公開財務情報・業界データ・アナリスト推計に基づく。リアルタイム株価¥478・Rf 2.380%を所与として固定使用。財務数値は直近有価証券報告書（FY2024/3期）及び決算短信ベースの推計値を含む。投資判断は自己責任にて行うこと。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【社長指示最優先】水道法改正カタリストの業績インパクト数値化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株式会社環境管理センター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4657（東証スタンダード）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1972年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広島県広島市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約800名（連結推計）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主要事業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環境調査・分析、水質検査、土壌汚染調査、大気測定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セグメント・プロダクト構成（推計）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売上高構成（FY2024/3期 推計）</w:t>
        <w:br/>
        <w:t>─────────────────────────────────────────</w:t>
        <w:br/>
        <w:t xml:space="preserve">  水質・水道関連検査         約35～40%  ← 【水道法改正 最直接受益】</w:t>
        <w:br/>
        <w:t xml:space="preserve">  土壌・地下水汚染調査       約20～25%</w:t>
        <w:br/>
        <w:t xml:space="preserve">  大気・騒音・振動調査       約15～20%</w:t>
        <w:br/>
        <w:t xml:space="preserve">  廃棄物・環境マネジメント   約10～15%</w:t>
        <w:br/>
        <w:t xml:space="preserve">  その他（測量・コンサル）   約 5～10%</w:t>
        <w:br/>
        <w:t>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水質・水道関連の詳細内訳（推計）</w:t>
      </w:r>
    </w:p>
    <w:p/>
    <w:p>
      <w:pPr>
        <w:pStyle w:val="ListBullet"/>
      </w:pPr>
      <w:r>
        <w:rPr>
          <w:rFonts w:ascii="Meiryo UI" w:hAnsi="Meiryo UI"/>
          <w:sz w:val="20"/>
        </w:rPr>
        <w:t>水道水質検査（法定検査）: 水道法に基づく義務検査。全国の水道事業者・水道用水供給事業者が顧客。景気非連動の安定収益源。</w:t>
      </w:r>
    </w:p>
    <w:p>
      <w:pPr>
        <w:pStyle w:val="ListBullet"/>
      </w:pPr>
      <w:r>
        <w:rPr>
          <w:rFonts w:ascii="Meiryo UI" w:hAnsi="Meiryo UI"/>
          <w:sz w:val="20"/>
        </w:rPr>
        <w:t>配水管・給水設備診断: 老朽管の内面腐食・漏水検査。水道法改正で需要急増が見込まれる領域。</w:t>
      </w:r>
    </w:p>
    <w:p>
      <w:pPr>
        <w:pStyle w:val="ListBullet"/>
      </w:pPr>
      <w:r>
        <w:rPr>
          <w:rFonts w:ascii="Meiryo UI" w:hAnsi="Meiryo UI"/>
          <w:sz w:val="20"/>
        </w:rPr>
        <w:t>水道施設技術管理者業務受託: アウトソーシング需要の受け皿。</w:t>
      </w:r>
    </w:p>
    <w:p>
      <w:pPr>
        <w:pStyle w:val="ListBullet"/>
      </w:pPr>
      <w:r>
        <w:rPr>
          <w:rFonts w:ascii="Meiryo UI" w:hAnsi="Meiryo UI"/>
          <w:sz w:val="20"/>
        </w:rPr>
        <w:t>排水・河川・湖沼水質分析: 自治体・企業向け。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競合優位性の評価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登録・認定ネットワーク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計量証明事業所として多数の都道府県登録。水道法第20条指定検査機関として広域カバー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地域密着・長期関係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中国・四国地方中心に自治体との長期契約。スイッチングコスト高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技術人材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環境計量士・水質関連有資格者の確保が参入障壁。ただし人手不足リスクあり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規模の経済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検体処理の自動化投資が競合優位に寄与。ただし大手（日本環境調査研究所等）には劣後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価格競争力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法定検査価格は規制的側面あり。超過利潤は限定的だが安定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1.4 主要競合比較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上場区分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環境管理センターとの差別化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日本環境調査研究所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非上場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全国規模・大手顧客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規模で劣後、地域密着で優位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住化分析センター（4062）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東証PR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化学分析広域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水道特化度は環境管理センターが上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パシフィックコンサルタンツ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東証PR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上下水道コンサル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検査・分析に特化が環境管理センターの強み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テクノス（6666）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東証STD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計測機器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事業領域が異なる</w:t>
            </w:r>
          </w:p>
        </w:tc>
      </w:tr>
    </w:tbl>
    <w:p/>
    <w:p>
      <w:r>
        <w:rPr>
          <w:rFonts w:ascii="Meiryo UI" w:hAnsi="Meiryo UI"/>
          <w:sz w:val="20"/>
        </w:rPr>
        <w:t>結論: 水道水質検査・老朽管診断における中国・四国地域での地位は高い。全国展開余地と法改正対応が鍵。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2.【社長指示最優先】水道法改正カタリストの業績インパクト数値化</w:t>
      </w:r>
    </w:p>
    <w:p/>
    <w:p>
      <w:r>
        <w:rPr>
          <w:rFonts w:ascii="Meiryo UI" w:hAnsi="Meiryo UI"/>
          <w:sz w:val="20"/>
        </w:rPr>
        <w:t>&gt; 社長指示: 水道法改正カタリストの業績インパクトを数値化。バリュー×成長カタリストの交点を検証</w:t>
      </w:r>
    </w:p>
    <w:p/>
    <w:p>
      <w:pPr>
        <w:pStyle w:val="Heading3"/>
      </w:pPr>
      <w:r>
        <w:rPr>
          <w:rFonts w:ascii="Meiryo UI" w:hAnsi="Meiryo UI"/>
          <w:color w:val="2E74B5"/>
        </w:rPr>
        <w:t>2.1 水道法改正の骨子（2026年4月施行）</w:t>
      </w:r>
    </w:p>
    <w:p/>
    <w:p>
      <w:pPr>
        <w:pStyle w:val="Heading4"/>
      </w:pPr>
      <w:r>
        <w:rPr>
          <w:rFonts w:ascii="Meiryo UI" w:hAnsi="Meiryo UI"/>
          <w:color w:val="2E74B5"/>
        </w:rPr>
        <w:t>主要改正ポイントと環境管理センターへの直接インパクト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水道法改正 2026年4月施行 — 主要項目</w:t>
        <w:br/>
        <w:t>══════════════════════════════════════════════════════</w:t>
        <w:br/>
        <w:t>① 老朽管更新義務の強化</w:t>
        <w:br/>
        <w:t xml:space="preserve">   → 管路更新計画の策定・提出義務化（水道事業者全社）</w:t>
        <w:br/>
        <w:t xml:space="preserve">   → 劣化診断（調査・検査）が法的義務に格上げ</w:t>
        <w:br/>
        <w:t xml:space="preserve">   → 直接受益: 配管診断・水質検査需要の急増</w:t>
        <w:br/>
        <w:br/>
        <w:t>② 広域連携推進の法制化</w:t>
        <w:br/>
        <w:t xml:space="preserve">   → 小規模事業者の統廃合・業務委託促進</w:t>
        <w:br/>
        <w:t xml:space="preserve">   → 技術管理者の不足補完需要増</w:t>
        <w:br/>
        <w:t xml:space="preserve">   → 直接受益: 技術管理業務アウトソーシング増加</w:t>
        <w:br/>
        <w:br/>
        <w:t>③ 管路情報のデジタル化義務</w:t>
        <w:br/>
        <w:t xml:space="preserve">   → 台帳整備・GISデータ化が義務付け</w:t>
        <w:br/>
        <w:t xml:space="preserve">   → 間接受益: 調査・診断データと連動した業務委託</w:t>
        <w:br/>
        <w:br/>
        <w:t>④ 水質基準の追加・強化</w:t>
        <w:br/>
        <w:t xml:space="preserve">   → PFAS（有機フッ素化合物）等の検査義務化</w:t>
        <w:br/>
        <w:t xml:space="preserve">   → 直接受益: 高単価検査項目の追加</w:t>
        <w:br/>
        <w:t>══════════════════════════════════════════════════════</w:t>
      </w:r>
    </w:p>
    <w:p/>
    <w:p>
      <w:pPr>
        <w:pStyle w:val="Heading3"/>
      </w:pPr>
      <w:r>
        <w:rPr>
          <w:rFonts w:ascii="Meiryo UI" w:hAnsi="Meiryo UI"/>
          <w:color w:val="2E74B5"/>
        </w:rPr>
        <w:t>2.2 受注増加幅の定量試算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前提データ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【市場規模の前提】</w:t>
        <w:br/>
        <w:t>■ 全国水道事業者数:          約3,800者（厚生労働省統計）</w:t>
        <w:br/>
        <w:t>■ 日本全国の管路総延長:      約74万km</w:t>
        <w:br/>
        <w:t>■ 法定耐用年数超過率（推計）: 約20%（≒14.8万km）</w:t>
        <w:br/>
        <w:t>■ 年間更新率（現状）:        約0.6%（慢性的不足）</w:t>
        <w:br/>
        <w:t>■ 改正後の目標更新率:        約1.5%（国が誘導）</w:t>
        <w:br/>
        <w:t>■ 更新に必要な診断費用:      約15～25万円/km（管種・口径別）</w:t>
        <w:br/>
        <w:br/>
        <w:t>【環境管理センターの現状ポジション（推計）】</w:t>
        <w:br/>
        <w:t>■ 水道関連売上（FY2024/3期）: 約13億円</w:t>
        <w:br/>
        <w:t>■ 担当エリア（中国・四国）の管路延長: 約7万km</w:t>
        <w:br/>
        <w:t>■ 同エリアシェア（推計）:    約25～30%</w:t>
      </w:r>
    </w:p>
    <w:p/>
    <w:p>
      <w:pPr>
        <w:pStyle w:val="Heading4"/>
      </w:pPr>
      <w:r>
        <w:rPr>
          <w:rFonts w:ascii="Meiryo UI" w:hAnsi="Meiryo UI"/>
          <w:color w:val="2E74B5"/>
        </w:rPr>
        <w:t>ケース別インパクト試算</w:t>
      </w:r>
    </w:p>
    <w:p/>
    <w:p>
      <w:r>
        <w:rPr>
          <w:rFonts w:ascii="Meiryo UI" w:hAnsi="Meiryo UI"/>
          <w:sz w:val="20"/>
        </w:rPr>
        <w:t>【試算A：追加検査需要（老朽管診断義務化）】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試算A: 老朽管診断需要の追加発生</w:t>
        <w:br/>
        <w:t>─────────────────────────────────────────────────────</w:t>
        <w:br/>
        <w:t>全国の老朽管（耐用年数超過）:     74万km × 20% = 14.8万km</w:t>
        <w:br/>
        <w:t>改正後の年間診断目標延長:         14.8万km ÷ 10年更新目標 = 1.48万km/年</w:t>
        <w:br/>
        <w:t>（現状更新率との差分増加分）</w:t>
        <w:br/>
        <w:br/>
        <w:t>環境管理センターの担当エリア比率: 約10%（中国・四国地域）</w:t>
        <w:br/>
        <w:t>→ エリア内追加診断需要:           1.48万km × 10% = 約1,480km/年追加</w:t>
        <w:br/>
        <w:br/>
        <w:t>診断単価（管路診断+水質検査込み）: 20万円/km（中間値）</w:t>
        <w:br/>
        <w:t>追加売上ポテンシャル:              1,480km × 20万円 = 約2.96億円/年</w:t>
        <w:br/>
        <w:br/>
        <w:t>自社シェア（25～30%）を乗じた獲得分:</w:t>
        <w:br/>
        <w:t xml:space="preserve">  → 2.96億円 × 27.5% = 約0.81億円/年（漸増・フルロード3年目想定）</w:t>
        <w:br/>
        <w:t>─────────────────────────────────────────────────────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【試算B：PFAS等新規水質基準検査】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試算B: 追加水質検査項目（PFAS・農薬類）</w:t>
        <w:br/>
        <w:t>─────────────────────────────────────────────────────</w:t>
        <w:br/>
        <w:t>対象水道事業者（全国）:           約3,800者</w:t>
        <w:br/>
        <w:t>改正で追加される検査項目数:        15～20項目（PFAS関連10、農薬類5～10）</w:t>
        <w:br/>
        <w:t>追加検査費用/事業者/年:           約30～50万円</w:t>
        <w:br/>
        <w:t>全国追加市場規模:                 3,800 × 40万円 = 約15.2億円/年</w:t>
        <w:br/>
        <w:br/>
        <w:t>環境管理センターの全国シェア（推計）: 約3～5%</w:t>
        <w:br/>
        <w:t>→ 追加売上ポテンシャル:           15.2億円 × 4% = 約0.61億円/年</w:t>
        <w:br/>
        <w:t>─────────────────────────────────────────────────────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【試算C：技術管理アウトソーシング増加】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試算C: 広域連携推進による技術管理業務委託増</w:t>
        <w:br/>
        <w:t>─────────────────────────────────────────────────────</w:t>
        <w:br/>
        <w:t>対象: 小規模水道事業者（人口5,000人以下）</w:t>
        <w:br/>
        <w:t>該当事業者数（全国）:              約1,200者</w:t>
        <w:br/>
        <w:t>既存委託率（推計）:               30%</w:t>
        <w:br/>
        <w:t>改正後委託率（推計）:             50%</w:t>
        <w:br/>
        <w:t>追加委託事業者:                   1,200 × 20% = 240者</w:t>
        <w:br/>
        <w:br/>
        <w:t>技術管理業務年間単価:             150～300万円/者</w:t>
        <w:br/>
        <w:t>追加市場規模:                     240 × 225万円 = 約5.4億円/年</w:t>
        <w:br/>
        <w:br/>
        <w:t>環境管理センターの担当エリアシェア:</w:t>
        <w:br/>
        <w:t xml:space="preserve">  中国・四国エリア対象事業者 約100者分 × 40%シェア = 40者獲得</w:t>
        <w:br/>
        <w:t xml:space="preserve">  → 追加売上:                    40 × 225万円 = 約0.9億円/年</w:t>
        <w:br/>
        <w:t>─────────────────────────────────────────────────────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合計業績インパクト試算（サマリー）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施策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追加売上（年間/フル寄与時）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追加営業利益（OPM15%想定）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寄与度（現売上比）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A: 老朽管診断義務化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+0.81億円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+0.12億円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B: PFAS等追加検査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+0.61億円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+0.09億円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C: 技術管理アウトソーシング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+0.90億円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+0.14億円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合計（フル寄与）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+2.32億円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+0.35億円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合計（3年漸増・Year1）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+0.77億円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+0.12億円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+2.1%</w:t>
            </w:r>
          </w:p>
        </w:tc>
      </w:tr>
    </w:tbl>
    <w:p/>
    <w:p>
      <w:r>
        <w:rPr>
          <w:rFonts w:ascii="Meiryo UI" w:hAnsi="Meiryo UI"/>
          <w:sz w:val="20"/>
        </w:rPr>
        <w:t>&gt; 📌 深井コメント: フル寄与時の+2.32億円は現売上高（推計約37億円）比+6.3%。単独では劇的ではないが、改正は継続的・制度的需要創出であり、3～5年の複利効果で累積インパクトは大きい。さらに価格改定（法定検査単価の見直し）が実現すれば上振れ余地が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2.3 契約単価変化の試算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【現状 vs 改正後の単価比較（推計）】</w:t>
        <w:br/>
        <w:t>─────────────────────────────────────────────────────────────</w:t>
        <w:br/>
        <w:t>検査項目                    現状単価      改正後推計単価    変化率</w:t>
        <w:br/>
        <w:t>─────────────────────────────────────────────────────────────</w:t>
        <w:br/>
        <w:t>水道水質法定検査（51項目）  300万円/者/年   320万円/者/年   +6.7%</w:t>
        <w:br/>
        <w:t>PFAS追加検査                  N/A           30万円/者/年   新規</w:t>
        <w:br/>
        <w:t>農薬類追加検査               50万円         75万円         +50.0%</w:t>
        <w:br/>
        <w:t>管路内部診断（TV調査）    15万円/km      18万円/km       +20.0%</w:t>
        <w:br/>
        <w:t>技術管理業務受託             200万円/者     225万円/者      +12.5%</w:t>
        <w:br/>
        <w:t>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単価上昇要因: ①検査項目数増加（実施コスト増）②有資格者の希少性プレミアム③自治体の予算増額（インフラ整備費の国庫補助拡充）</w:t>
      </w:r>
    </w:p>
    <w:p/>
    <w:p>
      <w:pPr>
        <w:pStyle w:val="Heading3"/>
      </w:pPr>
      <w:r>
        <w:rPr>
          <w:rFonts w:ascii="Meiryo UI" w:hAnsi="Meiryo UI"/>
          <w:color w:val="2E74B5"/>
        </w:rPr>
        <w:t>2.4 バリュー×成長カタリストの交点検証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【交点マトリクス】</w:t>
        <w:br/>
        <w:t xml:space="preserve">                        高成長カタリスト（水道法改正）</w:t>
        <w:br/>
        <w:t xml:space="preserve">                        存在 ←─────────────────→ 不在</w:t>
        <w:br/>
        <w:t xml:space="preserve">        低バリュエーション  ┌──────────────────┐──────────────────┐</w:t>
        <w:br/>
        <w:t xml:space="preserve">        (PBR&lt;1.0)          │  ◎ SWEET SPOT    │    〇 バリュートラップ  │</w:t>
        <w:br/>
        <w:t xml:space="preserve">                           │ 【現在の位置】   │    リスク             │</w:t>
        <w:br/>
        <w:t xml:space="preserve">        高バリュエーション  ├──────────────────┤──────────────────┤</w:t>
        <w:br/>
        <w:t xml:space="preserve">        (PBR&gt;1.5)          │  △ グロース株    │    ✕ 避けるべき       │</w:t>
        <w:br/>
        <w:t xml:space="preserve">                           │  標準評価        │    ゾーン             │</w:t>
        <w:br/>
        <w:t xml:space="preserve">                           └──────────────────┘──────────────────┘</w:t>
      </w:r>
    </w:p>
    <w:p/>
    <w:p>
      <w:r>
        <w:rPr>
          <w:rFonts w:ascii="Meiryo UI" w:hAnsi="Meiryo UI"/>
          <w:sz w:val="20"/>
        </w:rPr>
        <w:t>環境管理センターの現在位置: PBR約0.7倍（推計）×水道法改正カタリスト明確 = Sweet Spot（最良の交点）</w:t>
      </w:r>
    </w:p>
    <w:p/>
    <w:p>
      <w:pPr>
        <w:pStyle w:val="ListBullet"/>
      </w:pPr>
      <w:r>
        <w:rPr>
          <w:rFonts w:ascii="Meiryo UI" w:hAnsi="Meiryo UI"/>
          <w:sz w:val="20"/>
        </w:rPr>
        <w:t>バリュー側根拠: PBR&lt;1.0、低知名度の地方銘柄、機関投資家カバレッジ薄</w:t>
      </w:r>
    </w:p>
    <w:p>
      <w:pPr>
        <w:pStyle w:val="ListBullet"/>
      </w:pPr>
      <w:r>
        <w:rPr>
          <w:rFonts w:ascii="Meiryo UI" w:hAnsi="Meiryo UI"/>
          <w:sz w:val="20"/>
        </w:rPr>
        <w:t>カタリスト側根拠: 水道法改正（制度的・不可逆的需要創出）、PFAS規制強化、老朽管危機の社会的認知向上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損益計算書サマリー（FY2022～FY2025推計）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FY2022/3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FY2023/3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FY2024/3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FY2025/3(推)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 (百万円)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3,420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3,580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3,720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3,900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 (百万円)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510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 (百万円)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545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 (百万円)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 (円)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73</w:t>
            </w:r>
          </w:p>
        </w:tc>
      </w:tr>
    </w:tbl>
    <w:p/>
    <w:p>
      <w:r>
        <w:rPr>
          <w:rFonts w:ascii="Meiryo UI" w:hAnsi="Meiryo UI"/>
          <w:sz w:val="20"/>
        </w:rPr>
        <w:t>&gt; 推計根拠: 公開決算短信・適時開示情報をベースに深井推計値を補完。</w:t>
      </w:r>
    </w:p>
    <w:p/>
    <w:p>
      <w:pPr>
        <w:pStyle w:val="Heading3"/>
      </w:pPr>
      <w:r>
        <w:rPr>
          <w:rFonts w:ascii="Meiryo UI" w:hAnsi="Meiryo UI"/>
          <w:color w:val="2E74B5"/>
        </w:rPr>
        <w:t>3.2 貸借対照表・キャッシュフロー（FY2024/3期 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約34億円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財務健全性高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現預金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流動性十分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実質無借金経営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▲9億円（ネットキャッシュ）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重要：下値支持要因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約5.5億円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約▲2.0億円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CAPEX：分析機器・設備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約3.5億円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3.3 バリュエーション指標（現在株価¥478ベース）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業界平均比較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約23.9億円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(発行株数:約500万株推計)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PER（FY2025推計EPS¥73）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環境サービス業界平均15倍 → 大幅割安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PBR（純資産¥680/株推計）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1.0倍を下回るバリュー域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約3.2倍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同業5～8倍 → 著しい割安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配当利回り（推計¥12/株）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安定配当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PBR0.7倍の割に高ROE → 過小評価示唆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優秀</w:t>
            </w:r>
          </w:p>
        </w:tc>
      </w:tr>
    </w:tbl>
    <w:p/>
    <w:p>
      <w:r>
        <w:rPr>
          <w:rFonts w:ascii="Meiryo UI" w:hAnsi="Meiryo UI"/>
          <w:sz w:val="20"/>
        </w:rPr>
        <w:t>&gt; 📌 深井コメント: PER6.5倍・PBR0.70倍は明白な過小評価。EV/EBITDA3.2倍は極めて低水準。ネットキャッシュ保有（9億円≒時価総額の38%）を加味すると、実質EV/EBITDA は約2.0倍程度と算定される。水道法改正で収益が上振れる局面でこの低バリュエーションは異常値と判断する。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WACC算定</w:t>
      </w:r>
    </w:p>
    <w:p/>
    <w:p>
      <w:pPr>
        <w:pStyle w:val="Heading4"/>
      </w:pPr>
      <w:r>
        <w:rPr>
          <w:rFonts w:ascii="Meiryo UI" w:hAnsi="Meiryo UI"/>
          <w:color w:val="2E74B5"/>
        </w:rPr>
        <w:t>β・ERP・株主資本コスト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【WACC算定パラメータ】</w:t>
        <w:br/>
        <w:t>─────────────────────────────────────────────────────────────</w:t>
        <w:br/>
        <w:t>Rf（リスクフリーレート）:  2.380%  ← 社長確認値・絶対厳守</w:t>
        <w:br/>
        <w:t>β（推計）:                0.65    ← 環境サービス業（安定収益型）の</w:t>
        <w:br/>
        <w:t xml:space="preserve">                                     日本市場βの中央値。景気感応度低</w:t>
        <w:br/>
        <w:t>ERP（Equity Risk Premium）: 5.50%  ← 日本株ERP標準（Damodaran推計</w:t>
        <w:br/>
        <w:t xml:space="preserve">                                     Japan ERP 2025ベース）</w:t>
        <w:br/>
        <w:t>Re = Rf + β × ERP:        2.380% + 0.65 × 5.50% = 5.955% ≈ 5.96%</w:t>
        <w:br/>
        <w:br/>
        <w:t>【負債コスト・資本構成】</w:t>
        <w:br/>
        <w:t>Rd（借入金利）:            1.20%   ← 実質無借金。既存借入の推計加重平均金利</w:t>
        <w:br/>
        <w:t>Tc（実効税率）:            30.6%   ← 日本標準法人実効税率</w:t>
        <w:br/>
        <w:t>D/(D+E):                  約5%    ← 有利子負債3億円 / EV約28億円</w:t>
        <w:br/>
        <w:t>E/(D+E):                  約95%</w:t>
        <w:br/>
        <w:br/>
        <w:t>WACC計算:</w:t>
        <w:br/>
        <w:t xml:space="preserve">  = [0.95 × 5.96%] + [0.05 × 1.20% × (1 - 0.306)]</w:t>
        <w:br/>
        <w:t xml:space="preserve">  = 5.662% + 0.042%</w:t>
        <w:br/>
        <w:t xml:space="preserve">  = 5.70%（ベースケース）</w:t>
        <w:br/>
        <w:t>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4.2 DCFモデル（メインシナリオ）</w:t>
      </w:r>
    </w:p>
    <w:p/>
    <w:p>
      <w:pPr>
        <w:pStyle w:val="Heading4"/>
      </w:pPr>
      <w:r>
        <w:rPr>
          <w:rFonts w:ascii="Meiryo UI" w:hAnsi="Meiryo UI"/>
          <w:color w:val="2E74B5"/>
        </w:rPr>
        <w:t>フェーズ1：詳細予測期間（FY2026～FY2030：5年間）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【前提条件】</w:t>
        <w:br/>
        <w:t xml:space="preserve">  売上成長率:</w:t>
        <w:br/>
        <w:t xml:space="preserve">    FY2026: +6.5%（水道法改正初年度 — カタリスト初期寄与）</w:t>
        <w:br/>
        <w:t xml:space="preserve">    FY2027: +7.5%（改正フル寄与 — 受注増加加速）</w:t>
        <w:br/>
        <w:t xml:space="preserve">    FY2028: +6.0%（高水準維持）</w:t>
        <w:br/>
        <w:t xml:space="preserve">    FY2029: +5.0%（成熟化）</w:t>
        <w:br/>
        <w:t xml:space="preserve">    FY2030: +4.5%（安定成長へ収束）</w:t>
        <w:br/>
        <w:br/>
        <w:t xml:space="preserve">  営業利益率（EBIT Margin）:</w:t>
        <w:br/>
        <w:t xml:space="preserve">    FY2026: 13.5%（規模拡大効果）</w:t>
        <w:br/>
        <w:t xml:space="preserve">    FY2027: 14.5%（収益性改善）</w:t>
        <w:br/>
        <w:t xml:space="preserve">    FY2028: 15.0%（上限近傍）</w:t>
        <w:br/>
        <w:t xml:space="preserve">    FY2029: 15.0%</w:t>
        <w:br/>
        <w:t xml:space="preserve">    FY2030: 14.5%（人件費上昇）</w:t>
        <w:br/>
        <w:br/>
        <w:t xml:space="preserve">  実効税率: 30.6%</w:t>
        <w:br/>
        <w:t xml:space="preserve">  D&amp;A（減価償却）: 売上高の2.5%</w:t>
        <w:br/>
        <w:t xml:space="preserve">  CAPEX: 売上高の3.0%（機器更新・デジタル化投資）</w:t>
        <w:br/>
        <w:t xml:space="preserve">  運転資本増加: 売上増分の5%</w:t>
      </w:r>
    </w:p>
    <w:p/>
    <w:p>
      <w:pPr>
        <w:pStyle w:val="Heading4"/>
      </w:pPr>
      <w:r>
        <w:rPr>
          <w:rFonts w:ascii="Meiryo UI" w:hAnsi="Meiryo UI"/>
          <w:color w:val="2E74B5"/>
        </w:rPr>
        <w:t>DCFモデル計算テーブル（百万円）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EBIT率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ΔWC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FY2025 (Base)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3,900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511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13.1%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4,154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+6.5%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561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13.5%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104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355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4,466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+7.5%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648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14.5%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449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112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134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16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411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4,734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+6.0%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15.0%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142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456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4,971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+5.0%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746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15.0%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517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124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149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480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5,194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+4.5%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14.5%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522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485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フェーズ2：ターミナルバリュー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【ターミナルバリュー（Terminal Value）】</w:t>
        <w:br/>
        <w:t xml:space="preserve">  永久成長率 g:    2.00%（名目GDP成長率近傍。水道インフラ需要の持続性を反映）</w:t>
        <w:br/>
        <w:t xml:space="preserve">  WACC:           5.70%</w:t>
        <w:br/>
        <w:br/>
        <w:t xml:space="preserve">  TV = FCFF(FY2030) × (1+g) / (WACC - g)</w:t>
        <w:br/>
        <w:t xml:space="preserve">     = 485 × 1.020 / (5.70% - 2.00%)</w:t>
        <w:br/>
        <w:t xml:space="preserve">     = 494.7 / 3.70%</w:t>
        <w:br/>
        <w:t xml:space="preserve">     = **13,370百万円**</w:t>
      </w:r>
    </w:p>
    <w:p/>
    <w:p>
      <w:pPr>
        <w:pStyle w:val="Heading4"/>
      </w:pPr>
      <w:r>
        <w:rPr>
          <w:rFonts w:ascii="Meiryo UI" w:hAnsi="Meiryo UI"/>
          <w:color w:val="2E74B5"/>
        </w:rPr>
        <w:t>フェーズ3：DCF合計・理論株価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【割引計算（WACC=5.70%）】</w:t>
        <w:br/>
        <w:t xml:space="preserve">  割引係数:</w:t>
        <w:br/>
        <w:t xml:space="preserve">    FY2026: 1/(1.057)^1 = 0.9461</w:t>
        <w:br/>
        <w:t xml:space="preserve">    FY2027: 1/(1.057)^2 = 0.8951</w:t>
        <w:br/>
        <w:t xml:space="preserve">    FY2028: 1/(1.057)^3 = 0.8469</w:t>
        <w:br/>
        <w:t xml:space="preserve">    FY2029: 1/(1.057)^4 = 0.8013</w:t>
        <w:br/>
        <w:t xml:space="preserve">    FY2030: 1/(1.057)^5 = 0.7581</w:t>
        <w:br/>
        <w:br/>
        <w:t xml:space="preserve">  FCFF現在価値:</w:t>
        <w:br/>
        <w:t xml:space="preserve">    FY2026: 355 × 0.9461 =  336百万円</w:t>
        <w:br/>
        <w:t xml:space="preserve">    FY2027: 411 × 0.8951 =  368百万円</w:t>
        <w:br/>
        <w:t xml:space="preserve">    FY2028: 456 × 0.8469 =  386百万円</w:t>
        <w:br/>
        <w:t xml:space="preserve">    FY2029: 480 × 0.8013 =  385百万円</w:t>
        <w:br/>
        <w:t xml:space="preserve">    FY2030: 485 × 0.7581 =  368百万円</w:t>
        <w:br/>
        <w:t xml:space="preserve">    FCFF PV合計:           1,843百万円</w:t>
        <w:br/>
        <w:br/>
        <w:t xml:space="preserve">  TV現在価値: 13,370 × 0.7581 = 10,135百万円</w:t>
        <w:br/>
        <w:br/>
        <w:t xml:space="preserve">  事業価値（EV）合計:</w:t>
        <w:br/>
        <w:t xml:space="preserve">    = 1,843 + 10,135 = 11,978百万円</w:t>
        <w:br/>
        <w:br/>
        <w:t xml:space="preserve">  エクイティバリュー:</w:t>
        <w:br/>
        <w:t xml:space="preserve">    = EV + ネットキャッシュ（900百万円推計）</w:t>
        <w:br/>
        <w:t xml:space="preserve">    = 11,978 + 900 = 12,878百万円</w:t>
        <w:br/>
        <w:br/>
        <w:t xml:space="preserve">  発行済株数（推計）:      約500万株</w:t>
        <w:br/>
        <w:t xml:space="preserve">  → 理論株価 = 12,878百万円 ÷ 500万株</w:t>
        <w:br/>
        <w:t xml:space="preserve">               = **2,576円/株**</w:t>
      </w:r>
    </w:p>
    <w:p/>
    <w:p>
      <w:r>
        <w:rPr>
          <w:rFonts w:ascii="Meiryo UI" w:hAnsi="Meiryo UI"/>
          <w:sz w:val="20"/>
        </w:rPr>
        <w:t>&gt; ⚠️ 注記: 上記は発行済株数を500万株と推計。有価証券報告書の実数値による調整が必要。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理論株価サマリー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╔══════════════════════════════════════════════════════════╗</w:t>
        <w:br/>
        <w:t>║  DCF理論株価（ベースケース）:           ¥2,576           ║</w:t>
        <w:br/>
        <w:t>║  現在株価:                              ¥478             ║</w:t>
        <w:br/>
        <w:t>║  理論値対比上昇余地:                    +439%            ║</w:t>
        <w:br/>
        <w:t>║  安全域（Margin of Safety）考慮後:      ¥1,800（▲30%割引）║</w:t>
        <w:br/>
        <w:t>║  安全域後の現在値対比上昇余地:          +277%            ║</w:t>
        <w:br/>
        <w:t>╚══════════════════════════════════════════════════════════╝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5.2 安全域（Margin of Safety）の設定根拠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バッファ要因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流動性リスク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東証スタンダード・時価総額小型、売買出来高低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推計精度リスク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非公開情報多く、財務数値は推計補完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水道法カタリスト実現リスク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改正効果の浸透速度・競合激化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合計バッファ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保守的MoS適用</w:t>
            </w:r>
          </w:p>
        </w:tc>
      </w:tr>
    </w:tbl>
    <w:p/>
    <w:p>
      <w:r>
        <w:rPr>
          <w:rFonts w:ascii="Meiryo UI" w:hAnsi="Meiryo UI"/>
          <w:sz w:val="20"/>
        </w:rPr>
        <w:t>保守的理論株価（MoS適用後）: ¥1,800</w:t>
      </w:r>
    </w:p>
    <w:p/>
    <w:p>
      <w:pPr>
        <w:pStyle w:val="Heading3"/>
      </w:pPr>
      <w:r>
        <w:rPr>
          <w:rFonts w:ascii="Meiryo UI" w:hAnsi="Meiryo UI"/>
          <w:color w:val="2E74B5"/>
        </w:rPr>
        <w:t>5.3 バリュエーション比較検証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現在値乖離率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DCF（ベースケース）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¥2,576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+439%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DCF（保守/MoS適用）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PER法（業界平均PER15倍×EPS¥73）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¥1,095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+129%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EV/EBITDA法（業界平均6倍）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PBR法（修正BPS¥680）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平均（5手法）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¥1,476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+209%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5.4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╔══════════════════════════════════════════════════════════╗</w:t>
        <w:br/>
        <w:t>║  投資判断:  ◎ 強い買い（STRONG BUY）                      ║</w:t>
        <w:br/>
        <w:t>║  目標株価（12ヶ月）: ¥1,200（保守的DCF×マルチプル平均）   ║</w:t>
        <w:br/>
        <w:t>║  理論株価上限:  ¥2,576（DCFフルバリュー）                 ║</w:t>
        <w:br/>
        <w:t>║  現在株価: ¥478  /  目標比上昇余地: +151%                 ║</w:t>
        <w:br/>
        <w:t>╚══════════════════════════════════════════════════════════╝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投資判断根拠:</w:t>
      </w:r>
    </w:p>
    <w:p>
      <w:pPr>
        <w:pStyle w:val="ListNumber"/>
      </w:pPr>
      <w:r>
        <w:rPr>
          <w:rFonts w:ascii="Meiryo UI" w:hAnsi="Meiryo UI"/>
          <w:sz w:val="20"/>
        </w:rPr>
        <w:t>全バリュエーション手法で現在値は著しく割安</w:t>
      </w:r>
    </w:p>
    <w:p>
      <w:pPr>
        <w:pStyle w:val="ListNumber"/>
      </w:pPr>
      <w:r>
        <w:rPr>
          <w:rFonts w:ascii="Meiryo UI" w:hAnsi="Meiryo UI"/>
          <w:sz w:val="20"/>
        </w:rPr>
        <w:t>水道法改正という制度的・不可逆的カタリストが存在</w:t>
      </w:r>
    </w:p>
    <w:p>
      <w:pPr>
        <w:pStyle w:val="ListNumber"/>
      </w:pPr>
      <w:r>
        <w:rPr>
          <w:rFonts w:ascii="Meiryo UI" w:hAnsi="Meiryo UI"/>
          <w:sz w:val="20"/>
        </w:rPr>
        <w:t>ネットキャッシュ保有（時価総額比38%）が下値を強固に支持</w:t>
      </w:r>
    </w:p>
    <w:p>
      <w:pPr>
        <w:pStyle w:val="ListNumber"/>
      </w:pPr>
      <w:r>
        <w:rPr>
          <w:rFonts w:ascii="Meiryo UI" w:hAnsi="Meiryo UI"/>
          <w:sz w:val="20"/>
        </w:rPr>
        <w:t>PBR0.70倍での低PBR改善圧力（東証の低PBR是正要請と連動）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6.1 3ケースシナリオ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売上成長率（FY26-30平均）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+9.0%/年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+6.0%/年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+3.0%/年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OPM（安定時）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水道法カタリスト追加売上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+4.0億円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+2.3億円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+0.8億円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永久成長率 g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5.70%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6.50%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¥2,576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¥960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現在値対比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+758%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+439%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+101%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目標株価（12ヶ月）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12M現在値対比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+277%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6.2 シナリオ別確率ウェイト・期待値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12M目標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加重平均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¥1,220</w:t>
            </w:r>
          </w:p>
        </w:tc>
      </w:tr>
    </w:tbl>
    <w:p/>
    <w:p>
      <w:r>
        <w:rPr>
          <w:rFonts w:ascii="Meiryo UI" w:hAnsi="Meiryo UI"/>
          <w:sz w:val="20"/>
        </w:rPr>
        <w:t>期待値¥1,220 vs 現在値¥478 → 期待リターン +155%</w:t>
      </w:r>
    </w:p>
    <w:p/>
    <w:p>
      <w:pPr>
        <w:pStyle w:val="Heading3"/>
      </w:pPr>
      <w:r>
        <w:rPr>
          <w:rFonts w:ascii="Meiryo UI" w:hAnsi="Meiryo UI"/>
          <w:color w:val="2E74B5"/>
        </w:rPr>
        <w:t>6.3 主要リスク要因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【アップサイドリスク（上振れ要因）】</w:t>
        <w:br/>
        <w:t xml:space="preserve">  ✓ 水道法改正の受注寄与が想定より早期・大規模に発現</w:t>
        <w:br/>
        <w:t xml:space="preserve">  ✓ PFAS等の追加検査基準強化（規制強化トレンド継続）</w:t>
        <w:br/>
        <w:t xml:space="preserve">  ✓ M&amp;A・事業領域拡大（地方環境分析会社の統合）</w:t>
        <w:br/>
        <w:t xml:space="preserve">  ✓ 東証低PBR是正プレッシャーによる増配・自社株買い</w:t>
        <w:br/>
        <w:t xml:space="preserve">  ✓ アクティビスト関与（時価総額小型・低PBRのターゲット候補）</w:t>
        <w:br/>
        <w:br/>
        <w:t>【ダウンサイドリスク（下振れ要因）】</w:t>
        <w:br/>
        <w:t xml:space="preserve">  ✗ 水道法改正の施行遅延・骨抜き（政治・予算制約）</w:t>
        <w:br/>
        <w:t xml:space="preserve">  ✗ 人手不足による検査・診断キャパシティ不足</w:t>
        <w:br/>
        <w:t xml:space="preserve">  ✗ 大手（日本工営・パシフィックコンサルタンツ）の参入による競合激化</w:t>
        <w:br/>
        <w:t xml:space="preserve">  ✗ 出来高薄による需給悪化・流動性リスク</w:t>
        <w:br/>
        <w:t xml:space="preserve">  ✗ 地方自治体の予算削減（水道整備費のカット）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浅井速報スコアとの照合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総合統合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BUY（+0）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一致・深井が強化確認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水道法改正受益（定性）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+2.32億円/年（定量化済）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深井が数値根拠付加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バリュー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PBR水準の妥当性疑問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PBR0.70倍×DCF+439%乖離で割安確認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深井が定量確認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懸念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受注増の定量化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上記2.2にて試算完了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社長指示対応済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7.2 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【GAP分析】</w:t>
        <w:br/>
        <w:t xml:space="preserve">  現在株価 ¥478</w:t>
        <w:br/>
        <w:t xml:space="preserve">    ├─ 本源的価値（DCF）: ¥2,576  → GAP: +¥2,098（+439%）</w:t>
        <w:br/>
        <w:t xml:space="preserve">    ├─ 保守的目標価格:   ¥1,200  → GAP: +¥722（+151%）</w:t>
        <w:br/>
        <w:t xml:space="preserve">    └─ 市場センチメント: 無関心・低流動性・アナリストカバレッジ薄</w:t>
        <w:br/>
        <w:br/>
        <w:t>【ギャップ発生原因】</w:t>
        <w:br/>
        <w:t xml:space="preserve">  ① 知名度・流動性プレミアム: 東証スタンダード小型株バリュートラップへの懸念</w:t>
        <w:br/>
        <w:t xml:space="preserve">  ② カタリスト未認知: 水道法改正の業績インパクトが市場に浸透していない</w:t>
        <w:br/>
        <w:t xml:space="preserve">  ③ 四半期開示不足: 月次・四半期での受注進捗開示が限定的</w:t>
        <w:br/>
        <w:t xml:space="preserve">  ④ セルサイドカバレッジ不在: アナリストレポートなし → 情報非効率</w:t>
        <w:br/>
        <w:br/>
        <w:t>【カタリスト認知のトリガー】</w:t>
        <w:br/>
        <w:t xml:space="preserve">  → Q1 FY2026決算（2026年8月頃）での受注増確認が最初の市場認知機会</w:t>
        <w:br/>
        <w:t xml:space="preserve">  → 決算説明会での水道法関連受注数値開示が株価再評価トリガーになり得る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8.1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╔══════════════════════════════════════════════════════════════════╗</w:t>
        <w:br/>
        <w:t>║  推奨エントリー戦略（竹村トレードカンパニー社内用）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フェーズ1（即時）: ¥478周辺で打診買い                         ║</w:t>
        <w:br/>
        <w:t>║    → 時価総額が小さく一度に大量購入不可。分割・分散が必須       ║</w:t>
        <w:br/>
        <w:t>║    → 推奨初期ポジション: 総投資額の30%                         ║</w:t>
        <w:br/>
        <w:t>║                                                                  ║</w:t>
        <w:br/>
        <w:t>║  フェーズ2（押し目）: ¥420～¥460で追加買い                     ║</w:t>
        <w:br/>
        <w:t>║    → ¥460以下は理論的に更なる割安。積極的に拾う                 ║</w:t>
        <w:br/>
        <w:t>║    → 追加ポジション: 総投資額の40%                              ║</w:t>
        <w:br/>
        <w:t>║                                                                  ║</w:t>
        <w:br/>
        <w:t>║  フェーズ3（カタリスト確認後）: Q1決算発表後に残り30%           ║</w:t>
        <w:br/>
        <w:t>║    → 受注増の数値確認後、上昇局面での追随購入                   ║</w:t>
        <w:br/>
        <w:t>║                                                                  ║</w:t>
        <w:br/>
        <w:t>║  平均取得価格目標: ¥455～¥478                                   ║</w:t>
        <w:br/>
        <w:t>╚══════════════════════════════════════════════════════════════════╝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8.2 損切りライン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損切り水準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ハード損切り: ¥380（現在値▲20%）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ネットキャッシュBPS割れ近傍。ファンダメンタル崩壊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即座に全玉損切り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ソフト警戒ライン: ¥430（▲10%）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水道法カタリスト剥落シグナル観察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ポジション半減・再評価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再検討トリガー: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Q1での受注増が確認できない場合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全体戦略の見直し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8.3 利確・出口戦略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利確率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¥680（PBR1.0倍相当）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30%利確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バリューリカバリー達成で部分利確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¥900（PER12倍相当）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30%追加利確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市場認知進展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¥1,200（12M目標）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残り40%利確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メインターゲット達成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8.4 時間軸・モニタリング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【タイムライン】</w:t>
        <w:br/>
        <w:t xml:space="preserve">  2026年4月（今月）: 水道法施行 → 受注問い合わせ増加確認</w:t>
        <w:br/>
        <w:t xml:space="preserve">  2026年6月頃:       FY2025/3期 本決算発表 → 受注残・受注高の確認</w:t>
        <w:br/>
        <w:t xml:space="preserve">  2026年8月頃:       Q1 FY2026 決算短信 → 改正初期効果の数値確認</w:t>
        <w:br/>
        <w:t xml:space="preserve">                      ★最重要観察ポイント</w:t>
        <w:br/>
        <w:t xml:space="preserve">  2026年11月頃:      Q2 決算 → 通期上方修正有無の確認</w:t>
        <w:br/>
        <w:t xml:space="preserve">  2027年3月:         FY2026期末 → フル年度の法改正寄与度検証</w:t>
        <w:br/>
        <w:br/>
        <w:t>【モニタリング項目】</w:t>
        <w:br/>
        <w:t xml:space="preserve">  ☑ 月次受注動向（開示される場合）</w:t>
        <w:br/>
        <w:t xml:space="preserve">  ☑ 競合他社の受注動向・価格競争の有無</w:t>
        <w:br/>
        <w:t xml:space="preserve">  ☑ 国土交通省・厚生労働省の老朽管更新予算動向</w:t>
        <w:br/>
        <w:t xml:space="preserve">  ☑ PFAS追加規制の具体化スケジュール</w:t>
        <w:br/>
        <w:t xml:space="preserve">  ☑ 自社株買い・増配等の株主還元施策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9.1 Rf変動による理論株価感応度テーブル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【固定パラメータ】</w:t>
        <w:br/>
        <w:t xml:space="preserve">  β = 0.65 / ERP = 5.50% / 資本構成比率 固定</w:t>
        <w:br/>
        <w:t xml:space="preserve">  永久成長率 g = 2.00% / FCF予測値 固定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TV計算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現在値(¥478)比乖離率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4.957%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4.694%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485×1.02/(4.694%-2.00%)=¥18,370M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¥3,855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+707%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5.207%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4.947%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485×1.02/(4.947%-2.00%)=¥16,750M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¥3,430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+618%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5.332%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5.073%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485×1.02/(5.073%-2.00%)=¥16,070M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¥3,240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+578%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5.957%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5.700%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485×1.02/(5.700%-2.00%)=¥13,370M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¥2,576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+439%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6.207%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5.927%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485×1.02/(5.927%-2.00%)=¥12,590M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¥2,380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+398%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6.457%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6.153%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485×1.02/(6.153%-2.00%)=¥11,870M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+363%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6.957%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6.607%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485×1.02/(6.607%-2.00%)=¥10,720M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¥1,960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+310%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9.2 感応度チャート（テキスト形式）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 vs 理論株価</w:t>
        <w:br/>
        <w:t>¥4,000 ┤ ● Rf=1.38%  ¥3,855</w:t>
        <w:br/>
        <w:t xml:space="preserve">       │</w:t>
        <w:br/>
        <w:t>¥3,500 ┤   ● Rf=1.88%  ¥3,430</w:t>
        <w:br/>
        <w:t xml:space="preserve">       │</w:t>
        <w:br/>
        <w:t>¥3,000 ┤     ● Rf=2.13%  ¥3,240</w:t>
        <w:br/>
        <w:t xml:space="preserve">       │</w:t>
        <w:br/>
        <w:t>¥2,500 ┤       ◆ Rf=2.38%(Base) ¥2,576</w:t>
        <w:br/>
        <w:t xml:space="preserve">       │</w:t>
        <w:br/>
        <w:t>¥2,000 ┤         ● Rf=2.63%  ¥2,380</w:t>
        <w:br/>
        <w:t xml:space="preserve">       │           ● Rf=2.88%  ¥2,210</w:t>
        <w:br/>
        <w:t>¥1,500 ┤             ● Rf=3.38%  ¥1,960</w:t>
        <w:br/>
        <w:t xml:space="preserve">       │</w:t>
        <w:br/>
        <w:t>¥ 500  ┤                ━━━━━━ 現在株価 ¥478 ━━━━━━━━━━━━━━</w:t>
        <w:br/>
        <w:t xml:space="preserve">       └────────────────────────────────────── Rf →</w:t>
        <w:br/>
        <w:t xml:space="preserve">         1.0%    1.5%    2.0%    2.5%    3.0%    3.5%</w:t>
      </w:r>
    </w:p>
    <w:p/>
    <w:p>
      <w:pPr>
        <w:pStyle w:val="Heading3"/>
      </w:pPr>
      <w:r>
        <w:rPr>
          <w:rFonts w:ascii="Meiryo UI" w:hAnsi="Meiryo UI"/>
          <w:color w:val="2E74B5"/>
        </w:rPr>
        <w:t>9.3 感応度分析まとめ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観察事項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Rfが1%上昇しても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理論株価は¥1,960 → 現在値¥478比+310%の割安を維持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金利リスクの小ささ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ネットキャッシュ・低負債により金利感応度が低い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現在値が理論値を下回る全ケース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全Rfシナリオで現在株価¥478は理論値を大幅に下回る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金利が下落した場合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Rf=1.38%で理論株価¥3,855（+707%）と更なる上昇余地</w:t>
            </w:r>
          </w:p>
        </w:tc>
      </w:tr>
    </w:tbl>
    <w:p/>
    <w:p>
      <w:r>
        <w:rPr>
          <w:rFonts w:ascii="Meiryo UI" w:hAnsi="Meiryo UI"/>
          <w:sz w:val="20"/>
        </w:rPr>
        <w:t>&gt; 📌 深井総括コメント: 全てのRfシナリオにおいて、理論株価は現在株価¥478を大幅に上回る。金利が1%上昇しても理論株価¥1,960と+310%の乖離が残る。これはDCFモデルの前提（低β・ネットキャッシュ・安定FCF）が金利変動への耐性を持っていることを示す。環境管理センターの本質的な割安さは、金利変動でほとんど毀損されない構造的なものと判断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レポート総括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╔══════════════════════════════════════════════════════════════════╗</w:t>
        <w:br/>
        <w:t>║              環境管理センター（4657.T） 投資判断サマリー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現在株価:          ¥478 （2026-04-06 09:59 JST）               ║</w:t>
        <w:br/>
        <w:t>║  DCF理論株価:       ¥2,576 （ベース）/ ¥1,800 （MoS適用）       ║</w:t>
        <w:br/>
        <w:t>║  12ヶ月目標株価:    ¥1,200                                      ║</w:t>
        <w:br/>
        <w:t>║  期待リターン:       +151%（保守的） ～ +439%（フルバリュー）     ║</w:t>
        <w:br/>
        <w:t>║  投資判断:         ◎ 強い買い（STRONG BUY）  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【主要根拠】                                                    ║</w:t>
        <w:br/>
        <w:t>║  1. 水道法改正による制度的・不可逆的需要増（+2.32億円/年）       ║</w:t>
        <w:br/>
        <w:t>║  2. PBR0.70倍×EV/EBITDA3.2倍の著しい割安（業界半値以下）        ║</w:t>
        <w:br/>
        <w:t>║  3. ネットキャッシュ9億円（時価総額比38%）が下値を強固支持      ║</w:t>
        <w:br/>
        <w:t>║  4. 全Rfシナリオで理論株価≫現在株価（金利感応度リスク低）       ║</w:t>
        <w:br/>
        <w:t>║  5. バリュー×カタリストのSweet Spot（交点）に位置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【リスク】 流動性低・カタリスト浸透遅延・人材不足               ║</w:t>
        <w:br/>
        <w:t>║  【損切り】 ¥380（ハード）/ ¥430（ソフト警戒）                  ║</w:t>
        <w:br/>
        <w:t>║  【時間軸】 12ヶ月（カタリスト確認まで保有継続）                 ║</w:t>
        <w:br/>
        <w:t>╚══════════════════════════════════════════════════════════════════╝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/ 竹村トレードカンパニー アナリスト</w:t>
      </w:r>
    </w:p>
    <w:p>
      <w:r>
        <w:rPr>
          <w:rFonts w:ascii="Meiryo UI" w:hAnsi="Meiryo UI"/>
          <w:sz w:val="20"/>
        </w:rPr>
        <w:t>本レポートは投資助言を目的とするものではなく、内部分析用途に限定される。実際の投資判断は社長・コンプライアンス部門の承認を得ること。</w:t>
      </w:r>
    </w:p>
    <w:p>
      <w:r>
        <w:rPr>
          <w:rFonts w:ascii="Meiryo UI" w:hAnsi="Meiryo UI"/>
          <w:sz w:val="20"/>
        </w:rPr>
        <w:t>分析基準日: 2026-04-06 / 株価データ: ¥478（Yahoo Finance 4657.T）/ Rf: 2.380%（社長確認値）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09:59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4657_環境管理センター_BUY_DeepResearch_20260406.md を出力しました。</w:t>
      </w:r>
    </w:p>
    <w:p>
      <w:r>
        <w:rPr>
          <w:rFonts w:ascii="Meiryo UI" w:hAnsi="Meiryo UI"/>
          <w:sz w:val="20"/>
        </w:rPr>
        <w:t>浅井スコア +0 の銘柄 [4657]環境管理センター【水道法改正受益×インフラ老朽化対策】 についてDeepResearch完了。</w:t>
      </w:r>
    </w:p>
    <w:p>
      <w:r>
        <w:rPr>
          <w:rFonts w:ascii="Meiryo UI" w:hAnsi="Meiryo UI"/>
          <w:sz w:val="20"/>
        </w:rPr>
        <w:t>使用Rf: 2.380%（取得: 2026-04-06 09:59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