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DeepResearchレポート — [4901] 富士フイルムHD</w:t>
      </w:r>
    </w:p>
    <w:p/>
    <w:p/>
    <w:p>
      <w:pPr>
        <w:jc w:val="center"/>
      </w:pPr>
      <w:r>
        <w:rPr>
          <w:rFonts w:ascii="Meiryo UI" w:hAnsi="Meiryo UI"/>
          <w:sz w:val="24"/>
        </w:rPr>
        <w:t>アナリスト：深井</w:t>
      </w:r>
    </w:p>
    <w:p>
      <w:pPr>
        <w:jc w:val="center"/>
      </w:pPr>
      <w:r>
        <w:rPr>
          <w:rFonts w:ascii="Meiryo UI" w:hAnsi="Meiryo UI"/>
          <w:sz w:val="24"/>
        </w:rPr>
        <w:t>分析日：2026-04-07</w:t>
      </w:r>
    </w:p>
    <w:p>
      <w:r>
        <w:br w:type="page"/>
      </w:r>
    </w:p>
    <w:p>
      <w:pPr>
        <w:pStyle w:val="Heading1"/>
      </w:pPr>
      <w:r>
        <w:rPr>
          <w:rFonts w:ascii="Meiryo UI" w:hAnsi="Meiryo UI"/>
          <w:color w:val="1F3864"/>
        </w:rPr>
        <w:t>深井 DeepResearchレポート — [4901] 富士フイルムHD</w:t>
      </w:r>
    </w:p>
    <w:p>
      <w:r>
        <w:rPr>
          <w:rFonts w:ascii="Meiryo UI" w:hAnsi="Meiryo UI"/>
          <w:sz w:val="20"/>
        </w:rPr>
        <w:t>作成日: 2026-04-07  |  アナリスト: 深井  |  分類: BUY</w:t>
      </w:r>
    </w:p>
    <w:p>
      <w:r>
        <w:rPr>
          <w:rFonts w:ascii="Meiryo UI" w:hAnsi="Meiryo UI"/>
          <w:sz w:val="20"/>
        </w:rPr>
        <w:t>浅井スコア: +0  |  ソース: TDnet + 公開情報 + 浅井マスターDB</w:t>
      </w:r>
    </w:p>
    <w:p/>
    <w:p>
      <w:r>
        <w:t>──────────────────────────────────────────────────</w:t>
      </w:r>
    </w:p>
    <w:p/>
    <w:p>
      <w:pPr>
        <w:pStyle w:val="Heading1"/>
      </w:pPr>
      <w:r>
        <w:rPr>
          <w:rFonts w:ascii="Meiryo UI" w:hAnsi="Meiryo UI"/>
          <w:color w:val="1F3864"/>
        </w:rPr>
        <w:t>竹村トレードカンパニー DeepResearch レポート</w:t>
      </w:r>
    </w:p>
    <w:p/>
    <w:p>
      <w:r>
        <w:rPr>
          <w:rFonts w:ascii="Meiryo UI" w:hAnsi="Meiryo UI"/>
          <w:sz w:val="20"/>
        </w:rPr>
        <w:t>アナリスト: 深井（財務諸表分析・DCFバリュエーション担当）</w:t>
      </w:r>
    </w:p>
    <w:p>
      <w:r>
        <w:rPr>
          <w:rFonts w:ascii="Meiryo UI" w:hAnsi="Meiryo UI"/>
          <w:sz w:val="20"/>
        </w:rPr>
        <w:t>作成日: 2026年4月7日 13:14 JST</w:t>
      </w:r>
    </w:p>
    <w:p>
      <w:r>
        <w:rPr>
          <w:rFonts w:ascii="Meiryo UI" w:hAnsi="Meiryo UI"/>
          <w:sz w:val="20"/>
        </w:rPr>
        <w:t>対象銘柄: 富士フイルムHD（4901.T）</w:t>
      </w:r>
    </w:p>
    <w:p>
      <w:r>
        <w:rPr>
          <w:rFonts w:ascii="Meiryo UI" w:hAnsi="Meiryo UI"/>
          <w:sz w:val="20"/>
        </w:rPr>
        <w:t>現在株価: ¥3,138 / BPS: ¥3,087 / PBR: 1.02倍 / PER: 14.0倍 / EPS: ¥225 / ROE: 7.7%</w:t>
      </w:r>
    </w:p>
    <w:p/>
    <w:p>
      <w:r>
        <w:t>──────────────────────────────────────────────────</w:t>
      </w:r>
    </w:p>
    <w:p/>
    <w:p>
      <w:r>
        <w:rPr>
          <w:rFonts w:ascii="Meiryo UI" w:hAnsi="Meiryo UI"/>
          <w:sz w:val="20"/>
        </w:rPr>
        <w:t>&gt; ⚠️ 免責・データ出典明記: 本レポートの財務指標（PBR 1.02倍・BPS ¥3,087・ROE 7.7%・PER 14.0倍・EPS ¥225）はYahoo Finance（yfinance）リアルタイム取得値（2026-04-07 13:14 JST）を唯一の正解として使用。現在株価¥3,138は同取得値。セグメント別財務数値・CDMO売上・拠点詳細は富士フイルムHD公開情報（有価証券報告書・中期経営計画・IR資料）に基づく推計を含む。DCF感応度は本レポート独自試算。投資判断は各自の責任において行うこと。</w:t>
      </w:r>
    </w:p>
    <w:p/>
    <w:p>
      <w:r>
        <w:t>──────────────────────────────────────────────────</w:t>
      </w:r>
    </w:p>
    <w:p/>
    <w:p>
      <w:pPr>
        <w:pStyle w:val="Heading2"/>
      </w:pPr>
      <w:r>
        <w:rPr>
          <w:rFonts w:ascii="Meiryo UI" w:hAnsi="Meiryo UI"/>
          <w:color w:val="2E74B5"/>
        </w:rPr>
        <w:t>目次</w:t>
      </w:r>
    </w:p>
    <w:p/>
    <w:p>
      <w:pPr>
        <w:pStyle w:val="ListNumber"/>
      </w:pPr>
      <w:r>
        <w:rPr>
          <w:rFonts w:ascii="Meiryo UI" w:hAnsi="Meiryo UI"/>
          <w:sz w:val="20"/>
        </w:rPr>
        <w:t>[企業概要・事業分析](#1-企業概要事業分析)</w:t>
      </w:r>
    </w:p>
    <w:p>
      <w:pPr>
        <w:pStyle w:val="ListNumber"/>
      </w:pPr>
      <w:r>
        <w:rPr>
          <w:rFonts w:ascii="Meiryo UI" w:hAnsi="Meiryo UI"/>
          <w:sz w:val="20"/>
        </w:rPr>
        <w:t>[社長指示重点分析（①〜⑩）](#2-社長指示重点分析)</w:t>
      </w:r>
    </w:p>
    <w:p>
      <w:pPr>
        <w:pStyle w:val="ListNumber"/>
      </w:pPr>
      <w:r>
        <w:rPr>
          <w:rFonts w:ascii="Meiryo UI" w:hAnsi="Meiryo UI"/>
          <w:sz w:val="20"/>
        </w:rPr>
        <w:t>[財務ハイライト](#3-財務ハイライト)</w:t>
      </w:r>
    </w:p>
    <w:p>
      <w:pPr>
        <w:pStyle w:val="ListNumber"/>
      </w:pPr>
      <w:r>
        <w:rPr>
          <w:rFonts w:ascii="Meiryo UI" w:hAnsi="Meiryo UI"/>
          <w:sz w:val="20"/>
        </w:rPr>
        <w:t>[DCFバリュエーション詳細](#4-dcfバリュエーション詳細)</w:t>
      </w:r>
    </w:p>
    <w:p>
      <w:pPr>
        <w:pStyle w:val="ListNumber"/>
      </w:pPr>
      <w:r>
        <w:rPr>
          <w:rFonts w:ascii="Meiryo UI" w:hAnsi="Meiryo UI"/>
          <w:sz w:val="20"/>
        </w:rPr>
        <w:t>[理論株価と投資判断](#5-理論株価と投資判断)</w:t>
      </w:r>
    </w:p>
    <w:p>
      <w:pPr>
        <w:pStyle w:val="ListNumber"/>
      </w:pPr>
      <w:r>
        <w:rPr>
          <w:rFonts w:ascii="Meiryo UI" w:hAnsi="Meiryo UI"/>
          <w:sz w:val="20"/>
        </w:rPr>
        <w:t>[メインシナリオ vs リスクシナリオ（3ケース）](#6-メインシナリオ-vs-リスクシナリオ)</w:t>
      </w:r>
    </w:p>
    <w:p>
      <w:pPr>
        <w:pStyle w:val="ListNumber"/>
      </w:pPr>
      <w:r>
        <w:rPr>
          <w:rFonts w:ascii="Meiryo UI" w:hAnsi="Meiryo UI"/>
          <w:sz w:val="20"/>
        </w:rPr>
        <w:t>[浅井速報との統合評価](#7-浅井速報との統合評価)</w:t>
      </w:r>
    </w:p>
    <w:p>
      <w:pPr>
        <w:pStyle w:val="ListNumber"/>
      </w:pPr>
      <w:r>
        <w:rPr>
          <w:rFonts w:ascii="Meiryo UI" w:hAnsi="Meiryo UI"/>
          <w:sz w:val="20"/>
        </w:rPr>
        <w:t>[社長への推奨アクション](#8-社長への推奨アクション)</w:t>
      </w:r>
    </w:p>
    <w:p>
      <w:pPr>
        <w:pStyle w:val="ListNumber"/>
      </w:pPr>
      <w:r>
        <w:rPr>
          <w:rFonts w:ascii="Meiryo UI" w:hAnsi="Meiryo UI"/>
          <w:sz w:val="20"/>
        </w:rPr>
        <w:t>[金利感応度分析（Sensitivity Analysis）](#9-金利感応度分析)</w:t>
      </w:r>
    </w:p>
    <w:p>
      <w:pPr>
        <w:pStyle w:val="ListNumber"/>
      </w:pPr>
      <w:r>
        <w:rPr>
          <w:rFonts w:ascii="Meiryo UI" w:hAnsi="Meiryo UI"/>
          <w:sz w:val="20"/>
        </w:rPr>
        <w:t>[深井の総括コメント](#10-深井の総括コメント)</w:t>
      </w:r>
    </w:p>
    <w:p/>
    <w:p>
      <w:r>
        <w:t>──────────────────────────────────────────────────</w:t>
      </w:r>
    </w:p>
    <w:p/>
    <w:p>
      <w:pPr>
        <w:pStyle w:val="Heading2"/>
      </w:pPr>
      <w:r>
        <w:rPr>
          <w:rFonts w:ascii="Meiryo UI" w:hAnsi="Meiryo UI"/>
          <w:color w:val="2E74B5"/>
        </w:rPr>
        <w:t>1. 企業概要・事業分析</w:t>
      </w:r>
    </w:p>
    <w:p/>
    <w:p>
      <w:pPr>
        <w:pStyle w:val="Heading3"/>
      </w:pPr>
      <w:r>
        <w:rPr>
          <w:rFonts w:ascii="Meiryo UI" w:hAnsi="Meiryo UI"/>
          <w:color w:val="2E74B5"/>
        </w:rPr>
        <w:t>1-1. 企業プロフィール</w:t>
      </w:r>
    </w:p>
    <w:p/>
    <w:p>
      <w:r>
        <w:rPr>
          <w:rFonts w:ascii="Meiryo UI" w:hAnsi="Meiryo UI"/>
          <w:sz w:val="20"/>
        </w:rPr>
        <w:t>富士フイルムHD（Fujifilm Holdings Corporation）は、1934年創業の旧・写真フィルム最大手から、世界でも稀有な「完全変貌型コングロマリット」への転換を成し遂げた企業である。2000年代以降のデジタルシフトによる写真フィルム事業消滅という「死の谷」を生き延び、現在はヘルスケア・材料・イメージングの3セグメントで構成される多角化グループとなっている。</w:t>
      </w:r>
    </w:p>
    <w:p/>
    <w:p>
      <w:pPr>
        <w:pStyle w:val="ListBullet"/>
      </w:pPr>
      <w:r>
        <w:rPr>
          <w:rFonts w:ascii="Meiryo UI" w:hAnsi="Meiryo UI"/>
          <w:sz w:val="20"/>
        </w:rPr>
        <w:t>本社: 東京都港区</w:t>
      </w:r>
    </w:p>
    <w:p>
      <w:pPr>
        <w:pStyle w:val="ListBullet"/>
      </w:pPr>
      <w:r>
        <w:rPr>
          <w:rFonts w:ascii="Meiryo UI" w:hAnsi="Meiryo UI"/>
          <w:sz w:val="20"/>
        </w:rPr>
        <w:t>従業員数: 連結約78,000名（2025年3月期）</w:t>
      </w:r>
    </w:p>
    <w:p>
      <w:pPr>
        <w:pStyle w:val="ListBullet"/>
      </w:pPr>
      <w:r>
        <w:rPr>
          <w:rFonts w:ascii="Meiryo UI" w:hAnsi="Meiryo UI"/>
          <w:sz w:val="20"/>
        </w:rPr>
        <w:t>連結売上高: 約3兆6,000億円（FY2025予想）</w:t>
      </w:r>
    </w:p>
    <w:p>
      <w:pPr>
        <w:pStyle w:val="ListBullet"/>
      </w:pPr>
      <w:r>
        <w:rPr>
          <w:rFonts w:ascii="Meiryo UI" w:hAnsi="Meiryo UI"/>
          <w:sz w:val="20"/>
        </w:rPr>
        <w:t>海外売上比率: 約56%（米州・欧州・アジア）</w:t>
      </w:r>
    </w:p>
    <w:p>
      <w:pPr>
        <w:pStyle w:val="ListBullet"/>
      </w:pPr>
      <w:r>
        <w:rPr>
          <w:rFonts w:ascii="Meiryo UI" w:hAnsi="Meiryo UI"/>
          <w:sz w:val="20"/>
        </w:rPr>
        <w:t>主要子会社: 富士フイルム㈱、Fujifilm Diosynth Biotechnologies（CDMO）、富士ゼロックス（現Fujifilm Business Innovation）</w:t>
      </w:r>
    </w:p>
    <w:p/>
    <w:p>
      <w:pPr>
        <w:pStyle w:val="Heading3"/>
      </w:pPr>
      <w:r>
        <w:rPr>
          <w:rFonts w:ascii="Meiryo UI" w:hAnsi="Meiryo UI"/>
          <w:color w:val="2E74B5"/>
        </w:rPr>
        <w:t>1-2. セグメント構成概要</w:t>
      </w:r>
    </w:p>
    <w:p/>
    <w:p>
      <w:pPr>
        <w:shd w:val="clear" w:color="auto" w:fill="F2F2F2"/>
      </w:pPr>
      <w:r>
        <w:rPr>
          <w:rFonts w:ascii="Courier New" w:hAnsi="Courier New"/>
          <w:sz w:val="16"/>
        </w:rPr>
        <w:t>富士フイルムHD（4901）</w:t>
        <w:br/>
        <w:t>├── ヘルスケア（Healthcare &amp; Materials Solutions）</w:t>
        <w:br/>
        <w:t>│   ├── 医薬品事業（CDMO: Fujifilm Diosynth Biotechnologies）★本研究主役</w:t>
        <w:br/>
        <w:t>│   ├── 再生医療（iPS関連・細胞治療）</w:t>
        <w:br/>
        <w:t>│   ├── 医療機器（内視鏡・放射線診断FDR・医療AI）</w:t>
        <w:br/>
        <w:t>│   └── ライフサイエンス（試薬・診断薬）</w:t>
        <w:br/>
        <w:t>├── 材料（Business Innovation / Materials）</w:t>
        <w:br/>
        <w:t>│   ├── 半導体材料（フォトレジスト・CMP材料）</w:t>
        <w:br/>
        <w:t>│   ├── 機能性フィルム（光学フィルム・5G対応・EV向け）</w:t>
        <w:br/>
        <w:t>│   ├── インクジェット材料</w:t>
        <w:br/>
        <w:t>│   └── ドキュメントソリューション</w:t>
        <w:br/>
        <w:t>└── イメージング（Imaging Solutions）</w:t>
        <w:br/>
        <w:t xml:space="preserve">    ├── フォトフィニッシング・プリント</w:t>
        <w:br/>
        <w:t xml:space="preserve">    ├── デジタルカメラ（GFXシステム・Xシリーズ）</w:t>
        <w:br/>
        <w:t xml:space="preserve">    ├── インスタントフォト「チェキ」（instax）</w:t>
        <w:br/>
        <w:t xml:space="preserve">    └── 映像・放送用フィルム</w:t>
      </w:r>
    </w:p>
    <w:p/>
    <w:p>
      <w:pPr>
        <w:pStyle w:val="Heading3"/>
      </w:pPr>
      <w:r>
        <w:rPr>
          <w:rFonts w:ascii="Meiryo UI" w:hAnsi="Meiryo UI"/>
          <w:color w:val="2E74B5"/>
        </w:rPr>
        <w:t>1-3. フィルムメーカーから「ライフサイエンス・素材複合体」への変貌経緯</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時期</w:t>
            </w:r>
          </w:p>
        </w:tc>
        <w:tc>
          <w:tcPr>
            <w:tcW w:type="dxa" w:w="4703"/>
            <w:shd w:val="clear" w:color="auto" w:fill="2E74B5"/>
          </w:tcPr>
          <w:p>
            <w:r>
              <w:rPr>
                <w:rFonts w:ascii="Meiryo UI" w:hAnsi="Meiryo UI"/>
                <w:b/>
                <w:color w:val="FFFFFF"/>
                <w:sz w:val="18"/>
              </w:rPr>
              <w:t>転換イベント</w:t>
            </w:r>
          </w:p>
        </w:tc>
      </w:tr>
      <w:tr>
        <w:tc>
          <w:tcPr>
            <w:tcW w:type="dxa" w:w="4703"/>
          </w:tcPr>
          <w:p>
            <w:r>
              <w:rPr>
                <w:rFonts w:ascii="Meiryo UI" w:hAnsi="Meiryo UI"/>
                <w:sz w:val="18"/>
              </w:rPr>
              <w:t>2000年代</w:t>
            </w:r>
          </w:p>
        </w:tc>
        <w:tc>
          <w:tcPr>
            <w:tcW w:type="dxa" w:w="4703"/>
          </w:tcPr>
          <w:p>
            <w:r>
              <w:rPr>
                <w:rFonts w:ascii="Meiryo UI" w:hAnsi="Meiryo UI"/>
                <w:sz w:val="18"/>
              </w:rPr>
              <w:t>デジタルカメラ普及→写真フィルム需要90%消滅。コダック破綻対比、富士フイルムは技術転用で生存</w:t>
            </w:r>
          </w:p>
        </w:tc>
      </w:tr>
      <w:tr>
        <w:tc>
          <w:tcPr>
            <w:tcW w:type="dxa" w:w="4703"/>
            <w:shd w:val="clear" w:color="auto" w:fill="DDEBF7"/>
          </w:tcPr>
          <w:p>
            <w:r>
              <w:rPr>
                <w:rFonts w:ascii="Meiryo UI" w:hAnsi="Meiryo UI"/>
                <w:sz w:val="18"/>
              </w:rPr>
              <w:t>2006年</w:t>
            </w:r>
          </w:p>
        </w:tc>
        <w:tc>
          <w:tcPr>
            <w:tcW w:type="dxa" w:w="4703"/>
            <w:shd w:val="clear" w:color="auto" w:fill="DDEBF7"/>
          </w:tcPr>
          <w:p>
            <w:r>
              <w:rPr>
                <w:rFonts w:ascii="Meiryo UI" w:hAnsi="Meiryo UI"/>
                <w:sz w:val="18"/>
              </w:rPr>
              <w:t>富山化学工業買収→医薬品事業参入（アビガン等）</w:t>
            </w:r>
          </w:p>
        </w:tc>
      </w:tr>
      <w:tr>
        <w:tc>
          <w:tcPr>
            <w:tcW w:type="dxa" w:w="4703"/>
          </w:tcPr>
          <w:p>
            <w:r>
              <w:rPr>
                <w:rFonts w:ascii="Meiryo UI" w:hAnsi="Meiryo UI"/>
                <w:sz w:val="18"/>
              </w:rPr>
              <w:t>2011年</w:t>
            </w:r>
          </w:p>
        </w:tc>
        <w:tc>
          <w:tcPr>
            <w:tcW w:type="dxa" w:w="4703"/>
          </w:tcPr>
          <w:p>
            <w:r>
              <w:rPr>
                <w:rFonts w:ascii="Meiryo UI" w:hAnsi="Meiryo UI"/>
                <w:sz w:val="18"/>
              </w:rPr>
              <w:t>デンマーク企業Diosynth Biotechnologies（RB社傘下）買収→CDMOの核</w:t>
            </w:r>
          </w:p>
        </w:tc>
      </w:tr>
      <w:tr>
        <w:tc>
          <w:tcPr>
            <w:tcW w:type="dxa" w:w="4703"/>
            <w:shd w:val="clear" w:color="auto" w:fill="DDEBF7"/>
          </w:tcPr>
          <w:p>
            <w:r>
              <w:rPr>
                <w:rFonts w:ascii="Meiryo UI" w:hAnsi="Meiryo UI"/>
                <w:sz w:val="18"/>
              </w:rPr>
              <w:t>2017〜2020</w:t>
            </w:r>
          </w:p>
        </w:tc>
        <w:tc>
          <w:tcPr>
            <w:tcW w:type="dxa" w:w="4703"/>
            <w:shd w:val="clear" w:color="auto" w:fill="DDEBF7"/>
          </w:tcPr>
          <w:p>
            <w:r>
              <w:rPr>
                <w:rFonts w:ascii="Meiryo UI" w:hAnsi="Meiryo UI"/>
                <w:sz w:val="18"/>
              </w:rPr>
              <w:t>Fujifilm Diosynth Biotechnologies（FDB）として統合、拠点拡充</w:t>
            </w:r>
          </w:p>
        </w:tc>
      </w:tr>
      <w:tr>
        <w:tc>
          <w:tcPr>
            <w:tcW w:type="dxa" w:w="4703"/>
          </w:tcPr>
          <w:p>
            <w:r>
              <w:rPr>
                <w:rFonts w:ascii="Meiryo UI" w:hAnsi="Meiryo UI"/>
                <w:sz w:val="18"/>
              </w:rPr>
              <w:t>2022〜2025</w:t>
            </w:r>
          </w:p>
        </w:tc>
        <w:tc>
          <w:tcPr>
            <w:tcW w:type="dxa" w:w="4703"/>
          </w:tcPr>
          <w:p>
            <w:r>
              <w:rPr>
                <w:rFonts w:ascii="Meiryo UI" w:hAnsi="Meiryo UI"/>
                <w:sz w:val="18"/>
              </w:rPr>
              <w:t>BIOSECURE法議論台頭→FDBへの問い合わせ急増、受注残高急拡大</w:t>
            </w:r>
          </w:p>
        </w:tc>
      </w:tr>
      <w:tr>
        <w:tc>
          <w:tcPr>
            <w:tcW w:type="dxa" w:w="4703"/>
            <w:shd w:val="clear" w:color="auto" w:fill="DDEBF7"/>
          </w:tcPr>
          <w:p>
            <w:r>
              <w:rPr>
                <w:rFonts w:ascii="Meiryo UI" w:hAnsi="Meiryo UI"/>
                <w:sz w:val="18"/>
              </w:rPr>
              <w:t>2025〜2026</w:t>
            </w:r>
          </w:p>
        </w:tc>
        <w:tc>
          <w:tcPr>
            <w:tcW w:type="dxa" w:w="4703"/>
            <w:shd w:val="clear" w:color="auto" w:fill="DDEBF7"/>
          </w:tcPr>
          <w:p>
            <w:r>
              <w:rPr>
                <w:rFonts w:ascii="Meiryo UI" w:hAnsi="Meiryo UI"/>
                <w:sz w:val="18"/>
              </w:rPr>
              <w:t>中計「VISION2030」でCDMO事業を最重点成長領域に位置づけ</w:t>
            </w:r>
          </w:p>
        </w:tc>
      </w:tr>
    </w:tbl>
    <w:p/>
    <w:p>
      <w:pPr>
        <w:pStyle w:val="Heading3"/>
      </w:pPr>
      <w:r>
        <w:rPr>
          <w:rFonts w:ascii="Meiryo UI" w:hAnsi="Meiryo UI"/>
          <w:color w:val="2E74B5"/>
        </w:rPr>
        <w:t>1-4. 競合優位性サマリー</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優位性項目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技術的多様性</w:t>
            </w:r>
          </w:p>
        </w:tc>
        <w:tc>
          <w:tcPr>
            <w:tcW w:type="dxa" w:w="4703"/>
          </w:tcPr>
          <w:p>
            <w:r>
              <w:rPr>
                <w:rFonts w:ascii="Meiryo UI" w:hAnsi="Meiryo UI"/>
                <w:sz w:val="18"/>
              </w:rPr>
              <w:t>mRNA・ウイルスベクター・モノクローナル抗体・遺伝子治療の全モダリティ対応</w:t>
            </w:r>
          </w:p>
        </w:tc>
      </w:tr>
      <w:tr>
        <w:tc>
          <w:tcPr>
            <w:tcW w:type="dxa" w:w="4703"/>
            <w:shd w:val="clear" w:color="auto" w:fill="DDEBF7"/>
          </w:tcPr>
          <w:p>
            <w:r>
              <w:rPr>
                <w:rFonts w:ascii="Meiryo UI" w:hAnsi="Meiryo UI"/>
                <w:sz w:val="18"/>
              </w:rPr>
              <w:t>地理的分散</w:t>
            </w:r>
          </w:p>
        </w:tc>
        <w:tc>
          <w:tcPr>
            <w:tcW w:type="dxa" w:w="4703"/>
            <w:shd w:val="clear" w:color="auto" w:fill="DDEBF7"/>
          </w:tcPr>
          <w:p>
            <w:r>
              <w:rPr>
                <w:rFonts w:ascii="Meiryo UI" w:hAnsi="Meiryo UI"/>
                <w:sz w:val="18"/>
              </w:rPr>
              <w:t>米・英・デンマーク・日本4カ国→地政学リスク分散</w:t>
            </w:r>
          </w:p>
        </w:tc>
      </w:tr>
      <w:tr>
        <w:tc>
          <w:tcPr>
            <w:tcW w:type="dxa" w:w="4703"/>
          </w:tcPr>
          <w:p>
            <w:r>
              <w:rPr>
                <w:rFonts w:ascii="Meiryo UI" w:hAnsi="Meiryo UI"/>
                <w:sz w:val="18"/>
              </w:rPr>
              <w:t>親会社の財務体力</w:t>
            </w:r>
          </w:p>
        </w:tc>
        <w:tc>
          <w:tcPr>
            <w:tcW w:type="dxa" w:w="4703"/>
          </w:tcPr>
          <w:p>
            <w:r>
              <w:rPr>
                <w:rFonts w:ascii="Meiryo UI" w:hAnsi="Meiryo UI"/>
                <w:sz w:val="18"/>
              </w:rPr>
              <w:t>自己資本比率約52%・ネットキャッシュ保有→設備投資継続能力</w:t>
            </w:r>
          </w:p>
        </w:tc>
      </w:tr>
      <w:tr>
        <w:tc>
          <w:tcPr>
            <w:tcW w:type="dxa" w:w="4703"/>
            <w:shd w:val="clear" w:color="auto" w:fill="DDEBF7"/>
          </w:tcPr>
          <w:p>
            <w:r>
              <w:rPr>
                <w:rFonts w:ascii="Meiryo UI" w:hAnsi="Meiryo UI"/>
                <w:sz w:val="18"/>
              </w:rPr>
              <w:t>材料科学との融合</w:t>
            </w:r>
          </w:p>
        </w:tc>
        <w:tc>
          <w:tcPr>
            <w:tcW w:type="dxa" w:w="4703"/>
            <w:shd w:val="clear" w:color="auto" w:fill="DDEBF7"/>
          </w:tcPr>
          <w:p>
            <w:r>
              <w:rPr>
                <w:rFonts w:ascii="Meiryo UI" w:hAnsi="Meiryo UI"/>
                <w:sz w:val="18"/>
              </w:rPr>
              <w:t>フィルム化学・精密塗布技術がバイオ製造プロセスに応用可能</w:t>
            </w:r>
          </w:p>
        </w:tc>
      </w:tr>
      <w:tr>
        <w:tc>
          <w:tcPr>
            <w:tcW w:type="dxa" w:w="4703"/>
          </w:tcPr>
          <w:p>
            <w:r>
              <w:rPr>
                <w:rFonts w:ascii="Meiryo UI" w:hAnsi="Meiryo UI"/>
                <w:sz w:val="18"/>
              </w:rPr>
              <w:t>規制対応実績</w:t>
            </w:r>
          </w:p>
        </w:tc>
        <w:tc>
          <w:tcPr>
            <w:tcW w:type="dxa" w:w="4703"/>
          </w:tcPr>
          <w:p>
            <w:r>
              <w:rPr>
                <w:rFonts w:ascii="Meiryo UI" w:hAnsi="Meiryo UI"/>
                <w:sz w:val="18"/>
              </w:rPr>
              <w:t>FDA・EMA双方認定施設保有→顧客製薬会社の規制リスク低減</w:t>
            </w:r>
          </w:p>
        </w:tc>
      </w:tr>
    </w:tbl>
    <w:p/>
    <w:p>
      <w:r>
        <w:t>──────────────────────────────────────────────────</w:t>
      </w:r>
    </w:p>
    <w:p/>
    <w:p>
      <w:pPr>
        <w:pStyle w:val="Heading2"/>
      </w:pPr>
      <w:r>
        <w:rPr>
          <w:rFonts w:ascii="Meiryo UI" w:hAnsi="Meiryo UI"/>
          <w:color w:val="2E74B5"/>
        </w:rPr>
        <w:t>2. 社長指示重点分析</w:t>
      </w:r>
    </w:p>
    <w:p/>
    <w:p>
      <w:pPr>
        <w:pStyle w:val="Heading3"/>
      </w:pPr>
      <w:r>
        <w:rPr>
          <w:rFonts w:ascii="Meiryo UI" w:hAnsi="Meiryo UI"/>
          <w:color w:val="2E74B5"/>
        </w:rPr>
        <w:t>① 事業構造の精査：セグメント別定量把握</w:t>
      </w:r>
    </w:p>
    <w:p/>
    <w:p>
      <w:pPr>
        <w:pStyle w:val="Heading4"/>
      </w:pPr>
      <w:r>
        <w:rPr>
          <w:rFonts w:ascii="Meiryo UI" w:hAnsi="Meiryo UI"/>
          <w:color w:val="2E74B5"/>
        </w:rPr>
        <w:t>セグメント別売上・営業利益（FY2025推計・年間）</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セグメント</w:t>
            </w:r>
          </w:p>
        </w:tc>
        <w:tc>
          <w:tcPr>
            <w:tcW w:type="dxa" w:w="1568"/>
            <w:shd w:val="clear" w:color="auto" w:fill="2E74B5"/>
          </w:tcPr>
          <w:p>
            <w:r>
              <w:rPr>
                <w:rFonts w:ascii="Meiryo UI" w:hAnsi="Meiryo UI"/>
                <w:b/>
                <w:color w:val="FFFFFF"/>
                <w:sz w:val="18"/>
              </w:rPr>
              <w:t>売上高（億円）</w:t>
            </w:r>
          </w:p>
        </w:tc>
        <w:tc>
          <w:tcPr>
            <w:tcW w:type="dxa" w:w="1568"/>
            <w:shd w:val="clear" w:color="auto" w:fill="2E74B5"/>
          </w:tcPr>
          <w:p>
            <w:r>
              <w:rPr>
                <w:rFonts w:ascii="Meiryo UI" w:hAnsi="Meiryo UI"/>
                <w:b/>
                <w:color w:val="FFFFFF"/>
                <w:sz w:val="18"/>
              </w:rPr>
              <w:t>構成比</w:t>
            </w:r>
          </w:p>
        </w:tc>
        <w:tc>
          <w:tcPr>
            <w:tcW w:type="dxa" w:w="1568"/>
            <w:shd w:val="clear" w:color="auto" w:fill="2E74B5"/>
          </w:tcPr>
          <w:p>
            <w:r>
              <w:rPr>
                <w:rFonts w:ascii="Meiryo UI" w:hAnsi="Meiryo UI"/>
                <w:b/>
                <w:color w:val="FFFFFF"/>
                <w:sz w:val="18"/>
              </w:rPr>
              <w:t>営業利益（億円）</w:t>
            </w:r>
          </w:p>
        </w:tc>
        <w:tc>
          <w:tcPr>
            <w:tcW w:type="dxa" w:w="1568"/>
            <w:shd w:val="clear" w:color="auto" w:fill="2E74B5"/>
          </w:tcPr>
          <w:p>
            <w:r>
              <w:rPr>
                <w:rFonts w:ascii="Meiryo UI" w:hAnsi="Meiryo UI"/>
                <w:b/>
                <w:color w:val="FFFFFF"/>
                <w:sz w:val="18"/>
              </w:rPr>
              <w:t>営業利益率</w:t>
            </w:r>
          </w:p>
        </w:tc>
        <w:tc>
          <w:tcPr>
            <w:tcW w:type="dxa" w:w="1568"/>
            <w:shd w:val="clear" w:color="auto" w:fill="2E74B5"/>
          </w:tcPr>
          <w:p>
            <w:r>
              <w:rPr>
                <w:rFonts w:ascii="Meiryo UI" w:hAnsi="Meiryo UI"/>
                <w:b/>
                <w:color w:val="FFFFFF"/>
                <w:sz w:val="18"/>
              </w:rPr>
              <w:t>YoY成長率</w:t>
            </w:r>
          </w:p>
        </w:tc>
      </w:tr>
      <w:tr>
        <w:tc>
          <w:tcPr>
            <w:tcW w:type="dxa" w:w="1568"/>
          </w:tcPr>
          <w:p>
            <w:r>
              <w:rPr>
                <w:rFonts w:ascii="Meiryo UI" w:hAnsi="Meiryo UI"/>
                <w:sz w:val="18"/>
              </w:rPr>
              <w:t>ヘルスケア</w:t>
            </w:r>
          </w:p>
        </w:tc>
        <w:tc>
          <w:tcPr>
            <w:tcW w:type="dxa" w:w="1568"/>
          </w:tcPr>
          <w:p>
            <w:r>
              <w:rPr>
                <w:rFonts w:ascii="Meiryo UI" w:hAnsi="Meiryo UI"/>
                <w:sz w:val="18"/>
              </w:rPr>
              <w:t>13,500</w:t>
            </w:r>
          </w:p>
        </w:tc>
        <w:tc>
          <w:tcPr>
            <w:tcW w:type="dxa" w:w="1568"/>
          </w:tcPr>
          <w:p>
            <w:r>
              <w:rPr>
                <w:rFonts w:ascii="Meiryo UI" w:hAnsi="Meiryo UI"/>
                <w:sz w:val="18"/>
              </w:rPr>
              <w:t>37.5%</w:t>
            </w:r>
          </w:p>
        </w:tc>
        <w:tc>
          <w:tcPr>
            <w:tcW w:type="dxa" w:w="1568"/>
          </w:tcPr>
          <w:p>
            <w:r>
              <w:rPr>
                <w:rFonts w:ascii="Meiryo UI" w:hAnsi="Meiryo UI"/>
                <w:sz w:val="18"/>
              </w:rPr>
              <w:t>1,620</w:t>
            </w:r>
          </w:p>
        </w:tc>
        <w:tc>
          <w:tcPr>
            <w:tcW w:type="dxa" w:w="1568"/>
          </w:tcPr>
          <w:p>
            <w:r>
              <w:rPr>
                <w:rFonts w:ascii="Meiryo UI" w:hAnsi="Meiryo UI"/>
                <w:sz w:val="18"/>
              </w:rPr>
              <w:t>12.0%</w:t>
            </w:r>
          </w:p>
        </w:tc>
        <w:tc>
          <w:tcPr>
            <w:tcW w:type="dxa" w:w="1568"/>
          </w:tcPr>
          <w:p>
            <w:r>
              <w:rPr>
                <w:rFonts w:ascii="Meiryo UI" w:hAnsi="Meiryo UI"/>
                <w:sz w:val="18"/>
              </w:rPr>
              <w:t>+12〜14%</w:t>
            </w:r>
          </w:p>
        </w:tc>
      </w:tr>
      <w:tr>
        <w:tc>
          <w:tcPr>
            <w:tcW w:type="dxa" w:w="1568"/>
            <w:shd w:val="clear" w:color="auto" w:fill="DDEBF7"/>
          </w:tcPr>
          <w:p>
            <w:r>
              <w:rPr>
                <w:rFonts w:ascii="Meiryo UI" w:hAnsi="Meiryo UI"/>
                <w:sz w:val="18"/>
              </w:rPr>
              <w:t>材料（Business Innovation含）</w:t>
            </w:r>
          </w:p>
        </w:tc>
        <w:tc>
          <w:tcPr>
            <w:tcW w:type="dxa" w:w="1568"/>
            <w:shd w:val="clear" w:color="auto" w:fill="DDEBF7"/>
          </w:tcPr>
          <w:p>
            <w:r>
              <w:rPr>
                <w:rFonts w:ascii="Meiryo UI" w:hAnsi="Meiryo UI"/>
                <w:sz w:val="18"/>
              </w:rPr>
              <w:t>16,200</w:t>
            </w:r>
          </w:p>
        </w:tc>
        <w:tc>
          <w:tcPr>
            <w:tcW w:type="dxa" w:w="1568"/>
            <w:shd w:val="clear" w:color="auto" w:fill="DDEBF7"/>
          </w:tcPr>
          <w:p>
            <w:r>
              <w:rPr>
                <w:rFonts w:ascii="Meiryo UI" w:hAnsi="Meiryo UI"/>
                <w:sz w:val="18"/>
              </w:rPr>
              <w:t>45.0%</w:t>
            </w:r>
          </w:p>
        </w:tc>
        <w:tc>
          <w:tcPr>
            <w:tcW w:type="dxa" w:w="1568"/>
            <w:shd w:val="clear" w:color="auto" w:fill="DDEBF7"/>
          </w:tcPr>
          <w:p>
            <w:r>
              <w:rPr>
                <w:rFonts w:ascii="Meiryo UI" w:hAnsi="Meiryo UI"/>
                <w:sz w:val="18"/>
              </w:rPr>
              <w:t>1,782</w:t>
            </w:r>
          </w:p>
        </w:tc>
        <w:tc>
          <w:tcPr>
            <w:tcW w:type="dxa" w:w="1568"/>
            <w:shd w:val="clear" w:color="auto" w:fill="DDEBF7"/>
          </w:tcPr>
          <w:p>
            <w:r>
              <w:rPr>
                <w:rFonts w:ascii="Meiryo UI" w:hAnsi="Meiryo UI"/>
                <w:sz w:val="18"/>
              </w:rPr>
              <w:t>11.0%</w:t>
            </w:r>
          </w:p>
        </w:tc>
        <w:tc>
          <w:tcPr>
            <w:tcW w:type="dxa" w:w="1568"/>
            <w:shd w:val="clear" w:color="auto" w:fill="DDEBF7"/>
          </w:tcPr>
          <w:p>
            <w:r>
              <w:rPr>
                <w:rFonts w:ascii="Meiryo UI" w:hAnsi="Meiryo UI"/>
                <w:sz w:val="18"/>
              </w:rPr>
              <w:t>+5〜7%</w:t>
            </w:r>
          </w:p>
        </w:tc>
      </w:tr>
      <w:tr>
        <w:tc>
          <w:tcPr>
            <w:tcW w:type="dxa" w:w="1568"/>
          </w:tcPr>
          <w:p>
            <w:r>
              <w:rPr>
                <w:rFonts w:ascii="Meiryo UI" w:hAnsi="Meiryo UI"/>
                <w:sz w:val="18"/>
              </w:rPr>
              <w:t>イメージング</w:t>
            </w:r>
          </w:p>
        </w:tc>
        <w:tc>
          <w:tcPr>
            <w:tcW w:type="dxa" w:w="1568"/>
          </w:tcPr>
          <w:p>
            <w:r>
              <w:rPr>
                <w:rFonts w:ascii="Meiryo UI" w:hAnsi="Meiryo UI"/>
                <w:sz w:val="18"/>
              </w:rPr>
              <w:t>6,300</w:t>
            </w:r>
          </w:p>
        </w:tc>
        <w:tc>
          <w:tcPr>
            <w:tcW w:type="dxa" w:w="1568"/>
          </w:tcPr>
          <w:p>
            <w:r>
              <w:rPr>
                <w:rFonts w:ascii="Meiryo UI" w:hAnsi="Meiryo UI"/>
                <w:sz w:val="18"/>
              </w:rPr>
              <w:t>17.5%</w:t>
            </w:r>
          </w:p>
        </w:tc>
        <w:tc>
          <w:tcPr>
            <w:tcW w:type="dxa" w:w="1568"/>
          </w:tcPr>
          <w:p>
            <w:r>
              <w:rPr>
                <w:rFonts w:ascii="Meiryo UI" w:hAnsi="Meiryo UI"/>
                <w:sz w:val="18"/>
              </w:rPr>
              <w:t>882</w:t>
            </w:r>
          </w:p>
        </w:tc>
        <w:tc>
          <w:tcPr>
            <w:tcW w:type="dxa" w:w="1568"/>
          </w:tcPr>
          <w:p>
            <w:r>
              <w:rPr>
                <w:rFonts w:ascii="Meiryo UI" w:hAnsi="Meiryo UI"/>
                <w:sz w:val="18"/>
              </w:rPr>
              <w:t>14.0%</w:t>
            </w:r>
          </w:p>
        </w:tc>
        <w:tc>
          <w:tcPr>
            <w:tcW w:type="dxa" w:w="1568"/>
          </w:tcPr>
          <w:p>
            <w:r>
              <w:rPr>
                <w:rFonts w:ascii="Meiryo UI" w:hAnsi="Meiryo UI"/>
                <w:sz w:val="18"/>
              </w:rPr>
              <w:t>+3〜5%</w:t>
            </w:r>
          </w:p>
        </w:tc>
      </w:tr>
      <w:tr>
        <w:tc>
          <w:tcPr>
            <w:tcW w:type="dxa" w:w="1568"/>
            <w:shd w:val="clear" w:color="auto" w:fill="DDEBF7"/>
          </w:tcPr>
          <w:p>
            <w:r>
              <w:rPr>
                <w:rFonts w:ascii="Meiryo UI" w:hAnsi="Meiryo UI"/>
                <w:sz w:val="18"/>
              </w:rPr>
              <w:t>全社合計</w:t>
            </w:r>
          </w:p>
        </w:tc>
        <w:tc>
          <w:tcPr>
            <w:tcW w:type="dxa" w:w="1568"/>
            <w:shd w:val="clear" w:color="auto" w:fill="DDEBF7"/>
          </w:tcPr>
          <w:p>
            <w:r>
              <w:rPr>
                <w:rFonts w:ascii="Meiryo UI" w:hAnsi="Meiryo UI"/>
                <w:sz w:val="18"/>
              </w:rPr>
              <w:t>36,000</w:t>
            </w:r>
          </w:p>
        </w:tc>
        <w:tc>
          <w:tcPr>
            <w:tcW w:type="dxa" w:w="1568"/>
            <w:shd w:val="clear" w:color="auto" w:fill="DDEBF7"/>
          </w:tcPr>
          <w:p>
            <w:r>
              <w:rPr>
                <w:rFonts w:ascii="Meiryo UI" w:hAnsi="Meiryo UI"/>
                <w:sz w:val="18"/>
              </w:rPr>
              <w:t>100%</w:t>
            </w:r>
          </w:p>
        </w:tc>
        <w:tc>
          <w:tcPr>
            <w:tcW w:type="dxa" w:w="1568"/>
            <w:shd w:val="clear" w:color="auto" w:fill="DDEBF7"/>
          </w:tcPr>
          <w:p>
            <w:r>
              <w:rPr>
                <w:rFonts w:ascii="Meiryo UI" w:hAnsi="Meiryo UI"/>
                <w:sz w:val="18"/>
              </w:rPr>
              <w:t>4,284</w:t>
            </w:r>
          </w:p>
        </w:tc>
        <w:tc>
          <w:tcPr>
            <w:tcW w:type="dxa" w:w="1568"/>
            <w:shd w:val="clear" w:color="auto" w:fill="DDEBF7"/>
          </w:tcPr>
          <w:p>
            <w:r>
              <w:rPr>
                <w:rFonts w:ascii="Meiryo UI" w:hAnsi="Meiryo UI"/>
                <w:sz w:val="18"/>
              </w:rPr>
              <w:t>11.9%</w:t>
            </w:r>
          </w:p>
        </w:tc>
        <w:tc>
          <w:tcPr>
            <w:tcW w:type="dxa" w:w="1568"/>
            <w:shd w:val="clear" w:color="auto" w:fill="DDEBF7"/>
          </w:tcPr>
          <w:p>
            <w:r>
              <w:rPr>
                <w:rFonts w:ascii="Meiryo UI" w:hAnsi="Meiryo UI"/>
                <w:sz w:val="18"/>
              </w:rPr>
              <w:t>+8〜10%</w:t>
            </w:r>
          </w:p>
        </w:tc>
      </w:tr>
    </w:tbl>
    <w:p/>
    <w:p>
      <w:r>
        <w:rPr>
          <w:rFonts w:ascii="Meiryo UI" w:hAnsi="Meiryo UI"/>
          <w:sz w:val="20"/>
        </w:rPr>
        <w:t>&gt; ※ 富士フイルムHD FY2025有価証券報告書・IR発表値に基づく公開情報ベース推計。実際の確定値は決算発表時に確認要。</w:t>
      </w:r>
    </w:p>
    <w:p/>
    <w:p>
      <w:pPr>
        <w:pStyle w:val="Heading4"/>
      </w:pPr>
      <w:r>
        <w:rPr>
          <w:rFonts w:ascii="Meiryo UI" w:hAnsi="Meiryo UI"/>
          <w:color w:val="2E74B5"/>
        </w:rPr>
        <w:t>CDMO事業（Fujifilm Diosynth Biotechnologies）独立把握</w:t>
      </w:r>
    </w:p>
    <w:p/>
    <w:p>
      <w:r>
        <w:rPr>
          <w:rFonts w:ascii="Meiryo UI" w:hAnsi="Meiryo UI"/>
          <w:sz w:val="20"/>
        </w:rPr>
        <w:t>富士フイルムHDはCDMO事業を単独セグメントとして開示していないため、ヘルスケアセグメント内の医薬品製造部門として切り出して推計する。</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CDMO指標</w:t>
            </w:r>
          </w:p>
        </w:tc>
        <w:tc>
          <w:tcPr>
            <w:tcW w:type="dxa" w:w="1881"/>
            <w:shd w:val="clear" w:color="auto" w:fill="2E74B5"/>
          </w:tcPr>
          <w:p>
            <w:r>
              <w:rPr>
                <w:rFonts w:ascii="Meiryo UI" w:hAnsi="Meiryo UI"/>
                <w:b/>
                <w:color w:val="FFFFFF"/>
                <w:sz w:val="18"/>
              </w:rPr>
              <w:t>FY2023実績</w:t>
            </w:r>
          </w:p>
        </w:tc>
        <w:tc>
          <w:tcPr>
            <w:tcW w:type="dxa" w:w="1881"/>
            <w:shd w:val="clear" w:color="auto" w:fill="2E74B5"/>
          </w:tcPr>
          <w:p>
            <w:r>
              <w:rPr>
                <w:rFonts w:ascii="Meiryo UI" w:hAnsi="Meiryo UI"/>
                <w:b/>
                <w:color w:val="FFFFFF"/>
                <w:sz w:val="18"/>
              </w:rPr>
              <w:t>FY2024実績（推計）</w:t>
            </w:r>
          </w:p>
        </w:tc>
        <w:tc>
          <w:tcPr>
            <w:tcW w:type="dxa" w:w="1881"/>
            <w:shd w:val="clear" w:color="auto" w:fill="2E74B5"/>
          </w:tcPr>
          <w:p>
            <w:r>
              <w:rPr>
                <w:rFonts w:ascii="Meiryo UI" w:hAnsi="Meiryo UI"/>
                <w:b/>
                <w:color w:val="FFFFFF"/>
                <w:sz w:val="18"/>
              </w:rPr>
              <w:t>FY2025推計</w:t>
            </w:r>
          </w:p>
        </w:tc>
        <w:tc>
          <w:tcPr>
            <w:tcW w:type="dxa" w:w="1881"/>
            <w:shd w:val="clear" w:color="auto" w:fill="2E74B5"/>
          </w:tcPr>
          <w:p>
            <w:r>
              <w:rPr>
                <w:rFonts w:ascii="Meiryo UI" w:hAnsi="Meiryo UI"/>
                <w:b/>
                <w:color w:val="FFFFFF"/>
                <w:sz w:val="18"/>
              </w:rPr>
              <w:t>FY2027目標</w:t>
            </w:r>
          </w:p>
        </w:tc>
      </w:tr>
      <w:tr>
        <w:tc>
          <w:tcPr>
            <w:tcW w:type="dxa" w:w="1881"/>
          </w:tcPr>
          <w:p>
            <w:r>
              <w:rPr>
                <w:rFonts w:ascii="Meiryo UI" w:hAnsi="Meiryo UI"/>
                <w:sz w:val="18"/>
              </w:rPr>
              <w:t>CDMO売上高（億円）</w:t>
            </w:r>
          </w:p>
        </w:tc>
        <w:tc>
          <w:tcPr>
            <w:tcW w:type="dxa" w:w="1881"/>
          </w:tcPr>
          <w:p>
            <w:r>
              <w:rPr>
                <w:rFonts w:ascii="Meiryo UI" w:hAnsi="Meiryo UI"/>
                <w:sz w:val="18"/>
              </w:rPr>
              <w:t>1,800</w:t>
            </w:r>
          </w:p>
        </w:tc>
        <w:tc>
          <w:tcPr>
            <w:tcW w:type="dxa" w:w="1881"/>
          </w:tcPr>
          <w:p>
            <w:r>
              <w:rPr>
                <w:rFonts w:ascii="Meiryo UI" w:hAnsi="Meiryo UI"/>
                <w:sz w:val="18"/>
              </w:rPr>
              <w:t>2,200</w:t>
            </w:r>
          </w:p>
        </w:tc>
        <w:tc>
          <w:tcPr>
            <w:tcW w:type="dxa" w:w="1881"/>
          </w:tcPr>
          <w:p>
            <w:r>
              <w:rPr>
                <w:rFonts w:ascii="Meiryo UI" w:hAnsi="Meiryo UI"/>
                <w:sz w:val="18"/>
              </w:rPr>
              <w:t>2,700〜3,000</w:t>
            </w:r>
          </w:p>
        </w:tc>
        <w:tc>
          <w:tcPr>
            <w:tcW w:type="dxa" w:w="1881"/>
          </w:tcPr>
          <w:p>
            <w:r>
              <w:rPr>
                <w:rFonts w:ascii="Meiryo UI" w:hAnsi="Meiryo UI"/>
                <w:sz w:val="18"/>
              </w:rPr>
              <w:t>4,500〜5,000</w:t>
            </w:r>
          </w:p>
        </w:tc>
      </w:tr>
      <w:tr>
        <w:tc>
          <w:tcPr>
            <w:tcW w:type="dxa" w:w="1881"/>
            <w:shd w:val="clear" w:color="auto" w:fill="DDEBF7"/>
          </w:tcPr>
          <w:p>
            <w:r>
              <w:rPr>
                <w:rFonts w:ascii="Meiryo UI" w:hAnsi="Meiryo UI"/>
                <w:sz w:val="18"/>
              </w:rPr>
              <w:t>営業利益（億円）</w:t>
            </w:r>
          </w:p>
        </w:tc>
        <w:tc>
          <w:tcPr>
            <w:tcW w:type="dxa" w:w="1881"/>
            <w:shd w:val="clear" w:color="auto" w:fill="DDEBF7"/>
          </w:tcPr>
          <w:p>
            <w:r>
              <w:rPr>
                <w:rFonts w:ascii="Meiryo UI" w:hAnsi="Meiryo UI"/>
                <w:sz w:val="18"/>
              </w:rPr>
              <w:t>180</w:t>
            </w:r>
          </w:p>
        </w:tc>
        <w:tc>
          <w:tcPr>
            <w:tcW w:type="dxa" w:w="1881"/>
            <w:shd w:val="clear" w:color="auto" w:fill="DDEBF7"/>
          </w:tcPr>
          <w:p>
            <w:r>
              <w:rPr>
                <w:rFonts w:ascii="Meiryo UI" w:hAnsi="Meiryo UI"/>
                <w:sz w:val="18"/>
              </w:rPr>
              <w:t>264〜330</w:t>
            </w:r>
          </w:p>
        </w:tc>
        <w:tc>
          <w:tcPr>
            <w:tcW w:type="dxa" w:w="1881"/>
            <w:shd w:val="clear" w:color="auto" w:fill="DDEBF7"/>
          </w:tcPr>
          <w:p>
            <w:r>
              <w:rPr>
                <w:rFonts w:ascii="Meiryo UI" w:hAnsi="Meiryo UI"/>
                <w:sz w:val="18"/>
              </w:rPr>
              <w:t>378〜450</w:t>
            </w:r>
          </w:p>
        </w:tc>
        <w:tc>
          <w:tcPr>
            <w:tcW w:type="dxa" w:w="1881"/>
            <w:shd w:val="clear" w:color="auto" w:fill="DDEBF7"/>
          </w:tcPr>
          <w:p>
            <w:r>
              <w:rPr>
                <w:rFonts w:ascii="Meiryo UI" w:hAnsi="Meiryo UI"/>
                <w:sz w:val="18"/>
              </w:rPr>
              <w:t>900〜1,250</w:t>
            </w:r>
          </w:p>
        </w:tc>
      </w:tr>
      <w:tr>
        <w:tc>
          <w:tcPr>
            <w:tcW w:type="dxa" w:w="1881"/>
          </w:tcPr>
          <w:p>
            <w:r>
              <w:rPr>
                <w:rFonts w:ascii="Meiryo UI" w:hAnsi="Meiryo UI"/>
                <w:sz w:val="18"/>
              </w:rPr>
              <w:t>営業利益率</w:t>
            </w:r>
          </w:p>
        </w:tc>
        <w:tc>
          <w:tcPr>
            <w:tcW w:type="dxa" w:w="1881"/>
          </w:tcPr>
          <w:p>
            <w:r>
              <w:rPr>
                <w:rFonts w:ascii="Meiryo UI" w:hAnsi="Meiryo UI"/>
                <w:sz w:val="18"/>
              </w:rPr>
              <w:t>10%</w:t>
            </w:r>
          </w:p>
        </w:tc>
        <w:tc>
          <w:tcPr>
            <w:tcW w:type="dxa" w:w="1881"/>
          </w:tcPr>
          <w:p>
            <w:r>
              <w:rPr>
                <w:rFonts w:ascii="Meiryo UI" w:hAnsi="Meiryo UI"/>
                <w:sz w:val="18"/>
              </w:rPr>
              <w:t>12〜15%</w:t>
            </w:r>
          </w:p>
        </w:tc>
        <w:tc>
          <w:tcPr>
            <w:tcW w:type="dxa" w:w="1881"/>
          </w:tcPr>
          <w:p>
            <w:r>
              <w:rPr>
                <w:rFonts w:ascii="Meiryo UI" w:hAnsi="Meiryo UI"/>
                <w:sz w:val="18"/>
              </w:rPr>
              <w:t>14〜15%</w:t>
            </w:r>
          </w:p>
        </w:tc>
        <w:tc>
          <w:tcPr>
            <w:tcW w:type="dxa" w:w="1881"/>
          </w:tcPr>
          <w:p>
            <w:r>
              <w:rPr>
                <w:rFonts w:ascii="Meiryo UI" w:hAnsi="Meiryo UI"/>
                <w:sz w:val="18"/>
              </w:rPr>
              <w:t>20〜25%</w:t>
            </w:r>
          </w:p>
        </w:tc>
      </w:tr>
      <w:tr>
        <w:tc>
          <w:tcPr>
            <w:tcW w:type="dxa" w:w="1881"/>
            <w:shd w:val="clear" w:color="auto" w:fill="DDEBF7"/>
          </w:tcPr>
          <w:p>
            <w:r>
              <w:rPr>
                <w:rFonts w:ascii="Meiryo UI" w:hAnsi="Meiryo UI"/>
                <w:sz w:val="18"/>
              </w:rPr>
              <w:t>YoY成長率</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+20〜22%</w:t>
            </w:r>
          </w:p>
        </w:tc>
        <w:tc>
          <w:tcPr>
            <w:tcW w:type="dxa" w:w="1881"/>
            <w:shd w:val="clear" w:color="auto" w:fill="DDEBF7"/>
          </w:tcPr>
          <w:p>
            <w:r>
              <w:rPr>
                <w:rFonts w:ascii="Meiryo UI" w:hAnsi="Meiryo UI"/>
                <w:sz w:val="18"/>
              </w:rPr>
              <w:t>+23〜36%</w:t>
            </w:r>
          </w:p>
        </w:tc>
        <w:tc>
          <w:tcPr>
            <w:tcW w:type="dxa" w:w="1881"/>
            <w:shd w:val="clear" w:color="auto" w:fill="DDEBF7"/>
          </w:tcPr>
          <w:p>
            <w:r>
              <w:rPr>
                <w:rFonts w:ascii="Meiryo UI" w:hAnsi="Meiryo UI"/>
                <w:sz w:val="18"/>
              </w:rPr>
              <w:t>—</w:t>
            </w:r>
          </w:p>
        </w:tc>
      </w:tr>
    </w:tbl>
    <w:p/>
    <w:p>
      <w:r>
        <w:rPr>
          <w:rFonts w:ascii="Meiryo UI" w:hAnsi="Meiryo UI"/>
          <w:sz w:val="20"/>
        </w:rPr>
        <w:t>全社利益に占めるCDMO貢献比率（FY2025推計）:</w:t>
      </w:r>
    </w:p>
    <w:p>
      <w:pPr>
        <w:pStyle w:val="ListBullet"/>
      </w:pPr>
      <w:r>
        <w:rPr>
          <w:rFonts w:ascii="Meiryo UI" w:hAnsi="Meiryo UI"/>
          <w:sz w:val="20"/>
        </w:rPr>
        <w:t>売上高ベース: 約7.5〜8.3%（全社3.6兆円に対し2,700〜3,000億円）</w:t>
      </w:r>
    </w:p>
    <w:p>
      <w:pPr>
        <w:pStyle w:val="ListBullet"/>
      </w:pPr>
      <w:r>
        <w:rPr>
          <w:rFonts w:ascii="Meiryo UI" w:hAnsi="Meiryo UI"/>
          <w:sz w:val="20"/>
        </w:rPr>
        <w:t>営業利益ベース: 約8.8〜10.5%（全社4,284億円に対し378〜450億円）</w:t>
      </w:r>
    </w:p>
    <w:p>
      <w:pPr>
        <w:pStyle w:val="ListBullet"/>
      </w:pPr>
      <w:r>
        <w:rPr>
          <w:rFonts w:ascii="Meiryo UI" w:hAnsi="Meiryo UI"/>
          <w:sz w:val="20"/>
        </w:rPr>
        <w:t>注目点: 現時点ではまだ全社への貢献は一桁%台後半だが、成長率（+20〜30%/年）が全社平均（+8〜10%）を3倍上回る。2027〜2030年に向けてCDMO貢献が急速に拡大するキャッチアップ構造。</w:t>
      </w:r>
    </w:p>
    <w:p/>
    <w:p>
      <w:r>
        <w:rPr>
          <w:rFonts w:ascii="Meiryo UI" w:hAnsi="Meiryo UI"/>
          <w:sz w:val="20"/>
        </w:rPr>
        <w:t>中計（VISION2030）CDMO目標:</w:t>
      </w:r>
    </w:p>
    <w:p>
      <w:pPr>
        <w:pStyle w:val="ListBullet"/>
      </w:pPr>
      <w:r>
        <w:rPr>
          <w:rFonts w:ascii="Meiryo UI" w:hAnsi="Meiryo UI"/>
          <w:sz w:val="20"/>
        </w:rPr>
        <w:t>2030年CDMO売上高目標: 6,000〜8,000億円（FY2023比3〜4倍）</w:t>
      </w:r>
    </w:p>
    <w:p>
      <w:pPr>
        <w:pStyle w:val="ListBullet"/>
      </w:pPr>
      <w:r>
        <w:rPr>
          <w:rFonts w:ascii="Meiryo UI" w:hAnsi="Meiryo UI"/>
          <w:sz w:val="20"/>
        </w:rPr>
        <w:t>中計では「ヘルスケアを次の成長エンジン」と明記、CDMO投資を優先案件に指定</w:t>
      </w:r>
    </w:p>
    <w:p>
      <w:pPr>
        <w:pStyle w:val="ListBullet"/>
      </w:pPr>
      <w:r>
        <w:rPr>
          <w:rFonts w:ascii="Meiryo UI" w:hAnsi="Meiryo UI"/>
          <w:sz w:val="20"/>
        </w:rPr>
        <w:t>キャパシティ倍増計画（2025〜2030年で設備投資累計5,000億円超をヘルスケアに配分）</w:t>
      </w:r>
    </w:p>
    <w:p/>
    <w:p>
      <w:r>
        <w:t>──────────────────────────────────────────────────</w:t>
      </w:r>
    </w:p>
    <w:p/>
    <w:p>
      <w:pPr>
        <w:pStyle w:val="Heading3"/>
      </w:pPr>
      <w:r>
        <w:rPr>
          <w:rFonts w:ascii="Meiryo UI" w:hAnsi="Meiryo UI"/>
          <w:color w:val="2E74B5"/>
        </w:rPr>
        <w:t>② 脱中国CDMOシフトの構造分析</w:t>
      </w:r>
    </w:p>
    <w:p/>
    <w:p>
      <w:pPr>
        <w:pStyle w:val="Heading4"/>
      </w:pPr>
      <w:r>
        <w:rPr>
          <w:rFonts w:ascii="Meiryo UI" w:hAnsi="Meiryo UI"/>
          <w:color w:val="2E74B5"/>
        </w:rPr>
        <w:t>(A) BIOSECURE法：立法進捗状況</w:t>
      </w:r>
    </w:p>
    <w:p/>
    <w:p>
      <w:r>
        <w:rPr>
          <w:rFonts w:ascii="Meiryo UI" w:hAnsi="Meiryo UI"/>
          <w:sz w:val="20"/>
        </w:rPr>
        <w:t>BIOSECURE法（Biosecure Act）の概要と現況</w:t>
      </w:r>
    </w:p>
    <w:p/>
    <w:p>
      <w:pPr>
        <w:shd w:val="clear" w:color="auto" w:fill="F2F2F2"/>
      </w:pPr>
      <w:r>
        <w:rPr>
          <w:rFonts w:ascii="Courier New" w:hAnsi="Courier New"/>
          <w:sz w:val="16"/>
        </w:rPr>
        <w:t>法律名  : Biosecure Act（生物安全法）</w:t>
        <w:br/>
        <w:t>主旨    : 中国系バイオテック企業との米国政府・連邦調達契約を禁止</w:t>
        <w:br/>
        <w:t>対象企業: BGI Genomics / MGI Tech / Complete Genomics</w:t>
        <w:br/>
        <w:t xml:space="preserve">          WuXi AppTec / WuXi Biologics（★CDMO最大手）</w:t>
        <w:br/>
        <w:t xml:space="preserve">          Pharmaron / 等の中国系企業</w:t>
        <w:br/>
        <w:br/>
        <w:t>■ 立法進捗（2026年4月現在）</w:t>
        <w:br/>
        <w:t xml:space="preserve">  2024年1月  : 超党派法案提出（下院）</w:t>
        <w:br/>
        <w:t xml:space="preserve">  2024年3月  : 下院国防委員会可決（329-0の超党派支持）</w:t>
        <w:br/>
        <w:t xml:space="preserve">  2024年7月  : 下院本会議可決（306-81）</w:t>
        <w:br/>
        <w:t xml:space="preserve">  2024年11月 : 上院審議継続中（国防授権法NDAAへの組み込み議論）</w:t>
        <w:br/>
        <w:t xml:space="preserve">  2025年1月  : トランプ政権発足→「中国テック排除」方針と整合、推進力維持</w:t>
        <w:br/>
        <w:t xml:space="preserve">  2025年Q2〜 : 上院での修正審議（移行期間5年→3年への短縮案浮上）</w:t>
        <w:br/>
        <w:t xml:space="preserve">  2026年Q1現在: ★上院本会議採決待ち。NDAA2026への組み込みが最有力シナリオ</w:t>
        <w:br/>
        <w:t xml:space="preserve">  </w:t>
        <w:br/>
        <w:t xml:space="preserve">  施行タイムライン予想:</w:t>
        <w:br/>
        <w:t xml:space="preserve">  ・署名: 2026年Q2〜Q3（NDAA一括処理）</w:t>
        <w:br/>
        <w:t xml:space="preserve">  ・猶予期間: 署名後3〜5年（2028〜2031年が「完全排除」タイミング）</w:t>
        <w:br/>
        <w:t xml:space="preserve">  ・実質的な受注影響: 2026年後半〜2027年から製薬大手が代替先確保を本格化</w:t>
      </w:r>
    </w:p>
    <w:p/>
    <w:p>
      <w:r>
        <w:rPr>
          <w:rFonts w:ascii="Meiryo UI" w:hAnsi="Meiryo UI"/>
          <w:sz w:val="20"/>
        </w:rPr>
        <w:t>&gt; 深井コメント: 2026年4月時点でBIOSECURE法は「成立確実」水準には至っていないが、下院で306対81という圧倒的多数での可決実績と超党派支持は「政治的不可逆性」を示す。上院でのNDAA組み込みが最有力シナリオであり、2026年Q3までに成立する確率を65〜70%と試算する。</w:t>
      </w:r>
    </w:p>
    <w:p/>
    <w:p>
      <w:pPr>
        <w:pStyle w:val="Heading4"/>
      </w:pPr>
      <w:r>
        <w:rPr>
          <w:rFonts w:ascii="Meiryo UI" w:hAnsi="Meiryo UI"/>
          <w:color w:val="2E74B5"/>
        </w:rPr>
        <w:t>BIOSECURE法が排除する中国CDMO市場規模推計</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対象企業</w:t>
            </w:r>
          </w:p>
        </w:tc>
        <w:tc>
          <w:tcPr>
            <w:tcW w:type="dxa" w:w="2351"/>
            <w:shd w:val="clear" w:color="auto" w:fill="2E74B5"/>
          </w:tcPr>
          <w:p>
            <w:r>
              <w:rPr>
                <w:rFonts w:ascii="Meiryo UI" w:hAnsi="Meiryo UI"/>
                <w:b/>
                <w:color w:val="FFFFFF"/>
                <w:sz w:val="18"/>
              </w:rPr>
              <w:t>グローバルCDMO売上（推計）</w:t>
            </w:r>
          </w:p>
        </w:tc>
        <w:tc>
          <w:tcPr>
            <w:tcW w:type="dxa" w:w="2351"/>
            <w:shd w:val="clear" w:color="auto" w:fill="2E74B5"/>
          </w:tcPr>
          <w:p>
            <w:r>
              <w:rPr>
                <w:rFonts w:ascii="Meiryo UI" w:hAnsi="Meiryo UI"/>
                <w:b/>
                <w:color w:val="FFFFFF"/>
                <w:sz w:val="18"/>
              </w:rPr>
              <w:t>うち米国製薬向け</w:t>
            </w:r>
          </w:p>
        </w:tc>
        <w:tc>
          <w:tcPr>
            <w:tcW w:type="dxa" w:w="2351"/>
            <w:shd w:val="clear" w:color="auto" w:fill="2E74B5"/>
          </w:tcPr>
          <w:p>
            <w:r>
              <w:rPr>
                <w:rFonts w:ascii="Meiryo UI" w:hAnsi="Meiryo UI"/>
                <w:b/>
                <w:color w:val="FFFFFF"/>
                <w:sz w:val="18"/>
              </w:rPr>
              <w:t>排除対象比率</w:t>
            </w:r>
          </w:p>
        </w:tc>
      </w:tr>
      <w:tr>
        <w:tc>
          <w:tcPr>
            <w:tcW w:type="dxa" w:w="2351"/>
          </w:tcPr>
          <w:p>
            <w:r>
              <w:rPr>
                <w:rFonts w:ascii="Meiryo UI" w:hAnsi="Meiryo UI"/>
                <w:sz w:val="18"/>
              </w:rPr>
              <w:t>WuXi Biologics</w:t>
            </w:r>
          </w:p>
        </w:tc>
        <w:tc>
          <w:tcPr>
            <w:tcW w:type="dxa" w:w="2351"/>
          </w:tcPr>
          <w:p>
            <w:r>
              <w:rPr>
                <w:rFonts w:ascii="Meiryo UI" w:hAnsi="Meiryo UI"/>
                <w:sz w:val="18"/>
              </w:rPr>
              <w:t>約3,500億円/年</w:t>
            </w:r>
          </w:p>
        </w:tc>
        <w:tc>
          <w:tcPr>
            <w:tcW w:type="dxa" w:w="2351"/>
          </w:tcPr>
          <w:p>
            <w:r>
              <w:rPr>
                <w:rFonts w:ascii="Meiryo UI" w:hAnsi="Meiryo UI"/>
                <w:sz w:val="18"/>
              </w:rPr>
              <w:t>約2,100億円</w:t>
            </w:r>
          </w:p>
        </w:tc>
        <w:tc>
          <w:tcPr>
            <w:tcW w:type="dxa" w:w="2351"/>
          </w:tcPr>
          <w:p>
            <w:r>
              <w:rPr>
                <w:rFonts w:ascii="Meiryo UI" w:hAnsi="Meiryo UI"/>
                <w:sz w:val="18"/>
              </w:rPr>
              <w:t>60%</w:t>
            </w:r>
          </w:p>
        </w:tc>
      </w:tr>
      <w:tr>
        <w:tc>
          <w:tcPr>
            <w:tcW w:type="dxa" w:w="2351"/>
            <w:shd w:val="clear" w:color="auto" w:fill="DDEBF7"/>
          </w:tcPr>
          <w:p>
            <w:r>
              <w:rPr>
                <w:rFonts w:ascii="Meiryo UI" w:hAnsi="Meiryo UI"/>
                <w:sz w:val="18"/>
              </w:rPr>
              <w:t>WuXi AppTec</w:t>
            </w:r>
          </w:p>
        </w:tc>
        <w:tc>
          <w:tcPr>
            <w:tcW w:type="dxa" w:w="2351"/>
            <w:shd w:val="clear" w:color="auto" w:fill="DDEBF7"/>
          </w:tcPr>
          <w:p>
            <w:r>
              <w:rPr>
                <w:rFonts w:ascii="Meiryo UI" w:hAnsi="Meiryo UI"/>
                <w:sz w:val="18"/>
              </w:rPr>
              <w:t>約4,200億円/年</w:t>
            </w:r>
          </w:p>
        </w:tc>
        <w:tc>
          <w:tcPr>
            <w:tcW w:type="dxa" w:w="2351"/>
            <w:shd w:val="clear" w:color="auto" w:fill="DDEBF7"/>
          </w:tcPr>
          <w:p>
            <w:r>
              <w:rPr>
                <w:rFonts w:ascii="Meiryo UI" w:hAnsi="Meiryo UI"/>
                <w:sz w:val="18"/>
              </w:rPr>
              <w:t>約2,500億円</w:t>
            </w:r>
          </w:p>
        </w:tc>
        <w:tc>
          <w:tcPr>
            <w:tcW w:type="dxa" w:w="2351"/>
            <w:shd w:val="clear" w:color="auto" w:fill="DDEBF7"/>
          </w:tcPr>
          <w:p>
            <w:r>
              <w:rPr>
                <w:rFonts w:ascii="Meiryo UI" w:hAnsi="Meiryo UI"/>
                <w:sz w:val="18"/>
              </w:rPr>
              <w:t>60%</w:t>
            </w:r>
          </w:p>
        </w:tc>
      </w:tr>
      <w:tr>
        <w:tc>
          <w:tcPr>
            <w:tcW w:type="dxa" w:w="2351"/>
          </w:tcPr>
          <w:p>
            <w:r>
              <w:rPr>
                <w:rFonts w:ascii="Meiryo UI" w:hAnsi="Meiryo UI"/>
                <w:sz w:val="18"/>
              </w:rPr>
              <w:t>Pharmaron</w:t>
            </w:r>
          </w:p>
        </w:tc>
        <w:tc>
          <w:tcPr>
            <w:tcW w:type="dxa" w:w="2351"/>
          </w:tcPr>
          <w:p>
            <w:r>
              <w:rPr>
                <w:rFonts w:ascii="Meiryo UI" w:hAnsi="Meiryo UI"/>
                <w:sz w:val="18"/>
              </w:rPr>
              <w:t>約1,500億円/年</w:t>
            </w:r>
          </w:p>
        </w:tc>
        <w:tc>
          <w:tcPr>
            <w:tcW w:type="dxa" w:w="2351"/>
          </w:tcPr>
          <w:p>
            <w:r>
              <w:rPr>
                <w:rFonts w:ascii="Meiryo UI" w:hAnsi="Meiryo UI"/>
                <w:sz w:val="18"/>
              </w:rPr>
              <w:t>約800億円</w:t>
            </w:r>
          </w:p>
        </w:tc>
        <w:tc>
          <w:tcPr>
            <w:tcW w:type="dxa" w:w="2351"/>
          </w:tcPr>
          <w:p>
            <w:r>
              <w:rPr>
                <w:rFonts w:ascii="Meiryo UI" w:hAnsi="Meiryo UI"/>
                <w:sz w:val="18"/>
              </w:rPr>
              <w:t>53%</w:t>
            </w:r>
          </w:p>
        </w:tc>
      </w:tr>
      <w:tr>
        <w:tc>
          <w:tcPr>
            <w:tcW w:type="dxa" w:w="2351"/>
            <w:shd w:val="clear" w:color="auto" w:fill="DDEBF7"/>
          </w:tcPr>
          <w:p>
            <w:r>
              <w:rPr>
                <w:rFonts w:ascii="Meiryo UI" w:hAnsi="Meiryo UI"/>
                <w:sz w:val="18"/>
              </w:rPr>
              <w:t>その他中国系CDMO</w:t>
            </w:r>
          </w:p>
        </w:tc>
        <w:tc>
          <w:tcPr>
            <w:tcW w:type="dxa" w:w="2351"/>
            <w:shd w:val="clear" w:color="auto" w:fill="DDEBF7"/>
          </w:tcPr>
          <w:p>
            <w:r>
              <w:rPr>
                <w:rFonts w:ascii="Meiryo UI" w:hAnsi="Meiryo UI"/>
                <w:sz w:val="18"/>
              </w:rPr>
              <w:t>約3,000億円/年</w:t>
            </w:r>
          </w:p>
        </w:tc>
        <w:tc>
          <w:tcPr>
            <w:tcW w:type="dxa" w:w="2351"/>
            <w:shd w:val="clear" w:color="auto" w:fill="DDEBF7"/>
          </w:tcPr>
          <w:p>
            <w:r>
              <w:rPr>
                <w:rFonts w:ascii="Meiryo UI" w:hAnsi="Meiryo UI"/>
                <w:sz w:val="18"/>
              </w:rPr>
              <w:t>約1,500億円</w:t>
            </w:r>
          </w:p>
        </w:tc>
        <w:tc>
          <w:tcPr>
            <w:tcW w:type="dxa" w:w="2351"/>
            <w:shd w:val="clear" w:color="auto" w:fill="DDEBF7"/>
          </w:tcPr>
          <w:p>
            <w:r>
              <w:rPr>
                <w:rFonts w:ascii="Meiryo UI" w:hAnsi="Meiryo UI"/>
                <w:sz w:val="18"/>
              </w:rPr>
              <w:t>50%</w:t>
            </w:r>
          </w:p>
        </w:tc>
      </w:tr>
      <w:tr>
        <w:tc>
          <w:tcPr>
            <w:tcW w:type="dxa" w:w="2351"/>
          </w:tcPr>
          <w:p>
            <w:r>
              <w:rPr>
                <w:rFonts w:ascii="Meiryo UI" w:hAnsi="Meiryo UI"/>
                <w:sz w:val="18"/>
              </w:rPr>
              <w:t>合計</w:t>
            </w:r>
          </w:p>
        </w:tc>
        <w:tc>
          <w:tcPr>
            <w:tcW w:type="dxa" w:w="2351"/>
          </w:tcPr>
          <w:p>
            <w:r>
              <w:rPr>
                <w:rFonts w:ascii="Meiryo UI" w:hAnsi="Meiryo UI"/>
                <w:sz w:val="18"/>
              </w:rPr>
              <w:t>約12,200億円/年</w:t>
            </w:r>
          </w:p>
        </w:tc>
        <w:tc>
          <w:tcPr>
            <w:tcW w:type="dxa" w:w="2351"/>
          </w:tcPr>
          <w:p>
            <w:r>
              <w:rPr>
                <w:rFonts w:ascii="Meiryo UI" w:hAnsi="Meiryo UI"/>
                <w:sz w:val="18"/>
              </w:rPr>
              <w:t>約6,900億円</w:t>
            </w:r>
          </w:p>
        </w:tc>
        <w:tc>
          <w:tcPr>
            <w:tcW w:type="dxa" w:w="2351"/>
          </w:tcPr>
          <w:p>
            <w:r>
              <w:rPr>
                <w:rFonts w:ascii="Meiryo UI" w:hAnsi="Meiryo UI"/>
                <w:sz w:val="18"/>
              </w:rPr>
              <w:t>〜57%</w:t>
            </w:r>
          </w:p>
        </w:tc>
      </w:tr>
    </w:tbl>
    <w:p/>
    <w:p>
      <w:r>
        <w:rPr>
          <w:rFonts w:ascii="Meiryo UI" w:hAnsi="Meiryo UI"/>
          <w:sz w:val="20"/>
        </w:rPr>
        <w:t>排除市場規模（米国製薬向けCDMO）: 推計約5,000〜7,000億円/年</w:t>
      </w:r>
    </w:p>
    <w:p>
      <w:r>
        <w:rPr>
          <w:rFonts w:ascii="Meiryo UI" w:hAnsi="Meiryo UI"/>
          <w:sz w:val="20"/>
        </w:rPr>
        <w:t>（段階的移行を考慮した「実効的に代替が必要な市場」）</w:t>
      </w:r>
    </w:p>
    <w:p/>
    <w:p>
      <w:pPr>
        <w:pStyle w:val="Heading4"/>
      </w:pPr>
      <w:r>
        <w:rPr>
          <w:rFonts w:ascii="Meiryo UI" w:hAnsi="Meiryo UI"/>
          <w:color w:val="2E74B5"/>
        </w:rPr>
        <w:t>(B) Fujifilm Diosynthが取り込める市場シェアのシナリオ試算</w:t>
      </w:r>
    </w:p>
    <w:p/>
    <w:p>
      <w:pPr>
        <w:shd w:val="clear" w:color="auto" w:fill="F2F2F2"/>
      </w:pPr>
      <w:r>
        <w:rPr>
          <w:rFonts w:ascii="Courier New" w:hAnsi="Courier New"/>
          <w:sz w:val="16"/>
        </w:rPr>
        <w:t>中国CDMO排除市場（米国製薬向け）: 約6,000億円/年（中央推計）</w:t>
        <w:br/>
        <w:br/>
        <w:t>競合他社との分配想定:</w:t>
        <w:br/>
        <w:t xml:space="preserve">  Samsung Biologics  : 30〜35%（大量生産mAb特化・最大受益候補筆頭）</w:t>
        <w:br/>
        <w:t xml:space="preserve">  Lonza              : 25〜30%（既存顧客基盤厚い・スイス中立）</w:t>
        <w:br/>
        <w:t xml:space="preserve">  AGC Biologics      : 5〜8%</w:t>
        <w:br/>
        <w:t xml:space="preserve">  協和キリン CDMO    : 2〜4%</w:t>
        <w:br/>
        <w:t xml:space="preserve">  WuXi代替日欧新興   : 15〜20%</w:t>
        <w:br/>
        <w:t xml:space="preserve">  Fujifilm Diosynth  : 保守5%・中央15%・強気25%</w:t>
        <w:br/>
        <w:br/>
        <w:t>■ シナリオ別取込金額試算</w:t>
        <w:br/>
        <w:t xml:space="preserve">  排除市場6,000億円×:</w:t>
        <w:br/>
        <w:t xml:space="preserve">  保守 (5%)  : 300億円の追加受注/年</w:t>
        <w:br/>
        <w:t xml:space="preserve">  中央 (15%) : 900億円の追加受注/年  ← 現状CDMO売上2,700億円→3,600億円相当</w:t>
        <w:br/>
        <w:t xml:space="preserve">  強気 (25%) : 1,500億円の追加受注/年 → CDMO売上4,200億円（倍増達成）</w:t>
      </w:r>
    </w:p>
    <w:p/>
    <w:p>
      <w:r>
        <w:rPr>
          <w:rFonts w:ascii="Meiryo UI" w:hAnsi="Meiryo UI"/>
          <w:sz w:val="20"/>
        </w:rPr>
        <w:t>富士フイルムのシェア獲得根拠（15%の合理性）:</w:t>
      </w:r>
    </w:p>
    <w:p>
      <w:pPr>
        <w:pStyle w:val="ListBullet"/>
      </w:pPr>
      <w:r>
        <w:rPr>
          <w:rFonts w:ascii="Meiryo UI" w:hAnsi="Meiryo UI"/>
          <w:sz w:val="20"/>
        </w:rPr>
        <w:t>mRNAおよびウイルスベクター（遺伝子治療）への対応能力がSamsung・Lonzaより先行</w:t>
      </w:r>
    </w:p>
    <w:p>
      <w:pPr>
        <w:pStyle w:val="ListBullet"/>
      </w:pPr>
      <w:r>
        <w:rPr>
          <w:rFonts w:ascii="Meiryo UI" w:hAnsi="Meiryo UI"/>
          <w:sz w:val="20"/>
        </w:rPr>
        <w:t>4カ国製造拠点のリスク分散がERISA規制対応の製薬会社のコンプライアンス需要と整合</w:t>
      </w:r>
    </w:p>
    <w:p>
      <w:pPr>
        <w:pStyle w:val="ListBullet"/>
      </w:pPr>
      <w:r>
        <w:rPr>
          <w:rFonts w:ascii="Meiryo UI" w:hAnsi="Meiryo UI"/>
          <w:sz w:val="20"/>
        </w:rPr>
        <w:t>日本政府の「バイオものづくり国家戦略」との連携による政策的後押し</w:t>
      </w:r>
    </w:p>
    <w:p/>
    <w:p>
      <w:pPr>
        <w:pStyle w:val="Heading4"/>
      </w:pPr>
      <w:r>
        <w:rPr>
          <w:rFonts w:ascii="Meiryo UI" w:hAnsi="Meiryo UI"/>
          <w:color w:val="2E74B5"/>
        </w:rPr>
        <w:t>(C) 競合比較：能力・規模・顧客基盤</w:t>
      </w:r>
    </w:p>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val="clear" w:color="auto" w:fill="2E74B5"/>
          </w:tcPr>
          <w:p>
            <w:r>
              <w:rPr>
                <w:rFonts w:ascii="Meiryo UI" w:hAnsi="Meiryo UI"/>
                <w:b/>
                <w:color w:val="FFFFFF"/>
                <w:sz w:val="18"/>
              </w:rPr>
              <w:t>企業</w:t>
            </w:r>
          </w:p>
        </w:tc>
        <w:tc>
          <w:tcPr>
            <w:tcW w:type="dxa" w:w="1344"/>
            <w:shd w:val="clear" w:color="auto" w:fill="2E74B5"/>
          </w:tcPr>
          <w:p>
            <w:r>
              <w:rPr>
                <w:rFonts w:ascii="Meiryo UI" w:hAnsi="Meiryo UI"/>
                <w:b/>
                <w:color w:val="FFFFFF"/>
                <w:sz w:val="18"/>
              </w:rPr>
              <w:t>拠点数</w:t>
            </w:r>
          </w:p>
        </w:tc>
        <w:tc>
          <w:tcPr>
            <w:tcW w:type="dxa" w:w="1344"/>
            <w:shd w:val="clear" w:color="auto" w:fill="2E74B5"/>
          </w:tcPr>
          <w:p>
            <w:r>
              <w:rPr>
                <w:rFonts w:ascii="Meiryo UI" w:hAnsi="Meiryo UI"/>
                <w:b/>
                <w:color w:val="FFFFFF"/>
                <w:sz w:val="18"/>
              </w:rPr>
              <w:t>年間売上CDMO（円換算）</w:t>
            </w:r>
          </w:p>
        </w:tc>
        <w:tc>
          <w:tcPr>
            <w:tcW w:type="dxa" w:w="1344"/>
            <w:shd w:val="clear" w:color="auto" w:fill="2E74B5"/>
          </w:tcPr>
          <w:p>
            <w:r>
              <w:rPr>
                <w:rFonts w:ascii="Meiryo UI" w:hAnsi="Meiryo UI"/>
                <w:b/>
                <w:color w:val="FFFFFF"/>
                <w:sz w:val="18"/>
              </w:rPr>
              <w:t>mRNA対応</w:t>
            </w:r>
          </w:p>
        </w:tc>
        <w:tc>
          <w:tcPr>
            <w:tcW w:type="dxa" w:w="1344"/>
            <w:shd w:val="clear" w:color="auto" w:fill="2E74B5"/>
          </w:tcPr>
          <w:p>
            <w:r>
              <w:rPr>
                <w:rFonts w:ascii="Meiryo UI" w:hAnsi="Meiryo UI"/>
                <w:b/>
                <w:color w:val="FFFFFF"/>
                <w:sz w:val="18"/>
              </w:rPr>
              <w:t>ウイルスベクター</w:t>
            </w:r>
          </w:p>
        </w:tc>
        <w:tc>
          <w:tcPr>
            <w:tcW w:type="dxa" w:w="1344"/>
            <w:shd w:val="clear" w:color="auto" w:fill="2E74B5"/>
          </w:tcPr>
          <w:p>
            <w:r>
              <w:rPr>
                <w:rFonts w:ascii="Meiryo UI" w:hAnsi="Meiryo UI"/>
                <w:b/>
                <w:color w:val="FFFFFF"/>
                <w:sz w:val="18"/>
              </w:rPr>
              <w:t>mAb大量生産</w:t>
            </w:r>
          </w:p>
        </w:tc>
        <w:tc>
          <w:tcPr>
            <w:tcW w:type="dxa" w:w="1344"/>
            <w:shd w:val="clear" w:color="auto" w:fill="2E74B5"/>
          </w:tcPr>
          <w:p>
            <w:r>
              <w:rPr>
                <w:rFonts w:ascii="Meiryo UI" w:hAnsi="Meiryo UI"/>
                <w:b/>
                <w:color w:val="FFFFFF"/>
                <w:sz w:val="18"/>
              </w:rPr>
              <w:t>地政学安全性</w:t>
            </w:r>
          </w:p>
        </w:tc>
      </w:tr>
      <w:tr>
        <w:tc>
          <w:tcPr>
            <w:tcW w:type="dxa" w:w="1344"/>
          </w:tcPr>
          <w:p>
            <w:r>
              <w:rPr>
                <w:rFonts w:ascii="Meiryo UI" w:hAnsi="Meiryo UI"/>
                <w:sz w:val="18"/>
              </w:rPr>
              <w:t>Samsung Biologics</w:t>
            </w:r>
          </w:p>
        </w:tc>
        <w:tc>
          <w:tcPr>
            <w:tcW w:type="dxa" w:w="1344"/>
          </w:tcPr>
          <w:p>
            <w:r>
              <w:rPr>
                <w:rFonts w:ascii="Meiryo UI" w:hAnsi="Meiryo UI"/>
                <w:sz w:val="18"/>
              </w:rPr>
              <w:t>韓国中心・米欧進出中</w:t>
            </w:r>
          </w:p>
        </w:tc>
        <w:tc>
          <w:tcPr>
            <w:tcW w:type="dxa" w:w="1344"/>
          </w:tcPr>
          <w:p>
            <w:r>
              <w:rPr>
                <w:rFonts w:ascii="Meiryo UI" w:hAnsi="Meiryo UI"/>
                <w:sz w:val="18"/>
              </w:rPr>
              <w:t>約5,500億円</w:t>
            </w:r>
          </w:p>
        </w:tc>
        <w:tc>
          <w:tcPr>
            <w:tcW w:type="dxa" w:w="1344"/>
          </w:tcPr>
          <w:p>
            <w:r>
              <w:rPr>
                <w:rFonts w:ascii="Meiryo UI" w:hAnsi="Meiryo UI"/>
                <w:sz w:val="18"/>
              </w:rPr>
              <w:t>△</w:t>
            </w:r>
          </w:p>
        </w:tc>
        <w:tc>
          <w:tcPr>
            <w:tcW w:type="dxa" w:w="1344"/>
          </w:tcPr>
          <w:p>
            <w:r>
              <w:rPr>
                <w:rFonts w:ascii="Meiryo UI" w:hAnsi="Meiryo UI"/>
                <w:sz w:val="18"/>
              </w:rPr>
              <w:t>△</w:t>
            </w:r>
          </w:p>
        </w:tc>
        <w:tc>
          <w:tcPr>
            <w:tcW w:type="dxa" w:w="1344"/>
          </w:tcPr>
          <w:p>
            <w:r>
              <w:rPr>
                <w:rFonts w:ascii="Meiryo UI" w:hAnsi="Meiryo UI"/>
                <w:sz w:val="18"/>
              </w:rPr>
              <w:t>◎</w:t>
            </w:r>
          </w:p>
        </w:tc>
        <w:tc>
          <w:tcPr>
            <w:tcW w:type="dxa" w:w="1344"/>
          </w:tcPr>
          <w:p>
            <w:r>
              <w:rPr>
                <w:rFonts w:ascii="Meiryo UI" w:hAnsi="Meiryo UI"/>
                <w:sz w:val="18"/>
              </w:rPr>
              <w:t>○</w:t>
            </w:r>
          </w:p>
        </w:tc>
      </w:tr>
      <w:tr>
        <w:tc>
          <w:tcPr>
            <w:tcW w:type="dxa" w:w="1344"/>
            <w:shd w:val="clear" w:color="auto" w:fill="DDEBF7"/>
          </w:tcPr>
          <w:p>
            <w:r>
              <w:rPr>
                <w:rFonts w:ascii="Meiryo UI" w:hAnsi="Meiryo UI"/>
                <w:sz w:val="18"/>
              </w:rPr>
              <w:t>Lonza</w:t>
            </w:r>
          </w:p>
        </w:tc>
        <w:tc>
          <w:tcPr>
            <w:tcW w:type="dxa" w:w="1344"/>
            <w:shd w:val="clear" w:color="auto" w:fill="DDEBF7"/>
          </w:tcPr>
          <w:p>
            <w:r>
              <w:rPr>
                <w:rFonts w:ascii="Meiryo UI" w:hAnsi="Meiryo UI"/>
                <w:sz w:val="18"/>
              </w:rPr>
              <w:t>欧米中心</w:t>
            </w:r>
          </w:p>
        </w:tc>
        <w:tc>
          <w:tcPr>
            <w:tcW w:type="dxa" w:w="1344"/>
            <w:shd w:val="clear" w:color="auto" w:fill="DDEBF7"/>
          </w:tcPr>
          <w:p>
            <w:r>
              <w:rPr>
                <w:rFonts w:ascii="Meiryo UI" w:hAnsi="Meiryo UI"/>
                <w:sz w:val="18"/>
              </w:rPr>
              <w:t>約8,000億円</w:t>
            </w:r>
          </w:p>
        </w:tc>
        <w:tc>
          <w:tcPr>
            <w:tcW w:type="dxa" w:w="1344"/>
            <w:shd w:val="clear" w:color="auto" w:fill="DDEBF7"/>
          </w:tcPr>
          <w:p>
            <w:r>
              <w:rPr>
                <w:rFonts w:ascii="Meiryo UI" w:hAnsi="Meiryo UI"/>
                <w:sz w:val="18"/>
              </w:rPr>
              <w:t>◎</w:t>
            </w:r>
          </w:p>
        </w:tc>
        <w:tc>
          <w:tcPr>
            <w:tcW w:type="dxa" w:w="1344"/>
            <w:shd w:val="clear" w:color="auto" w:fill="DDEBF7"/>
          </w:tcPr>
          <w:p>
            <w:r>
              <w:rPr>
                <w:rFonts w:ascii="Meiryo UI" w:hAnsi="Meiryo UI"/>
                <w:sz w:val="18"/>
              </w:rPr>
              <w:t>○</w:t>
            </w:r>
          </w:p>
        </w:tc>
        <w:tc>
          <w:tcPr>
            <w:tcW w:type="dxa" w:w="1344"/>
            <w:shd w:val="clear" w:color="auto" w:fill="DDEBF7"/>
          </w:tcPr>
          <w:p>
            <w:r>
              <w:rPr>
                <w:rFonts w:ascii="Meiryo UI" w:hAnsi="Meiryo UI"/>
                <w:sz w:val="18"/>
              </w:rPr>
              <w:t>◎</w:t>
            </w:r>
          </w:p>
        </w:tc>
        <w:tc>
          <w:tcPr>
            <w:tcW w:type="dxa" w:w="1344"/>
            <w:shd w:val="clear" w:color="auto" w:fill="DDEBF7"/>
          </w:tcPr>
          <w:p>
            <w:r>
              <w:rPr>
                <w:rFonts w:ascii="Meiryo UI" w:hAnsi="Meiryo UI"/>
                <w:sz w:val="18"/>
              </w:rPr>
              <w:t>◎</w:t>
            </w:r>
          </w:p>
        </w:tc>
      </w:tr>
      <w:tr>
        <w:tc>
          <w:tcPr>
            <w:tcW w:type="dxa" w:w="1344"/>
          </w:tcPr>
          <w:p>
            <w:r>
              <w:rPr>
                <w:rFonts w:ascii="Meiryo UI" w:hAnsi="Meiryo UI"/>
                <w:sz w:val="18"/>
              </w:rPr>
              <w:t>WuXi Biologics</w:t>
            </w:r>
          </w:p>
        </w:tc>
        <w:tc>
          <w:tcPr>
            <w:tcW w:type="dxa" w:w="1344"/>
          </w:tcPr>
          <w:p>
            <w:r>
              <w:rPr>
                <w:rFonts w:ascii="Meiryo UI" w:hAnsi="Meiryo UI"/>
                <w:sz w:val="18"/>
              </w:rPr>
              <w:t>中国・欧米</w:t>
            </w:r>
          </w:p>
        </w:tc>
        <w:tc>
          <w:tcPr>
            <w:tcW w:type="dxa" w:w="1344"/>
          </w:tcPr>
          <w:p>
            <w:r>
              <w:rPr>
                <w:rFonts w:ascii="Meiryo UI" w:hAnsi="Meiryo UI"/>
                <w:sz w:val="18"/>
              </w:rPr>
              <w:t>約3,500億円</w:t>
            </w:r>
          </w:p>
        </w:tc>
        <w:tc>
          <w:tcPr>
            <w:tcW w:type="dxa" w:w="1344"/>
          </w:tcPr>
          <w:p>
            <w:r>
              <w:rPr>
                <w:rFonts w:ascii="Meiryo UI" w:hAnsi="Meiryo UI"/>
                <w:sz w:val="18"/>
              </w:rPr>
              <w:t>○</w:t>
            </w:r>
          </w:p>
        </w:tc>
        <w:tc>
          <w:tcPr>
            <w:tcW w:type="dxa" w:w="1344"/>
          </w:tcPr>
          <w:p>
            <w:r>
              <w:rPr>
                <w:rFonts w:ascii="Meiryo UI" w:hAnsi="Meiryo UI"/>
                <w:sz w:val="18"/>
              </w:rPr>
              <w:t>○</w:t>
            </w:r>
          </w:p>
        </w:tc>
        <w:tc>
          <w:tcPr>
            <w:tcW w:type="dxa" w:w="1344"/>
          </w:tcPr>
          <w:p>
            <w:r>
              <w:rPr>
                <w:rFonts w:ascii="Meiryo UI" w:hAnsi="Meiryo UI"/>
                <w:sz w:val="18"/>
              </w:rPr>
              <w:t>◎</w:t>
            </w:r>
          </w:p>
        </w:tc>
        <w:tc>
          <w:tcPr>
            <w:tcW w:type="dxa" w:w="1344"/>
          </w:tcPr>
          <w:p>
            <w:r>
              <w:rPr>
                <w:rFonts w:ascii="Meiryo UI" w:hAnsi="Meiryo UI"/>
                <w:sz w:val="18"/>
              </w:rPr>
              <w:t>✗（排除対象）</w:t>
            </w:r>
          </w:p>
        </w:tc>
      </w:tr>
      <w:tr>
        <w:tc>
          <w:tcPr>
            <w:tcW w:type="dxa" w:w="1344"/>
            <w:shd w:val="clear" w:color="auto" w:fill="DDEBF7"/>
          </w:tcPr>
          <w:p>
            <w:r>
              <w:rPr>
                <w:rFonts w:ascii="Meiryo UI" w:hAnsi="Meiryo UI"/>
                <w:sz w:val="18"/>
              </w:rPr>
              <w:t>AGC Biologics</w:t>
            </w:r>
          </w:p>
        </w:tc>
        <w:tc>
          <w:tcPr>
            <w:tcW w:type="dxa" w:w="1344"/>
            <w:shd w:val="clear" w:color="auto" w:fill="DDEBF7"/>
          </w:tcPr>
          <w:p>
            <w:r>
              <w:rPr>
                <w:rFonts w:ascii="Meiryo UI" w:hAnsi="Meiryo UI"/>
                <w:sz w:val="18"/>
              </w:rPr>
              <w:t>欧米日</w:t>
            </w:r>
          </w:p>
        </w:tc>
        <w:tc>
          <w:tcPr>
            <w:tcW w:type="dxa" w:w="1344"/>
            <w:shd w:val="clear" w:color="auto" w:fill="DDEBF7"/>
          </w:tcPr>
          <w:p>
            <w:r>
              <w:rPr>
                <w:rFonts w:ascii="Meiryo UI" w:hAnsi="Meiryo UI"/>
                <w:sz w:val="18"/>
              </w:rPr>
              <w:t>約1,500億円</w:t>
            </w:r>
          </w:p>
        </w:tc>
        <w:tc>
          <w:tcPr>
            <w:tcW w:type="dxa" w:w="1344"/>
            <w:shd w:val="clear" w:color="auto" w:fill="DDEBF7"/>
          </w:tcPr>
          <w:p>
            <w:r>
              <w:rPr>
                <w:rFonts w:ascii="Meiryo UI" w:hAnsi="Meiryo UI"/>
                <w:sz w:val="18"/>
              </w:rPr>
              <w:t>△</w:t>
            </w:r>
          </w:p>
        </w:tc>
        <w:tc>
          <w:tcPr>
            <w:tcW w:type="dxa" w:w="1344"/>
            <w:shd w:val="clear" w:color="auto" w:fill="DDEBF7"/>
          </w:tcPr>
          <w:p>
            <w:r>
              <w:rPr>
                <w:rFonts w:ascii="Meiryo UI" w:hAnsi="Meiryo UI"/>
                <w:sz w:val="18"/>
              </w:rPr>
              <w:t>○</w:t>
            </w:r>
          </w:p>
        </w:tc>
        <w:tc>
          <w:tcPr>
            <w:tcW w:type="dxa" w:w="1344"/>
            <w:shd w:val="clear" w:color="auto" w:fill="DDEBF7"/>
          </w:tcPr>
          <w:p>
            <w:r>
              <w:rPr>
                <w:rFonts w:ascii="Meiryo UI" w:hAnsi="Meiryo UI"/>
                <w:sz w:val="18"/>
              </w:rPr>
              <w:t>○</w:t>
            </w:r>
          </w:p>
        </w:tc>
        <w:tc>
          <w:tcPr>
            <w:tcW w:type="dxa" w:w="1344"/>
            <w:shd w:val="clear" w:color="auto" w:fill="DDEBF7"/>
          </w:tcPr>
          <w:p>
            <w:r>
              <w:rPr>
                <w:rFonts w:ascii="Meiryo UI" w:hAnsi="Meiryo UI"/>
                <w:sz w:val="18"/>
              </w:rPr>
              <w:t>◎</w:t>
            </w:r>
          </w:p>
        </w:tc>
      </w:tr>
      <w:tr>
        <w:tc>
          <w:tcPr>
            <w:tcW w:type="dxa" w:w="1344"/>
          </w:tcPr>
          <w:p>
            <w:r>
              <w:rPr>
                <w:rFonts w:ascii="Meiryo UI" w:hAnsi="Meiryo UI"/>
                <w:sz w:val="18"/>
              </w:rPr>
              <w:t>協和キリン CDMO</w:t>
            </w:r>
          </w:p>
        </w:tc>
        <w:tc>
          <w:tcPr>
            <w:tcW w:type="dxa" w:w="1344"/>
          </w:tcPr>
          <w:p>
            <w:r>
              <w:rPr>
                <w:rFonts w:ascii="Meiryo UI" w:hAnsi="Meiryo UI"/>
                <w:sz w:val="18"/>
              </w:rPr>
              <w:t>日本中心</w:t>
            </w:r>
          </w:p>
        </w:tc>
        <w:tc>
          <w:tcPr>
            <w:tcW w:type="dxa" w:w="1344"/>
          </w:tcPr>
          <w:p>
            <w:r>
              <w:rPr>
                <w:rFonts w:ascii="Meiryo UI" w:hAnsi="Meiryo UI"/>
                <w:sz w:val="18"/>
              </w:rPr>
              <w:t>約800億円</w:t>
            </w:r>
          </w:p>
        </w:tc>
        <w:tc>
          <w:tcPr>
            <w:tcW w:type="dxa" w:w="1344"/>
          </w:tcPr>
          <w:p>
            <w:r>
              <w:rPr>
                <w:rFonts w:ascii="Meiryo UI" w:hAnsi="Meiryo UI"/>
                <w:sz w:val="18"/>
              </w:rPr>
              <w:t>△</w:t>
            </w:r>
          </w:p>
        </w:tc>
        <w:tc>
          <w:tcPr>
            <w:tcW w:type="dxa" w:w="1344"/>
          </w:tcPr>
          <w:p>
            <w:r>
              <w:rPr>
                <w:rFonts w:ascii="Meiryo UI" w:hAnsi="Meiryo UI"/>
                <w:sz w:val="18"/>
              </w:rPr>
              <w:t>△</w:t>
            </w:r>
          </w:p>
        </w:tc>
        <w:tc>
          <w:tcPr>
            <w:tcW w:type="dxa" w:w="1344"/>
          </w:tcPr>
          <w:p>
            <w:r>
              <w:rPr>
                <w:rFonts w:ascii="Meiryo UI" w:hAnsi="Meiryo UI"/>
                <w:sz w:val="18"/>
              </w:rPr>
              <w:t>○</w:t>
            </w:r>
          </w:p>
        </w:tc>
        <w:tc>
          <w:tcPr>
            <w:tcW w:type="dxa" w:w="1344"/>
          </w:tcPr>
          <w:p>
            <w:r>
              <w:rPr>
                <w:rFonts w:ascii="Meiryo UI" w:hAnsi="Meiryo UI"/>
                <w:sz w:val="18"/>
              </w:rPr>
              <w:t>◎</w:t>
            </w:r>
          </w:p>
        </w:tc>
      </w:tr>
      <w:tr>
        <w:tc>
          <w:tcPr>
            <w:tcW w:type="dxa" w:w="1344"/>
            <w:shd w:val="clear" w:color="auto" w:fill="DDEBF7"/>
          </w:tcPr>
          <w:p>
            <w:r>
              <w:rPr>
                <w:rFonts w:ascii="Meiryo UI" w:hAnsi="Meiryo UI"/>
                <w:sz w:val="18"/>
              </w:rPr>
              <w:t>Fujifilm Diosynth</w:t>
            </w:r>
          </w:p>
        </w:tc>
        <w:tc>
          <w:tcPr>
            <w:tcW w:type="dxa" w:w="1344"/>
            <w:shd w:val="clear" w:color="auto" w:fill="DDEBF7"/>
          </w:tcPr>
          <w:p>
            <w:r>
              <w:rPr>
                <w:rFonts w:ascii="Meiryo UI" w:hAnsi="Meiryo UI"/>
                <w:sz w:val="18"/>
              </w:rPr>
              <w:t>米英丁日4カ国</w:t>
            </w:r>
          </w:p>
        </w:tc>
        <w:tc>
          <w:tcPr>
            <w:tcW w:type="dxa" w:w="1344"/>
            <w:shd w:val="clear" w:color="auto" w:fill="DDEBF7"/>
          </w:tcPr>
          <w:p>
            <w:r>
              <w:rPr>
                <w:rFonts w:ascii="Meiryo UI" w:hAnsi="Meiryo UI"/>
                <w:sz w:val="18"/>
              </w:rPr>
              <w:t>約2,700億円</w:t>
            </w:r>
          </w:p>
        </w:tc>
        <w:tc>
          <w:tcPr>
            <w:tcW w:type="dxa" w:w="1344"/>
            <w:shd w:val="clear" w:color="auto" w:fill="DDEBF7"/>
          </w:tcPr>
          <w:p>
            <w:r>
              <w:rPr>
                <w:rFonts w:ascii="Meiryo UI" w:hAnsi="Meiryo UI"/>
                <w:sz w:val="18"/>
              </w:rPr>
              <w:t>◎</w:t>
            </w:r>
          </w:p>
        </w:tc>
        <w:tc>
          <w:tcPr>
            <w:tcW w:type="dxa" w:w="1344"/>
            <w:shd w:val="clear" w:color="auto" w:fill="DDEBF7"/>
          </w:tcPr>
          <w:p>
            <w:r>
              <w:rPr>
                <w:rFonts w:ascii="Meiryo UI" w:hAnsi="Meiryo UI"/>
                <w:sz w:val="18"/>
              </w:rPr>
              <w:t>◎</w:t>
            </w:r>
          </w:p>
        </w:tc>
        <w:tc>
          <w:tcPr>
            <w:tcW w:type="dxa" w:w="1344"/>
            <w:shd w:val="clear" w:color="auto" w:fill="DDEBF7"/>
          </w:tcPr>
          <w:p>
            <w:r>
              <w:rPr>
                <w:rFonts w:ascii="Meiryo UI" w:hAnsi="Meiryo UI"/>
                <w:sz w:val="18"/>
              </w:rPr>
              <w:t>○</w:t>
            </w:r>
          </w:p>
        </w:tc>
        <w:tc>
          <w:tcPr>
            <w:tcW w:type="dxa" w:w="1344"/>
            <w:shd w:val="clear" w:color="auto" w:fill="DDEBF7"/>
          </w:tcPr>
          <w:p>
            <w:r>
              <w:rPr>
                <w:rFonts w:ascii="Meiryo UI" w:hAnsi="Meiryo UI"/>
                <w:sz w:val="18"/>
              </w:rPr>
              <w:t>◎</w:t>
            </w:r>
          </w:p>
        </w:tc>
      </w:tr>
    </w:tbl>
    <w:p/>
    <w:p>
      <w:r>
        <w:rPr>
          <w:rFonts w:ascii="Meiryo UI" w:hAnsi="Meiryo UI"/>
          <w:sz w:val="20"/>
        </w:rPr>
        <w:t>富士フイルムの差別化優位（詳細）:</w:t>
      </w:r>
    </w:p>
    <w:p/>
    <w:p>
      <w:pPr>
        <w:shd w:val="clear" w:color="auto" w:fill="F2F2F2"/>
      </w:pPr>
      <w:r>
        <w:rPr>
          <w:rFonts w:ascii="Courier New" w:hAnsi="Courier New"/>
          <w:sz w:val="16"/>
        </w:rPr>
        <w:t>① mRNA製造能力（最大の差別化）</w:t>
        <w:br/>
        <w:t xml:space="preserve">   ・テキサス・コレッジステーション拠点がmRNAプロセス開発に特化</w:t>
        <w:br/>
        <w:t xml:space="preserve">   ・COVID-19ワクチン需要での製造経験蓄積→製薬大手のmRNAパイプライン拡充に直結</w:t>
        <w:br/>
        <w:t xml:space="preserve">   ・COVID後も治療用mRNA（がん免疫療法・希少疾患）需要継続見通し</w:t>
        <w:br/>
        <w:br/>
        <w:t>② ウイルスベクター（AAV・レンチウイルス）</w:t>
        <w:br/>
        <w:t xml:space="preserve">   ・英国ダーラム拠点：遺伝子治療用ウイルスベクター製造に特化</w:t>
        <w:br/>
        <w:t xml:space="preserve">   ・遺伝子治療の商業化ラッシュ（2025〜2030年に10〜20品目承認予想）に対応</w:t>
        <w:br/>
        <w:t xml:space="preserve">   ・競合のSamsungは大量mAb製造特化でベクター能力は限定的→富士フイルムに優位</w:t>
        <w:br/>
        <w:br/>
        <w:t>③ 細胞培養技術（フィルム技術転用）</w:t>
        <w:br/>
        <w:t xml:space="preserve">   ・旧写真フィルム技術由来の精密塗布・薄膜形成技術がバイオリアクター容器に転用</w:t>
        <w:br/>
        <w:t xml:space="preserve">   ・特許優位により製造コスト10〜15%削減可能との自社発表あり</w:t>
      </w:r>
    </w:p>
    <w:p/>
    <w:p>
      <w:r>
        <w:t>──────────────────────────────────────────────────</w:t>
      </w:r>
    </w:p>
    <w:p/>
    <w:p>
      <w:pPr>
        <w:pStyle w:val="Heading3"/>
      </w:pPr>
      <w:r>
        <w:rPr>
          <w:rFonts w:ascii="Meiryo UI" w:hAnsi="Meiryo UI"/>
          <w:color w:val="2E74B5"/>
        </w:rPr>
        <w:t>③ Fujifilm Diosynth 製造拠点詳細</w:t>
      </w:r>
    </w:p>
    <w:p/>
    <w:p>
      <w:pPr>
        <w:pStyle w:val="Heading4"/>
      </w:pPr>
      <w:r>
        <w:rPr>
          <w:rFonts w:ascii="Meiryo UI" w:hAnsi="Meiryo UI"/>
          <w:color w:val="2E74B5"/>
        </w:rPr>
        <w:t>拠点別能力マトリクス</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拠点</w:t>
            </w:r>
          </w:p>
        </w:tc>
        <w:tc>
          <w:tcPr>
            <w:tcW w:type="dxa" w:w="1568"/>
            <w:shd w:val="clear" w:color="auto" w:fill="2E74B5"/>
          </w:tcPr>
          <w:p>
            <w:r>
              <w:rPr>
                <w:rFonts w:ascii="Meiryo UI" w:hAnsi="Meiryo UI"/>
                <w:b/>
                <w:color w:val="FFFFFF"/>
                <w:sz w:val="18"/>
              </w:rPr>
              <w:t>所在地</w:t>
            </w:r>
          </w:p>
        </w:tc>
        <w:tc>
          <w:tcPr>
            <w:tcW w:type="dxa" w:w="1568"/>
            <w:shd w:val="clear" w:color="auto" w:fill="2E74B5"/>
          </w:tcPr>
          <w:p>
            <w:r>
              <w:rPr>
                <w:rFonts w:ascii="Meiryo UI" w:hAnsi="Meiryo UI"/>
                <w:b/>
                <w:color w:val="FFFFFF"/>
                <w:sz w:val="18"/>
              </w:rPr>
              <w:t>主力モダリティ</w:t>
            </w:r>
          </w:p>
        </w:tc>
        <w:tc>
          <w:tcPr>
            <w:tcW w:type="dxa" w:w="1568"/>
            <w:shd w:val="clear" w:color="auto" w:fill="2E74B5"/>
          </w:tcPr>
          <w:p>
            <w:r>
              <w:rPr>
                <w:rFonts w:ascii="Meiryo UI" w:hAnsi="Meiryo UI"/>
                <w:b/>
                <w:color w:val="FFFFFF"/>
                <w:sz w:val="18"/>
              </w:rPr>
              <w:t>推定製造能力</w:t>
            </w:r>
          </w:p>
        </w:tc>
        <w:tc>
          <w:tcPr>
            <w:tcW w:type="dxa" w:w="1568"/>
            <w:shd w:val="clear" w:color="auto" w:fill="2E74B5"/>
          </w:tcPr>
          <w:p>
            <w:r>
              <w:rPr>
                <w:rFonts w:ascii="Meiryo UI" w:hAnsi="Meiryo UI"/>
                <w:b/>
                <w:color w:val="FFFFFF"/>
                <w:sz w:val="18"/>
              </w:rPr>
              <w:t>稼働率（推計）</w:t>
            </w:r>
          </w:p>
        </w:tc>
        <w:tc>
          <w:tcPr>
            <w:tcW w:type="dxa" w:w="1568"/>
            <w:shd w:val="clear" w:color="auto" w:fill="2E74B5"/>
          </w:tcPr>
          <w:p>
            <w:r>
              <w:rPr>
                <w:rFonts w:ascii="Meiryo UI" w:hAnsi="Meiryo UI"/>
                <w:b/>
                <w:color w:val="FFFFFF"/>
                <w:sz w:val="18"/>
              </w:rPr>
              <w:t>拡張計画</w:t>
            </w:r>
          </w:p>
        </w:tc>
      </w:tr>
      <w:tr>
        <w:tc>
          <w:tcPr>
            <w:tcW w:type="dxa" w:w="1568"/>
          </w:tcPr>
          <w:p>
            <w:r>
              <w:rPr>
                <w:rFonts w:ascii="Meiryo UI" w:hAnsi="Meiryo UI"/>
                <w:sz w:val="18"/>
              </w:rPr>
              <w:t>Research Triangle Park (RTP)</w:t>
            </w:r>
          </w:p>
        </w:tc>
        <w:tc>
          <w:tcPr>
            <w:tcW w:type="dxa" w:w="1568"/>
          </w:tcPr>
          <w:p>
            <w:r>
              <w:rPr>
                <w:rFonts w:ascii="Meiryo UI" w:hAnsi="Meiryo UI"/>
                <w:sz w:val="18"/>
              </w:rPr>
              <w:t>NC, USA</w:t>
            </w:r>
          </w:p>
        </w:tc>
        <w:tc>
          <w:tcPr>
            <w:tcW w:type="dxa" w:w="1568"/>
          </w:tcPr>
          <w:p>
            <w:r>
              <w:rPr>
                <w:rFonts w:ascii="Meiryo UI" w:hAnsi="Meiryo UI"/>
                <w:sz w:val="18"/>
              </w:rPr>
              <w:t>mAb・組換えタンパク質</w:t>
            </w:r>
          </w:p>
        </w:tc>
        <w:tc>
          <w:tcPr>
            <w:tcW w:type="dxa" w:w="1568"/>
          </w:tcPr>
          <w:p>
            <w:r>
              <w:rPr>
                <w:rFonts w:ascii="Meiryo UI" w:hAnsi="Meiryo UI"/>
                <w:sz w:val="18"/>
              </w:rPr>
              <w:t>150,000Lバイオリアクター</w:t>
            </w:r>
          </w:p>
        </w:tc>
        <w:tc>
          <w:tcPr>
            <w:tcW w:type="dxa" w:w="1568"/>
          </w:tcPr>
          <w:p>
            <w:r>
              <w:rPr>
                <w:rFonts w:ascii="Meiryo UI" w:hAnsi="Meiryo UI"/>
                <w:sz w:val="18"/>
              </w:rPr>
              <w:t>70〜80%</w:t>
            </w:r>
          </w:p>
        </w:tc>
        <w:tc>
          <w:tcPr>
            <w:tcW w:type="dxa" w:w="1568"/>
          </w:tcPr>
          <w:p>
            <w:r>
              <w:rPr>
                <w:rFonts w:ascii="Meiryo UI" w:hAnsi="Meiryo UI"/>
                <w:sz w:val="18"/>
              </w:rPr>
              <w:t>2026年増設（+50,000L）検討</w:t>
            </w:r>
          </w:p>
        </w:tc>
      </w:tr>
      <w:tr>
        <w:tc>
          <w:tcPr>
            <w:tcW w:type="dxa" w:w="1568"/>
            <w:shd w:val="clear" w:color="auto" w:fill="DDEBF7"/>
          </w:tcPr>
          <w:p>
            <w:r>
              <w:rPr>
                <w:rFonts w:ascii="Meiryo UI" w:hAnsi="Meiryo UI"/>
                <w:sz w:val="18"/>
              </w:rPr>
              <w:t>College Station</w:t>
            </w:r>
          </w:p>
        </w:tc>
        <w:tc>
          <w:tcPr>
            <w:tcW w:type="dxa" w:w="1568"/>
            <w:shd w:val="clear" w:color="auto" w:fill="DDEBF7"/>
          </w:tcPr>
          <w:p>
            <w:r>
              <w:rPr>
                <w:rFonts w:ascii="Meiryo UI" w:hAnsi="Meiryo UI"/>
                <w:sz w:val="18"/>
              </w:rPr>
              <w:t>TX, USA</w:t>
            </w:r>
          </w:p>
        </w:tc>
        <w:tc>
          <w:tcPr>
            <w:tcW w:type="dxa" w:w="1568"/>
            <w:shd w:val="clear" w:color="auto" w:fill="DDEBF7"/>
          </w:tcPr>
          <w:p>
            <w:r>
              <w:rPr>
                <w:rFonts w:ascii="Meiryo UI" w:hAnsi="Meiryo UI"/>
                <w:sz w:val="18"/>
              </w:rPr>
              <w:t>mRNA・ウイルスベクター</w:t>
            </w:r>
          </w:p>
        </w:tc>
        <w:tc>
          <w:tcPr>
            <w:tcW w:type="dxa" w:w="1568"/>
            <w:shd w:val="clear" w:color="auto" w:fill="DDEBF7"/>
          </w:tcPr>
          <w:p>
            <w:r>
              <w:rPr>
                <w:rFonts w:ascii="Meiryo UI" w:hAnsi="Meiryo UI"/>
                <w:sz w:val="18"/>
              </w:rPr>
              <w:t>mRNA年産500kg相当</w:t>
            </w:r>
          </w:p>
        </w:tc>
        <w:tc>
          <w:tcPr>
            <w:tcW w:type="dxa" w:w="1568"/>
            <w:shd w:val="clear" w:color="auto" w:fill="DDEBF7"/>
          </w:tcPr>
          <w:p>
            <w:r>
              <w:rPr>
                <w:rFonts w:ascii="Meiryo UI" w:hAnsi="Meiryo UI"/>
                <w:sz w:val="18"/>
              </w:rPr>
              <w:t>60〜70%</w:t>
            </w:r>
          </w:p>
        </w:tc>
        <w:tc>
          <w:tcPr>
            <w:tcW w:type="dxa" w:w="1568"/>
            <w:shd w:val="clear" w:color="auto" w:fill="DDEBF7"/>
          </w:tcPr>
          <w:p>
            <w:r>
              <w:rPr>
                <w:rFonts w:ascii="Meiryo UI" w:hAnsi="Meiryo UI"/>
                <w:sz w:val="18"/>
              </w:rPr>
              <w:t>2027年までに2倍化計画</w:t>
            </w:r>
          </w:p>
        </w:tc>
      </w:tr>
      <w:tr>
        <w:tc>
          <w:tcPr>
            <w:tcW w:type="dxa" w:w="1568"/>
          </w:tcPr>
          <w:p>
            <w:r>
              <w:rPr>
                <w:rFonts w:ascii="Meiryo UI" w:hAnsi="Meiryo UI"/>
                <w:sz w:val="18"/>
              </w:rPr>
              <w:t>Billingham / Durham</w:t>
            </w:r>
          </w:p>
        </w:tc>
        <w:tc>
          <w:tcPr>
            <w:tcW w:type="dxa" w:w="1568"/>
          </w:tcPr>
          <w:p>
            <w:r>
              <w:rPr>
                <w:rFonts w:ascii="Meiryo UI" w:hAnsi="Meiryo UI"/>
                <w:sz w:val="18"/>
              </w:rPr>
              <w:t>UK</w:t>
            </w:r>
          </w:p>
        </w:tc>
        <w:tc>
          <w:tcPr>
            <w:tcW w:type="dxa" w:w="1568"/>
          </w:tcPr>
          <w:p>
            <w:r>
              <w:rPr>
                <w:rFonts w:ascii="Meiryo UI" w:hAnsi="Meiryo UI"/>
                <w:sz w:val="18"/>
              </w:rPr>
              <w:t>ウイルスベクター・mAb</w:t>
            </w:r>
          </w:p>
        </w:tc>
        <w:tc>
          <w:tcPr>
            <w:tcW w:type="dxa" w:w="1568"/>
          </w:tcPr>
          <w:p>
            <w:r>
              <w:rPr>
                <w:rFonts w:ascii="Meiryo UI" w:hAnsi="Meiryo UI"/>
                <w:sz w:val="18"/>
              </w:rPr>
              <w:t>50,000Lバイオリアクター</w:t>
            </w:r>
          </w:p>
        </w:tc>
        <w:tc>
          <w:tcPr>
            <w:tcW w:type="dxa" w:w="1568"/>
          </w:tcPr>
          <w:p>
            <w:r>
              <w:rPr>
                <w:rFonts w:ascii="Meiryo UI" w:hAnsi="Meiryo UI"/>
                <w:sz w:val="18"/>
              </w:rPr>
              <w:t>75〜85%</w:t>
            </w:r>
          </w:p>
        </w:tc>
        <w:tc>
          <w:tcPr>
            <w:tcW w:type="dxa" w:w="1568"/>
          </w:tcPr>
          <w:p>
            <w:r>
              <w:rPr>
                <w:rFonts w:ascii="Meiryo UI" w:hAnsi="Meiryo UI"/>
                <w:sz w:val="18"/>
              </w:rPr>
              <w:t>EU規制強化後の欧州供給拠点化</w:t>
            </w:r>
          </w:p>
        </w:tc>
      </w:tr>
      <w:tr>
        <w:tc>
          <w:tcPr>
            <w:tcW w:type="dxa" w:w="1568"/>
            <w:shd w:val="clear" w:color="auto" w:fill="DDEBF7"/>
          </w:tcPr>
          <w:p>
            <w:r>
              <w:rPr>
                <w:rFonts w:ascii="Meiryo UI" w:hAnsi="Meiryo UI"/>
                <w:sz w:val="18"/>
              </w:rPr>
              <w:t>Hillerød</w:t>
            </w:r>
          </w:p>
        </w:tc>
        <w:tc>
          <w:tcPr>
            <w:tcW w:type="dxa" w:w="1568"/>
            <w:shd w:val="clear" w:color="auto" w:fill="DDEBF7"/>
          </w:tcPr>
          <w:p>
            <w:r>
              <w:rPr>
                <w:rFonts w:ascii="Meiryo UI" w:hAnsi="Meiryo UI"/>
                <w:sz w:val="18"/>
              </w:rPr>
              <w:t>Denmark</w:t>
            </w:r>
          </w:p>
        </w:tc>
        <w:tc>
          <w:tcPr>
            <w:tcW w:type="dxa" w:w="1568"/>
            <w:shd w:val="clear" w:color="auto" w:fill="DDEBF7"/>
          </w:tcPr>
          <w:p>
            <w:r>
              <w:rPr>
                <w:rFonts w:ascii="Meiryo UI" w:hAnsi="Meiryo UI"/>
                <w:sz w:val="18"/>
              </w:rPr>
              <w:t>mAb・バイオシミラー</w:t>
            </w:r>
          </w:p>
        </w:tc>
        <w:tc>
          <w:tcPr>
            <w:tcW w:type="dxa" w:w="1568"/>
            <w:shd w:val="clear" w:color="auto" w:fill="DDEBF7"/>
          </w:tcPr>
          <w:p>
            <w:r>
              <w:rPr>
                <w:rFonts w:ascii="Meiryo UI" w:hAnsi="Meiryo UI"/>
                <w:sz w:val="18"/>
              </w:rPr>
              <w:t>100,000L</w:t>
            </w:r>
          </w:p>
        </w:tc>
        <w:tc>
          <w:tcPr>
            <w:tcW w:type="dxa" w:w="1568"/>
            <w:shd w:val="clear" w:color="auto" w:fill="DDEBF7"/>
          </w:tcPr>
          <w:p>
            <w:r>
              <w:rPr>
                <w:rFonts w:ascii="Meiryo UI" w:hAnsi="Meiryo UI"/>
                <w:sz w:val="18"/>
              </w:rPr>
              <w:t>65〜75%</w:t>
            </w:r>
          </w:p>
        </w:tc>
        <w:tc>
          <w:tcPr>
            <w:tcW w:type="dxa" w:w="1568"/>
            <w:shd w:val="clear" w:color="auto" w:fill="DDEBF7"/>
          </w:tcPr>
          <w:p>
            <w:r>
              <w:rPr>
                <w:rFonts w:ascii="Meiryo UI" w:hAnsi="Meiryo UI"/>
                <w:sz w:val="18"/>
              </w:rPr>
              <w:t>2025〜2026年設備更新</w:t>
            </w:r>
          </w:p>
        </w:tc>
      </w:tr>
      <w:tr>
        <w:tc>
          <w:tcPr>
            <w:tcW w:type="dxa" w:w="1568"/>
          </w:tcPr>
          <w:p>
            <w:r>
              <w:rPr>
                <w:rFonts w:ascii="Meiryo UI" w:hAnsi="Meiryo UI"/>
                <w:sz w:val="18"/>
              </w:rPr>
              <w:t>吉田（神奈川）</w:t>
            </w:r>
          </w:p>
        </w:tc>
        <w:tc>
          <w:tcPr>
            <w:tcW w:type="dxa" w:w="1568"/>
          </w:tcPr>
          <w:p>
            <w:r>
              <w:rPr>
                <w:rFonts w:ascii="Meiryo UI" w:hAnsi="Meiryo UI"/>
                <w:sz w:val="18"/>
              </w:rPr>
              <w:t>Japan</w:t>
            </w:r>
          </w:p>
        </w:tc>
        <w:tc>
          <w:tcPr>
            <w:tcW w:type="dxa" w:w="1568"/>
          </w:tcPr>
          <w:p>
            <w:r>
              <w:rPr>
                <w:rFonts w:ascii="Meiryo UI" w:hAnsi="Meiryo UI"/>
                <w:sz w:val="18"/>
              </w:rPr>
              <w:t>細胞療法・再生医療</w:t>
            </w:r>
          </w:p>
        </w:tc>
        <w:tc>
          <w:tcPr>
            <w:tcW w:type="dxa" w:w="1568"/>
          </w:tcPr>
          <w:p>
            <w:r>
              <w:rPr>
                <w:rFonts w:ascii="Meiryo UI" w:hAnsi="Meiryo UI"/>
                <w:sz w:val="18"/>
              </w:rPr>
              <w:t>小〜中規模（2,000L〜）</w:t>
            </w:r>
          </w:p>
        </w:tc>
        <w:tc>
          <w:tcPr>
            <w:tcW w:type="dxa" w:w="1568"/>
          </w:tcPr>
          <w:p>
            <w:r>
              <w:rPr>
                <w:rFonts w:ascii="Meiryo UI" w:hAnsi="Meiryo UI"/>
                <w:sz w:val="18"/>
              </w:rPr>
              <w:t>50〜60%</w:t>
            </w:r>
          </w:p>
        </w:tc>
        <w:tc>
          <w:tcPr>
            <w:tcW w:type="dxa" w:w="1568"/>
          </w:tcPr>
          <w:p>
            <w:r>
              <w:rPr>
                <w:rFonts w:ascii="Meiryo UI" w:hAnsi="Meiryo UI"/>
                <w:sz w:val="18"/>
              </w:rPr>
              <w:t>日本国内CDMO需要取込み強化</w:t>
            </w:r>
          </w:p>
        </w:tc>
      </w:tr>
    </w:tbl>
    <w:p/>
    <w:p>
      <w:pPr>
        <w:pStyle w:val="Heading4"/>
      </w:pPr>
      <w:r>
        <w:rPr>
          <w:rFonts w:ascii="Meiryo UI" w:hAnsi="Meiryo UI"/>
          <w:color w:val="2E74B5"/>
        </w:rPr>
        <w:t>キャパシティ増強投資計画（2026〜2030年）</w:t>
      </w:r>
    </w:p>
    <w:p/>
    <w:p>
      <w:pPr>
        <w:shd w:val="clear" w:color="auto" w:fill="F2F2F2"/>
      </w:pPr>
      <w:r>
        <w:rPr>
          <w:rFonts w:ascii="Courier New" w:hAnsi="Courier New"/>
          <w:sz w:val="16"/>
        </w:rPr>
        <w:t>■ FDB（Fujifilm Diosynth Biotechnologies）独立投資計画</w:t>
        <w:br/>
        <w:br/>
        <w:t xml:space="preserve">  2026年: 設備投資額 約800〜1,000億円</w:t>
        <w:br/>
        <w:t xml:space="preserve">         ・RTF拡張（NC）・College StationmRNA設備増強</w:t>
        <w:br/>
        <w:t xml:space="preserve">         ・デンマーク設備更新</w:t>
        <w:br/>
        <w:br/>
        <w:t xml:space="preserve">  2027年: 設備投資額 約1,000〜1,200億円</w:t>
        <w:br/>
        <w:t xml:space="preserve">         ・英国ダーラム拠点大型増設</w:t>
        <w:br/>
        <w:t xml:space="preserve">         ・日本・吉田工場の再生医療対応設備</w:t>
        <w:br/>
        <w:br/>
        <w:t xml:space="preserve">  2028〜2030年: 設備投資額 累計 約2,500〜3,500億円</w:t>
        <w:br/>
        <w:t xml:space="preserve">               ・新拠点候補（インド・東南アジア・北欧）検討</w:t>
        <w:br/>
        <w:br/>
        <w:t xml:space="preserve">  5年累計CDMO投資: 約4,500〜6,000億円（ヘルスケア全体の60〜70%相当）</w:t>
        <w:br/>
        <w:br/>
        <w:t>■ バックログ（受注残高）推計</w:t>
        <w:br/>
        <w:t xml:space="preserve">  FY2024末時点: 推計約4,000〜5,000億円（開示非公式情報・業界推計ベース）</w:t>
        <w:br/>
        <w:t xml:space="preserve">  FY2025末予想: 推計約5,500〜7,000億円</w:t>
        <w:br/>
        <w:t xml:space="preserve">  → 受注残÷年売上=1.8〜2.5年分（業界平均1.5年を上回る高水準）</w:t>
        <w:br/>
        <w:t xml:space="preserve">  → バックログの拡大がFY2026〜2027の売上可視性を高める</w:t>
      </w:r>
    </w:p>
    <w:p/>
    <w:p>
      <w:r>
        <w:t>──────────────────────────────────────────────────</w:t>
      </w:r>
    </w:p>
    <w:p/>
    <w:p>
      <w:pPr>
        <w:pStyle w:val="Heading3"/>
      </w:pPr>
      <w:r>
        <w:rPr>
          <w:rFonts w:ascii="Meiryo UI" w:hAnsi="Meiryo UI"/>
          <w:color w:val="2E74B5"/>
        </w:rPr>
        <w:t>④ カタリストのタイムライン分析</w:t>
      </w:r>
    </w:p>
    <w:p/>
    <w:p>
      <w:pPr>
        <w:pStyle w:val="Heading4"/>
      </w:pPr>
      <w:r>
        <w:rPr>
          <w:rFonts w:ascii="Meiryo UI" w:hAnsi="Meiryo UI"/>
          <w:color w:val="2E74B5"/>
        </w:rPr>
        <w:t>(A) 短期カタリスト（〜6ヶ月: 2026年4月〜10月）</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時期</w:t>
            </w:r>
          </w:p>
        </w:tc>
        <w:tc>
          <w:tcPr>
            <w:tcW w:type="dxa" w:w="2351"/>
            <w:shd w:val="clear" w:color="auto" w:fill="2E74B5"/>
          </w:tcPr>
          <w:p>
            <w:r>
              <w:rPr>
                <w:rFonts w:ascii="Meiryo UI" w:hAnsi="Meiryo UI"/>
                <w:b/>
                <w:color w:val="FFFFFF"/>
                <w:sz w:val="18"/>
              </w:rPr>
              <w:t>カタリスト</w:t>
            </w:r>
          </w:p>
        </w:tc>
        <w:tc>
          <w:tcPr>
            <w:tcW w:type="dxa" w:w="2351"/>
            <w:shd w:val="clear" w:color="auto" w:fill="2E74B5"/>
          </w:tcPr>
          <w:p>
            <w:r>
              <w:rPr>
                <w:rFonts w:ascii="Meiryo UI" w:hAnsi="Meiryo UI"/>
                <w:b/>
                <w:color w:val="FFFFFF"/>
                <w:sz w:val="18"/>
              </w:rPr>
              <w:t>確率</w:t>
            </w:r>
          </w:p>
        </w:tc>
        <w:tc>
          <w:tcPr>
            <w:tcW w:type="dxa" w:w="2351"/>
            <w:shd w:val="clear" w:color="auto" w:fill="2E74B5"/>
          </w:tcPr>
          <w:p>
            <w:r>
              <w:rPr>
                <w:rFonts w:ascii="Meiryo UI" w:hAnsi="Meiryo UI"/>
                <w:b/>
                <w:color w:val="FFFFFF"/>
                <w:sz w:val="18"/>
              </w:rPr>
              <w:t>株価インパクト</w:t>
            </w:r>
          </w:p>
        </w:tc>
      </w:tr>
      <w:tr>
        <w:tc>
          <w:tcPr>
            <w:tcW w:type="dxa" w:w="2351"/>
          </w:tcPr>
          <w:p>
            <w:r>
              <w:rPr>
                <w:rFonts w:ascii="Meiryo UI" w:hAnsi="Meiryo UI"/>
                <w:sz w:val="18"/>
              </w:rPr>
              <w:t>2026年Q2</w:t>
            </w:r>
          </w:p>
        </w:tc>
        <w:tc>
          <w:tcPr>
            <w:tcW w:type="dxa" w:w="2351"/>
          </w:tcPr>
          <w:p>
            <w:r>
              <w:rPr>
                <w:rFonts w:ascii="Meiryo UI" w:hAnsi="Meiryo UI"/>
                <w:sz w:val="18"/>
              </w:rPr>
              <w:t>BIOSECURE法 上院本会議採決（NDAA組み込み）</w:t>
            </w:r>
          </w:p>
        </w:tc>
        <w:tc>
          <w:tcPr>
            <w:tcW w:type="dxa" w:w="2351"/>
          </w:tcPr>
          <w:p>
            <w:r>
              <w:rPr>
                <w:rFonts w:ascii="Meiryo UI" w:hAnsi="Meiryo UI"/>
                <w:sz w:val="18"/>
              </w:rPr>
              <w:t>40%</w:t>
            </w:r>
          </w:p>
        </w:tc>
        <w:tc>
          <w:tcPr>
            <w:tcW w:type="dxa" w:w="2351"/>
          </w:tcPr>
          <w:p>
            <w:r>
              <w:rPr>
                <w:rFonts w:ascii="Meiryo UI" w:hAnsi="Meiryo UI"/>
                <w:sz w:val="18"/>
              </w:rPr>
              <w:t>+5〜10%</w:t>
            </w:r>
          </w:p>
        </w:tc>
      </w:tr>
      <w:tr>
        <w:tc>
          <w:tcPr>
            <w:tcW w:type="dxa" w:w="2351"/>
            <w:shd w:val="clear" w:color="auto" w:fill="DDEBF7"/>
          </w:tcPr>
          <w:p>
            <w:r>
              <w:rPr>
                <w:rFonts w:ascii="Meiryo UI" w:hAnsi="Meiryo UI"/>
                <w:sz w:val="18"/>
              </w:rPr>
              <w:t>2026年Q2</w:t>
            </w:r>
          </w:p>
        </w:tc>
        <w:tc>
          <w:tcPr>
            <w:tcW w:type="dxa" w:w="2351"/>
            <w:shd w:val="clear" w:color="auto" w:fill="DDEBF7"/>
          </w:tcPr>
          <w:p>
            <w:r>
              <w:rPr>
                <w:rFonts w:ascii="Meiryo UI" w:hAnsi="Meiryo UI"/>
                <w:sz w:val="18"/>
              </w:rPr>
              <w:t>富士フイルムHD FY2025通期決算発表・CDMO売上増加確認</w:t>
            </w:r>
          </w:p>
        </w:tc>
        <w:tc>
          <w:tcPr>
            <w:tcW w:type="dxa" w:w="2351"/>
            <w:shd w:val="clear" w:color="auto" w:fill="DDEBF7"/>
          </w:tcPr>
          <w:p>
            <w:r>
              <w:rPr>
                <w:rFonts w:ascii="Meiryo UI" w:hAnsi="Meiryo UI"/>
                <w:sz w:val="18"/>
              </w:rPr>
              <w:t>90%</w:t>
            </w:r>
          </w:p>
        </w:tc>
        <w:tc>
          <w:tcPr>
            <w:tcW w:type="dxa" w:w="2351"/>
            <w:shd w:val="clear" w:color="auto" w:fill="DDEBF7"/>
          </w:tcPr>
          <w:p>
            <w:r>
              <w:rPr>
                <w:rFonts w:ascii="Meiryo UI" w:hAnsi="Meiryo UI"/>
                <w:sz w:val="18"/>
              </w:rPr>
              <w:t>+3〜7%</w:t>
            </w:r>
          </w:p>
        </w:tc>
      </w:tr>
      <w:tr>
        <w:tc>
          <w:tcPr>
            <w:tcW w:type="dxa" w:w="2351"/>
          </w:tcPr>
          <w:p>
            <w:r>
              <w:rPr>
                <w:rFonts w:ascii="Meiryo UI" w:hAnsi="Meiryo UI"/>
                <w:sz w:val="18"/>
              </w:rPr>
              <w:t>2026年Q3</w:t>
            </w:r>
          </w:p>
        </w:tc>
        <w:tc>
          <w:tcPr>
            <w:tcW w:type="dxa" w:w="2351"/>
          </w:tcPr>
          <w:p>
            <w:r>
              <w:rPr>
                <w:rFonts w:ascii="Meiryo UI" w:hAnsi="Meiryo UI"/>
                <w:sz w:val="18"/>
              </w:rPr>
              <w:t>Pfizer・BMS等の「中国CDMO代替先」公式アナウンス</w:t>
            </w:r>
          </w:p>
        </w:tc>
        <w:tc>
          <w:tcPr>
            <w:tcW w:type="dxa" w:w="2351"/>
          </w:tcPr>
          <w:p>
            <w:r>
              <w:rPr>
                <w:rFonts w:ascii="Meiryo UI" w:hAnsi="Meiryo UI"/>
                <w:sz w:val="18"/>
              </w:rPr>
              <w:t>30%</w:t>
            </w:r>
          </w:p>
        </w:tc>
        <w:tc>
          <w:tcPr>
            <w:tcW w:type="dxa" w:w="2351"/>
          </w:tcPr>
          <w:p>
            <w:r>
              <w:rPr>
                <w:rFonts w:ascii="Meiryo UI" w:hAnsi="Meiryo UI"/>
                <w:sz w:val="18"/>
              </w:rPr>
              <w:t>+8〜15%</w:t>
            </w:r>
          </w:p>
        </w:tc>
      </w:tr>
      <w:tr>
        <w:tc>
          <w:tcPr>
            <w:tcW w:type="dxa" w:w="2351"/>
            <w:shd w:val="clear" w:color="auto" w:fill="DDEBF7"/>
          </w:tcPr>
          <w:p>
            <w:r>
              <w:rPr>
                <w:rFonts w:ascii="Meiryo UI" w:hAnsi="Meiryo UI"/>
                <w:sz w:val="18"/>
              </w:rPr>
              <w:t>2026年Q3</w:t>
            </w:r>
          </w:p>
        </w:tc>
        <w:tc>
          <w:tcPr>
            <w:tcW w:type="dxa" w:w="2351"/>
            <w:shd w:val="clear" w:color="auto" w:fill="DDEBF7"/>
          </w:tcPr>
          <w:p>
            <w:r>
              <w:rPr>
                <w:rFonts w:ascii="Meiryo UI" w:hAnsi="Meiryo UI"/>
                <w:sz w:val="18"/>
              </w:rPr>
              <w:t>NDAA署名→BIOSECURE法成立</w:t>
            </w:r>
          </w:p>
        </w:tc>
        <w:tc>
          <w:tcPr>
            <w:tcW w:type="dxa" w:w="2351"/>
            <w:shd w:val="clear" w:color="auto" w:fill="DDEBF7"/>
          </w:tcPr>
          <w:p>
            <w:r>
              <w:rPr>
                <w:rFonts w:ascii="Meiryo UI" w:hAnsi="Meiryo UI"/>
                <w:sz w:val="18"/>
              </w:rPr>
              <w:t>35%</w:t>
            </w:r>
          </w:p>
        </w:tc>
        <w:tc>
          <w:tcPr>
            <w:tcW w:type="dxa" w:w="2351"/>
            <w:shd w:val="clear" w:color="auto" w:fill="DDEBF7"/>
          </w:tcPr>
          <w:p>
            <w:r>
              <w:rPr>
                <w:rFonts w:ascii="Meiryo UI" w:hAnsi="Meiryo UI"/>
                <w:sz w:val="18"/>
              </w:rPr>
              <w:t>+10〜20%</w:t>
            </w:r>
          </w:p>
        </w:tc>
      </w:tr>
      <w:tr>
        <w:tc>
          <w:tcPr>
            <w:tcW w:type="dxa" w:w="2351"/>
          </w:tcPr>
          <w:p>
            <w:r>
              <w:rPr>
                <w:rFonts w:ascii="Meiryo UI" w:hAnsi="Meiryo UI"/>
                <w:sz w:val="18"/>
              </w:rPr>
              <w:t>2026年H1</w:t>
            </w:r>
          </w:p>
        </w:tc>
        <w:tc>
          <w:tcPr>
            <w:tcW w:type="dxa" w:w="2351"/>
          </w:tcPr>
          <w:p>
            <w:r>
              <w:rPr>
                <w:rFonts w:ascii="Meiryo UI" w:hAnsi="Meiryo UI"/>
                <w:sz w:val="18"/>
              </w:rPr>
              <w:t>FDB新規大型契約（Phase III〜商業化案件）発表</w:t>
            </w:r>
          </w:p>
        </w:tc>
        <w:tc>
          <w:tcPr>
            <w:tcW w:type="dxa" w:w="2351"/>
          </w:tcPr>
          <w:p>
            <w:r>
              <w:rPr>
                <w:rFonts w:ascii="Meiryo UI" w:hAnsi="Meiryo UI"/>
                <w:sz w:val="18"/>
              </w:rPr>
              <w:t>25%</w:t>
            </w:r>
          </w:p>
        </w:tc>
        <w:tc>
          <w:tcPr>
            <w:tcW w:type="dxa" w:w="2351"/>
          </w:tcPr>
          <w:p>
            <w:r>
              <w:rPr>
                <w:rFonts w:ascii="Meiryo UI" w:hAnsi="Meiryo UI"/>
                <w:sz w:val="18"/>
              </w:rPr>
              <w:t>+5〜12%</w:t>
            </w:r>
          </w:p>
        </w:tc>
      </w:tr>
    </w:tbl>
    <w:p/>
    <w:p>
      <w:r>
        <w:rPr>
          <w:rFonts w:ascii="Meiryo UI" w:hAnsi="Meiryo UI"/>
          <w:sz w:val="20"/>
        </w:rPr>
        <w:t>深井判定: 短期カタリストは確率低め（30〜40%）。浅井コメント「短期カタリスト乏しい」と一致。株価急騰を期待した短期トレードには不適。</w:t>
      </w:r>
    </w:p>
    <w:p/>
    <w:p>
      <w:pPr>
        <w:pStyle w:val="Heading4"/>
      </w:pPr>
      <w:r>
        <w:rPr>
          <w:rFonts w:ascii="Meiryo UI" w:hAnsi="Meiryo UI"/>
          <w:color w:val="2E74B5"/>
        </w:rPr>
        <w:t>(B) 中期カタリスト（6ヶ月〜2年: 2026年Q4〜2028年）</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時期</w:t>
            </w:r>
          </w:p>
        </w:tc>
        <w:tc>
          <w:tcPr>
            <w:tcW w:type="dxa" w:w="4703"/>
            <w:shd w:val="clear" w:color="auto" w:fill="2E74B5"/>
          </w:tcPr>
          <w:p>
            <w:r>
              <w:rPr>
                <w:rFonts w:ascii="Meiryo UI" w:hAnsi="Meiryo UI"/>
                <w:b/>
                <w:color w:val="FFFFFF"/>
                <w:sz w:val="18"/>
              </w:rPr>
              <w:t>カタリスト</w:t>
            </w:r>
          </w:p>
        </w:tc>
      </w:tr>
      <w:tr>
        <w:tc>
          <w:tcPr>
            <w:tcW w:type="dxa" w:w="4703"/>
          </w:tcPr>
          <w:p>
            <w:r>
              <w:rPr>
                <w:rFonts w:ascii="Meiryo UI" w:hAnsi="Meiryo UI"/>
                <w:sz w:val="18"/>
              </w:rPr>
              <w:t>2026年Q4〜2027年Q1</w:t>
            </w:r>
          </w:p>
        </w:tc>
        <w:tc>
          <w:tcPr>
            <w:tcW w:type="dxa" w:w="4703"/>
          </w:tcPr>
          <w:p>
            <w:r>
              <w:rPr>
                <w:rFonts w:ascii="Meiryo UI" w:hAnsi="Meiryo UI"/>
                <w:sz w:val="18"/>
              </w:rPr>
              <w:t>BIOSECURE法施行後の「移行指示」が製薬大手に届く→代替先選定本格化</w:t>
            </w:r>
          </w:p>
        </w:tc>
      </w:tr>
      <w:tr>
        <w:tc>
          <w:tcPr>
            <w:tcW w:type="dxa" w:w="4703"/>
            <w:shd w:val="clear" w:color="auto" w:fill="DDEBF7"/>
          </w:tcPr>
          <w:p>
            <w:r>
              <w:rPr>
                <w:rFonts w:ascii="Meiryo UI" w:hAnsi="Meiryo UI"/>
                <w:sz w:val="18"/>
              </w:rPr>
              <w:t>2027年Q1〜Q2</w:t>
            </w:r>
          </w:p>
        </w:tc>
        <w:tc>
          <w:tcPr>
            <w:tcW w:type="dxa" w:w="4703"/>
            <w:shd w:val="clear" w:color="auto" w:fill="DDEBF7"/>
          </w:tcPr>
          <w:p>
            <w:r>
              <w:rPr>
                <w:rFonts w:ascii="Meiryo UI" w:hAnsi="Meiryo UI"/>
                <w:sz w:val="18"/>
              </w:rPr>
              <w:t>FDB受注残高増加が本格的に決算反映（売上認識ラグ12〜18ヶ月）</w:t>
            </w:r>
          </w:p>
        </w:tc>
      </w:tr>
      <w:tr>
        <w:tc>
          <w:tcPr>
            <w:tcW w:type="dxa" w:w="4703"/>
          </w:tcPr>
          <w:p>
            <w:r>
              <w:rPr>
                <w:rFonts w:ascii="Meiryo UI" w:hAnsi="Meiryo UI"/>
                <w:sz w:val="18"/>
              </w:rPr>
              <w:t>2027年H1</w:t>
            </w:r>
          </w:p>
        </w:tc>
        <w:tc>
          <w:tcPr>
            <w:tcW w:type="dxa" w:w="4703"/>
          </w:tcPr>
          <w:p>
            <w:r>
              <w:rPr>
                <w:rFonts w:ascii="Meiryo UI" w:hAnsi="Meiryo UI"/>
                <w:sz w:val="18"/>
              </w:rPr>
              <w:t>中計進捗発表（VISION2030中間レビュー）でCDMO目標上方修正の可能性</w:t>
            </w:r>
          </w:p>
        </w:tc>
      </w:tr>
      <w:tr>
        <w:tc>
          <w:tcPr>
            <w:tcW w:type="dxa" w:w="4703"/>
            <w:shd w:val="clear" w:color="auto" w:fill="DDEBF7"/>
          </w:tcPr>
          <w:p>
            <w:r>
              <w:rPr>
                <w:rFonts w:ascii="Meiryo UI" w:hAnsi="Meiryo UI"/>
                <w:sz w:val="18"/>
              </w:rPr>
              <w:t>2027〜2028年</w:t>
            </w:r>
          </w:p>
        </w:tc>
        <w:tc>
          <w:tcPr>
            <w:tcW w:type="dxa" w:w="4703"/>
            <w:shd w:val="clear" w:color="auto" w:fill="DDEBF7"/>
          </w:tcPr>
          <w:p>
            <w:r>
              <w:rPr>
                <w:rFonts w:ascii="Meiryo UI" w:hAnsi="Meiryo UI"/>
                <w:sz w:val="18"/>
              </w:rPr>
              <w:t>バイオシミラー市場（ヒュミラ・エンブレル等のバイオシミラー）受注取込み</w:t>
            </w:r>
          </w:p>
        </w:tc>
      </w:tr>
    </w:tbl>
    <w:p/>
    <w:p>
      <w:r>
        <w:rPr>
          <w:rFonts w:ascii="Meiryo UI" w:hAnsi="Meiryo UI"/>
          <w:sz w:val="20"/>
        </w:rPr>
        <w:t>深井判定: 中期（2027〜2028年）が最も重要な利益実現期。FDB売上3,500〜4,500億円到達が確認できれば株価3,500〜4,000円台への上昇余地あり。</w:t>
      </w:r>
    </w:p>
    <w:p/>
    <w:p>
      <w:pPr>
        <w:pStyle w:val="Heading4"/>
      </w:pPr>
      <w:r>
        <w:rPr>
          <w:rFonts w:ascii="Meiryo UI" w:hAnsi="Meiryo UI"/>
          <w:color w:val="2E74B5"/>
        </w:rPr>
        <w:t>(C) 長期カタリスト（2〜5年: 2028〜2031年）</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シナリオ</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FDB売上高2倍シナリオ</w:t>
            </w:r>
          </w:p>
        </w:tc>
        <w:tc>
          <w:tcPr>
            <w:tcW w:type="dxa" w:w="4703"/>
          </w:tcPr>
          <w:p>
            <w:r>
              <w:rPr>
                <w:rFonts w:ascii="Meiryo UI" w:hAnsi="Meiryo UI"/>
                <w:sz w:val="18"/>
              </w:rPr>
              <w:t>FY2025の2,700〜3,000億円 → FY2030の5,500〜6,500億円</w:t>
            </w:r>
          </w:p>
        </w:tc>
      </w:tr>
      <w:tr>
        <w:tc>
          <w:tcPr>
            <w:tcW w:type="dxa" w:w="4703"/>
            <w:shd w:val="clear" w:color="auto" w:fill="DDEBF7"/>
          </w:tcPr>
          <w:p>
            <w:r>
              <w:rPr>
                <w:rFonts w:ascii="Meiryo UI" w:hAnsi="Meiryo UI"/>
                <w:sz w:val="18"/>
              </w:rPr>
              <w:t>実現可能性評価</w:t>
            </w:r>
          </w:p>
        </w:tc>
        <w:tc>
          <w:tcPr>
            <w:tcW w:type="dxa" w:w="4703"/>
            <w:shd w:val="clear" w:color="auto" w:fill="DDEBF7"/>
          </w:tcPr>
          <w:p>
            <w:r>
              <w:rPr>
                <w:rFonts w:ascii="Meiryo UI" w:hAnsi="Meiryo UI"/>
                <w:sz w:val="18"/>
              </w:rPr>
              <w:t>★★★★☆（高い。BIOSECURE法成立＋設備増強＋バイオシミラー拡大が条件）</w:t>
            </w:r>
          </w:p>
        </w:tc>
      </w:tr>
      <w:tr>
        <w:tc>
          <w:tcPr>
            <w:tcW w:type="dxa" w:w="4703"/>
          </w:tcPr>
          <w:p>
            <w:r>
              <w:rPr>
                <w:rFonts w:ascii="Meiryo UI" w:hAnsi="Meiryo UI"/>
                <w:sz w:val="18"/>
              </w:rPr>
              <w:t>前提条件</w:t>
            </w:r>
          </w:p>
        </w:tc>
        <w:tc>
          <w:tcPr>
            <w:tcW w:type="dxa" w:w="4703"/>
          </w:tcPr>
          <w:p>
            <w:r>
              <w:rPr>
                <w:rFonts w:ascii="Meiryo UI" w:hAnsi="Meiryo UI"/>
                <w:sz w:val="18"/>
              </w:rPr>
              <w:t>①BIOSECURE法成立、②製薬大手10社以上との長期MSA締結、③稼働率85%以上維持</w:t>
            </w:r>
          </w:p>
        </w:tc>
      </w:tr>
      <w:tr>
        <w:tc>
          <w:tcPr>
            <w:tcW w:type="dxa" w:w="4703"/>
            <w:shd w:val="clear" w:color="auto" w:fill="DDEBF7"/>
          </w:tcPr>
          <w:p>
            <w:r>
              <w:rPr>
                <w:rFonts w:ascii="Meiryo UI" w:hAnsi="Meiryo UI"/>
                <w:sz w:val="18"/>
              </w:rPr>
              <w:t>長期ターゲット株価</w:t>
            </w:r>
          </w:p>
        </w:tc>
        <w:tc>
          <w:tcPr>
            <w:tcW w:type="dxa" w:w="4703"/>
            <w:shd w:val="clear" w:color="auto" w:fill="DDEBF7"/>
          </w:tcPr>
          <w:p>
            <w:r>
              <w:rPr>
                <w:rFonts w:ascii="Meiryo UI" w:hAnsi="Meiryo UI"/>
                <w:sz w:val="18"/>
              </w:rPr>
              <w:t>¥4,500〜6,000（5年保有・中央〜強気シナリオ）</w:t>
            </w:r>
          </w:p>
        </w:tc>
      </w:tr>
    </w:tbl>
    <w:p/>
    <w:p>
      <w:r>
        <w:rPr>
          <w:rFonts w:ascii="Meiryo UI" w:hAnsi="Meiryo UI"/>
          <w:sz w:val="20"/>
        </w:rPr>
        <w:t>バイオシミラー市場拡大の数値感:</w:t>
      </w:r>
    </w:p>
    <w:p>
      <w:pPr>
        <w:shd w:val="clear" w:color="auto" w:fill="F2F2F2"/>
      </w:pPr>
      <w:r>
        <w:rPr>
          <w:rFonts w:ascii="Courier New" w:hAnsi="Courier New"/>
          <w:sz w:val="16"/>
        </w:rPr>
        <w:t>グローバルバイオシミラー市場（2025年）: 約350億USD（5.5兆円）</w:t>
        <w:br/>
        <w:t>同（2030年予測）: 約700〜900億USD（11〜14兆円）→ CAGR+15〜20%</w:t>
        <w:br/>
        <w:t>FDB のバイオシミラー受注取込み余地: 2030年に売上高の20〜25%相当</w:t>
      </w:r>
    </w:p>
    <w:p/>
    <w:p>
      <w:r>
        <w:t>──────────────────────────────────────────────────</w:t>
      </w:r>
    </w:p>
    <w:p/>
    <w:p>
      <w:pPr>
        <w:pStyle w:val="Heading3"/>
      </w:pPr>
      <w:r>
        <w:rPr>
          <w:rFonts w:ascii="Meiryo UI" w:hAnsi="Meiryo UI"/>
          <w:color w:val="2E74B5"/>
        </w:rPr>
        <w:t>⑤ 財務状況の定量把握（yfinance確認値）</w:t>
      </w:r>
    </w:p>
    <w:p/>
    <w:p>
      <w:pPr>
        <w:pStyle w:val="Heading4"/>
      </w:pPr>
      <w:r>
        <w:rPr>
          <w:rFonts w:ascii="Meiryo UI" w:hAnsi="Meiryo UI"/>
          <w:color w:val="2E74B5"/>
        </w:rPr>
        <w:t>バリュエーション指標（2026-04-07 リアルタイム確認値）</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出典・備考</w:t>
            </w:r>
          </w:p>
        </w:tc>
      </w:tr>
      <w:tr>
        <w:tc>
          <w:tcPr>
            <w:tcW w:type="dxa" w:w="3135"/>
          </w:tcPr>
          <w:p>
            <w:r>
              <w:rPr>
                <w:rFonts w:ascii="Meiryo UI" w:hAnsi="Meiryo UI"/>
                <w:sz w:val="18"/>
              </w:rPr>
              <w:t>現在株価</w:t>
            </w:r>
          </w:p>
        </w:tc>
        <w:tc>
          <w:tcPr>
            <w:tcW w:type="dxa" w:w="3135"/>
          </w:tcPr>
          <w:p>
            <w:r>
              <w:rPr>
                <w:rFonts w:ascii="Meiryo UI" w:hAnsi="Meiryo UI"/>
                <w:sz w:val="18"/>
              </w:rPr>
              <w:t>¥3,138</w:t>
            </w:r>
          </w:p>
        </w:tc>
        <w:tc>
          <w:tcPr>
            <w:tcW w:type="dxa" w:w="3135"/>
          </w:tcPr>
          <w:p>
            <w:r>
              <w:rPr>
                <w:rFonts w:ascii="Meiryo UI" w:hAnsi="Meiryo UI"/>
                <w:sz w:val="18"/>
              </w:rPr>
              <w:t>Yahoo Finance (4901.T) 2026-04-07 13:14</w:t>
            </w:r>
          </w:p>
        </w:tc>
      </w:tr>
      <w:tr>
        <w:tc>
          <w:tcPr>
            <w:tcW w:type="dxa" w:w="3135"/>
            <w:shd w:val="clear" w:color="auto" w:fill="DDEBF7"/>
          </w:tcPr>
          <w:p>
            <w:r>
              <w:rPr>
                <w:rFonts w:ascii="Meiryo UI" w:hAnsi="Meiryo UI"/>
                <w:sz w:val="18"/>
              </w:rPr>
              <w:t>PBR</w:t>
            </w:r>
          </w:p>
        </w:tc>
        <w:tc>
          <w:tcPr>
            <w:tcW w:type="dxa" w:w="3135"/>
            <w:shd w:val="clear" w:color="auto" w:fill="DDEBF7"/>
          </w:tcPr>
          <w:p>
            <w:r>
              <w:rPr>
                <w:rFonts w:ascii="Meiryo UI" w:hAnsi="Meiryo UI"/>
                <w:sz w:val="18"/>
              </w:rPr>
              <w:t>1.02倍</w:t>
            </w:r>
          </w:p>
        </w:tc>
        <w:tc>
          <w:tcPr>
            <w:tcW w:type="dxa" w:w="3135"/>
            <w:shd w:val="clear" w:color="auto" w:fill="DDEBF7"/>
          </w:tcPr>
          <w:p>
            <w:r>
              <w:rPr>
                <w:rFonts w:ascii="Meiryo UI" w:hAnsi="Meiryo UI"/>
                <w:sz w:val="18"/>
              </w:rPr>
              <w:t>Yahoo Finance リアルタイム取得（唯一の正解値）</w:t>
            </w:r>
          </w:p>
        </w:tc>
      </w:tr>
      <w:tr>
        <w:tc>
          <w:tcPr>
            <w:tcW w:type="dxa" w:w="3135"/>
          </w:tcPr>
          <w:p>
            <w:r>
              <w:rPr>
                <w:rFonts w:ascii="Meiryo UI" w:hAnsi="Meiryo UI"/>
                <w:sz w:val="18"/>
              </w:rPr>
              <w:t>BPS</w:t>
            </w:r>
          </w:p>
        </w:tc>
        <w:tc>
          <w:tcPr>
            <w:tcW w:type="dxa" w:w="3135"/>
          </w:tcPr>
          <w:p>
            <w:r>
              <w:rPr>
                <w:rFonts w:ascii="Meiryo UI" w:hAnsi="Meiryo UI"/>
                <w:sz w:val="18"/>
              </w:rPr>
              <w:t>¥3,087</w:t>
            </w:r>
          </w:p>
        </w:tc>
        <w:tc>
          <w:tcPr>
            <w:tcW w:type="dxa" w:w="3135"/>
          </w:tcPr>
          <w:p>
            <w:r>
              <w:rPr>
                <w:rFonts w:ascii="Meiryo UI" w:hAnsi="Meiryo UI"/>
                <w:sz w:val="18"/>
              </w:rPr>
              <w:t>Yahoo Finance リアルタイム取得（唯一の正解値）</w:t>
            </w:r>
          </w:p>
        </w:tc>
      </w:tr>
      <w:tr>
        <w:tc>
          <w:tcPr>
            <w:tcW w:type="dxa" w:w="3135"/>
            <w:shd w:val="clear" w:color="auto" w:fill="DDEBF7"/>
          </w:tcPr>
          <w:p>
            <w:r>
              <w:rPr>
                <w:rFonts w:ascii="Meiryo UI" w:hAnsi="Meiryo UI"/>
                <w:sz w:val="18"/>
              </w:rPr>
              <w:t>PER</w:t>
            </w:r>
          </w:p>
        </w:tc>
        <w:tc>
          <w:tcPr>
            <w:tcW w:type="dxa" w:w="3135"/>
            <w:shd w:val="clear" w:color="auto" w:fill="DDEBF7"/>
          </w:tcPr>
          <w:p>
            <w:r>
              <w:rPr>
                <w:rFonts w:ascii="Meiryo UI" w:hAnsi="Meiryo UI"/>
                <w:sz w:val="18"/>
              </w:rPr>
              <w:t>14.0倍</w:t>
            </w:r>
          </w:p>
        </w:tc>
        <w:tc>
          <w:tcPr>
            <w:tcW w:type="dxa" w:w="3135"/>
            <w:shd w:val="clear" w:color="auto" w:fill="DDEBF7"/>
          </w:tcPr>
          <w:p>
            <w:r>
              <w:rPr>
                <w:rFonts w:ascii="Meiryo UI" w:hAnsi="Meiryo UI"/>
                <w:sz w:val="18"/>
              </w:rPr>
              <w:t>Yahoo Finance リアルタイム取得</w:t>
            </w:r>
          </w:p>
        </w:tc>
      </w:tr>
      <w:tr>
        <w:tc>
          <w:tcPr>
            <w:tcW w:type="dxa" w:w="3135"/>
          </w:tcPr>
          <w:p>
            <w:r>
              <w:rPr>
                <w:rFonts w:ascii="Meiryo UI" w:hAnsi="Meiryo UI"/>
                <w:sz w:val="18"/>
              </w:rPr>
              <w:t>EPS</w:t>
            </w:r>
          </w:p>
        </w:tc>
        <w:tc>
          <w:tcPr>
            <w:tcW w:type="dxa" w:w="3135"/>
          </w:tcPr>
          <w:p>
            <w:r>
              <w:rPr>
                <w:rFonts w:ascii="Meiryo UI" w:hAnsi="Meiryo UI"/>
                <w:sz w:val="18"/>
              </w:rPr>
              <w:t>¥225</w:t>
            </w:r>
          </w:p>
        </w:tc>
        <w:tc>
          <w:tcPr>
            <w:tcW w:type="dxa" w:w="3135"/>
          </w:tcPr>
          <w:p>
            <w:r>
              <w:rPr>
                <w:rFonts w:ascii="Meiryo UI" w:hAnsi="Meiryo UI"/>
                <w:sz w:val="18"/>
              </w:rPr>
              <w:t>Yahoo Finance リアルタイム取得</w:t>
            </w:r>
          </w:p>
        </w:tc>
      </w:tr>
      <w:tr>
        <w:tc>
          <w:tcPr>
            <w:tcW w:type="dxa" w:w="3135"/>
            <w:shd w:val="clear" w:color="auto" w:fill="DDEBF7"/>
          </w:tcPr>
          <w:p>
            <w:r>
              <w:rPr>
                <w:rFonts w:ascii="Meiryo UI" w:hAnsi="Meiryo UI"/>
                <w:sz w:val="18"/>
              </w:rPr>
              <w:t>ROE</w:t>
            </w:r>
          </w:p>
        </w:tc>
        <w:tc>
          <w:tcPr>
            <w:tcW w:type="dxa" w:w="3135"/>
            <w:shd w:val="clear" w:color="auto" w:fill="DDEBF7"/>
          </w:tcPr>
          <w:p>
            <w:r>
              <w:rPr>
                <w:rFonts w:ascii="Meiryo UI" w:hAnsi="Meiryo UI"/>
                <w:sz w:val="18"/>
              </w:rPr>
              <w:t>7.7%</w:t>
            </w:r>
          </w:p>
        </w:tc>
        <w:tc>
          <w:tcPr>
            <w:tcW w:type="dxa" w:w="3135"/>
            <w:shd w:val="clear" w:color="auto" w:fill="DDEBF7"/>
          </w:tcPr>
          <w:p>
            <w:r>
              <w:rPr>
                <w:rFonts w:ascii="Meiryo UI" w:hAnsi="Meiryo UI"/>
                <w:sz w:val="18"/>
              </w:rPr>
              <w:t>Yahoo Finance リアルタイム取得（唯一の正解値）</w:t>
            </w:r>
          </w:p>
        </w:tc>
      </w:tr>
      <w:tr>
        <w:tc>
          <w:tcPr>
            <w:tcW w:type="dxa" w:w="3135"/>
          </w:tcPr>
          <w:p>
            <w:r>
              <w:rPr>
                <w:rFonts w:ascii="Meiryo UI" w:hAnsi="Meiryo UI"/>
                <w:sz w:val="18"/>
              </w:rPr>
              <w:t>EV/EBITDA</w:t>
            </w:r>
          </w:p>
        </w:tc>
        <w:tc>
          <w:tcPr>
            <w:tcW w:type="dxa" w:w="3135"/>
          </w:tcPr>
          <w:p>
            <w:r>
              <w:rPr>
                <w:rFonts w:ascii="Meiryo UI" w:hAnsi="Meiryo UI"/>
                <w:sz w:val="18"/>
              </w:rPr>
              <w:t>約8.5〜9.5倍（推計）</w:t>
            </w:r>
          </w:p>
        </w:tc>
        <w:tc>
          <w:tcPr>
            <w:tcW w:type="dxa" w:w="3135"/>
          </w:tcPr>
          <w:p>
            <w:r>
              <w:rPr>
                <w:rFonts w:ascii="Meiryo UI" w:hAnsi="Meiryo UI"/>
                <w:sz w:val="18"/>
              </w:rPr>
              <w:t>公開財務情報より試算</w:t>
            </w:r>
          </w:p>
        </w:tc>
      </w:tr>
      <w:tr>
        <w:tc>
          <w:tcPr>
            <w:tcW w:type="dxa" w:w="3135"/>
            <w:shd w:val="clear" w:color="auto" w:fill="DDEBF7"/>
          </w:tcPr>
          <w:p>
            <w:r>
              <w:rPr>
                <w:rFonts w:ascii="Meiryo UI" w:hAnsi="Meiryo UI"/>
                <w:sz w:val="18"/>
              </w:rPr>
              <w:t>自己資本比率</w:t>
            </w:r>
          </w:p>
        </w:tc>
        <w:tc>
          <w:tcPr>
            <w:tcW w:type="dxa" w:w="3135"/>
            <w:shd w:val="clear" w:color="auto" w:fill="DDEBF7"/>
          </w:tcPr>
          <w:p>
            <w:r>
              <w:rPr>
                <w:rFonts w:ascii="Meiryo UI" w:hAnsi="Meiryo UI"/>
                <w:sz w:val="18"/>
              </w:rPr>
              <w:t>約52〜54%（推計）</w:t>
            </w:r>
          </w:p>
        </w:tc>
        <w:tc>
          <w:tcPr>
            <w:tcW w:type="dxa" w:w="3135"/>
            <w:shd w:val="clear" w:color="auto" w:fill="DDEBF7"/>
          </w:tcPr>
          <w:p>
            <w:r>
              <w:rPr>
                <w:rFonts w:ascii="Meiryo UI" w:hAnsi="Meiryo UI"/>
                <w:sz w:val="18"/>
              </w:rPr>
              <w:t>有価証券報告書ベース</w:t>
            </w:r>
          </w:p>
        </w:tc>
      </w:tr>
      <w:tr>
        <w:tc>
          <w:tcPr>
            <w:tcW w:type="dxa" w:w="3135"/>
          </w:tcPr>
          <w:p>
            <w:r>
              <w:rPr>
                <w:rFonts w:ascii="Meiryo UI" w:hAnsi="Meiryo UI"/>
                <w:sz w:val="18"/>
              </w:rPr>
              <w:t>ネットキャッシュ</w:t>
            </w:r>
          </w:p>
        </w:tc>
        <w:tc>
          <w:tcPr>
            <w:tcW w:type="dxa" w:w="3135"/>
          </w:tcPr>
          <w:p>
            <w:r>
              <w:rPr>
                <w:rFonts w:ascii="Meiryo UI" w:hAnsi="Meiryo UI"/>
                <w:sz w:val="18"/>
              </w:rPr>
              <w:t>約2,000〜3,000億円（推計）</w:t>
            </w:r>
          </w:p>
        </w:tc>
        <w:tc>
          <w:tcPr>
            <w:tcW w:type="dxa" w:w="3135"/>
          </w:tcPr>
          <w:p>
            <w:r>
              <w:rPr>
                <w:rFonts w:ascii="Meiryo UI" w:hAnsi="Meiryo UI"/>
                <w:sz w:val="18"/>
              </w:rPr>
              <w:t>ネットデット/キャッシュポジション</w:t>
            </w:r>
          </w:p>
        </w:tc>
      </w:tr>
    </w:tbl>
    <w:p/>
    <w:p>
      <w:pPr>
        <w:pStyle w:val="Heading4"/>
      </w:pPr>
      <w:r>
        <w:rPr>
          <w:rFonts w:ascii="Meiryo UI" w:hAnsi="Meiryo UI"/>
          <w:color w:val="2E74B5"/>
        </w:rPr>
        <w:t>過去5年ROEトレンド</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会計年度</w:t>
            </w:r>
          </w:p>
        </w:tc>
        <w:tc>
          <w:tcPr>
            <w:tcW w:type="dxa" w:w="3135"/>
            <w:shd w:val="clear" w:color="auto" w:fill="2E74B5"/>
          </w:tcPr>
          <w:p>
            <w:r>
              <w:rPr>
                <w:rFonts w:ascii="Meiryo UI" w:hAnsi="Meiryo UI"/>
                <w:b/>
                <w:color w:val="FFFFFF"/>
                <w:sz w:val="18"/>
              </w:rPr>
              <w:t>ROE</w:t>
            </w:r>
          </w:p>
        </w:tc>
        <w:tc>
          <w:tcPr>
            <w:tcW w:type="dxa" w:w="3135"/>
            <w:shd w:val="clear" w:color="auto" w:fill="2E74B5"/>
          </w:tcPr>
          <w:p>
            <w:r>
              <w:rPr>
                <w:rFonts w:ascii="Meiryo UI" w:hAnsi="Meiryo UI"/>
                <w:b/>
                <w:color w:val="FFFFFF"/>
                <w:sz w:val="18"/>
              </w:rPr>
              <w:t>コメント</w:t>
            </w:r>
          </w:p>
        </w:tc>
      </w:tr>
      <w:tr>
        <w:tc>
          <w:tcPr>
            <w:tcW w:type="dxa" w:w="3135"/>
          </w:tcPr>
          <w:p>
            <w:r>
              <w:rPr>
                <w:rFonts w:ascii="Meiryo UI" w:hAnsi="Meiryo UI"/>
                <w:sz w:val="18"/>
              </w:rPr>
              <w:t>FY2021</w:t>
            </w:r>
          </w:p>
        </w:tc>
        <w:tc>
          <w:tcPr>
            <w:tcW w:type="dxa" w:w="3135"/>
          </w:tcPr>
          <w:p>
            <w:r>
              <w:rPr>
                <w:rFonts w:ascii="Meiryo UI" w:hAnsi="Meiryo UI"/>
                <w:sz w:val="18"/>
              </w:rPr>
              <w:t>5.1%</w:t>
            </w:r>
          </w:p>
        </w:tc>
        <w:tc>
          <w:tcPr>
            <w:tcW w:type="dxa" w:w="3135"/>
          </w:tcPr>
          <w:p>
            <w:r>
              <w:rPr>
                <w:rFonts w:ascii="Meiryo UI" w:hAnsi="Meiryo UI"/>
                <w:sz w:val="18"/>
              </w:rPr>
              <w:t>コロナ禍後の回復期。CDMO拡大初期</w:t>
            </w:r>
          </w:p>
        </w:tc>
      </w:tr>
      <w:tr>
        <w:tc>
          <w:tcPr>
            <w:tcW w:type="dxa" w:w="3135"/>
            <w:shd w:val="clear" w:color="auto" w:fill="DDEBF7"/>
          </w:tcPr>
          <w:p>
            <w:r>
              <w:rPr>
                <w:rFonts w:ascii="Meiryo UI" w:hAnsi="Meiryo UI"/>
                <w:sz w:val="18"/>
              </w:rPr>
              <w:t>FY2022</w:t>
            </w:r>
          </w:p>
        </w:tc>
        <w:tc>
          <w:tcPr>
            <w:tcW w:type="dxa" w:w="3135"/>
            <w:shd w:val="clear" w:color="auto" w:fill="DDEBF7"/>
          </w:tcPr>
          <w:p>
            <w:r>
              <w:rPr>
                <w:rFonts w:ascii="Meiryo UI" w:hAnsi="Meiryo UI"/>
                <w:sz w:val="18"/>
              </w:rPr>
              <w:t>6.3%</w:t>
            </w:r>
          </w:p>
        </w:tc>
        <w:tc>
          <w:tcPr>
            <w:tcW w:type="dxa" w:w="3135"/>
            <w:shd w:val="clear" w:color="auto" w:fill="DDEBF7"/>
          </w:tcPr>
          <w:p>
            <w:r>
              <w:rPr>
                <w:rFonts w:ascii="Meiryo UI" w:hAnsi="Meiryo UI"/>
                <w:sz w:val="18"/>
              </w:rPr>
              <w:t>ヘルスケア牽引で改善。mRNA需要恩恵</w:t>
            </w:r>
          </w:p>
        </w:tc>
      </w:tr>
      <w:tr>
        <w:tc>
          <w:tcPr>
            <w:tcW w:type="dxa" w:w="3135"/>
          </w:tcPr>
          <w:p>
            <w:r>
              <w:rPr>
                <w:rFonts w:ascii="Meiryo UI" w:hAnsi="Meiryo UI"/>
                <w:sz w:val="18"/>
              </w:rPr>
              <w:t>FY2023</w:t>
            </w:r>
          </w:p>
        </w:tc>
        <w:tc>
          <w:tcPr>
            <w:tcW w:type="dxa" w:w="3135"/>
          </w:tcPr>
          <w:p>
            <w:r>
              <w:rPr>
                <w:rFonts w:ascii="Meiryo UI" w:hAnsi="Meiryo UI"/>
                <w:sz w:val="18"/>
              </w:rPr>
              <w:t>6.8%</w:t>
            </w:r>
          </w:p>
        </w:tc>
        <w:tc>
          <w:tcPr>
            <w:tcW w:type="dxa" w:w="3135"/>
          </w:tcPr>
          <w:p>
            <w:r>
              <w:rPr>
                <w:rFonts w:ascii="Meiryo UI" w:hAnsi="Meiryo UI"/>
                <w:sz w:val="18"/>
              </w:rPr>
              <w:t>CDMO受注増。材料の半導体需要回復</w:t>
            </w:r>
          </w:p>
        </w:tc>
      </w:tr>
      <w:tr>
        <w:tc>
          <w:tcPr>
            <w:tcW w:type="dxa" w:w="3135"/>
            <w:shd w:val="clear" w:color="auto" w:fill="DDEBF7"/>
          </w:tcPr>
          <w:p>
            <w:r>
              <w:rPr>
                <w:rFonts w:ascii="Meiryo UI" w:hAnsi="Meiryo UI"/>
                <w:sz w:val="18"/>
              </w:rPr>
              <w:t>FY2024</w:t>
            </w:r>
          </w:p>
        </w:tc>
        <w:tc>
          <w:tcPr>
            <w:tcW w:type="dxa" w:w="3135"/>
            <w:shd w:val="clear" w:color="auto" w:fill="DDEBF7"/>
          </w:tcPr>
          <w:p>
            <w:r>
              <w:rPr>
                <w:rFonts w:ascii="Meiryo UI" w:hAnsi="Meiryo UI"/>
                <w:sz w:val="18"/>
              </w:rPr>
              <w:t>7.2%</w:t>
            </w:r>
          </w:p>
        </w:tc>
        <w:tc>
          <w:tcPr>
            <w:tcW w:type="dxa" w:w="3135"/>
            <w:shd w:val="clear" w:color="auto" w:fill="DDEBF7"/>
          </w:tcPr>
          <w:p>
            <w:r>
              <w:rPr>
                <w:rFonts w:ascii="Meiryo UI" w:hAnsi="Meiryo UI"/>
                <w:sz w:val="18"/>
              </w:rPr>
              <w:t>全セグメント回復。コスト管理改善</w:t>
            </w:r>
          </w:p>
        </w:tc>
      </w:tr>
      <w:tr>
        <w:tc>
          <w:tcPr>
            <w:tcW w:type="dxa" w:w="3135"/>
          </w:tcPr>
          <w:p>
            <w:r>
              <w:rPr>
                <w:rFonts w:ascii="Meiryo UI" w:hAnsi="Meiryo UI"/>
                <w:sz w:val="18"/>
              </w:rPr>
              <w:t>FY2025（直近）</w:t>
            </w:r>
          </w:p>
        </w:tc>
        <w:tc>
          <w:tcPr>
            <w:tcW w:type="dxa" w:w="3135"/>
          </w:tcPr>
          <w:p>
            <w:r>
              <w:rPr>
                <w:rFonts w:ascii="Meiryo UI" w:hAnsi="Meiryo UI"/>
                <w:sz w:val="18"/>
              </w:rPr>
              <w:t>7.7%</w:t>
            </w:r>
          </w:p>
        </w:tc>
        <w:tc>
          <w:tcPr>
            <w:tcW w:type="dxa" w:w="3135"/>
          </w:tcPr>
          <w:p>
            <w:r>
              <w:rPr>
                <w:rFonts w:ascii="Meiryo UI" w:hAnsi="Meiryo UI"/>
                <w:sz w:val="18"/>
              </w:rPr>
              <w:t>yfinance確認値（リアルタイム取得）</w:t>
            </w:r>
          </w:p>
        </w:tc>
      </w:tr>
    </w:tbl>
    <w:p/>
    <w:p>
      <w:r>
        <w:rPr>
          <w:rFonts w:ascii="Meiryo UI" w:hAnsi="Meiryo UI"/>
          <w:sz w:val="20"/>
        </w:rPr>
        <w:t>深井コメント: ROEは5年間で+2.6%pt改善のトレンドにある。ただし8〜10%台への定着にはCDMO利益率の向上（現状10〜15%→目標20〜25%）が必要。中計目標ROE10〜12%は2027〜2028年実現と試算。PBR1.02倍という現在の水準は「実質PBR1倍割れ圏」であり、ROE改善トレンドを加味すれば理論上は正当化できない割安。</w:t>
      </w:r>
    </w:p>
    <w:p/>
    <w:p>
      <w:r>
        <w:t>──────────────────────────────────────────────────</w:t>
      </w:r>
    </w:p>
    <w:p/>
    <w:p>
      <w:pPr>
        <w:pStyle w:val="Heading3"/>
      </w:pPr>
      <w:r>
        <w:rPr>
          <w:rFonts w:ascii="Meiryo UI" w:hAnsi="Meiryo UI"/>
          <w:color w:val="2E74B5"/>
        </w:rPr>
        <w:t>⑥ 不動産含み益NAV算出（保有工場・土地・研究施設）</w:t>
      </w:r>
    </w:p>
    <w:p/>
    <w:p>
      <w:pPr>
        <w:pStyle w:val="Heading4"/>
      </w:pPr>
      <w:r>
        <w:rPr>
          <w:rFonts w:ascii="Meiryo UI" w:hAnsi="Meiryo UI"/>
          <w:color w:val="2E74B5"/>
        </w:rPr>
        <w:t>主要不動産・製造施設の簿価 vs 時価推計</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拠点</w:t>
            </w:r>
          </w:p>
        </w:tc>
        <w:tc>
          <w:tcPr>
            <w:tcW w:type="dxa" w:w="1568"/>
            <w:shd w:val="clear" w:color="auto" w:fill="2E74B5"/>
          </w:tcPr>
          <w:p>
            <w:r>
              <w:rPr>
                <w:rFonts w:ascii="Meiryo UI" w:hAnsi="Meiryo UI"/>
                <w:b/>
                <w:color w:val="FFFFFF"/>
                <w:sz w:val="18"/>
              </w:rPr>
              <w:t>所在地</w:t>
            </w:r>
          </w:p>
        </w:tc>
        <w:tc>
          <w:tcPr>
            <w:tcW w:type="dxa" w:w="1568"/>
            <w:shd w:val="clear" w:color="auto" w:fill="2E74B5"/>
          </w:tcPr>
          <w:p>
            <w:r>
              <w:rPr>
                <w:rFonts w:ascii="Meiryo UI" w:hAnsi="Meiryo UI"/>
                <w:b/>
                <w:color w:val="FFFFFF"/>
                <w:sz w:val="18"/>
              </w:rPr>
              <w:t>主用途</w:t>
            </w:r>
          </w:p>
        </w:tc>
        <w:tc>
          <w:tcPr>
            <w:tcW w:type="dxa" w:w="1568"/>
            <w:shd w:val="clear" w:color="auto" w:fill="2E74B5"/>
          </w:tcPr>
          <w:p>
            <w:r>
              <w:rPr>
                <w:rFonts w:ascii="Meiryo UI" w:hAnsi="Meiryo UI"/>
                <w:b/>
                <w:color w:val="FFFFFF"/>
                <w:sz w:val="18"/>
              </w:rPr>
              <w:t>簿価推計（億円）</w:t>
            </w:r>
          </w:p>
        </w:tc>
        <w:tc>
          <w:tcPr>
            <w:tcW w:type="dxa" w:w="1568"/>
            <w:shd w:val="clear" w:color="auto" w:fill="2E74B5"/>
          </w:tcPr>
          <w:p>
            <w:r>
              <w:rPr>
                <w:rFonts w:ascii="Meiryo UI" w:hAnsi="Meiryo UI"/>
                <w:b/>
                <w:color w:val="FFFFFF"/>
                <w:sz w:val="18"/>
              </w:rPr>
              <w:t>時価推計（億円）</w:t>
            </w:r>
          </w:p>
        </w:tc>
        <w:tc>
          <w:tcPr>
            <w:tcW w:type="dxa" w:w="1568"/>
            <w:shd w:val="clear" w:color="auto" w:fill="2E74B5"/>
          </w:tcPr>
          <w:p>
            <w:r>
              <w:rPr>
                <w:rFonts w:ascii="Meiryo UI" w:hAnsi="Meiryo UI"/>
                <w:b/>
                <w:color w:val="FFFFFF"/>
                <w:sz w:val="18"/>
              </w:rPr>
              <w:t>含み益推計</w:t>
            </w:r>
          </w:p>
        </w:tc>
      </w:tr>
      <w:tr>
        <w:tc>
          <w:tcPr>
            <w:tcW w:type="dxa" w:w="1568"/>
          </w:tcPr>
          <w:p>
            <w:r>
              <w:rPr>
                <w:rFonts w:ascii="Meiryo UI" w:hAnsi="Meiryo UI"/>
                <w:sz w:val="18"/>
              </w:rPr>
              <w:t>富士フイルム足柄研究所</w:t>
            </w:r>
          </w:p>
        </w:tc>
        <w:tc>
          <w:tcPr>
            <w:tcW w:type="dxa" w:w="1568"/>
          </w:tcPr>
          <w:p>
            <w:r>
              <w:rPr>
                <w:rFonts w:ascii="Meiryo UI" w:hAnsi="Meiryo UI"/>
                <w:sz w:val="18"/>
              </w:rPr>
              <w:t>神奈川・南足柄</w:t>
            </w:r>
          </w:p>
        </w:tc>
        <w:tc>
          <w:tcPr>
            <w:tcW w:type="dxa" w:w="1568"/>
          </w:tcPr>
          <w:p>
            <w:r>
              <w:rPr>
                <w:rFonts w:ascii="Meiryo UI" w:hAnsi="Meiryo UI"/>
                <w:sz w:val="18"/>
              </w:rPr>
              <w:t>研究・技術開発</w:t>
            </w:r>
          </w:p>
        </w:tc>
        <w:tc>
          <w:tcPr>
            <w:tcW w:type="dxa" w:w="1568"/>
          </w:tcPr>
          <w:p>
            <w:r>
              <w:rPr>
                <w:rFonts w:ascii="Meiryo UI" w:hAnsi="Meiryo UI"/>
                <w:sz w:val="18"/>
              </w:rPr>
              <w:t>800〜1,000</w:t>
            </w:r>
          </w:p>
        </w:tc>
        <w:tc>
          <w:tcPr>
            <w:tcW w:type="dxa" w:w="1568"/>
          </w:tcPr>
          <w:p>
            <w:r>
              <w:rPr>
                <w:rFonts w:ascii="Meiryo UI" w:hAnsi="Meiryo UI"/>
                <w:sz w:val="18"/>
              </w:rPr>
              <w:t>1,200〜1,600</w:t>
            </w:r>
          </w:p>
        </w:tc>
        <w:tc>
          <w:tcPr>
            <w:tcW w:type="dxa" w:w="1568"/>
          </w:tcPr>
          <w:p>
            <w:r>
              <w:rPr>
                <w:rFonts w:ascii="Meiryo UI" w:hAnsi="Meiryo UI"/>
                <w:sz w:val="18"/>
              </w:rPr>
              <w:t>+400〜600</w:t>
            </w:r>
          </w:p>
        </w:tc>
      </w:tr>
      <w:tr>
        <w:tc>
          <w:tcPr>
            <w:tcW w:type="dxa" w:w="1568"/>
            <w:shd w:val="clear" w:color="auto" w:fill="DDEBF7"/>
          </w:tcPr>
          <w:p>
            <w:r>
              <w:rPr>
                <w:rFonts w:ascii="Meiryo UI" w:hAnsi="Meiryo UI"/>
                <w:sz w:val="18"/>
              </w:rPr>
              <w:t>富士宮工場</w:t>
            </w:r>
          </w:p>
        </w:tc>
        <w:tc>
          <w:tcPr>
            <w:tcW w:type="dxa" w:w="1568"/>
            <w:shd w:val="clear" w:color="auto" w:fill="DDEBF7"/>
          </w:tcPr>
          <w:p>
            <w:r>
              <w:rPr>
                <w:rFonts w:ascii="Meiryo UI" w:hAnsi="Meiryo UI"/>
                <w:sz w:val="18"/>
              </w:rPr>
              <w:t>静岡・富士宮</w:t>
            </w:r>
          </w:p>
        </w:tc>
        <w:tc>
          <w:tcPr>
            <w:tcW w:type="dxa" w:w="1568"/>
            <w:shd w:val="clear" w:color="auto" w:fill="DDEBF7"/>
          </w:tcPr>
          <w:p>
            <w:r>
              <w:rPr>
                <w:rFonts w:ascii="Meiryo UI" w:hAnsi="Meiryo UI"/>
                <w:sz w:val="18"/>
              </w:rPr>
              <w:t>製造（フィルム転用後）</w:t>
            </w:r>
          </w:p>
        </w:tc>
        <w:tc>
          <w:tcPr>
            <w:tcW w:type="dxa" w:w="1568"/>
            <w:shd w:val="clear" w:color="auto" w:fill="DDEBF7"/>
          </w:tcPr>
          <w:p>
            <w:r>
              <w:rPr>
                <w:rFonts w:ascii="Meiryo UI" w:hAnsi="Meiryo UI"/>
                <w:sz w:val="18"/>
              </w:rPr>
              <w:t>400〜600</w:t>
            </w:r>
          </w:p>
        </w:tc>
        <w:tc>
          <w:tcPr>
            <w:tcW w:type="dxa" w:w="1568"/>
            <w:shd w:val="clear" w:color="auto" w:fill="DDEBF7"/>
          </w:tcPr>
          <w:p>
            <w:r>
              <w:rPr>
                <w:rFonts w:ascii="Meiryo UI" w:hAnsi="Meiryo UI"/>
                <w:sz w:val="18"/>
              </w:rPr>
              <w:t>500〜800</w:t>
            </w:r>
          </w:p>
        </w:tc>
        <w:tc>
          <w:tcPr>
            <w:tcW w:type="dxa" w:w="1568"/>
            <w:shd w:val="clear" w:color="auto" w:fill="DDEBF7"/>
          </w:tcPr>
          <w:p>
            <w:r>
              <w:rPr>
                <w:rFonts w:ascii="Meiryo UI" w:hAnsi="Meiryo UI"/>
                <w:sz w:val="18"/>
              </w:rPr>
              <w:t>+100〜200</w:t>
            </w:r>
          </w:p>
        </w:tc>
      </w:tr>
      <w:tr>
        <w:tc>
          <w:tcPr>
            <w:tcW w:type="dxa" w:w="1568"/>
          </w:tcPr>
          <w:p>
            <w:r>
              <w:rPr>
                <w:rFonts w:ascii="Meiryo UI" w:hAnsi="Meiryo UI"/>
                <w:sz w:val="18"/>
              </w:rPr>
              <w:t>竹松工場（長崎）</w:t>
            </w:r>
          </w:p>
        </w:tc>
        <w:tc>
          <w:tcPr>
            <w:tcW w:type="dxa" w:w="1568"/>
          </w:tcPr>
          <w:p>
            <w:r>
              <w:rPr>
                <w:rFonts w:ascii="Meiryo UI" w:hAnsi="Meiryo UI"/>
                <w:sz w:val="18"/>
              </w:rPr>
              <w:t>長崎・大村</w:t>
            </w:r>
          </w:p>
        </w:tc>
        <w:tc>
          <w:tcPr>
            <w:tcW w:type="dxa" w:w="1568"/>
          </w:tcPr>
          <w:p>
            <w:r>
              <w:rPr>
                <w:rFonts w:ascii="Meiryo UI" w:hAnsi="Meiryo UI"/>
                <w:sz w:val="18"/>
              </w:rPr>
              <w:t>医薬品製造</w:t>
            </w:r>
          </w:p>
        </w:tc>
        <w:tc>
          <w:tcPr>
            <w:tcW w:type="dxa" w:w="1568"/>
          </w:tcPr>
          <w:p>
            <w:r>
              <w:rPr>
                <w:rFonts w:ascii="Meiryo UI" w:hAnsi="Meiryo UI"/>
                <w:sz w:val="18"/>
              </w:rPr>
              <w:t>300〜500</w:t>
            </w:r>
          </w:p>
        </w:tc>
        <w:tc>
          <w:tcPr>
            <w:tcW w:type="dxa" w:w="1568"/>
          </w:tcPr>
          <w:p>
            <w:r>
              <w:rPr>
                <w:rFonts w:ascii="Meiryo UI" w:hAnsi="Meiryo UI"/>
                <w:sz w:val="18"/>
              </w:rPr>
              <w:t>400〜600</w:t>
            </w:r>
          </w:p>
        </w:tc>
        <w:tc>
          <w:tcPr>
            <w:tcW w:type="dxa" w:w="1568"/>
          </w:tcPr>
          <w:p>
            <w:r>
              <w:rPr>
                <w:rFonts w:ascii="Meiryo UI" w:hAnsi="Meiryo UI"/>
                <w:sz w:val="18"/>
              </w:rPr>
              <w:t>+100〜150</w:t>
            </w:r>
          </w:p>
        </w:tc>
      </w:tr>
      <w:tr>
        <w:tc>
          <w:tcPr>
            <w:tcW w:type="dxa" w:w="1568"/>
            <w:shd w:val="clear" w:color="auto" w:fill="DDEBF7"/>
          </w:tcPr>
          <w:p>
            <w:r>
              <w:rPr>
                <w:rFonts w:ascii="Meiryo UI" w:hAnsi="Meiryo UI"/>
                <w:sz w:val="18"/>
              </w:rPr>
              <w:t>東京本社ビル</w:t>
            </w:r>
          </w:p>
        </w:tc>
        <w:tc>
          <w:tcPr>
            <w:tcW w:type="dxa" w:w="1568"/>
            <w:shd w:val="clear" w:color="auto" w:fill="DDEBF7"/>
          </w:tcPr>
          <w:p>
            <w:r>
              <w:rPr>
                <w:rFonts w:ascii="Meiryo UI" w:hAnsi="Meiryo UI"/>
                <w:sz w:val="18"/>
              </w:rPr>
              <w:t>東京・港区</w:t>
            </w:r>
          </w:p>
        </w:tc>
        <w:tc>
          <w:tcPr>
            <w:tcW w:type="dxa" w:w="1568"/>
            <w:shd w:val="clear" w:color="auto" w:fill="DDEBF7"/>
          </w:tcPr>
          <w:p>
            <w:r>
              <w:rPr>
                <w:rFonts w:ascii="Meiryo UI" w:hAnsi="Meiryo UI"/>
                <w:sz w:val="18"/>
              </w:rPr>
              <w:t>オフィス</w:t>
            </w:r>
          </w:p>
        </w:tc>
        <w:tc>
          <w:tcPr>
            <w:tcW w:type="dxa" w:w="1568"/>
            <w:shd w:val="clear" w:color="auto" w:fill="DDEBF7"/>
          </w:tcPr>
          <w:p>
            <w:r>
              <w:rPr>
                <w:rFonts w:ascii="Meiryo UI" w:hAnsi="Meiryo UI"/>
                <w:sz w:val="18"/>
              </w:rPr>
              <w:t>500〜700</w:t>
            </w:r>
          </w:p>
        </w:tc>
        <w:tc>
          <w:tcPr>
            <w:tcW w:type="dxa" w:w="1568"/>
            <w:shd w:val="clear" w:color="auto" w:fill="DDEBF7"/>
          </w:tcPr>
          <w:p>
            <w:r>
              <w:rPr>
                <w:rFonts w:ascii="Meiryo UI" w:hAnsi="Meiryo UI"/>
                <w:sz w:val="18"/>
              </w:rPr>
              <w:t>1,000〜1,500</w:t>
            </w:r>
          </w:p>
        </w:tc>
        <w:tc>
          <w:tcPr>
            <w:tcW w:type="dxa" w:w="1568"/>
            <w:shd w:val="clear" w:color="auto" w:fill="DDEBF7"/>
          </w:tcPr>
          <w:p>
            <w:r>
              <w:rPr>
                <w:rFonts w:ascii="Meiryo UI" w:hAnsi="Meiryo UI"/>
                <w:sz w:val="18"/>
              </w:rPr>
              <w:t>+500〜800</w:t>
            </w:r>
          </w:p>
        </w:tc>
      </w:tr>
      <w:tr>
        <w:tc>
          <w:tcPr>
            <w:tcW w:type="dxa" w:w="1568"/>
          </w:tcPr>
          <w:p>
            <w:r>
              <w:rPr>
                <w:rFonts w:ascii="Meiryo UI" w:hAnsi="Meiryo UI"/>
                <w:sz w:val="18"/>
              </w:rPr>
              <w:t>Research Triangle Park</w:t>
            </w:r>
          </w:p>
        </w:tc>
        <w:tc>
          <w:tcPr>
            <w:tcW w:type="dxa" w:w="1568"/>
          </w:tcPr>
          <w:p>
            <w:r>
              <w:rPr>
                <w:rFonts w:ascii="Meiryo UI" w:hAnsi="Meiryo UI"/>
                <w:sz w:val="18"/>
              </w:rPr>
              <w:t>NC, USA</w:t>
            </w:r>
          </w:p>
        </w:tc>
        <w:tc>
          <w:tcPr>
            <w:tcW w:type="dxa" w:w="1568"/>
          </w:tcPr>
          <w:p>
            <w:r>
              <w:rPr>
                <w:rFonts w:ascii="Meiryo UI" w:hAnsi="Meiryo UI"/>
                <w:sz w:val="18"/>
              </w:rPr>
              <w:t>CDMO製造</w:t>
            </w:r>
          </w:p>
        </w:tc>
        <w:tc>
          <w:tcPr>
            <w:tcW w:type="dxa" w:w="1568"/>
          </w:tcPr>
          <w:p>
            <w:r>
              <w:rPr>
                <w:rFonts w:ascii="Meiryo UI" w:hAnsi="Meiryo UI"/>
                <w:sz w:val="18"/>
              </w:rPr>
              <w:t>1,000〜1,500</w:t>
            </w:r>
          </w:p>
        </w:tc>
        <w:tc>
          <w:tcPr>
            <w:tcW w:type="dxa" w:w="1568"/>
          </w:tcPr>
          <w:p>
            <w:r>
              <w:rPr>
                <w:rFonts w:ascii="Meiryo UI" w:hAnsi="Meiryo UI"/>
                <w:sz w:val="18"/>
              </w:rPr>
              <w:t>1,800〜2,500</w:t>
            </w:r>
          </w:p>
        </w:tc>
        <w:tc>
          <w:tcPr>
            <w:tcW w:type="dxa" w:w="1568"/>
          </w:tcPr>
          <w:p>
            <w:r>
              <w:rPr>
                <w:rFonts w:ascii="Meiryo UI" w:hAnsi="Meiryo UI"/>
                <w:sz w:val="18"/>
              </w:rPr>
              <w:t>+800〜1,000</w:t>
            </w:r>
          </w:p>
        </w:tc>
      </w:tr>
      <w:tr>
        <w:tc>
          <w:tcPr>
            <w:tcW w:type="dxa" w:w="1568"/>
            <w:shd w:val="clear" w:color="auto" w:fill="DDEBF7"/>
          </w:tcPr>
          <w:p>
            <w:r>
              <w:rPr>
                <w:rFonts w:ascii="Meiryo UI" w:hAnsi="Meiryo UI"/>
                <w:sz w:val="18"/>
              </w:rPr>
              <w:t>College Station</w:t>
            </w:r>
          </w:p>
        </w:tc>
        <w:tc>
          <w:tcPr>
            <w:tcW w:type="dxa" w:w="1568"/>
            <w:shd w:val="clear" w:color="auto" w:fill="DDEBF7"/>
          </w:tcPr>
          <w:p>
            <w:r>
              <w:rPr>
                <w:rFonts w:ascii="Meiryo UI" w:hAnsi="Meiryo UI"/>
                <w:sz w:val="18"/>
              </w:rPr>
              <w:t>TX, USA</w:t>
            </w:r>
          </w:p>
        </w:tc>
        <w:tc>
          <w:tcPr>
            <w:tcW w:type="dxa" w:w="1568"/>
            <w:shd w:val="clear" w:color="auto" w:fill="DDEBF7"/>
          </w:tcPr>
          <w:p>
            <w:r>
              <w:rPr>
                <w:rFonts w:ascii="Meiryo UI" w:hAnsi="Meiryo UI"/>
                <w:sz w:val="18"/>
              </w:rPr>
              <w:t>mRNA CDMO</w:t>
            </w:r>
          </w:p>
        </w:tc>
        <w:tc>
          <w:tcPr>
            <w:tcW w:type="dxa" w:w="1568"/>
            <w:shd w:val="clear" w:color="auto" w:fill="DDEBF7"/>
          </w:tcPr>
          <w:p>
            <w:r>
              <w:rPr>
                <w:rFonts w:ascii="Meiryo UI" w:hAnsi="Meiryo UI"/>
                <w:sz w:val="18"/>
              </w:rPr>
              <w:t>500〜800</w:t>
            </w:r>
          </w:p>
        </w:tc>
        <w:tc>
          <w:tcPr>
            <w:tcW w:type="dxa" w:w="1568"/>
            <w:shd w:val="clear" w:color="auto" w:fill="DDEBF7"/>
          </w:tcPr>
          <w:p>
            <w:r>
              <w:rPr>
                <w:rFonts w:ascii="Meiryo UI" w:hAnsi="Meiryo UI"/>
                <w:sz w:val="18"/>
              </w:rPr>
              <w:t>1,000〜1,500</w:t>
            </w:r>
          </w:p>
        </w:tc>
        <w:tc>
          <w:tcPr>
            <w:tcW w:type="dxa" w:w="1568"/>
            <w:shd w:val="clear" w:color="auto" w:fill="DDEBF7"/>
          </w:tcPr>
          <w:p>
            <w:r>
              <w:rPr>
                <w:rFonts w:ascii="Meiryo UI" w:hAnsi="Meiryo UI"/>
                <w:sz w:val="18"/>
              </w:rPr>
              <w:t>+500〜700</w:t>
            </w:r>
          </w:p>
        </w:tc>
      </w:tr>
      <w:tr>
        <w:tc>
          <w:tcPr>
            <w:tcW w:type="dxa" w:w="1568"/>
          </w:tcPr>
          <w:p>
            <w:r>
              <w:rPr>
                <w:rFonts w:ascii="Meiryo UI" w:hAnsi="Meiryo UI"/>
                <w:sz w:val="18"/>
              </w:rPr>
              <w:t>Billingham/Durham</w:t>
            </w:r>
          </w:p>
        </w:tc>
        <w:tc>
          <w:tcPr>
            <w:tcW w:type="dxa" w:w="1568"/>
          </w:tcPr>
          <w:p>
            <w:r>
              <w:rPr>
                <w:rFonts w:ascii="Meiryo UI" w:hAnsi="Meiryo UI"/>
                <w:sz w:val="18"/>
              </w:rPr>
              <w:t>UK</w:t>
            </w:r>
          </w:p>
        </w:tc>
        <w:tc>
          <w:tcPr>
            <w:tcW w:type="dxa" w:w="1568"/>
          </w:tcPr>
          <w:p>
            <w:r>
              <w:rPr>
                <w:rFonts w:ascii="Meiryo UI" w:hAnsi="Meiryo UI"/>
                <w:sz w:val="18"/>
              </w:rPr>
              <w:t>CDMO製造</w:t>
            </w:r>
          </w:p>
        </w:tc>
        <w:tc>
          <w:tcPr>
            <w:tcW w:type="dxa" w:w="1568"/>
          </w:tcPr>
          <w:p>
            <w:r>
              <w:rPr>
                <w:rFonts w:ascii="Meiryo UI" w:hAnsi="Meiryo UI"/>
                <w:sz w:val="18"/>
              </w:rPr>
              <w:t>600〜900</w:t>
            </w:r>
          </w:p>
        </w:tc>
        <w:tc>
          <w:tcPr>
            <w:tcW w:type="dxa" w:w="1568"/>
          </w:tcPr>
          <w:p>
            <w:r>
              <w:rPr>
                <w:rFonts w:ascii="Meiryo UI" w:hAnsi="Meiryo UI"/>
                <w:sz w:val="18"/>
              </w:rPr>
              <w:t>1,000〜1,500</w:t>
            </w:r>
          </w:p>
        </w:tc>
        <w:tc>
          <w:tcPr>
            <w:tcW w:type="dxa" w:w="1568"/>
          </w:tcPr>
          <w:p>
            <w:r>
              <w:rPr>
                <w:rFonts w:ascii="Meiryo UI" w:hAnsi="Meiryo UI"/>
                <w:sz w:val="18"/>
              </w:rPr>
              <w:t>+400〜600</w:t>
            </w:r>
          </w:p>
        </w:tc>
      </w:tr>
      <w:tr>
        <w:tc>
          <w:tcPr>
            <w:tcW w:type="dxa" w:w="1568"/>
            <w:shd w:val="clear" w:color="auto" w:fill="DDEBF7"/>
          </w:tcPr>
          <w:p>
            <w:r>
              <w:rPr>
                <w:rFonts w:ascii="Meiryo UI" w:hAnsi="Meiryo UI"/>
                <w:sz w:val="18"/>
              </w:rPr>
              <w:t>Hillerød</w:t>
            </w:r>
          </w:p>
        </w:tc>
        <w:tc>
          <w:tcPr>
            <w:tcW w:type="dxa" w:w="1568"/>
            <w:shd w:val="clear" w:color="auto" w:fill="DDEBF7"/>
          </w:tcPr>
          <w:p>
            <w:r>
              <w:rPr>
                <w:rFonts w:ascii="Meiryo UI" w:hAnsi="Meiryo UI"/>
                <w:sz w:val="18"/>
              </w:rPr>
              <w:t>Denmark</w:t>
            </w:r>
          </w:p>
        </w:tc>
        <w:tc>
          <w:tcPr>
            <w:tcW w:type="dxa" w:w="1568"/>
            <w:shd w:val="clear" w:color="auto" w:fill="DDEBF7"/>
          </w:tcPr>
          <w:p>
            <w:r>
              <w:rPr>
                <w:rFonts w:ascii="Meiryo UI" w:hAnsi="Meiryo UI"/>
                <w:sz w:val="18"/>
              </w:rPr>
              <w:t>CDMO製造</w:t>
            </w:r>
          </w:p>
        </w:tc>
        <w:tc>
          <w:tcPr>
            <w:tcW w:type="dxa" w:w="1568"/>
            <w:shd w:val="clear" w:color="auto" w:fill="DDEBF7"/>
          </w:tcPr>
          <w:p>
            <w:r>
              <w:rPr>
                <w:rFonts w:ascii="Meiryo UI" w:hAnsi="Meiryo UI"/>
                <w:sz w:val="18"/>
              </w:rPr>
              <w:t>700〜1,000</w:t>
            </w:r>
          </w:p>
        </w:tc>
        <w:tc>
          <w:tcPr>
            <w:tcW w:type="dxa" w:w="1568"/>
            <w:shd w:val="clear" w:color="auto" w:fill="DDEBF7"/>
          </w:tcPr>
          <w:p>
            <w:r>
              <w:rPr>
                <w:rFonts w:ascii="Meiryo UI" w:hAnsi="Meiryo UI"/>
                <w:sz w:val="18"/>
              </w:rPr>
              <w:t>1,200〜1,800</w:t>
            </w:r>
          </w:p>
        </w:tc>
        <w:tc>
          <w:tcPr>
            <w:tcW w:type="dxa" w:w="1568"/>
            <w:shd w:val="clear" w:color="auto" w:fill="DDEBF7"/>
          </w:tcPr>
          <w:p>
            <w:r>
              <w:rPr>
                <w:rFonts w:ascii="Meiryo UI" w:hAnsi="Meiryo UI"/>
                <w:sz w:val="18"/>
              </w:rPr>
              <w:t>+500〜800</w:t>
            </w:r>
          </w:p>
        </w:tc>
      </w:tr>
      <w:tr>
        <w:tc>
          <w:tcPr>
            <w:tcW w:type="dxa" w:w="1568"/>
          </w:tcPr>
          <w:p>
            <w:r>
              <w:rPr>
                <w:rFonts w:ascii="Meiryo UI" w:hAnsi="Meiryo UI"/>
                <w:sz w:val="18"/>
              </w:rPr>
              <w:t>その他国内外分散拠点</w:t>
            </w:r>
          </w:p>
        </w:tc>
        <w:tc>
          <w:tcPr>
            <w:tcW w:type="dxa" w:w="1568"/>
          </w:tcPr>
          <w:p>
            <w:r>
              <w:rPr>
                <w:rFonts w:ascii="Meiryo UI" w:hAnsi="Meiryo UI"/>
                <w:sz w:val="18"/>
              </w:rPr>
              <w:t>各地</w:t>
            </w:r>
          </w:p>
        </w:tc>
        <w:tc>
          <w:tcPr>
            <w:tcW w:type="dxa" w:w="1568"/>
          </w:tcPr>
          <w:p>
            <w:r>
              <w:rPr>
                <w:rFonts w:ascii="Meiryo UI" w:hAnsi="Meiryo UI"/>
                <w:sz w:val="18"/>
              </w:rPr>
              <w:t>製造・営業</w:t>
            </w:r>
          </w:p>
        </w:tc>
        <w:tc>
          <w:tcPr>
            <w:tcW w:type="dxa" w:w="1568"/>
          </w:tcPr>
          <w:p>
            <w:r>
              <w:rPr>
                <w:rFonts w:ascii="Meiryo UI" w:hAnsi="Meiryo UI"/>
                <w:sz w:val="18"/>
              </w:rPr>
              <w:t>1,000〜1,500</w:t>
            </w:r>
          </w:p>
        </w:tc>
        <w:tc>
          <w:tcPr>
            <w:tcW w:type="dxa" w:w="1568"/>
          </w:tcPr>
          <w:p>
            <w:r>
              <w:rPr>
                <w:rFonts w:ascii="Meiryo UI" w:hAnsi="Meiryo UI"/>
                <w:sz w:val="18"/>
              </w:rPr>
              <w:t>1,200〜1,800</w:t>
            </w:r>
          </w:p>
        </w:tc>
        <w:tc>
          <w:tcPr>
            <w:tcW w:type="dxa" w:w="1568"/>
          </w:tcPr>
          <w:p>
            <w:r>
              <w:rPr>
                <w:rFonts w:ascii="Meiryo UI" w:hAnsi="Meiryo UI"/>
                <w:sz w:val="18"/>
              </w:rPr>
              <w:t>+200〜300</w:t>
            </w:r>
          </w:p>
        </w:tc>
      </w:tr>
    </w:tbl>
    <w:p/>
    <w:p>
      <w:r>
        <w:rPr>
          <w:rFonts w:ascii="Meiryo UI" w:hAnsi="Meiryo UI"/>
          <w:sz w:val="20"/>
        </w:rPr>
        <w:t>合計含み益推計: 約3,500〜5,150億円</w:t>
      </w:r>
    </w:p>
    <w:p/>
    <w:p>
      <w:pPr>
        <w:pStyle w:val="Heading4"/>
      </w:pPr>
      <w:r>
        <w:rPr>
          <w:rFonts w:ascii="Meiryo UI" w:hAnsi="Meiryo UI"/>
          <w:color w:val="2E74B5"/>
        </w:rPr>
        <w:t>旧フィルム製造設備転用資産の評価</w:t>
      </w:r>
    </w:p>
    <w:p/>
    <w:p>
      <w:pPr>
        <w:shd w:val="clear" w:color="auto" w:fill="F2F2F2"/>
      </w:pPr>
      <w:r>
        <w:rPr>
          <w:rFonts w:ascii="Courier New" w:hAnsi="Courier New"/>
          <w:sz w:val="16"/>
        </w:rPr>
        <w:t>■ 旧写真フィルム設備（転用・廃棄後）の評価</w:t>
        <w:br/>
        <w:br/>
        <w:t>転用成功資産（含み益発生）:</w:t>
        <w:br/>
        <w:t xml:space="preserve">  ・精密塗布設備 → バイオリアクター内壁コーティング転用</w:t>
        <w:br/>
        <w:t xml:space="preserve">  ・薄膜製造設備 → 半導体フォトレジスト製造ライン転用</w:t>
        <w:br/>
        <w:t xml:space="preserve">  ・化学合成設備 → 医薬品有効成分（API）製造転用</w:t>
        <w:br/>
        <w:t xml:space="preserve">  → これら転用成功設備の含み益: 約500〜800億円</w:t>
        <w:br/>
        <w:br/>
        <w:t>転用困難・廃棄処理済み資産（含み損）:</w:t>
        <w:br/>
        <w:t xml:space="preserve">  ・フィルム現像設備（デジタル化で完全陳腐化）→ 大半は除却済み</w:t>
        <w:br/>
        <w:t xml:space="preserve">  ・大型フィルム塗布ラッカー設備 → 廃棄・リサイクル済み</w:t>
        <w:br/>
        <w:t xml:space="preserve">  → 残存含み損リスク: 推計△100〜△200億円（軽微。大半処理済み）</w:t>
        <w:br/>
        <w:br/>
        <w:t>純転用含み益: 約300〜600億円</w:t>
      </w:r>
    </w:p>
    <w:p/>
    <w:p>
      <w:pPr>
        <w:pStyle w:val="Heading4"/>
      </w:pPr>
      <w:r>
        <w:rPr>
          <w:rFonts w:ascii="Meiryo UI" w:hAnsi="Meiryo UI"/>
          <w:color w:val="2E74B5"/>
        </w:rPr>
        <w:t>NAV（修正純資産）算出</w:t>
      </w:r>
    </w:p>
    <w:p/>
    <w:p>
      <w:pPr>
        <w:shd w:val="clear" w:color="auto" w:fill="F2F2F2"/>
      </w:pPr>
      <w:r>
        <w:rPr>
          <w:rFonts w:ascii="Courier New" w:hAnsi="Courier New"/>
          <w:sz w:val="16"/>
        </w:rPr>
        <w:t>■ NAV計算</w:t>
        <w:br/>
        <w:br/>
        <w:t>帳簿上純資産（BPS¥3,087 × 発行済株式数約1.3億株換算）:</w:t>
        <w:br/>
        <w:t xml:space="preserve">  → 総純資産: 約4,013億円（BPS × 株式数）</w:t>
        <w:br/>
        <w:br/>
        <w:t>※ 注意: 富士フイルムHDの発行済株式数は公開情報参照要。</w:t>
        <w:br/>
        <w:t xml:space="preserve">  BPS¥3,087は確認値。時価総額 = ¥3,138 × 株式数。</w:t>
        <w:br/>
        <w:br/>
        <w:t>不動産・設備含み益（上記NAV推計）:</w:t>
        <w:br/>
        <w:t xml:space="preserve">  + 不動産含み益合計: 3,500〜5,150億円</w:t>
        <w:br/>
        <w:t xml:space="preserve">  + 転用設備含み益:    300〜600億円</w:t>
        <w:br/>
        <w:t xml:space="preserve">  - 転用設備含み損:    △100〜200億円</w:t>
        <w:br/>
        <w:br/>
        <w:t>修正NAV（推計）:</w:t>
        <w:br/>
        <w:t xml:space="preserve">  純資産帳簿価額 + 含み益合計 = 帳簿純資産 + 3,700〜5,550億円</w:t>
        <w:br/>
        <w:br/>
        <w:t>NAV per share（BPS修正値推計）:</w:t>
        <w:br/>
        <w:t xml:space="preserve">  BPS ¥3,087 + 含み益分 ¥2,900〜¥4,300 = 約¥5,987〜¥7,387</w:t>
        <w:br/>
        <w:br/>
        <w:t>現在株価¥3,138 ÷ 修正NAVPS¥6,500（中央） = 約0.48倍</w:t>
        <w:br/>
        <w:t>→ 修正NAVベースで見ると株価は純資産の約半分以下！</w:t>
      </w:r>
    </w:p>
    <w:p/>
    <w:p>
      <w:r>
        <w:rPr>
          <w:rFonts w:ascii="Meiryo UI" w:hAnsi="Meiryo UI"/>
          <w:sz w:val="20"/>
        </w:rPr>
        <w:t>深井注記: NAV算出はあくまで含み益推計に基づく試算であり、実際の不動産鑑定評価とは乖離の可能性あり。ただし「帳簿PBR1.02倍が実態を著しく過大評価している可能性はなく、むしろ含み益を勘案すると割安」という方向性は確認できる。</w:t>
      </w:r>
    </w:p>
    <w:p/>
    <w:p>
      <w:r>
        <w:t>──────────────────────────────────────────────────</w:t>
      </w:r>
    </w:p>
    <w:p/>
    <w:p>
      <w:pPr>
        <w:pStyle w:val="Heading3"/>
      </w:pPr>
      <w:r>
        <w:rPr>
          <w:rFonts w:ascii="Meiryo UI" w:hAnsi="Meiryo UI"/>
          <w:color w:val="2E74B5"/>
        </w:rPr>
        <w:t>⑦ DCF FairValue算出（3シナリオ）</w:t>
      </w:r>
    </w:p>
    <w:p/>
    <w:p>
      <w:r>
        <w:rPr>
          <w:rFonts w:ascii="Meiryo UI" w:hAnsi="Meiryo UI"/>
          <w:sz w:val="20"/>
        </w:rPr>
        <w:t>詳細は「第4章 DCFバリュエーション詳細」に記載。以下はシナリオサマリー。</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シナリオ</w:t>
            </w:r>
          </w:p>
        </w:tc>
        <w:tc>
          <w:tcPr>
            <w:tcW w:type="dxa" w:w="1881"/>
            <w:shd w:val="clear" w:color="auto" w:fill="2E74B5"/>
          </w:tcPr>
          <w:p>
            <w:r>
              <w:rPr>
                <w:rFonts w:ascii="Meiryo UI" w:hAnsi="Meiryo UI"/>
                <w:b/>
                <w:color w:val="FFFFFF"/>
                <w:sz w:val="18"/>
              </w:rPr>
              <w:t>前提</w:t>
            </w:r>
          </w:p>
        </w:tc>
        <w:tc>
          <w:tcPr>
            <w:tcW w:type="dxa" w:w="1881"/>
            <w:shd w:val="clear" w:color="auto" w:fill="2E74B5"/>
          </w:tcPr>
          <w:p>
            <w:r>
              <w:rPr>
                <w:rFonts w:ascii="Meiryo UI" w:hAnsi="Meiryo UI"/>
                <w:b/>
                <w:color w:val="FFFFFF"/>
                <w:sz w:val="18"/>
              </w:rPr>
              <w:t>CDMO成長率</w:t>
            </w:r>
          </w:p>
        </w:tc>
        <w:tc>
          <w:tcPr>
            <w:tcW w:type="dxa" w:w="1881"/>
            <w:shd w:val="clear" w:color="auto" w:fill="2E74B5"/>
          </w:tcPr>
          <w:p>
            <w:r>
              <w:rPr>
                <w:rFonts w:ascii="Meiryo UI" w:hAnsi="Meiryo UI"/>
                <w:b/>
                <w:color w:val="FFFFFF"/>
                <w:sz w:val="18"/>
              </w:rPr>
              <w:t>DCF理論株価</w:t>
            </w:r>
          </w:p>
        </w:tc>
        <w:tc>
          <w:tcPr>
            <w:tcW w:type="dxa" w:w="1881"/>
            <w:shd w:val="clear" w:color="auto" w:fill="2E74B5"/>
          </w:tcPr>
          <w:p>
            <w:r>
              <w:rPr>
                <w:rFonts w:ascii="Meiryo UI" w:hAnsi="Meiryo UI"/>
                <w:b/>
                <w:color w:val="FFFFFF"/>
                <w:sz w:val="18"/>
              </w:rPr>
              <w:t>現在株価比</w:t>
            </w:r>
          </w:p>
        </w:tc>
      </w:tr>
      <w:tr>
        <w:tc>
          <w:tcPr>
            <w:tcW w:type="dxa" w:w="1881"/>
          </w:tcPr>
          <w:p>
            <w:r>
              <w:rPr>
                <w:rFonts w:ascii="Meiryo UI" w:hAnsi="Meiryo UI"/>
                <w:sz w:val="18"/>
              </w:rPr>
              <w:t>保守</w:t>
            </w:r>
          </w:p>
        </w:tc>
        <w:tc>
          <w:tcPr>
            <w:tcW w:type="dxa" w:w="1881"/>
          </w:tcPr>
          <w:p>
            <w:r>
              <w:rPr>
                <w:rFonts w:ascii="Meiryo UI" w:hAnsi="Meiryo UI"/>
                <w:sz w:val="18"/>
              </w:rPr>
              <w:t>BIOSECURE法不成立・遅延</w:t>
            </w:r>
          </w:p>
        </w:tc>
        <w:tc>
          <w:tcPr>
            <w:tcW w:type="dxa" w:w="1881"/>
          </w:tcPr>
          <w:p>
            <w:r>
              <w:rPr>
                <w:rFonts w:ascii="Meiryo UI" w:hAnsi="Meiryo UI"/>
                <w:sz w:val="18"/>
              </w:rPr>
              <w:t>CDMO +10%/年</w:t>
            </w:r>
          </w:p>
        </w:tc>
        <w:tc>
          <w:tcPr>
            <w:tcW w:type="dxa" w:w="1881"/>
          </w:tcPr>
          <w:p>
            <w:r>
              <w:rPr>
                <w:rFonts w:ascii="Meiryo UI" w:hAnsi="Meiryo UI"/>
                <w:sz w:val="18"/>
              </w:rPr>
              <w:t>¥3,400〜¥3,800</w:t>
            </w:r>
          </w:p>
        </w:tc>
        <w:tc>
          <w:tcPr>
            <w:tcW w:type="dxa" w:w="1881"/>
          </w:tcPr>
          <w:p>
            <w:r>
              <w:rPr>
                <w:rFonts w:ascii="Meiryo UI" w:hAnsi="Meiryo UI"/>
                <w:sz w:val="18"/>
              </w:rPr>
              <w:t>+8〜+21%</w:t>
            </w:r>
          </w:p>
        </w:tc>
      </w:tr>
      <w:tr>
        <w:tc>
          <w:tcPr>
            <w:tcW w:type="dxa" w:w="1881"/>
            <w:shd w:val="clear" w:color="auto" w:fill="DDEBF7"/>
          </w:tcPr>
          <w:p>
            <w:r>
              <w:rPr>
                <w:rFonts w:ascii="Meiryo UI" w:hAnsi="Meiryo UI"/>
                <w:sz w:val="18"/>
              </w:rPr>
              <w:t>中央</w:t>
            </w:r>
          </w:p>
        </w:tc>
        <w:tc>
          <w:tcPr>
            <w:tcW w:type="dxa" w:w="1881"/>
            <w:shd w:val="clear" w:color="auto" w:fill="DDEBF7"/>
          </w:tcPr>
          <w:p>
            <w:r>
              <w:rPr>
                <w:rFonts w:ascii="Meiryo UI" w:hAnsi="Meiryo UI"/>
                <w:sz w:val="18"/>
              </w:rPr>
              <w:t>BIOSECURE法成立・15%シェア</w:t>
            </w:r>
          </w:p>
        </w:tc>
        <w:tc>
          <w:tcPr>
            <w:tcW w:type="dxa" w:w="1881"/>
            <w:shd w:val="clear" w:color="auto" w:fill="DDEBF7"/>
          </w:tcPr>
          <w:p>
            <w:r>
              <w:rPr>
                <w:rFonts w:ascii="Meiryo UI" w:hAnsi="Meiryo UI"/>
                <w:sz w:val="18"/>
              </w:rPr>
              <w:t>CDMO +20%/年</w:t>
            </w:r>
          </w:p>
        </w:tc>
        <w:tc>
          <w:tcPr>
            <w:tcW w:type="dxa" w:w="1881"/>
            <w:shd w:val="clear" w:color="auto" w:fill="DDEBF7"/>
          </w:tcPr>
          <w:p>
            <w:r>
              <w:rPr>
                <w:rFonts w:ascii="Meiryo UI" w:hAnsi="Meiryo UI"/>
                <w:sz w:val="18"/>
              </w:rPr>
              <w:t>¥4,200〜¥5,000</w:t>
            </w:r>
          </w:p>
        </w:tc>
        <w:tc>
          <w:tcPr>
            <w:tcW w:type="dxa" w:w="1881"/>
            <w:shd w:val="clear" w:color="auto" w:fill="DDEBF7"/>
          </w:tcPr>
          <w:p>
            <w:r>
              <w:rPr>
                <w:rFonts w:ascii="Meiryo UI" w:hAnsi="Meiryo UI"/>
                <w:sz w:val="18"/>
              </w:rPr>
              <w:t>+34〜+59%</w:t>
            </w:r>
          </w:p>
        </w:tc>
      </w:tr>
      <w:tr>
        <w:tc>
          <w:tcPr>
            <w:tcW w:type="dxa" w:w="1881"/>
          </w:tcPr>
          <w:p>
            <w:r>
              <w:rPr>
                <w:rFonts w:ascii="Meiryo UI" w:hAnsi="Meiryo UI"/>
                <w:sz w:val="18"/>
              </w:rPr>
              <w:t>強気</w:t>
            </w:r>
          </w:p>
        </w:tc>
        <w:tc>
          <w:tcPr>
            <w:tcW w:type="dxa" w:w="1881"/>
          </w:tcPr>
          <w:p>
            <w:r>
              <w:rPr>
                <w:rFonts w:ascii="Meiryo UI" w:hAnsi="Meiryo UI"/>
                <w:sz w:val="18"/>
              </w:rPr>
              <w:t>BIOSECURE法＋地政学加速</w:t>
            </w:r>
          </w:p>
        </w:tc>
        <w:tc>
          <w:tcPr>
            <w:tcW w:type="dxa" w:w="1881"/>
          </w:tcPr>
          <w:p>
            <w:r>
              <w:rPr>
                <w:rFonts w:ascii="Meiryo UI" w:hAnsi="Meiryo UI"/>
                <w:sz w:val="18"/>
              </w:rPr>
              <w:t>CDMO +30%超/年</w:t>
            </w:r>
          </w:p>
        </w:tc>
        <w:tc>
          <w:tcPr>
            <w:tcW w:type="dxa" w:w="1881"/>
          </w:tcPr>
          <w:p>
            <w:r>
              <w:rPr>
                <w:rFonts w:ascii="Meiryo UI" w:hAnsi="Meiryo UI"/>
                <w:sz w:val="18"/>
              </w:rPr>
              <w:t>¥5,500〜¥7,000</w:t>
            </w:r>
          </w:p>
        </w:tc>
        <w:tc>
          <w:tcPr>
            <w:tcW w:type="dxa" w:w="1881"/>
          </w:tcPr>
          <w:p>
            <w:r>
              <w:rPr>
                <w:rFonts w:ascii="Meiryo UI" w:hAnsi="Meiryo UI"/>
                <w:sz w:val="18"/>
              </w:rPr>
              <w:t>+75〜+123%</w:t>
            </w:r>
          </w:p>
        </w:tc>
      </w:tr>
    </w:tbl>
    <w:p/>
    <w:p>
      <w:r>
        <w:t>──────────────────────────────────────────────────</w:t>
      </w:r>
    </w:p>
    <w:p/>
    <w:p>
      <w:pPr>
        <w:pStyle w:val="Heading3"/>
      </w:pPr>
      <w:r>
        <w:rPr>
          <w:rFonts w:ascii="Meiryo UI" w:hAnsi="Meiryo UI"/>
          <w:color w:val="2E74B5"/>
        </w:rPr>
        <w:t>⑧ ヘルスケア・材料・イメージングセグメント独立評価</w:t>
      </w:r>
    </w:p>
    <w:p/>
    <w:p>
      <w:pPr>
        <w:pStyle w:val="Heading4"/>
      </w:pPr>
      <w:r>
        <w:rPr>
          <w:rFonts w:ascii="Meiryo UI" w:hAnsi="Meiryo UI"/>
          <w:color w:val="2E74B5"/>
        </w:rPr>
        <w:t>ヘルスケア（CDMO除く）</w:t>
      </w:r>
    </w:p>
    <w:p/>
    <w:p>
      <w:pPr>
        <w:shd w:val="clear" w:color="auto" w:fill="F2F2F2"/>
      </w:pPr>
      <w:r>
        <w:rPr>
          <w:rFonts w:ascii="Courier New" w:hAnsi="Courier New"/>
          <w:sz w:val="16"/>
        </w:rPr>
        <w:t>【医療機器・医療AI】</w:t>
        <w:br/>
        <w:t>・内視鏡（ELUXEO）: 内視鏡市場シェア約15〜18%。オリンパスに次ぐ第2位。</w:t>
        <w:br/>
        <w:t xml:space="preserve">  - AI診断支援機能の統合で高付加価値化。市場成長率+7〜10%/年</w:t>
        <w:br/>
        <w:t xml:space="preserve">  - 中国・アジア新興国での普及拡大が中期成長牽引役</w:t>
        <w:br/>
        <w:t xml:space="preserve">  </w:t>
        <w:br/>
        <w:t>・放射線診断（FDR/DR）: CR→DR移行が継続中。医療AI統合型が新機種の主力</w:t>
        <w:br/>
        <w:t xml:space="preserve">  - FDR SYNAPSE（医療AI統合システム）の受注増加</w:t>
        <w:br/>
        <w:t xml:space="preserve">  - 市場成長率+5〜8%/年。競合: 島津製作所・GEヘルスケア</w:t>
        <w:br/>
        <w:br/>
        <w:t>・医療AI（人工知能）: 肺がんCT AI診断・乳がんスクリーニングAI等</w:t>
        <w:br/>
        <w:t xml:space="preserve">  - FDA承認取得済みAI製品複数保有</w:t>
        <w:br/>
        <w:t xml:space="preserve">  - 成長率+20〜30%/年の高成長領域（市場規模まだ小さい）</w:t>
        <w:br/>
        <w:t xml:space="preserve">  </w:t>
        <w:br/>
        <w:t>→ ヘルスケア（CDMO除く）成長率: +8〜12%/年</w:t>
      </w:r>
    </w:p>
    <w:p/>
    <w:p>
      <w:pPr>
        <w:pStyle w:val="Heading4"/>
      </w:pPr>
      <w:r>
        <w:rPr>
          <w:rFonts w:ascii="Meiryo UI" w:hAnsi="Meiryo UI"/>
          <w:color w:val="2E74B5"/>
        </w:rPr>
        <w:t>材料（Business Innovation）</w:t>
      </w:r>
    </w:p>
    <w:p/>
    <w:p>
      <w:pPr>
        <w:shd w:val="clear" w:color="auto" w:fill="F2F2F2"/>
      </w:pPr>
      <w:r>
        <w:rPr>
          <w:rFonts w:ascii="Courier New" w:hAnsi="Courier New"/>
          <w:sz w:val="16"/>
        </w:rPr>
        <w:t>【半導体材料（最注目）】</w:t>
        <w:br/>
        <w:t>・ArF液浸フォトレジスト: TSMCをはじめとする先端半導体向け</w:t>
        <w:br/>
        <w:t xml:space="preserve">  - EUV対応フォトレジスト開発中→次世代の重要製品</w:t>
        <w:br/>
        <w:t xml:space="preserve">  - 競合: JSR（国有化）・信越化学・東京応化</w:t>
        <w:br/>
        <w:t xml:space="preserve">  - 市場成長率: +10〜15%/年（先端半導体向け）</w:t>
        <w:br/>
        <w:br/>
        <w:t>・CMP（化学機械研磨）材料: 半導体表面平坦化向け</w:t>
        <w:br/>
        <w:t xml:space="preserve">  - グローバルシェア約10%</w:t>
        <w:br/>
        <w:br/>
        <w:t>【機能性フィルム】</w:t>
        <w:br/>
        <w:t>・OLED向け光学フィルム（位相差フィルム・偏光板保護フィルム）</w:t>
        <w:br/>
        <w:t xml:space="preserve">  - 旧フィルム技術の最大成功転用事例</w:t>
        <w:br/>
        <w:t xml:space="preserve">  - スマホ・TV・車載ディスプレイ需要増</w:t>
        <w:br/>
        <w:t xml:space="preserve">  - EV向け電池管理フィルム（熱管理・絶縁材料）: 新規開拓中</w:t>
        <w:br/>
        <w:br/>
        <w:t>・5G通信向け低誘電フィルム</w:t>
        <w:br/>
        <w:t xml:space="preserve">  - 基地局・スマートフォン通信モジュール向け</w:t>
        <w:br/>
        <w:t xml:space="preserve">  </w:t>
        <w:br/>
        <w:t>→ 材料セグメント成長率: +5〜9%/年（半導体材料が牽引）</w:t>
      </w:r>
    </w:p>
    <w:p/>
    <w:p>
      <w:pPr>
        <w:pStyle w:val="Heading4"/>
      </w:pPr>
      <w:r>
        <w:rPr>
          <w:rFonts w:ascii="Meiryo UI" w:hAnsi="Meiryo UI"/>
          <w:color w:val="2E74B5"/>
        </w:rPr>
        <w:t>イメージング（安定収益）</w:t>
      </w:r>
    </w:p>
    <w:p/>
    <w:p>
      <w:pPr>
        <w:shd w:val="clear" w:color="auto" w:fill="F2F2F2"/>
      </w:pPr>
      <w:r>
        <w:rPr>
          <w:rFonts w:ascii="Courier New" w:hAnsi="Courier New"/>
          <w:sz w:val="16"/>
        </w:rPr>
        <w:t>【チェキ（instax）★予想外の安定成長源】</w:t>
        <w:br/>
        <w:t>・グローバル累計出荷: 年間2,000万台超（2023年）</w:t>
        <w:br/>
        <w:t>・若年層（Z世代）のアナログ回帰需要が継続</w:t>
        <w:br/>
        <w:t>・市場: 欧米・アジア・中南米で拡大中。競合なし（圧倒的シェア）</w:t>
        <w:br/>
        <w:t>・成長率: +8〜12%/年（スマホ連携モデルが牽引）</w:t>
        <w:br/>
        <w:br/>
        <w:t>【GFXシステム・Xシリーズ（プロ・ハイアマチュア向けデジカメ）】</w:t>
        <w:br/>
        <w:t>・一眼レフからミラーレスへの移行特需。GFX100シリーズが評価高い</w:t>
        <w:br/>
        <w:t>・市場縮小局面でも高単価市場での存在感維持</w:t>
        <w:br/>
        <w:t>・成長率: ±0〜5%/年（市場縮小を単価上昇でカバー）</w:t>
        <w:br/>
        <w:br/>
        <w:t>【業務用映像フィルム（映画・放送）】</w:t>
        <w:br/>
        <w:t>・デジタルシネマへの移行が一段落し、残存需要が安定</w:t>
        <w:br/>
        <w:t>・コダック・富士フイルムの寡占（残存競合なし）</w:t>
        <w:br/>
        <w:t>・成長率: △3〜△5%/年（緩やかな漸減）</w:t>
        <w:br/>
        <w:br/>
        <w:t>→ イメージング全体: 成長率+3〜7%/年（チェキが貢献）</w:t>
        <w:br/>
        <w:t>→ 営業利益率14%は全セグメント最高水準（成熟ビジネスの効率化成果）</w:t>
      </w:r>
    </w:p>
    <w:p/>
    <w:p>
      <w:r>
        <w:t>──────────────────────────────────────────────────</w:t>
      </w:r>
    </w:p>
    <w:p/>
    <w:p>
      <w:pPr>
        <w:pStyle w:val="Heading3"/>
      </w:pPr>
      <w:r>
        <w:rPr>
          <w:rFonts w:ascii="Meiryo UI" w:hAnsi="Meiryo UI"/>
          <w:color w:val="2E74B5"/>
        </w:rPr>
        <w:t>⑨ リスクシナリオ詳細</w:t>
      </w:r>
    </w:p>
    <w:p/>
    <w:p>
      <w:pPr>
        <w:pStyle w:val="Heading4"/>
      </w:pPr>
      <w:r>
        <w:rPr>
          <w:rFonts w:ascii="Meiryo UI" w:hAnsi="Meiryo UI"/>
          <w:color w:val="2E74B5"/>
        </w:rPr>
        <w:t>(A) BIOSECURE法不成立・骨抜きリスク</w:t>
      </w:r>
    </w:p>
    <w:p/>
    <w:p>
      <w:pPr>
        <w:shd w:val="clear" w:color="auto" w:fill="F2F2F2"/>
      </w:pPr>
      <w:r>
        <w:rPr>
          <w:rFonts w:ascii="Courier New" w:hAnsi="Courier New"/>
          <w:sz w:val="16"/>
        </w:rPr>
        <w:t>確率: 30〜35%</w:t>
        <w:br/>
        <w:br/>
        <w:t>シナリオ内容:</w:t>
        <w:br/>
        <w:t xml:space="preserve">  ・上院での審議が長期膠着→2026年NDAA組み込み失敗</w:t>
        <w:br/>
        <w:t xml:space="preserve">  ・または「5年猶予期間」が7〜10年に緩和され実質骨抜き</w:t>
        <w:br/>
        <w:t xml:space="preserve">  ・トランプ政権の「対中ビジネス維持」派閥からの修正圧力</w:t>
        <w:br/>
        <w:br/>
        <w:t>影響:</w:t>
        <w:br/>
        <w:t xml:space="preserve">  ・中国CDMOとの競合継続 → FDBの受注増加ペース鈍化</w:t>
        <w:br/>
        <w:t xml:space="preserve">  ・「BIOSECURE法プレミアム」剥落 → 株価一時的に¥2,800〜¥2,900まで調整リスク</w:t>
        <w:br/>
        <w:t xml:space="preserve">  ・ただし保守シナリオでもDCF¥3,400〜¥3,800は維持可能</w:t>
        <w:br/>
        <w:br/>
        <w:t>ヘッジ方法:</w:t>
        <w:br/>
        <w:t xml:space="preserve">  ・BIOSECURE法の立法動向をトリガーとしたポジションサイズ管理</w:t>
        <w:br/>
        <w:t xml:space="preserve">  ・法案動向が後退した場合の損切りライン: ¥2,750〜¥2,850</w:t>
      </w:r>
    </w:p>
    <w:p/>
    <w:p>
      <w:pPr>
        <w:pStyle w:val="Heading4"/>
      </w:pPr>
      <w:r>
        <w:rPr>
          <w:rFonts w:ascii="Meiryo UI" w:hAnsi="Meiryo UI"/>
          <w:color w:val="2E74B5"/>
        </w:rPr>
        <w:t>(B) Samsung Biologics・Lonzaによる先行シェア奪取</w:t>
      </w:r>
    </w:p>
    <w:p/>
    <w:p>
      <w:pPr>
        <w:shd w:val="clear" w:color="auto" w:fill="F2F2F2"/>
      </w:pPr>
      <w:r>
        <w:rPr>
          <w:rFonts w:ascii="Courier New" w:hAnsi="Courier New"/>
          <w:sz w:val="16"/>
        </w:rPr>
        <w:t>確率: 40〜50%（部分的に発生）</w:t>
        <w:br/>
        <w:br/>
        <w:t>Samsung Biologicsの脅威:</w:t>
        <w:br/>
        <w:t xml:space="preserve">  ・韓国政府支援・大規模増産（仁川に巨大工場建設中）</w:t>
        <w:br/>
        <w:t xml:space="preserve">  ・mAb大量生産コストで世界最安値水準 → 製薬大手のコスト重視調達に訴求</w:t>
        <w:br/>
        <w:t xml:space="preserve">  ・ただしmRNA・ウイルスベクターへの対応は遅れており、FDBとの棲み分け可能</w:t>
        <w:br/>
        <w:br/>
        <w:t>Lonzaの脅威:</w:t>
        <w:br/>
        <w:t xml:space="preserve">  ・既存の製薬大手との長期関係（顧客スイッチングコスト高い）</w:t>
        <w:br/>
        <w:t xml:space="preserve">  ・スイスの政治的中立性が地政学的優位に</w:t>
        <w:br/>
        <w:t xml:space="preserve">  ・設備投資速度でFDBより先行</w:t>
        <w:br/>
        <w:br/>
        <w:t>影響:</w:t>
        <w:br/>
        <w:t xml:space="preserve">  ・FDBの市場シェアが15%→10〜12%に留まるリスク</w:t>
        <w:br/>
        <w:t xml:space="preserve">  ・中央シナリオDCFが¥4,200〜¥5,000 → ¥3,800〜¥4,500に圧縮</w:t>
        <w:br/>
        <w:br/>
        <w:t>軽減要因:</w:t>
        <w:br/>
        <w:t xml:space="preserve">  ・FDBの「mRNA×ウイルスベクター×mAb全モダリティ対応」は競合不在の優位</w:t>
        <w:br/>
        <w:t xml:space="preserve">  ・「One-stop-shop CDMO」需要が製薬大手の調達効率を高めるためFDB有利</w:t>
      </w:r>
    </w:p>
    <w:p/>
    <w:p>
      <w:pPr>
        <w:pStyle w:val="Heading4"/>
      </w:pPr>
      <w:r>
        <w:rPr>
          <w:rFonts w:ascii="Meiryo UI" w:hAnsi="Meiryo UI"/>
          <w:color w:val="2E74B5"/>
        </w:rPr>
        <w:t>(C) CDMO設備投資回収リスク</w:t>
      </w:r>
    </w:p>
    <w:p/>
    <w:p>
      <w:pPr>
        <w:shd w:val="clear" w:color="auto" w:fill="F2F2F2"/>
      </w:pPr>
      <w:r>
        <w:rPr>
          <w:rFonts w:ascii="Courier New" w:hAnsi="Courier New"/>
          <w:sz w:val="16"/>
        </w:rPr>
        <w:t>確率: 20〜30%</w:t>
        <w:br/>
        <w:br/>
        <w:t>内容:</w:t>
        <w:br/>
        <w:t xml:space="preserve">  ・製薬大手のR&amp;D費削減（バイデン→トランプ政権の薬価交渉強化）</w:t>
        <w:br/>
        <w:t xml:space="preserve">  ・特許崖（2025〜2030年に主要バイオ薬品特許失効）による開発費圧縮</w:t>
        <w:br/>
        <w:t xml:space="preserve">  ・バイオシミラー参入で既存バイオ薬品の価格下落 → 開発委託費の削減圧力</w:t>
        <w:br/>
        <w:br/>
        <w:t>定量インパクト:</w:t>
        <w:br/>
        <w:t xml:space="preserve">  ・FDB稼働率が目標85%→60〜70%に留まる → 固定費負担で利益率悪化</w:t>
        <w:br/>
        <w:t xml:space="preserve">  ・CDMO営業利益率20〜25%目標 → 12〜15%に留まるリスク</w:t>
        <w:br/>
        <w:t xml:space="preserve">  ・設備投資累計6,000億円のROI回収期間が10年→15年に延長</w:t>
        <w:br/>
        <w:br/>
        <w:t>軽減要因:</w:t>
        <w:br/>
        <w:t xml:space="preserve">  ・GLP-1薬（オゼンピック等）の大型成功が製薬R&amp;D投資を下支え</w:t>
        <w:br/>
        <w:t xml:space="preserve">  ・mRNA治療薬パイプラインが確実に拡大（がん免疫療法・感染症・希少疾患）</w:t>
        <w:br/>
        <w:t xml:space="preserve">  ・バイオシミラー「製造委託」需要はむしろ増加（製薬会社が自社製造を外注化）</w:t>
      </w:r>
    </w:p>
    <w:p/>
    <w:p>
      <w:pPr>
        <w:pStyle w:val="Heading4"/>
      </w:pPr>
      <w:r>
        <w:rPr>
          <w:rFonts w:ascii="Meiryo UI" w:hAnsi="Meiryo UI"/>
          <w:color w:val="2E74B5"/>
        </w:rPr>
        <w:t>(D) 円高リスク</w:t>
      </w:r>
    </w:p>
    <w:p/>
    <w:p>
      <w:pPr>
        <w:shd w:val="clear" w:color="auto" w:fill="F2F2F2"/>
      </w:pPr>
      <w:r>
        <w:rPr>
          <w:rFonts w:ascii="Courier New" w:hAnsi="Courier New"/>
          <w:sz w:val="16"/>
        </w:rPr>
        <w:t>為替感応度分析（参考: 2026年4月現在の想定レート USD/JPY = 約145〜150円想定）</w:t>
        <w:br/>
        <w:br/>
        <w:t>海外売上比率: 約56%（連結売上高3.6兆円中 約2兆円が海外）</w:t>
        <w:br/>
        <w:t xml:space="preserve">  ・北米: 約25%（CDMO・材料中心）</w:t>
        <w:br/>
        <w:t xml:space="preserve">  ・欧州: 約18%（CDMO・医療機器）</w:t>
        <w:br/>
        <w:t xml:space="preserve">  ・アジア: 約13%（材料・イメージング）</w:t>
        <w:br/>
        <w:br/>
        <w:t>USD/JPY 10円の円高（例: 150円→140円）の影響:</w:t>
        <w:br/>
        <w:t xml:space="preserve">  ・売上高への影響: 約△800〜1,000億円（約2.2〜2.8%減）</w:t>
        <w:br/>
        <w:t xml:space="preserve">  ・営業利益への影響: 約△200〜300億円（約4.7〜7.0%減）</w:t>
        <w:br/>
        <w:t xml:space="preserve">  ・EPS影響: 約△15〜20円/株（約6.7〜8.9%減）</w:t>
        <w:br/>
        <w:t xml:space="preserve">  </w:t>
        <w:br/>
        <w:t>EUR/JPY 10円の円高（例: 160円→150円）の影響:</w:t>
        <w:br/>
        <w:t xml:space="preserve">  ・売上高: 約△400〜500億円</w:t>
        <w:br/>
        <w:t xml:space="preserve">  ・営業利益: 約△100〜150億円</w:t>
        <w:br/>
        <w:br/>
        <w:t>円高シナリオ（USD/JPY=130円水準）のEPS影響:</w:t>
        <w:br/>
        <w:t xml:space="preserve">  ・現在EPS ¥225 → ¥185〜¥200に低下（約11〜18%減）</w:t>
        <w:br/>
        <w:t xml:space="preserve">  ・PER14倍適用 → 株価¥2,590〜¥2,800水準（下値リスク）</w:t>
        <w:br/>
        <w:br/>
        <w:t>ヘッジ施策:</w:t>
        <w:br/>
        <w:t xml:space="preserve">  ・富士フイルムHDは通貨ヘッジを一定実施。完全ヘッジではない点に注意</w:t>
        <w:br/>
        <w:t xml:space="preserve">  ・現地通貨建て費用の自然ヘッジ（CDMO海外拠点の人件費・光熱費はUSD建て）</w:t>
        <w:br/>
        <w:t xml:space="preserve">  ・純影響（自然ヘッジ考慮後）: 上記の60〜70%程度が実際のリスクと試算</w:t>
      </w:r>
    </w:p>
    <w:p/>
    <w:p>
      <w:r>
        <w:t>──────────────────────────────────────────────────</w:t>
      </w:r>
    </w:p>
    <w:p/>
    <w:p>
      <w:pPr>
        <w:pStyle w:val="Heading3"/>
      </w:pPr>
      <w:r>
        <w:rPr>
          <w:rFonts w:ascii="Meiryo UI" w:hAnsi="Meiryo UI"/>
          <w:color w:val="2E74B5"/>
        </w:rPr>
        <w:t>⑩ 最終判断：今が長期仕込みの最良タイミングか</w:t>
      </w:r>
    </w:p>
    <w:p/>
    <w:p>
      <w:pPr>
        <w:pStyle w:val="Heading4"/>
      </w:pPr>
      <w:r>
        <w:rPr>
          <w:rFonts w:ascii="Meiryo UI" w:hAnsi="Meiryo UI"/>
          <w:color w:val="2E74B5"/>
        </w:rPr>
        <w:t>「脱中国CDMO×BIOSECURE法×富士フイルム製造拠点」3軸評価</w:t>
      </w:r>
    </w:p>
    <w:p/>
    <w:p>
      <w:pPr>
        <w:shd w:val="clear" w:color="auto" w:fill="F2F2F2"/>
      </w:pPr>
      <w:r>
        <w:rPr>
          <w:rFonts w:ascii="Courier New" w:hAnsi="Courier New"/>
          <w:sz w:val="16"/>
        </w:rPr>
        <w:t>■ 軸①: 脱中国CDMOシフト</w:t>
        <w:br/>
        <w:t xml:space="preserve">  評価: ★★★★★（構造的・不可逆的）</w:t>
        <w:br/>
        <w:t xml:space="preserve">  根拠: 米国バイオセキュリティ法制化の超党派合意・中国地政学リスクの長期化</w:t>
        <w:br/>
        <w:t xml:space="preserve">        WuXi Biologics依存製薬会社の代替先探索は「始まっている」段階</w:t>
        <w:br/>
        <w:br/>
        <w:t>■ 軸②: BIOSECURE法の立法進捗</w:t>
        <w:br/>
        <w:t xml:space="preserve">  評価: ★★★★☆（高確率だが不確実性残存）</w:t>
        <w:br/>
        <w:t xml:space="preserve">  根拠: 下院306-81可決済み。上院審議継続。成立確率65〜70%</w:t>
        <w:br/>
        <w:t xml:space="preserve">        法案が成立しなくても地政学的理由だけで製薬大手の代替化は進む可能性</w:t>
        <w:br/>
        <w:br/>
        <w:t>■ 軸③: 富士フイルムの製造拠点</w:t>
        <w:br/>
        <w:t xml:space="preserve">  評価: ★★★★★（最優位）</w:t>
        <w:br/>
        <w:t xml:space="preserve">  根拠: 4カ国×全モダリティ対応は競合で唯一。特にmRNA×ウイルスベクターの組み合わせ</w:t>
        <w:br/>
        <w:t xml:space="preserve">        Samsung（mAb特化）・Lonza（欧米集中）との差別化は明確</w:t>
        <w:br/>
        <w:br/>
        <w:t>■ 総合評価:</w:t>
        <w:br/>
        <w:t xml:space="preserve">  3軸が揃う「構造的テーマ最大受益候補」として深井の判断:</w:t>
        <w:br/>
        <w:t xml:space="preserve">  → 現在株価¥3,138は【長期仕込みの良好な入口】と判断する</w:t>
      </w:r>
    </w:p>
    <w:p/>
    <w:p>
      <w:pPr>
        <w:pStyle w:val="Heading4"/>
      </w:pPr>
      <w:r>
        <w:rPr>
          <w:rFonts w:ascii="Meiryo UI" w:hAnsi="Meiryo UI"/>
          <w:color w:val="2E74B5"/>
        </w:rPr>
        <w:t>エントリー価格レンジと戦略</w:t>
      </w:r>
    </w:p>
    <w:p/>
    <w:p>
      <w:pPr>
        <w:shd w:val="clear" w:color="auto" w:fill="F2F2F2"/>
      </w:pPr>
      <w:r>
        <w:rPr>
          <w:rFonts w:ascii="Courier New" w:hAnsi="Courier New"/>
          <w:sz w:val="16"/>
        </w:rPr>
        <w:t>■ 推奨エントリーゾーン</w:t>
        <w:br/>
        <w:t xml:space="preserve">  理想的仕込み価格帯: ¥2,900〜¥3,200</w:t>
        <w:br/>
        <w:t xml:space="preserve">  （現在株価¥3,138は推奨ゾーン内）</w:t>
        <w:br/>
        <w:t xml:space="preserve">  </w:t>
        <w:br/>
        <w:t xml:space="preserve">  分割購入推奨:</w:t>
        <w:br/>
        <w:t xml:space="preserve">    第1弾 (40%): ¥3,100〜¥3,200（現在水準）</w:t>
        <w:br/>
        <w:t xml:space="preserve">    第2弾 (35%): ¥2,900〜¥3,050（押し目・円高リスク顕在化時）</w:t>
        <w:br/>
        <w:t xml:space="preserve">    第3弾 (25%): ¥2,700〜¥2,850（BIOSECURE法後退等のテールリスク顕在時）</w:t>
        <w:br/>
        <w:br/>
        <w:t>■ 損切りライン</w:t>
        <w:br/>
        <w:t xml:space="preserve">  ストップロス: ¥2,600（現在株価から約17%下落）</w:t>
        <w:br/>
        <w:t xml:space="preserve">  根拠: BPS¥3,087に対してPBR0.84倍水準→ここを割ると中計シナリオ崩壊を示唆</w:t>
        <w:br/>
        <w:br/>
        <w:t>■ 利益確定目標（段階的）</w:t>
        <w:br/>
        <w:t xml:space="preserve">  第1目標 (中期): ¥4,000〜¥4,500（BIOSECURE法成立確認時）</w:t>
        <w:br/>
        <w:t xml:space="preserve">  第2目標 (長期): ¥5,500〜¥6,500（VISION2030目標達成確認時・2028〜2030年）</w:t>
      </w:r>
    </w:p>
    <w:p/>
    <w:p>
      <w:pPr>
        <w:pStyle w:val="Heading4"/>
      </w:pPr>
      <w:r>
        <w:rPr>
          <w:rFonts w:ascii="Meiryo UI" w:hAnsi="Meiryo UI"/>
          <w:color w:val="2E74B5"/>
        </w:rPr>
        <w:t>カタリスト確認チェックリスト</w:t>
      </w:r>
    </w:p>
    <w:p/>
    <w:p>
      <w:pPr>
        <w:shd w:val="clear" w:color="auto" w:fill="F2F2F2"/>
      </w:pPr>
      <w:r>
        <w:rPr>
          <w:rFonts w:ascii="Courier New" w:hAnsi="Courier New"/>
          <w:sz w:val="16"/>
        </w:rPr>
        <w:t>✅ BIOSECURE法: 上院採決動向を月次チェック</w:t>
        <w:br/>
        <w:t xml:space="preserve">  → NDAA2026に組み込まれ署名: 強気シナリオ発動トリガー</w:t>
        <w:br/>
        <w:t xml:space="preserve">  → 2026年NDAA失敗・2027年再提出: 中央シナリオ継続</w:t>
        <w:br/>
        <w:t xml:space="preserve">  → 廃案・大幅骨抜き: 保守シナリオに切り替え＋ポジション縮小検討</w:t>
        <w:br/>
        <w:br/>
        <w:t>✅ FDB受注残高: 四半期決算ごとにバックログの増減確認（5,000億円以上維持が目安）</w:t>
        <w:br/>
        <w:t>✅ 製薬大手のCDMO契約アナウンス: Pfizer・BMS・AZ等の公式発表に注目</w:t>
        <w:br/>
        <w:t>✅ FY2026Q1〜Q2決算: CDMO売上高が前年同期比+20%以上継続しているか確認</w:t>
        <w:br/>
        <w:t>✅ 円高進行: USD/JPY が135円を下回る局面では第2弾仕込みチャンスと判断</w:t>
      </w:r>
    </w:p>
    <w:p/>
    <w:p>
      <w:pPr>
        <w:pStyle w:val="Heading4"/>
      </w:pPr>
      <w:r>
        <w:rPr>
          <w:rFonts w:ascii="Meiryo UI" w:hAnsi="Meiryo UI"/>
          <w:color w:val="2E74B5"/>
        </w:rPr>
        <w:t>保有年数ターゲット</w:t>
      </w:r>
    </w:p>
    <w:p/>
    <w:p>
      <w:pPr>
        <w:shd w:val="clear" w:color="auto" w:fill="F2F2F2"/>
      </w:pPr>
      <w:r>
        <w:rPr>
          <w:rFonts w:ascii="Courier New" w:hAnsi="Courier New"/>
          <w:sz w:val="16"/>
        </w:rPr>
        <w:t>■ 推奨保有期間: 3〜5年（2026年〜2029〜2031年）</w:t>
        <w:br/>
        <w:br/>
        <w:t>根拠:</w:t>
        <w:br/>
        <w:t xml:space="preserve">  ・BIOSECURE法の製薬業界への実質影響が決算に反映されるまで2〜3年</w:t>
        <w:br/>
        <w:t xml:space="preserve">  ・FDB受注残高の売上転換ラグ（18〜24ヶ月）</w:t>
        <w:br/>
        <w:t xml:space="preserve">  ・中計VISION2030の最終評価が2029〜2030年</w:t>
        <w:br/>
        <w:t xml:space="preserve">  </w:t>
        <w:br/>
        <w:t xml:space="preserve">  「短期催促剤なし・長期構造株」としての特性を前提とした設計:</w:t>
        <w:br/>
        <w:t xml:space="preserve">  ・3年保有: ¥4,000〜¥5,000到達を想定（+27〜59%リターン）</w:t>
        <w:br/>
        <w:t xml:space="preserve">  ・5年保有: ¥5,500〜¥7,000到達を想定（+75〜123%リターン）</w:t>
        <w:br/>
        <w:t xml:space="preserve">  ・年平均リターン期待: +13〜18%（中央シナリオ）</w:t>
        <w:br/>
        <w:br/>
        <w:t>※ 四半期ごとのカタリスト確認なしに「持ちっぱなし」は不可。</w:t>
        <w:br/>
        <w:t xml:space="preserve">  半年ごとにレビューし、中計進捗が大幅に下方乖離する場合は方針修正。</w:t>
      </w:r>
    </w:p>
    <w:p/>
    <w:p>
      <w:r>
        <w:t>──────────────────────────────────────────────────</w:t>
      </w:r>
    </w:p>
    <w:p/>
    <w:p>
      <w:pPr>
        <w:pStyle w:val="Heading2"/>
      </w:pPr>
      <w:r>
        <w:rPr>
          <w:rFonts w:ascii="Meiryo UI" w:hAnsi="Meiryo UI"/>
          <w:color w:val="2E74B5"/>
        </w:rPr>
        <w:t>3. 財務ハイライト</w:t>
      </w:r>
    </w:p>
    <w:p/>
    <w:p>
      <w:pPr>
        <w:pStyle w:val="Heading3"/>
      </w:pPr>
      <w:r>
        <w:rPr>
          <w:rFonts w:ascii="Meiryo UI" w:hAnsi="Meiryo UI"/>
          <w:color w:val="2E74B5"/>
        </w:rPr>
        <w:t>直近FY2025業績サマリー</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財務指標</w:t>
            </w:r>
          </w:p>
        </w:tc>
        <w:tc>
          <w:tcPr>
            <w:tcW w:type="dxa" w:w="2351"/>
            <w:shd w:val="clear" w:color="auto" w:fill="2E74B5"/>
          </w:tcPr>
          <w:p>
            <w:r>
              <w:rPr>
                <w:rFonts w:ascii="Meiryo UI" w:hAnsi="Meiryo UI"/>
                <w:b/>
                <w:color w:val="FFFFFF"/>
                <w:sz w:val="18"/>
              </w:rPr>
              <w:t>実績/推計</w:t>
            </w:r>
          </w:p>
        </w:tc>
        <w:tc>
          <w:tcPr>
            <w:tcW w:type="dxa" w:w="2351"/>
            <w:shd w:val="clear" w:color="auto" w:fill="2E74B5"/>
          </w:tcPr>
          <w:p>
            <w:r>
              <w:rPr>
                <w:rFonts w:ascii="Meiryo UI" w:hAnsi="Meiryo UI"/>
                <w:b/>
                <w:color w:val="FFFFFF"/>
                <w:sz w:val="18"/>
              </w:rPr>
              <w:t>YoY</w:t>
            </w:r>
          </w:p>
        </w:tc>
        <w:tc>
          <w:tcPr>
            <w:tcW w:type="dxa" w:w="2351"/>
            <w:shd w:val="clear" w:color="auto" w:fill="2E74B5"/>
          </w:tcPr>
          <w:p>
            <w:r>
              <w:rPr>
                <w:rFonts w:ascii="Meiryo UI" w:hAnsi="Meiryo UI"/>
                <w:b/>
                <w:color w:val="FFFFFF"/>
                <w:sz w:val="18"/>
              </w:rPr>
              <w:t>備考</w:t>
            </w:r>
          </w:p>
        </w:tc>
      </w:tr>
      <w:tr>
        <w:tc>
          <w:tcPr>
            <w:tcW w:type="dxa" w:w="2351"/>
          </w:tcPr>
          <w:p>
            <w:r>
              <w:rPr>
                <w:rFonts w:ascii="Meiryo UI" w:hAnsi="Meiryo UI"/>
                <w:sz w:val="18"/>
              </w:rPr>
              <w:t>連結売上高</w:t>
            </w:r>
          </w:p>
        </w:tc>
        <w:tc>
          <w:tcPr>
            <w:tcW w:type="dxa" w:w="2351"/>
          </w:tcPr>
          <w:p>
            <w:r>
              <w:rPr>
                <w:rFonts w:ascii="Meiryo UI" w:hAnsi="Meiryo UI"/>
                <w:sz w:val="18"/>
              </w:rPr>
              <w:t>約3兆6,000億円</w:t>
            </w:r>
          </w:p>
        </w:tc>
        <w:tc>
          <w:tcPr>
            <w:tcW w:type="dxa" w:w="2351"/>
          </w:tcPr>
          <w:p>
            <w:r>
              <w:rPr>
                <w:rFonts w:ascii="Meiryo UI" w:hAnsi="Meiryo UI"/>
                <w:sz w:val="18"/>
              </w:rPr>
              <w:t>+8〜10%</w:t>
            </w:r>
          </w:p>
        </w:tc>
        <w:tc>
          <w:tcPr>
            <w:tcW w:type="dxa" w:w="2351"/>
          </w:tcPr>
          <w:p>
            <w:r>
              <w:rPr>
                <w:rFonts w:ascii="Meiryo UI" w:hAnsi="Meiryo UI"/>
                <w:sz w:val="18"/>
              </w:rPr>
              <w:t>ヘルスケア牽引</w:t>
            </w:r>
          </w:p>
        </w:tc>
      </w:tr>
      <w:tr>
        <w:tc>
          <w:tcPr>
            <w:tcW w:type="dxa" w:w="2351"/>
            <w:shd w:val="clear" w:color="auto" w:fill="DDEBF7"/>
          </w:tcPr>
          <w:p>
            <w:r>
              <w:rPr>
                <w:rFonts w:ascii="Meiryo UI" w:hAnsi="Meiryo UI"/>
                <w:sz w:val="18"/>
              </w:rPr>
              <w:t>営業利益</w:t>
            </w:r>
          </w:p>
        </w:tc>
        <w:tc>
          <w:tcPr>
            <w:tcW w:type="dxa" w:w="2351"/>
            <w:shd w:val="clear" w:color="auto" w:fill="DDEBF7"/>
          </w:tcPr>
          <w:p>
            <w:r>
              <w:rPr>
                <w:rFonts w:ascii="Meiryo UI" w:hAnsi="Meiryo UI"/>
                <w:sz w:val="18"/>
              </w:rPr>
              <w:t>約4,200〜4,400億円</w:t>
            </w:r>
          </w:p>
        </w:tc>
        <w:tc>
          <w:tcPr>
            <w:tcW w:type="dxa" w:w="2351"/>
            <w:shd w:val="clear" w:color="auto" w:fill="DDEBF7"/>
          </w:tcPr>
          <w:p>
            <w:r>
              <w:rPr>
                <w:rFonts w:ascii="Meiryo UI" w:hAnsi="Meiryo UI"/>
                <w:sz w:val="18"/>
              </w:rPr>
              <w:t>+10〜12%</w:t>
            </w:r>
          </w:p>
        </w:tc>
        <w:tc>
          <w:tcPr>
            <w:tcW w:type="dxa" w:w="2351"/>
            <w:shd w:val="clear" w:color="auto" w:fill="DDEBF7"/>
          </w:tcPr>
          <w:p>
            <w:r>
              <w:rPr>
                <w:rFonts w:ascii="Meiryo UI" w:hAnsi="Meiryo UI"/>
                <w:sz w:val="18"/>
              </w:rPr>
              <w:t>CDMO利益率改善</w:t>
            </w:r>
          </w:p>
        </w:tc>
      </w:tr>
      <w:tr>
        <w:tc>
          <w:tcPr>
            <w:tcW w:type="dxa" w:w="2351"/>
          </w:tcPr>
          <w:p>
            <w:r>
              <w:rPr>
                <w:rFonts w:ascii="Meiryo UI" w:hAnsi="Meiryo UI"/>
                <w:sz w:val="18"/>
              </w:rPr>
              <w:t>営業利益率</w:t>
            </w:r>
          </w:p>
        </w:tc>
        <w:tc>
          <w:tcPr>
            <w:tcW w:type="dxa" w:w="2351"/>
          </w:tcPr>
          <w:p>
            <w:r>
              <w:rPr>
                <w:rFonts w:ascii="Meiryo UI" w:hAnsi="Meiryo UI"/>
                <w:sz w:val="18"/>
              </w:rPr>
              <w:t>11.7〜12.2%</w:t>
            </w:r>
          </w:p>
        </w:tc>
        <w:tc>
          <w:tcPr>
            <w:tcW w:type="dxa" w:w="2351"/>
          </w:tcPr>
          <w:p>
            <w:r>
              <w:rPr>
                <w:rFonts w:ascii="Meiryo UI" w:hAnsi="Meiryo UI"/>
                <w:sz w:val="18"/>
              </w:rPr>
              <w:t>+0.5〜1.0pt</w:t>
            </w:r>
          </w:p>
        </w:tc>
        <w:tc>
          <w:tcPr>
            <w:tcW w:type="dxa" w:w="2351"/>
          </w:tcPr>
          <w:p>
            <w:r>
              <w:rPr>
                <w:rFonts w:ascii="Meiryo UI" w:hAnsi="Meiryo UI"/>
                <w:sz w:val="18"/>
              </w:rPr>
            </w:r>
          </w:p>
        </w:tc>
      </w:tr>
      <w:tr>
        <w:tc>
          <w:tcPr>
            <w:tcW w:type="dxa" w:w="2351"/>
            <w:shd w:val="clear" w:color="auto" w:fill="DDEBF7"/>
          </w:tcPr>
          <w:p>
            <w:r>
              <w:rPr>
                <w:rFonts w:ascii="Meiryo UI" w:hAnsi="Meiryo UI"/>
                <w:sz w:val="18"/>
              </w:rPr>
              <w:t>当期純利益</w:t>
            </w:r>
          </w:p>
        </w:tc>
        <w:tc>
          <w:tcPr>
            <w:tcW w:type="dxa" w:w="2351"/>
            <w:shd w:val="clear" w:color="auto" w:fill="DDEBF7"/>
          </w:tcPr>
          <w:p>
            <w:r>
              <w:rPr>
                <w:rFonts w:ascii="Meiryo UI" w:hAnsi="Meiryo UI"/>
                <w:sz w:val="18"/>
              </w:rPr>
              <w:t>約2,800〜3,000億円</w:t>
            </w:r>
          </w:p>
        </w:tc>
        <w:tc>
          <w:tcPr>
            <w:tcW w:type="dxa" w:w="2351"/>
            <w:shd w:val="clear" w:color="auto" w:fill="DDEBF7"/>
          </w:tcPr>
          <w:p>
            <w:r>
              <w:rPr>
                <w:rFonts w:ascii="Meiryo UI" w:hAnsi="Meiryo UI"/>
                <w:sz w:val="18"/>
              </w:rPr>
              <w:t>+8〜10%</w:t>
            </w:r>
          </w:p>
        </w:tc>
        <w:tc>
          <w:tcPr>
            <w:tcW w:type="dxa" w:w="2351"/>
            <w:shd w:val="clear" w:color="auto" w:fill="DDEBF7"/>
          </w:tcPr>
          <w:p>
            <w:r>
              <w:rPr>
                <w:rFonts w:ascii="Meiryo UI" w:hAnsi="Meiryo UI"/>
                <w:sz w:val="18"/>
              </w:rPr>
            </w:r>
          </w:p>
        </w:tc>
      </w:tr>
      <w:tr>
        <w:tc>
          <w:tcPr>
            <w:tcW w:type="dxa" w:w="2351"/>
          </w:tcPr>
          <w:p>
            <w:r>
              <w:rPr>
                <w:rFonts w:ascii="Meiryo UI" w:hAnsi="Meiryo UI"/>
                <w:sz w:val="18"/>
              </w:rPr>
              <w:t>EPS</w:t>
            </w:r>
          </w:p>
        </w:tc>
        <w:tc>
          <w:tcPr>
            <w:tcW w:type="dxa" w:w="2351"/>
          </w:tcPr>
          <w:p>
            <w:r>
              <w:rPr>
                <w:rFonts w:ascii="Meiryo UI" w:hAnsi="Meiryo UI"/>
                <w:sz w:val="18"/>
              </w:rPr>
              <w:t>¥225（確認値）</w:t>
            </w:r>
          </w:p>
        </w:tc>
        <w:tc>
          <w:tcPr>
            <w:tcW w:type="dxa" w:w="2351"/>
          </w:tcPr>
          <w:p>
            <w:r>
              <w:rPr>
                <w:rFonts w:ascii="Meiryo UI" w:hAnsi="Meiryo UI"/>
                <w:sz w:val="18"/>
              </w:rPr>
            </w:r>
          </w:p>
        </w:tc>
        <w:tc>
          <w:tcPr>
            <w:tcW w:type="dxa" w:w="2351"/>
          </w:tcPr>
          <w:p>
            <w:r>
              <w:rPr>
                <w:rFonts w:ascii="Meiryo UI" w:hAnsi="Meiryo UI"/>
                <w:sz w:val="18"/>
              </w:rPr>
              <w:t>yfinance取得値</w:t>
            </w:r>
          </w:p>
        </w:tc>
      </w:tr>
      <w:tr>
        <w:tc>
          <w:tcPr>
            <w:tcW w:type="dxa" w:w="2351"/>
            <w:shd w:val="clear" w:color="auto" w:fill="DDEBF7"/>
          </w:tcPr>
          <w:p>
            <w:r>
              <w:rPr>
                <w:rFonts w:ascii="Meiryo UI" w:hAnsi="Meiryo UI"/>
                <w:sz w:val="18"/>
              </w:rPr>
              <w:t>FCF</w:t>
            </w:r>
          </w:p>
        </w:tc>
        <w:tc>
          <w:tcPr>
            <w:tcW w:type="dxa" w:w="2351"/>
            <w:shd w:val="clear" w:color="auto" w:fill="DDEBF7"/>
          </w:tcPr>
          <w:p>
            <w:r>
              <w:rPr>
                <w:rFonts w:ascii="Meiryo UI" w:hAnsi="Meiryo UI"/>
                <w:sz w:val="18"/>
              </w:rPr>
              <w:t>約1,500〜2,000億円</w:t>
            </w:r>
          </w:p>
        </w:tc>
        <w:tc>
          <w:tcPr>
            <w:tcW w:type="dxa" w:w="2351"/>
            <w:shd w:val="clear" w:color="auto" w:fill="DDEBF7"/>
          </w:tcPr>
          <w:p>
            <w:r>
              <w:rPr>
                <w:rFonts w:ascii="Meiryo UI" w:hAnsi="Meiryo UI"/>
                <w:sz w:val="18"/>
              </w:rPr>
            </w:r>
          </w:p>
        </w:tc>
        <w:tc>
          <w:tcPr>
            <w:tcW w:type="dxa" w:w="2351"/>
            <w:shd w:val="clear" w:color="auto" w:fill="DDEBF7"/>
          </w:tcPr>
          <w:p>
            <w:r>
              <w:rPr>
                <w:rFonts w:ascii="Meiryo UI" w:hAnsi="Meiryo UI"/>
                <w:sz w:val="18"/>
              </w:rPr>
              <w:t>設備投資増加で圧縮</w:t>
            </w:r>
          </w:p>
        </w:tc>
      </w:tr>
      <w:tr>
        <w:tc>
          <w:tcPr>
            <w:tcW w:type="dxa" w:w="2351"/>
          </w:tcPr>
          <w:p>
            <w:r>
              <w:rPr>
                <w:rFonts w:ascii="Meiryo UI" w:hAnsi="Meiryo UI"/>
                <w:sz w:val="18"/>
              </w:rPr>
              <w:t>FCFマージン</w:t>
            </w:r>
          </w:p>
        </w:tc>
        <w:tc>
          <w:tcPr>
            <w:tcW w:type="dxa" w:w="2351"/>
          </w:tcPr>
          <w:p>
            <w:r>
              <w:rPr>
                <w:rFonts w:ascii="Meiryo UI" w:hAnsi="Meiryo UI"/>
                <w:sz w:val="18"/>
              </w:rPr>
              <w:t>4.2〜5.6%</w:t>
            </w:r>
          </w:p>
        </w:tc>
        <w:tc>
          <w:tcPr>
            <w:tcW w:type="dxa" w:w="2351"/>
          </w:tcPr>
          <w:p>
            <w:r>
              <w:rPr>
                <w:rFonts w:ascii="Meiryo UI" w:hAnsi="Meiryo UI"/>
                <w:sz w:val="18"/>
              </w:rPr>
            </w:r>
          </w:p>
        </w:tc>
        <w:tc>
          <w:tcPr>
            <w:tcW w:type="dxa" w:w="2351"/>
          </w:tcPr>
          <w:p>
            <w:r>
              <w:rPr>
                <w:rFonts w:ascii="Meiryo UI" w:hAnsi="Meiryo UI"/>
                <w:sz w:val="18"/>
              </w:rPr>
              <w:t>CDMO投資強化で低下</w:t>
            </w:r>
          </w:p>
        </w:tc>
      </w:tr>
      <w:tr>
        <w:tc>
          <w:tcPr>
            <w:tcW w:type="dxa" w:w="2351"/>
            <w:shd w:val="clear" w:color="auto" w:fill="DDEBF7"/>
          </w:tcPr>
          <w:p>
            <w:r>
              <w:rPr>
                <w:rFonts w:ascii="Meiryo UI" w:hAnsi="Meiryo UI"/>
                <w:sz w:val="18"/>
              </w:rPr>
              <w:t>配当</w:t>
            </w:r>
          </w:p>
        </w:tc>
        <w:tc>
          <w:tcPr>
            <w:tcW w:type="dxa" w:w="2351"/>
            <w:shd w:val="clear" w:color="auto" w:fill="DDEBF7"/>
          </w:tcPr>
          <w:p>
            <w:r>
              <w:rPr>
                <w:rFonts w:ascii="Meiryo UI" w:hAnsi="Meiryo UI"/>
                <w:sz w:val="18"/>
              </w:rPr>
              <w:t>推計¥80〜100/株</w:t>
            </w:r>
          </w:p>
        </w:tc>
        <w:tc>
          <w:tcPr>
            <w:tcW w:type="dxa" w:w="2351"/>
            <w:shd w:val="clear" w:color="auto" w:fill="DDEBF7"/>
          </w:tcPr>
          <w:p>
            <w:r>
              <w:rPr>
                <w:rFonts w:ascii="Meiryo UI" w:hAnsi="Meiryo UI"/>
                <w:sz w:val="18"/>
              </w:rPr>
              <w:t>+10〜15%</w:t>
            </w:r>
          </w:p>
        </w:tc>
        <w:tc>
          <w:tcPr>
            <w:tcW w:type="dxa" w:w="2351"/>
            <w:shd w:val="clear" w:color="auto" w:fill="DDEBF7"/>
          </w:tcPr>
          <w:p>
            <w:r>
              <w:rPr>
                <w:rFonts w:ascii="Meiryo UI" w:hAnsi="Meiryo UI"/>
                <w:sz w:val="18"/>
              </w:rPr>
              <w:t>連続増配傾向</w:t>
            </w:r>
          </w:p>
        </w:tc>
      </w:tr>
      <w:tr>
        <w:tc>
          <w:tcPr>
            <w:tcW w:type="dxa" w:w="2351"/>
          </w:tcPr>
          <w:p>
            <w:r>
              <w:rPr>
                <w:rFonts w:ascii="Meiryo UI" w:hAnsi="Meiryo UI"/>
                <w:sz w:val="18"/>
              </w:rPr>
              <w:t>自己資本比率</w:t>
            </w:r>
          </w:p>
        </w:tc>
        <w:tc>
          <w:tcPr>
            <w:tcW w:type="dxa" w:w="2351"/>
          </w:tcPr>
          <w:p>
            <w:r>
              <w:rPr>
                <w:rFonts w:ascii="Meiryo UI" w:hAnsi="Meiryo UI"/>
                <w:sz w:val="18"/>
              </w:rPr>
              <w:t>約52〜54%</w:t>
            </w:r>
          </w:p>
        </w:tc>
        <w:tc>
          <w:tcPr>
            <w:tcW w:type="dxa" w:w="2351"/>
          </w:tcPr>
          <w:p>
            <w:r>
              <w:rPr>
                <w:rFonts w:ascii="Meiryo UI" w:hAnsi="Meiryo UI"/>
                <w:sz w:val="18"/>
              </w:rPr>
            </w:r>
          </w:p>
        </w:tc>
        <w:tc>
          <w:tcPr>
            <w:tcW w:type="dxa" w:w="2351"/>
          </w:tcPr>
          <w:p>
            <w:r>
              <w:rPr>
                <w:rFonts w:ascii="Meiryo UI" w:hAnsi="Meiryo UI"/>
                <w:sz w:val="18"/>
              </w:rPr>
              <w:t>財務健全性高い</w:t>
            </w:r>
          </w:p>
        </w:tc>
      </w:tr>
    </w:tbl>
    <w:p/>
    <w:p>
      <w:pPr>
        <w:pStyle w:val="Heading3"/>
      </w:pPr>
      <w:r>
        <w:rPr>
          <w:rFonts w:ascii="Meiryo UI" w:hAnsi="Meiryo UI"/>
          <w:color w:val="2E74B5"/>
        </w:rPr>
        <w:t>FCFマージンの留意点</w:t>
      </w:r>
    </w:p>
    <w:p/>
    <w:p>
      <w:pPr>
        <w:shd w:val="clear" w:color="auto" w:fill="F2F2F2"/>
      </w:pPr>
      <w:r>
        <w:rPr>
          <w:rFonts w:ascii="Courier New" w:hAnsi="Courier New"/>
          <w:sz w:val="16"/>
        </w:rPr>
        <w:t>FCFマージンが4〜5%台に留まる主因:</w:t>
        <w:br/>
        <w:t xml:space="preserve">  → CDMO拡張投資（年間800〜1,500億円水準）が設備投資を押し上げ</w:t>
        <w:br/>
        <w:t xml:space="preserve">  → 「現在のFCF圧縮は将来の利益拡大への先行投資」と評価</w:t>
        <w:br/>
        <w:t xml:space="preserve">  → 2028〜2030年にCDMO投資が一巡すると、FCFマージン8〜12%への改善余地あり</w:t>
        <w:br/>
        <w:t xml:space="preserve">  </w:t>
        <w:br/>
        <w:t>深井判定: FCFマージンの一時的低下は投資フェーズの証拠であり、</w:t>
        <w:br/>
        <w:t xml:space="preserve">         バリュエーション上は「適切に割り引いて評価すべき」ポジティブ材料</w:t>
      </w:r>
    </w:p>
    <w:p/>
    <w:p>
      <w:r>
        <w:t>──────────────────────────────────────────────────</w:t>
      </w:r>
    </w:p>
    <w:p/>
    <w:p>
      <w:pPr>
        <w:pStyle w:val="Heading2"/>
      </w:pPr>
      <w:r>
        <w:rPr>
          <w:rFonts w:ascii="Meiryo UI" w:hAnsi="Meiryo UI"/>
          <w:color w:val="2E74B5"/>
        </w:rPr>
        <w:t>4. DCFバリュエーション詳細</w:t>
      </w:r>
    </w:p>
    <w:p/>
    <w:p>
      <w:pPr>
        <w:pStyle w:val="Heading3"/>
      </w:pPr>
      <w:r>
        <w:rPr>
          <w:rFonts w:ascii="Meiryo UI" w:hAnsi="Meiryo UI"/>
          <w:color w:val="2E74B5"/>
        </w:rPr>
        <w:t>4-1. DCF共通前提</w:t>
      </w:r>
    </w:p>
    <w:p/>
    <w:p>
      <w:pPr>
        <w:shd w:val="clear" w:color="auto" w:fill="F2F2F2"/>
      </w:pPr>
      <w:r>
        <w:rPr>
          <w:rFonts w:ascii="Courier New" w:hAnsi="Courier New"/>
          <w:sz w:val="16"/>
        </w:rPr>
        <w:t>■ リスクフリーレート（Rf）: 2.429%（JGB10Y / 財務省 R8.4.6確認値）</w:t>
        <w:br/>
        <w:t>■ ERP（株式リスクプレミアム）: 5.5%（日本市場標準 / Damodaran 2025）</w:t>
        <w:br/>
        <w:t>■ β（ベータ）: 0.95（富士フイルムHD / Bloomberg推計。ヘルスケア×素材複合体）</w:t>
        <w:br/>
        <w:t>■ Re（株主資本コスト）: Rf + β × ERP = 2.429% + 0.95 × 5.5% = 2.429% + 5.225% = 7.65%</w:t>
        <w:br/>
        <w:t>■ D/E比率: D/(D+E) = 約25% / E/(D+E) = 約75%（推計）</w:t>
        <w:br/>
        <w:t>■ Rd（負債コスト）: 1.5%（日本社債金利水準）</w:t>
        <w:br/>
        <w:t>■ Tc（法人税率）: 30%（日本実効税率）</w:t>
        <w:br/>
        <w:t>■ WACC計算:</w:t>
        <w:br/>
        <w:t xml:space="preserve">    WACC = 75% × 7.65% + 25% × 1.5% × (1-30%)</w:t>
        <w:br/>
        <w:t xml:space="preserve">          = 5.738% + 0.263%</w:t>
        <w:br/>
        <w:t xml:space="preserve">          = 5.999% ≈ 6.0%</w:t>
        <w:br/>
        <w:t>■ 永続成長率（g）: 2.0%（名目GDP成長率ベース / ヘルスケア向け若干高め設定）</w:t>
      </w:r>
    </w:p>
    <w:p/>
    <w:p>
      <w:pPr>
        <w:pStyle w:val="Heading3"/>
      </w:pPr>
      <w:r>
        <w:rPr>
          <w:rFonts w:ascii="Meiryo UI" w:hAnsi="Meiryo UI"/>
          <w:color w:val="2E74B5"/>
        </w:rPr>
        <w:t>4-2. シナリオ別DCF詳細計算</w:t>
      </w:r>
    </w:p>
    <w:p/>
    <w:p>
      <w:pPr>
        <w:pStyle w:val="Heading4"/>
      </w:pPr>
      <w:r>
        <w:rPr>
          <w:rFonts w:ascii="Meiryo UI" w:hAnsi="Meiryo UI"/>
          <w:color w:val="2E74B5"/>
        </w:rPr>
        <w:t>シナリオA: 保守（BIOSECURE法不成立・CDMO成長率10%）</w:t>
      </w:r>
    </w:p>
    <w:p/>
    <w:p>
      <w:pPr>
        <w:shd w:val="clear" w:color="auto" w:fill="F2F2F2"/>
      </w:pPr>
      <w:r>
        <w:rPr>
          <w:rFonts w:ascii="Courier New" w:hAnsi="Courier New"/>
          <w:sz w:val="16"/>
        </w:rPr>
        <w:t>前提:</w:t>
        <w:br/>
        <w:t xml:space="preserve">  ・全社売上成長率: 5〜6%/年（FY2026〜FY2030）</w:t>
        <w:br/>
        <w:t xml:space="preserve">  ・CDMO成長率: 10%/年</w:t>
        <w:br/>
        <w:t xml:space="preserve">  ・営業利益率: 11.5〜12.0%（横ばい）</w:t>
        <w:br/>
        <w:t xml:space="preserve">  ・Capex/売上比率: 8%（高水準継続）</w:t>
        <w:br/>
        <w:t xml:space="preserve">  ・FCF成長: 4〜5%/年</w:t>
        <w:br/>
        <w:br/>
        <w:t>FCF推計（単位: 億円）:</w:t>
        <w:br/>
        <w:t xml:space="preserve">  FY2026E: 1,600</w:t>
        <w:br/>
        <w:t xml:space="preserve">  FY2027E: 1,700</w:t>
        <w:br/>
        <w:t xml:space="preserve">  FY2028E: 1,800</w:t>
        <w:br/>
        <w:t xml:space="preserve">  FY2029E: 1,900</w:t>
        <w:br/>
        <w:t xml:space="preserve">  FY2030E: 2,000</w:t>
        <w:br/>
        <w:br/>
        <w:t>PV（割引率WACC=6.0%）:</w:t>
        <w:br/>
        <w:t xml:space="preserve">  FY2026: 1,600 / 1.060 = 1,509</w:t>
        <w:br/>
        <w:t xml:space="preserve">  FY2027: 1,700 / 1.124 = 1,513</w:t>
        <w:br/>
        <w:t xml:space="preserve">  FY2028: 1,800 / 1.191 = 1,512</w:t>
        <w:br/>
        <w:t xml:space="preserve">  FY2029: 1,900 / 1.262 = 1,505</w:t>
        <w:br/>
        <w:t xml:space="preserve">  FY2030: 2,000 / 1.338 = 1,495</w:t>
        <w:br/>
        <w:t xml:space="preserve">  PV合計 (5年): 7,534億円</w:t>
        <w:br/>
        <w:br/>
        <w:t>ターミナルバリュー（TV）:</w:t>
        <w:br/>
        <w:t xml:space="preserve">  TV = FCF_2030 × (1+g) / (WACC-g) = 2,000 × 1.02 / (0.06-0.02) = 2,040 / 0.04 = 51,000億円</w:t>
        <w:br/>
        <w:t xml:space="preserve">  PV(TV) = 51,000 / 1.338 = 38,117億円</w:t>
        <w:br/>
        <w:br/>
        <w:t>企業価値合計: 7,534 + 38,117 = 45,651億円</w:t>
        <w:br/>
        <w:t>ネット調整（ネットキャッシュ+2,500億円加算 / 少数株主持分・優先負債△3,000億円控除）</w:t>
        <w:br/>
        <w:t>調整後エクイティ価値: 45,651 + 2,500 - 3,000 = 45,151億円</w:t>
        <w:br/>
        <w:br/>
        <w:t>発行済株式数: 約1.32億株（推計）</w:t>
        <w:br/>
        <w:t>理論株価(保守): 45,151億円 ÷ 1.32億株 ≈ ¥3,420〜¥3,800</w:t>
      </w:r>
    </w:p>
    <w:p/>
    <w:p>
      <w:pPr>
        <w:pStyle w:val="Heading4"/>
      </w:pPr>
      <w:r>
        <w:rPr>
          <w:rFonts w:ascii="Meiryo UI" w:hAnsi="Meiryo UI"/>
          <w:color w:val="2E74B5"/>
        </w:rPr>
        <w:t>シナリオB: 中央（BIOSECURE法成立・15%シェア・CDMO成長率20%）</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