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[4968] 荒川化学工業【ロジン系タッキファイアー樹脂×ナフサ高騰調達難直撃検証×接着剤・電子材料×PBR0.43倍×PER18.1倍×5/14決算前×FairValue算出】</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[4968] 荒川化学工業【ロジン系タッキファイアー樹脂×ナフサ高騰調達難直撃検証×接着剤・電子材料×PBR0.43倍×PER18.1倍×5/14決算前×FairValue算出】</w:t>
      </w:r>
    </w:p>
    <w:p>
      <w:r>
        <w:rPr>
          <w:rFonts w:ascii="Meiryo UI" w:hAnsi="Meiryo UI"/>
          <w:sz w:val="20"/>
        </w:rPr>
        <w:t>作成日: 2026-04-17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荒川化学工業（4968.T）DeepResearch レポート</w:t>
      </w:r>
    </w:p>
    <w:p>
      <w:r>
        <w:rPr>
          <w:rFonts w:ascii="Meiryo UI" w:hAnsi="Meiryo UI"/>
          <w:sz w:val="20"/>
        </w:rPr>
        <w:t>分析日: 2026-04-17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【中立（様子見）】 — ナフサ直撃リスクが5/14決算で顕在化する蓋然性が高く、PBR0.43倍の割安感はバリュートラップの疑いが強い。転嫁完了確認まで積極買いは非推奨</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¥1,289 ／ 理論株価（FV）基本シナリオ ¥1,580 ／ 上値余地 +22.6% ／ 弱気シナリオ ¥940（▲27.1%）</w:t>
            </w:r>
          </w:p>
        </w:tc>
      </w:tr>
      <w:tr>
        <w:tc>
          <w:tcPr>
            <w:tcW w:type="dxa" w:w="4703"/>
          </w:tcPr>
          <w:p>
            <w:r>
              <w:rPr>
                <w:rFonts w:ascii="Meiryo UI" w:hAnsi="Meiryo UI"/>
                <w:sz w:val="18"/>
              </w:rPr>
              <w:t>主要カタリスト</w:t>
            </w:r>
          </w:p>
        </w:tc>
        <w:tc>
          <w:tcPr>
            <w:tcW w:type="dxa" w:w="4703"/>
          </w:tcPr>
          <w:p>
            <w:r>
              <w:rPr>
                <w:rFonts w:ascii="Meiryo UI" w:hAnsi="Meiryo UI"/>
                <w:sz w:val="18"/>
              </w:rPr>
              <w:t>①5/14決算での原価率・価格転嫁状況開示（最重要：転嫁率50%超で株価反転） ②WTI原油の$80割れ→ナフサスポット下落→原価改善期待 ③タッキファイアー樹脂の値上げ契約改定（通常3〜6ヶ月：Q2転嫁開始なら下期回復）</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5/14決算でROE0.4%×EPSさらなる下振れ（¥70割れ）が確認された場合、PBR0.43倍でも下値は¥900台まで正当化される。「安い理由がある」割安銘柄の典型例になるリスク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はエントリー見送り。5/14決算の原価率・転嫁状況を確認後に判断。転嫁率50%超＋営業利益率4%以上回復確認なら¥1,100〜¥1,200での押し目で第1トランシェ。損切りラインは¥1,050（BPS¥2,987比で乖離拡大継続なら構造的ディスカウント確定）</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 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タッキファイアー樹脂の需要底堅さ（衛生用品・粘着テープ向け）</w:t>
            </w:r>
          </w:p>
        </w:tc>
        <w:tc>
          <w:tcPr>
            <w:tcW w:type="dxa" w:w="1881"/>
          </w:tcPr>
          <w:p>
            <w:r>
              <w:rPr>
                <w:rFonts w:ascii="Meiryo UI" w:hAnsi="Meiryo UI"/>
                <w:sz w:val="18"/>
              </w:rPr>
              <w:t>売上構成比推定約40%・防衛的需要</w:t>
            </w:r>
          </w:p>
        </w:tc>
        <w:tc>
          <w:tcPr>
            <w:tcW w:type="dxa" w:w="1881"/>
          </w:tcPr>
          <w:p>
            <w:r>
              <w:rPr>
                <w:rFonts w:ascii="Meiryo UI" w:hAnsi="Meiryo UI"/>
                <w:sz w:val="18"/>
              </w:rPr>
              <w:t>構造的</w:t>
            </w:r>
          </w:p>
        </w:tc>
        <w:tc>
          <w:tcPr>
            <w:tcW w:type="dxa" w:w="1881"/>
          </w:tcPr>
          <w:p>
            <w:r>
              <w:rPr>
                <w:rFonts w:ascii="Meiryo UI" w:hAnsi="Meiryo UI"/>
                <w:sz w:val="18"/>
              </w:rPr>
              <w:t>「紙おむつやマスクに使われる素材は景気に関係なく売れる。ここが命綱」</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PBR0.43倍×BPS¥2,987—解散価値の大幅ディスカウント</w:t>
            </w:r>
          </w:p>
        </w:tc>
        <w:tc>
          <w:tcPr>
            <w:tcW w:type="dxa" w:w="1881"/>
            <w:shd w:val="clear" w:color="auto" w:fill="DDEBF7"/>
          </w:tcPr>
          <w:p>
            <w:r>
              <w:rPr>
                <w:rFonts w:ascii="Meiryo UI" w:hAnsi="Meiryo UI"/>
                <w:sz w:val="18"/>
              </w:rPr>
              <w:t>NAV試算で¥1,580〜¥1,900水準</w:t>
            </w:r>
          </w:p>
        </w:tc>
        <w:tc>
          <w:tcPr>
            <w:tcW w:type="dxa" w:w="1881"/>
            <w:shd w:val="clear" w:color="auto" w:fill="DDEBF7"/>
          </w:tcPr>
          <w:p>
            <w:r>
              <w:rPr>
                <w:rFonts w:ascii="Meiryo UI" w:hAnsi="Meiryo UI"/>
                <w:sz w:val="18"/>
              </w:rPr>
              <w:t>構造的（ただし顕在化に時間）</w:t>
            </w:r>
          </w:p>
        </w:tc>
        <w:tc>
          <w:tcPr>
            <w:tcW w:type="dxa" w:w="1881"/>
            <w:shd w:val="clear" w:color="auto" w:fill="DDEBF7"/>
          </w:tcPr>
          <w:p>
            <w:r>
              <w:rPr>
                <w:rFonts w:ascii="Meiryo UI" w:hAnsi="Meiryo UI"/>
                <w:sz w:val="18"/>
              </w:rPr>
              <w:t>「純資産の半値以下で買える。倒産しない限り理論上は保護されている」</w:t>
            </w:r>
          </w:p>
        </w:tc>
      </w:tr>
      <w:tr>
        <w:tc>
          <w:tcPr>
            <w:tcW w:type="dxa" w:w="1881"/>
          </w:tcPr>
          <w:p>
            <w:r>
              <w:rPr>
                <w:rFonts w:ascii="Meiryo UI" w:hAnsi="Meiryo UI"/>
                <w:sz w:val="18"/>
              </w:rPr>
              <w:t>💊 薬</w:t>
            </w:r>
          </w:p>
        </w:tc>
        <w:tc>
          <w:tcPr>
            <w:tcW w:type="dxa" w:w="1881"/>
          </w:tcPr>
          <w:p>
            <w:r>
              <w:rPr>
                <w:rFonts w:ascii="Meiryo UI" w:hAnsi="Meiryo UI"/>
                <w:sz w:val="18"/>
              </w:rPr>
              <w:t>電子材料（エポキシ硬化剤・封止材）の高付加価値・高転嫁力</w:t>
            </w:r>
          </w:p>
        </w:tc>
        <w:tc>
          <w:tcPr>
            <w:tcW w:type="dxa" w:w="1881"/>
          </w:tcPr>
          <w:p>
            <w:r>
              <w:rPr>
                <w:rFonts w:ascii="Meiryo UI" w:hAnsi="Meiryo UI"/>
                <w:sz w:val="18"/>
              </w:rPr>
              <w:t>売上構成比推定約20%・OPM推定8〜12%</w:t>
            </w:r>
          </w:p>
        </w:tc>
        <w:tc>
          <w:tcPr>
            <w:tcW w:type="dxa" w:w="1881"/>
          </w:tcPr>
          <w:p>
            <w:r>
              <w:rPr>
                <w:rFonts w:ascii="Meiryo UI" w:hAnsi="Meiryo UI"/>
                <w:sz w:val="18"/>
              </w:rPr>
              <w:t>構造的</w:t>
            </w:r>
          </w:p>
        </w:tc>
        <w:tc>
          <w:tcPr>
            <w:tcW w:type="dxa" w:w="1881"/>
          </w:tcPr>
          <w:p>
            <w:r>
              <w:rPr>
                <w:rFonts w:ascii="Meiryo UI" w:hAnsi="Meiryo UI"/>
                <w:sz w:val="18"/>
              </w:rPr>
              <w:t>「少量高単価の材料は値上げしやすい。半導体サプライチェーンとの取引が価格交渉力の源泉」</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配当利回り3.86%（¥50配当想定）——株価サポート機能</w:t>
            </w:r>
          </w:p>
        </w:tc>
        <w:tc>
          <w:tcPr>
            <w:tcW w:type="dxa" w:w="1881"/>
            <w:shd w:val="clear" w:color="auto" w:fill="DDEBF7"/>
          </w:tcPr>
          <w:p>
            <w:r>
              <w:rPr>
                <w:rFonts w:ascii="Meiryo UI" w:hAnsi="Meiryo UI"/>
                <w:sz w:val="18"/>
              </w:rPr>
              <w:t>年間配当総額推定約¥10億</w:t>
            </w:r>
          </w:p>
        </w:tc>
        <w:tc>
          <w:tcPr>
            <w:tcW w:type="dxa" w:w="1881"/>
            <w:shd w:val="clear" w:color="auto" w:fill="DDEBF7"/>
          </w:tcPr>
          <w:p>
            <w:r>
              <w:rPr>
                <w:rFonts w:ascii="Meiryo UI" w:hAnsi="Meiryo UI"/>
                <w:sz w:val="18"/>
              </w:rPr>
              <w:t>一過性リスクあり（減配リスク要確認）</w:t>
            </w:r>
          </w:p>
        </w:tc>
        <w:tc>
          <w:tcPr>
            <w:tcW w:type="dxa" w:w="1881"/>
            <w:shd w:val="clear" w:color="auto" w:fill="DDEBF7"/>
          </w:tcPr>
          <w:p>
            <w:r>
              <w:rPr>
                <w:rFonts w:ascii="Meiryo UI" w:hAnsi="Meiryo UI"/>
                <w:sz w:val="18"/>
              </w:rPr>
              <w:t>「利回り4%近くは機関投資家のバリュー資金が拾う水準。急落の歯止めになる」</w:t>
            </w:r>
          </w:p>
        </w:tc>
      </w:tr>
      <w:tr>
        <w:tc>
          <w:tcPr>
            <w:tcW w:type="dxa" w:w="1881"/>
          </w:tcPr>
          <w:p>
            <w:r>
              <w:rPr>
                <w:rFonts w:ascii="Meiryo UI" w:hAnsi="Meiryo UI"/>
                <w:sz w:val="18"/>
              </w:rPr>
              <w:t>☠️ 毒</w:t>
            </w:r>
          </w:p>
        </w:tc>
        <w:tc>
          <w:tcPr>
            <w:tcW w:type="dxa" w:w="1881"/>
          </w:tcPr>
          <w:p>
            <w:r>
              <w:rPr>
                <w:rFonts w:ascii="Meiryo UI" w:hAnsi="Meiryo UI"/>
                <w:sz w:val="18"/>
              </w:rPr>
              <w:t>ナフサ系原料の原価直撃（アジアナフサスポット上昇局面）</w:t>
            </w:r>
          </w:p>
        </w:tc>
        <w:tc>
          <w:tcPr>
            <w:tcW w:type="dxa" w:w="1881"/>
          </w:tcPr>
          <w:p>
            <w:r>
              <w:rPr>
                <w:rFonts w:ascii="Meiryo UI" w:hAnsi="Meiryo UI"/>
                <w:sz w:val="18"/>
              </w:rPr>
              <w:t>石化系原料比率推定30〜35%・ナフサ¥1万高騰でEPS▲¥15〜20推定</w:t>
            </w:r>
          </w:p>
        </w:tc>
        <w:tc>
          <w:tcPr>
            <w:tcW w:type="dxa" w:w="1881"/>
          </w:tcPr>
          <w:p>
            <w:r>
              <w:rPr>
                <w:rFonts w:ascii="Meiryo UI" w:hAnsi="Meiryo UI"/>
                <w:sz w:val="18"/>
              </w:rPr>
              <w:t>一過性（ただし転嫁まで6ヶ月）</w:t>
            </w:r>
          </w:p>
        </w:tc>
        <w:tc>
          <w:tcPr>
            <w:tcW w:type="dxa" w:w="1881"/>
          </w:tcPr>
          <w:p>
            <w:r>
              <w:rPr>
                <w:rFonts w:ascii="Meiryo UI" w:hAnsi="Meiryo UI"/>
                <w:sz w:val="18"/>
              </w:rPr>
              <w:t>「今が一番痛い時期。原料が上がっても売値はまだ上げられていない」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ROE0.4%の極端な低収益体質</w:t>
            </w:r>
          </w:p>
        </w:tc>
        <w:tc>
          <w:tcPr>
            <w:tcW w:type="dxa" w:w="1881"/>
            <w:shd w:val="clear" w:color="auto" w:fill="DDEBF7"/>
          </w:tcPr>
          <w:p>
            <w:r>
              <w:rPr>
                <w:rFonts w:ascii="Meiryo UI" w:hAnsi="Meiryo UI"/>
                <w:sz w:val="18"/>
              </w:rPr>
              <w:t>自己資本利益率=業界最低水準</w:t>
            </w:r>
          </w:p>
        </w:tc>
        <w:tc>
          <w:tcPr>
            <w:tcW w:type="dxa" w:w="1881"/>
            <w:shd w:val="clear" w:color="auto" w:fill="DDEBF7"/>
          </w:tcPr>
          <w:p>
            <w:r>
              <w:rPr>
                <w:rFonts w:ascii="Meiryo UI" w:hAnsi="Meiryo UI"/>
                <w:sz w:val="18"/>
              </w:rPr>
              <w:t>構造的（最重要毒）</w:t>
            </w:r>
          </w:p>
        </w:tc>
        <w:tc>
          <w:tcPr>
            <w:tcW w:type="dxa" w:w="1881"/>
            <w:shd w:val="clear" w:color="auto" w:fill="DDEBF7"/>
          </w:tcPr>
          <w:p>
            <w:r>
              <w:rPr>
                <w:rFonts w:ascii="Meiryo UI" w:hAnsi="Meiryo UI"/>
                <w:sz w:val="18"/>
              </w:rPr>
              <w:t>「稼ぐ力が壊滅的に弱い。PBR0.43倍はバーゲンではなく『稼げない会社』の正当な評価かもしれない」</w:t>
            </w:r>
          </w:p>
        </w:tc>
      </w:tr>
      <w:tr>
        <w:tc>
          <w:tcPr>
            <w:tcW w:type="dxa" w:w="1881"/>
          </w:tcPr>
          <w:p>
            <w:r>
              <w:rPr>
                <w:rFonts w:ascii="Meiryo UI" w:hAnsi="Meiryo UI"/>
                <w:sz w:val="18"/>
              </w:rPr>
              <w:t>☠️ 毒</w:t>
            </w:r>
          </w:p>
        </w:tc>
        <w:tc>
          <w:tcPr>
            <w:tcW w:type="dxa" w:w="1881"/>
          </w:tcPr>
          <w:p>
            <w:r>
              <w:rPr>
                <w:rFonts w:ascii="Meiryo UI" w:hAnsi="Meiryo UI"/>
                <w:sz w:val="18"/>
              </w:rPr>
              <w:t>中国産ロジン依存（世界シェア約70%）——輸出規制リスク</w:t>
            </w:r>
          </w:p>
        </w:tc>
        <w:tc>
          <w:tcPr>
            <w:tcW w:type="dxa" w:w="1881"/>
          </w:tcPr>
          <w:p>
            <w:r>
              <w:rPr>
                <w:rFonts w:ascii="Meiryo UI" w:hAnsi="Meiryo UI"/>
                <w:sz w:val="18"/>
              </w:rPr>
              <w:t>ロジン系原料費推定年間¥30〜40億</w:t>
            </w:r>
          </w:p>
        </w:tc>
        <w:tc>
          <w:tcPr>
            <w:tcW w:type="dxa" w:w="1881"/>
          </w:tcPr>
          <w:p>
            <w:r>
              <w:rPr>
                <w:rFonts w:ascii="Meiryo UI" w:hAnsi="Meiryo UI"/>
                <w:sz w:val="18"/>
              </w:rPr>
              <w:t>構造的リスク</w:t>
            </w:r>
          </w:p>
        </w:tc>
        <w:tc>
          <w:tcPr>
            <w:tcW w:type="dxa" w:w="1881"/>
          </w:tcPr>
          <w:p>
            <w:r>
              <w:rPr>
                <w:rFonts w:ascii="Meiryo UI" w:hAnsi="Meiryo UI"/>
                <w:sz w:val="18"/>
              </w:rPr>
              <w:t>「ナフサ高騰と中国規制が同時に来たら原料コストが二段階で跳ね上がる」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転嫁タイムラグ（3〜6ヶ月）——5/14決算は最悪の「ラグ期間中」</w:t>
            </w:r>
          </w:p>
        </w:tc>
        <w:tc>
          <w:tcPr>
            <w:tcW w:type="dxa" w:w="1881"/>
            <w:shd w:val="clear" w:color="auto" w:fill="DDEBF7"/>
          </w:tcPr>
          <w:p>
            <w:r>
              <w:rPr>
                <w:rFonts w:ascii="Meiryo UI" w:hAnsi="Meiryo UI"/>
                <w:sz w:val="18"/>
              </w:rPr>
              <w:t>未転嫁分の利益毀損推定¥3〜5億/Q</w:t>
            </w:r>
          </w:p>
        </w:tc>
        <w:tc>
          <w:tcPr>
            <w:tcW w:type="dxa" w:w="1881"/>
            <w:shd w:val="clear" w:color="auto" w:fill="DDEBF7"/>
          </w:tcPr>
          <w:p>
            <w:r>
              <w:rPr>
                <w:rFonts w:ascii="Meiryo UI" w:hAnsi="Meiryo UI"/>
                <w:sz w:val="18"/>
              </w:rPr>
              <w:t>一過性（ただし決算跨ぎ）</w:t>
            </w:r>
          </w:p>
        </w:tc>
        <w:tc>
          <w:tcPr>
            <w:tcW w:type="dxa" w:w="1881"/>
            <w:shd w:val="clear" w:color="auto" w:fill="DDEBF7"/>
          </w:tcPr>
          <w:p>
            <w:r>
              <w:rPr>
                <w:rFonts w:ascii="Meiryo UI" w:hAnsi="Meiryo UI"/>
                <w:sz w:val="18"/>
              </w:rPr>
              <w:t>「値上げを認めてもらうまでの間、丸ごと損をかぶる。5月決算がそのど真ん中」</w:t>
            </w:r>
          </w:p>
        </w:tc>
      </w:tr>
      <w:tr>
        <w:tc>
          <w:tcPr>
            <w:tcW w:type="dxa" w:w="1881"/>
          </w:tcPr>
          <w:p>
            <w:r>
              <w:rPr>
                <w:rFonts w:ascii="Meiryo UI" w:hAnsi="Meiryo UI"/>
                <w:sz w:val="18"/>
              </w:rPr>
              <w:t>☠️ 毒</w:t>
            </w:r>
          </w:p>
        </w:tc>
        <w:tc>
          <w:tcPr>
            <w:tcW w:type="dxa" w:w="1881"/>
          </w:tcPr>
          <w:p>
            <w:r>
              <w:rPr>
                <w:rFonts w:ascii="Meiryo UI" w:hAnsi="Meiryo UI"/>
                <w:sz w:val="18"/>
              </w:rPr>
              <w:t>時価総額¥268億の小型株流動性リスク</w:t>
            </w:r>
          </w:p>
        </w:tc>
        <w:tc>
          <w:tcPr>
            <w:tcW w:type="dxa" w:w="1881"/>
          </w:tcPr>
          <w:p>
            <w:r>
              <w:rPr>
                <w:rFonts w:ascii="Meiryo UI" w:hAnsi="Meiryo UI"/>
                <w:sz w:val="18"/>
              </w:rPr>
              <w:t>日次売買代金推定¥1〜3億</w:t>
            </w:r>
          </w:p>
        </w:tc>
        <w:tc>
          <w:tcPr>
            <w:tcW w:type="dxa" w:w="1881"/>
          </w:tcPr>
          <w:p>
            <w:r>
              <w:rPr>
                <w:rFonts w:ascii="Meiryo UI" w:hAnsi="Meiryo UI"/>
                <w:sz w:val="18"/>
              </w:rPr>
              <w:t>構造的</w:t>
            </w:r>
          </w:p>
        </w:tc>
        <w:tc>
          <w:tcPr>
            <w:tcW w:type="dxa" w:w="1881"/>
          </w:tcPr>
          <w:p>
            <w:r>
              <w:rPr>
                <w:rFonts w:ascii="Meiryo UI" w:hAnsi="Meiryo UI"/>
                <w:sz w:val="18"/>
              </w:rPr>
              <w:t>「機関投資家が大量に買うには小さすぎる。バリュー顕在化に時間がかかる」</w:t>
            </w:r>
          </w:p>
        </w:tc>
      </w:tr>
    </w:tbl>
    <w:p/>
    <w:p>
      <w:r>
        <w:rPr>
          <w:rFonts w:ascii="Meiryo UI" w:hAnsi="Meiryo UI"/>
          <w:sz w:val="20"/>
        </w:rPr>
        <w:t>実力ベース純利益・EPS（毒除去後）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公式報告ベース（現状）</w:t>
            </w:r>
          </w:p>
        </w:tc>
        <w:tc>
          <w:tcPr>
            <w:tcW w:type="dxa" w:w="3135"/>
            <w:shd w:val="clear" w:color="auto" w:fill="2E74B5"/>
          </w:tcPr>
          <w:p>
            <w:r>
              <w:rPr>
                <w:rFonts w:ascii="Meiryo UI" w:hAnsi="Meiryo UI"/>
                <w:b/>
                <w:color w:val="FFFFFF"/>
                <w:sz w:val="18"/>
              </w:rPr>
              <w:t>毒除去後実力ベース（ナフサ転嫁完了想定）</w:t>
            </w:r>
          </w:p>
        </w:tc>
      </w:tr>
      <w:tr>
        <w:tc>
          <w:tcPr>
            <w:tcW w:type="dxa" w:w="3135"/>
          </w:tcPr>
          <w:p>
            <w:r>
              <w:rPr>
                <w:rFonts w:ascii="Meiryo UI" w:hAnsi="Meiryo UI"/>
                <w:sz w:val="18"/>
              </w:rPr>
              <w:t>EPS</w:t>
            </w:r>
          </w:p>
        </w:tc>
        <w:tc>
          <w:tcPr>
            <w:tcW w:type="dxa" w:w="3135"/>
          </w:tcPr>
          <w:p>
            <w:r>
              <w:rPr>
                <w:rFonts w:ascii="Meiryo UI" w:hAnsi="Meiryo UI"/>
                <w:sz w:val="18"/>
              </w:rPr>
              <w:t>¥87</w:t>
            </w:r>
          </w:p>
        </w:tc>
        <w:tc>
          <w:tcPr>
            <w:tcW w:type="dxa" w:w="3135"/>
          </w:tcPr>
          <w:p>
            <w:r>
              <w:rPr>
                <w:rFonts w:ascii="Meiryo UI" w:hAnsi="Meiryo UI"/>
                <w:sz w:val="18"/>
              </w:rPr>
              <w:t>¥110〜¥120（転嫁完了+ナフサ安定化後）</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推定¥18億</w:t>
            </w:r>
          </w:p>
        </w:tc>
        <w:tc>
          <w:tcPr>
            <w:tcW w:type="dxa" w:w="3135"/>
            <w:shd w:val="clear" w:color="auto" w:fill="DDEBF7"/>
          </w:tcPr>
          <w:p>
            <w:r>
              <w:rPr>
                <w:rFonts w:ascii="Meiryo UI" w:hAnsi="Meiryo UI"/>
                <w:sz w:val="18"/>
              </w:rPr>
              <w:t>推定¥22〜25億</w:t>
            </w:r>
          </w:p>
        </w:tc>
      </w:tr>
      <w:tr>
        <w:tc>
          <w:tcPr>
            <w:tcW w:type="dxa" w:w="3135"/>
          </w:tcPr>
          <w:p>
            <w:r>
              <w:rPr>
                <w:rFonts w:ascii="Meiryo UI" w:hAnsi="Meiryo UI"/>
                <w:sz w:val="18"/>
              </w:rPr>
              <w:t>ROE</w:t>
            </w:r>
          </w:p>
        </w:tc>
        <w:tc>
          <w:tcPr>
            <w:tcW w:type="dxa" w:w="3135"/>
          </w:tcPr>
          <w:p>
            <w:r>
              <w:rPr>
                <w:rFonts w:ascii="Meiryo UI" w:hAnsi="Meiryo UI"/>
                <w:sz w:val="18"/>
              </w:rPr>
              <w:t>0.4%</w:t>
            </w:r>
          </w:p>
        </w:tc>
        <w:tc>
          <w:tcPr>
            <w:tcW w:type="dxa" w:w="3135"/>
          </w:tcPr>
          <w:p>
            <w:r>
              <w:rPr>
                <w:rFonts w:ascii="Meiryo UI" w:hAnsi="Meiryo UI"/>
                <w:sz w:val="18"/>
              </w:rPr>
              <w:t>0.5〜0.6%（依然低い）</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推定2.5〜3.5%</w:t>
            </w:r>
          </w:p>
        </w:tc>
        <w:tc>
          <w:tcPr>
            <w:tcW w:type="dxa" w:w="3135"/>
            <w:shd w:val="clear" w:color="auto" w:fill="DDEBF7"/>
          </w:tcPr>
          <w:p>
            <w:r>
              <w:rPr>
                <w:rFonts w:ascii="Meiryo UI" w:hAnsi="Meiryo UI"/>
                <w:sz w:val="18"/>
              </w:rPr>
              <w:t>推定4〜5%（回復後）</w:t>
            </w:r>
          </w:p>
        </w:tc>
      </w:tr>
    </w:tbl>
    <w:p/>
    <w:p>
      <w:r>
        <w:rPr>
          <w:rFonts w:ascii="Meiryo UI" w:hAnsi="Meiryo UI"/>
          <w:sz w:val="20"/>
        </w:rPr>
        <w:t>公式値との差分：転嫁完了シナリオでEPS+¥23〜¥33（+26〜38%の上振れ余地）。ただしROEが絶対的に低い構造問題は解決しない点に注意。</w:t>
      </w:r>
    </w:p>
    <w:p/>
    <w:p>
      <w:r>
        <w:t>──────────────────────────────────────────────────</w:t>
      </w:r>
    </w:p>
    <w:p/>
    <w:p>
      <w:pPr>
        <w:pStyle w:val="Heading3"/>
      </w:pPr>
      <w:r>
        <w:rPr>
          <w:rFonts w:ascii="Meiryo UI" w:hAnsi="Meiryo UI"/>
          <w:color w:val="2E74B5"/>
        </w:rPr>
        <w:t>0-B. 直近四半期（QonQ）変調分析</w:t>
      </w:r>
    </w:p>
    <w:p/>
    <w:p>
      <w:r>
        <w:rPr>
          <w:rFonts w:ascii="Meiryo UI" w:hAnsi="Meiryo UI"/>
          <w:sz w:val="20"/>
        </w:rPr>
        <w:t>※荒川化学工業は四半期開示が限定的（中間報告・通期報告が中心）のため、推定可能なH1/H2比較と直近動向で代替する。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H1（上半期）</w:t>
            </w:r>
          </w:p>
        </w:tc>
        <w:tc>
          <w:tcPr>
            <w:tcW w:type="dxa" w:w="1881"/>
            <w:shd w:val="clear" w:color="auto" w:fill="2E74B5"/>
          </w:tcPr>
          <w:p>
            <w:r>
              <w:rPr>
                <w:rFonts w:ascii="Meiryo UI" w:hAnsi="Meiryo UI"/>
                <w:b/>
                <w:color w:val="FFFFFF"/>
                <w:sz w:val="18"/>
              </w:rPr>
              <w:t>FY2025 H2（下半期推定）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推定¥95〜100億</w:t>
            </w:r>
          </w:p>
        </w:tc>
        <w:tc>
          <w:tcPr>
            <w:tcW w:type="dxa" w:w="1881"/>
          </w:tcPr>
          <w:p>
            <w:r>
              <w:rPr>
                <w:rFonts w:ascii="Meiryo UI" w:hAnsi="Meiryo UI"/>
                <w:sz w:val="18"/>
              </w:rPr>
              <w:t>推定¥100〜110億（通期¥205〜210億想定）</w:t>
            </w:r>
          </w:p>
        </w:tc>
        <w:tc>
          <w:tcPr>
            <w:tcW w:type="dxa" w:w="1881"/>
          </w:tcPr>
          <w:p>
            <w:r>
              <w:rPr>
                <w:rFonts w:ascii="Meiryo UI" w:hAnsi="Meiryo UI"/>
                <w:sz w:val="18"/>
              </w:rPr>
              <w:t>+5〜10%</w:t>
            </w:r>
          </w:p>
        </w:tc>
        <w:tc>
          <w:tcPr>
            <w:tcW w:type="dxa" w:w="1881"/>
          </w:tcPr>
          <w:p>
            <w:r>
              <w:rPr>
                <w:rFonts w:ascii="Meiryo UI" w:hAnsi="Meiryo UI"/>
                <w:sz w:val="18"/>
              </w:rPr>
              <w:t>季節性（粘着テープ需要Q3〜Q4回復）＋一過性</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推定3.5〜4.0%</w:t>
            </w:r>
          </w:p>
        </w:tc>
        <w:tc>
          <w:tcPr>
            <w:tcW w:type="dxa" w:w="1881"/>
            <w:shd w:val="clear" w:color="auto" w:fill="DDEBF7"/>
          </w:tcPr>
          <w:p>
            <w:r>
              <w:rPr>
                <w:rFonts w:ascii="Meiryo UI" w:hAnsi="Meiryo UI"/>
                <w:sz w:val="18"/>
              </w:rPr>
              <w:t>推定2.0〜2.5%（ナフサ高騰直撃期）</w:t>
            </w:r>
          </w:p>
        </w:tc>
        <w:tc>
          <w:tcPr>
            <w:tcW w:type="dxa" w:w="1881"/>
            <w:shd w:val="clear" w:color="auto" w:fill="DDEBF7"/>
          </w:tcPr>
          <w:p>
            <w:r>
              <w:rPr>
                <w:rFonts w:ascii="Meiryo UI" w:hAnsi="Meiryo UI"/>
                <w:sz w:val="18"/>
              </w:rPr>
              <w:t>▲1.5〜2.0pt</w:t>
            </w:r>
          </w:p>
        </w:tc>
        <w:tc>
          <w:tcPr>
            <w:tcW w:type="dxa" w:w="1881"/>
            <w:shd w:val="clear" w:color="auto" w:fill="DDEBF7"/>
          </w:tcPr>
          <w:p>
            <w:r>
              <w:rPr>
                <w:rFonts w:ascii="Meiryo UI" w:hAnsi="Meiryo UI"/>
                <w:sz w:val="18"/>
              </w:rPr>
              <w:t>構造的ラグ（転嫁遅延）——最重要シグナル</w:t>
            </w:r>
          </w:p>
        </w:tc>
      </w:tr>
      <w:tr>
        <w:tc>
          <w:tcPr>
            <w:tcW w:type="dxa" w:w="1881"/>
          </w:tcPr>
          <w:p>
            <w:r>
              <w:rPr>
                <w:rFonts w:ascii="Meiryo UI" w:hAnsi="Meiryo UI"/>
                <w:sz w:val="18"/>
              </w:rPr>
              <w:t>主要顧客構成比変化</w:t>
            </w:r>
          </w:p>
        </w:tc>
        <w:tc>
          <w:tcPr>
            <w:tcW w:type="dxa" w:w="1881"/>
          </w:tcPr>
          <w:p>
            <w:r>
              <w:rPr>
                <w:rFonts w:ascii="Meiryo UI" w:hAnsi="Meiryo UI"/>
                <w:sz w:val="18"/>
              </w:rPr>
              <w:t>タッキファイアー主体</w:t>
            </w:r>
          </w:p>
        </w:tc>
        <w:tc>
          <w:tcPr>
            <w:tcW w:type="dxa" w:w="1881"/>
          </w:tcPr>
          <w:p>
            <w:r>
              <w:rPr>
                <w:rFonts w:ascii="Meiryo UI" w:hAnsi="Meiryo UI"/>
                <w:sz w:val="18"/>
              </w:rPr>
              <w:t>電子材料比率が微増傾向</w:t>
            </w:r>
          </w:p>
        </w:tc>
        <w:tc>
          <w:tcPr>
            <w:tcW w:type="dxa" w:w="1881"/>
          </w:tcPr>
          <w:p>
            <w:r>
              <w:rPr>
                <w:rFonts w:ascii="Meiryo UI" w:hAnsi="Meiryo UI"/>
                <w:sz w:val="18"/>
              </w:rPr>
              <w:t>軽微</w:t>
            </w:r>
          </w:p>
        </w:tc>
        <w:tc>
          <w:tcPr>
            <w:tcW w:type="dxa" w:w="1881"/>
          </w:tcPr>
          <w:p>
            <w:r>
              <w:rPr>
                <w:rFonts w:ascii="Meiryo UI" w:hAnsi="Meiryo UI"/>
                <w:sz w:val="18"/>
              </w:rPr>
              <w:t>構造的（高付加価値シフト模索）</w:t>
            </w:r>
          </w:p>
        </w:tc>
      </w:tr>
      <w:tr>
        <w:tc>
          <w:tcPr>
            <w:tcW w:type="dxa" w:w="1881"/>
            <w:shd w:val="clear" w:color="auto" w:fill="DDEBF7"/>
          </w:tcPr>
          <w:p>
            <w:r>
              <w:rPr>
                <w:rFonts w:ascii="Meiryo UI" w:hAnsi="Meiryo UI"/>
                <w:sz w:val="18"/>
              </w:rPr>
              <w:t>棚卸資産回転期間</w:t>
            </w:r>
          </w:p>
        </w:tc>
        <w:tc>
          <w:tcPr>
            <w:tcW w:type="dxa" w:w="1881"/>
            <w:shd w:val="clear" w:color="auto" w:fill="DDEBF7"/>
          </w:tcPr>
          <w:p>
            <w:r>
              <w:rPr>
                <w:rFonts w:ascii="Meiryo UI" w:hAnsi="Meiryo UI"/>
                <w:sz w:val="18"/>
              </w:rPr>
              <w:t>推定60〜70日</w:t>
            </w:r>
          </w:p>
        </w:tc>
        <w:tc>
          <w:tcPr>
            <w:tcW w:type="dxa" w:w="1881"/>
            <w:shd w:val="clear" w:color="auto" w:fill="DDEBF7"/>
          </w:tcPr>
          <w:p>
            <w:r>
              <w:rPr>
                <w:rFonts w:ascii="Meiryo UI" w:hAnsi="Meiryo UI"/>
                <w:sz w:val="18"/>
              </w:rPr>
              <w:t>推定75〜85日（在庫積み増し推定）</w:t>
            </w:r>
          </w:p>
        </w:tc>
        <w:tc>
          <w:tcPr>
            <w:tcW w:type="dxa" w:w="1881"/>
            <w:shd w:val="clear" w:color="auto" w:fill="DDEBF7"/>
          </w:tcPr>
          <w:p>
            <w:r>
              <w:rPr>
                <w:rFonts w:ascii="Meiryo UI" w:hAnsi="Meiryo UI"/>
                <w:sz w:val="18"/>
              </w:rPr>
              <w:t>+15〜20日</w:t>
            </w:r>
          </w:p>
        </w:tc>
        <w:tc>
          <w:tcPr>
            <w:tcW w:type="dxa" w:w="1881"/>
            <w:shd w:val="clear" w:color="auto" w:fill="DDEBF7"/>
          </w:tcPr>
          <w:p>
            <w:r>
              <w:rPr>
                <w:rFonts w:ascii="Meiryo UI" w:hAnsi="Meiryo UI"/>
                <w:sz w:val="18"/>
              </w:rPr>
              <w:t>一過性（調達難に備えた戦略的在庫積み増し）</w:t>
            </w:r>
          </w:p>
        </w:tc>
      </w:tr>
      <w:tr>
        <w:tc>
          <w:tcPr>
            <w:tcW w:type="dxa" w:w="1881"/>
          </w:tcPr>
          <w:p>
            <w:r>
              <w:rPr>
                <w:rFonts w:ascii="Meiryo UI" w:hAnsi="Meiryo UI"/>
                <w:sz w:val="18"/>
              </w:rPr>
              <w:t>特記事項</w:t>
            </w:r>
          </w:p>
        </w:tc>
        <w:tc>
          <w:tcPr>
            <w:tcW w:type="dxa" w:w="1881"/>
          </w:tcPr>
          <w:p>
            <w:r>
              <w:rPr>
                <w:rFonts w:ascii="Meiryo UI" w:hAnsi="Meiryo UI"/>
                <w:sz w:val="18"/>
              </w:rPr>
              <w:t>ナフサ価格¥55,000/t水準</w:t>
            </w:r>
          </w:p>
        </w:tc>
        <w:tc>
          <w:tcPr>
            <w:tcW w:type="dxa" w:w="1881"/>
          </w:tcPr>
          <w:p>
            <w:r>
              <w:rPr>
                <w:rFonts w:ascii="Meiryo UI" w:hAnsi="Meiryo UI"/>
                <w:sz w:val="18"/>
              </w:rPr>
              <w:t>ナフサ¥62,000〜65,000/tへ上昇</w:t>
            </w:r>
          </w:p>
        </w:tc>
        <w:tc>
          <w:tcPr>
            <w:tcW w:type="dxa" w:w="1881"/>
          </w:tcPr>
          <w:p>
            <w:r>
              <w:rPr>
                <w:rFonts w:ascii="Meiryo UI" w:hAnsi="Meiryo UI"/>
                <w:sz w:val="18"/>
              </w:rPr>
              <w:t>+13〜18%上昇</w:t>
            </w:r>
          </w:p>
        </w:tc>
        <w:tc>
          <w:tcPr>
            <w:tcW w:type="dxa" w:w="1881"/>
          </w:tcPr>
          <w:p>
            <w:r>
              <w:rPr>
                <w:rFonts w:ascii="Meiryo UI" w:hAnsi="Meiryo UI"/>
                <w:sz w:val="18"/>
              </w:rPr>
              <w:t>構造的ショック継続中</w:t>
            </w:r>
          </w:p>
        </w:tc>
      </w:tr>
    </w:tbl>
    <w:p/>
    <w:p>
      <w:r>
        <w:rPr>
          <w:rFonts w:ascii="Meiryo UI" w:hAnsi="Meiryo UI"/>
          <w:sz w:val="20"/>
        </w:rPr>
        <w:t>QonQ変調の核心判断：H2でナフサ上昇が原価を直撃し、営業利益率が▲1.5〜2.0pt悪化している可能性が高い。5/14決算発表がこれを正式確認する「審判の日」となる。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事業セグメント構成</w:t>
      </w:r>
    </w:p>
    <w:p/>
    <w:p>
      <w:r>
        <w:rPr>
          <w:rFonts w:ascii="Meiryo UI" w:hAnsi="Meiryo UI"/>
          <w:sz w:val="20"/>
        </w:rPr>
        <w:t>荒川化学工業（1915年創業）は、天然由来素材（ロジン=松やに誘導体）と石化系素材を組み合わせた特殊化学品メーカー。東証プライム上場・大阪本社・時価総額¥268億の小型バリュー株。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主要製品</w:t>
            </w:r>
          </w:p>
        </w:tc>
        <w:tc>
          <w:tcPr>
            <w:tcW w:type="dxa" w:w="1881"/>
            <w:shd w:val="clear" w:color="auto" w:fill="2E74B5"/>
          </w:tcPr>
          <w:p>
            <w:r>
              <w:rPr>
                <w:rFonts w:ascii="Meiryo UI" w:hAnsi="Meiryo UI"/>
                <w:b/>
                <w:color w:val="FFFFFF"/>
                <w:sz w:val="18"/>
              </w:rPr>
              <w:t>推定売上比率</w:t>
            </w:r>
          </w:p>
        </w:tc>
        <w:tc>
          <w:tcPr>
            <w:tcW w:type="dxa" w:w="1881"/>
            <w:shd w:val="clear" w:color="auto" w:fill="2E74B5"/>
          </w:tcPr>
          <w:p>
            <w:r>
              <w:rPr>
                <w:rFonts w:ascii="Meiryo UI" w:hAnsi="Meiryo UI"/>
                <w:b/>
                <w:color w:val="FFFFFF"/>
                <w:sz w:val="18"/>
              </w:rPr>
              <w:t>推定OPM</w:t>
            </w:r>
          </w:p>
        </w:tc>
        <w:tc>
          <w:tcPr>
            <w:tcW w:type="dxa" w:w="1881"/>
            <w:shd w:val="clear" w:color="auto" w:fill="2E74B5"/>
          </w:tcPr>
          <w:p>
            <w:r>
              <w:rPr>
                <w:rFonts w:ascii="Meiryo UI" w:hAnsi="Meiryo UI"/>
                <w:b/>
                <w:color w:val="FFFFFF"/>
                <w:sz w:val="18"/>
              </w:rPr>
              <w:t>主要顧客</w:t>
            </w:r>
          </w:p>
        </w:tc>
      </w:tr>
      <w:tr>
        <w:tc>
          <w:tcPr>
            <w:tcW w:type="dxa" w:w="1881"/>
          </w:tcPr>
          <w:p>
            <w:r>
              <w:rPr>
                <w:rFonts w:ascii="Meiryo UI" w:hAnsi="Meiryo UI"/>
                <w:sz w:val="18"/>
              </w:rPr>
              <w:t>ロジン誘導体（タッキファイアー樹脂）</w:t>
            </w:r>
          </w:p>
        </w:tc>
        <w:tc>
          <w:tcPr>
            <w:tcW w:type="dxa" w:w="1881"/>
          </w:tcPr>
          <w:p>
            <w:r>
              <w:rPr>
                <w:rFonts w:ascii="Meiryo UI" w:hAnsi="Meiryo UI"/>
                <w:sz w:val="18"/>
              </w:rPr>
              <w:t>ロジンエステル、テルペン樹脂</w:t>
            </w:r>
          </w:p>
        </w:tc>
        <w:tc>
          <w:tcPr>
            <w:tcW w:type="dxa" w:w="1881"/>
          </w:tcPr>
          <w:p>
            <w:r>
              <w:rPr>
                <w:rFonts w:ascii="Meiryo UI" w:hAnsi="Meiryo UI"/>
                <w:sz w:val="18"/>
              </w:rPr>
              <w:t>約40%</w:t>
            </w:r>
          </w:p>
        </w:tc>
        <w:tc>
          <w:tcPr>
            <w:tcW w:type="dxa" w:w="1881"/>
          </w:tcPr>
          <w:p>
            <w:r>
              <w:rPr>
                <w:rFonts w:ascii="Meiryo UI" w:hAnsi="Meiryo UI"/>
                <w:sz w:val="18"/>
              </w:rPr>
              <w:t>3〜5%</w:t>
            </w:r>
          </w:p>
        </w:tc>
        <w:tc>
          <w:tcPr>
            <w:tcW w:type="dxa" w:w="1881"/>
          </w:tcPr>
          <w:p>
            <w:r>
              <w:rPr>
                <w:rFonts w:ascii="Meiryo UI" w:hAnsi="Meiryo UI"/>
                <w:sz w:val="18"/>
              </w:rPr>
              <w:t>日東電工、住友3M、コクヨ</w:t>
            </w:r>
          </w:p>
        </w:tc>
      </w:tr>
      <w:tr>
        <w:tc>
          <w:tcPr>
            <w:tcW w:type="dxa" w:w="1881"/>
            <w:shd w:val="clear" w:color="auto" w:fill="DDEBF7"/>
          </w:tcPr>
          <w:p>
            <w:r>
              <w:rPr>
                <w:rFonts w:ascii="Meiryo UI" w:hAnsi="Meiryo UI"/>
                <w:sz w:val="18"/>
              </w:rPr>
              <w:t>ロジン誘導体（印刷インキ用）</w:t>
            </w:r>
          </w:p>
        </w:tc>
        <w:tc>
          <w:tcPr>
            <w:tcW w:type="dxa" w:w="1881"/>
            <w:shd w:val="clear" w:color="auto" w:fill="DDEBF7"/>
          </w:tcPr>
          <w:p>
            <w:r>
              <w:rPr>
                <w:rFonts w:ascii="Meiryo UI" w:hAnsi="Meiryo UI"/>
                <w:sz w:val="18"/>
              </w:rPr>
              <w:t>印刷ワニス、インキ用ロジン変性樹脂</w:t>
            </w:r>
          </w:p>
        </w:tc>
        <w:tc>
          <w:tcPr>
            <w:tcW w:type="dxa" w:w="1881"/>
            <w:shd w:val="clear" w:color="auto" w:fill="DDEBF7"/>
          </w:tcPr>
          <w:p>
            <w:r>
              <w:rPr>
                <w:rFonts w:ascii="Meiryo UI" w:hAnsi="Meiryo UI"/>
                <w:sz w:val="18"/>
              </w:rPr>
              <w:t>約25%</w:t>
            </w:r>
          </w:p>
        </w:tc>
        <w:tc>
          <w:tcPr>
            <w:tcW w:type="dxa" w:w="1881"/>
            <w:shd w:val="clear" w:color="auto" w:fill="DDEBF7"/>
          </w:tcPr>
          <w:p>
            <w:r>
              <w:rPr>
                <w:rFonts w:ascii="Meiryo UI" w:hAnsi="Meiryo UI"/>
                <w:sz w:val="18"/>
              </w:rPr>
              <w:t>2〜4%</w:t>
            </w:r>
          </w:p>
        </w:tc>
        <w:tc>
          <w:tcPr>
            <w:tcW w:type="dxa" w:w="1881"/>
            <w:shd w:val="clear" w:color="auto" w:fill="DDEBF7"/>
          </w:tcPr>
          <w:p>
            <w:r>
              <w:rPr>
                <w:rFonts w:ascii="Meiryo UI" w:hAnsi="Meiryo UI"/>
                <w:sz w:val="18"/>
              </w:rPr>
              <w:t>東洋インキ、DIC</w:t>
            </w:r>
          </w:p>
        </w:tc>
      </w:tr>
      <w:tr>
        <w:tc>
          <w:tcPr>
            <w:tcW w:type="dxa" w:w="1881"/>
          </w:tcPr>
          <w:p>
            <w:r>
              <w:rPr>
                <w:rFonts w:ascii="Meiryo UI" w:hAnsi="Meiryo UI"/>
                <w:sz w:val="18"/>
              </w:rPr>
              <w:t>電子材料</w:t>
            </w:r>
          </w:p>
        </w:tc>
        <w:tc>
          <w:tcPr>
            <w:tcW w:type="dxa" w:w="1881"/>
          </w:tcPr>
          <w:p>
            <w:r>
              <w:rPr>
                <w:rFonts w:ascii="Meiryo UI" w:hAnsi="Meiryo UI"/>
                <w:sz w:val="18"/>
              </w:rPr>
              <w:t>エポキシ硬化剤、フラックス、封止剤</w:t>
            </w:r>
          </w:p>
        </w:tc>
        <w:tc>
          <w:tcPr>
            <w:tcW w:type="dxa" w:w="1881"/>
          </w:tcPr>
          <w:p>
            <w:r>
              <w:rPr>
                <w:rFonts w:ascii="Meiryo UI" w:hAnsi="Meiryo UI"/>
                <w:sz w:val="18"/>
              </w:rPr>
              <w:t>約20%</w:t>
            </w:r>
          </w:p>
        </w:tc>
        <w:tc>
          <w:tcPr>
            <w:tcW w:type="dxa" w:w="1881"/>
          </w:tcPr>
          <w:p>
            <w:r>
              <w:rPr>
                <w:rFonts w:ascii="Meiryo UI" w:hAnsi="Meiryo UI"/>
                <w:sz w:val="18"/>
              </w:rPr>
              <w:t>8〜12%</w:t>
            </w:r>
          </w:p>
        </w:tc>
        <w:tc>
          <w:tcPr>
            <w:tcW w:type="dxa" w:w="1881"/>
          </w:tcPr>
          <w:p>
            <w:r>
              <w:rPr>
                <w:rFonts w:ascii="Meiryo UI" w:hAnsi="Meiryo UI"/>
                <w:sz w:val="18"/>
              </w:rPr>
              <w:t>半導体・基板メーカー向け</w:t>
            </w:r>
          </w:p>
        </w:tc>
      </w:tr>
      <w:tr>
        <w:tc>
          <w:tcPr>
            <w:tcW w:type="dxa" w:w="1881"/>
            <w:shd w:val="clear" w:color="auto" w:fill="DDEBF7"/>
          </w:tcPr>
          <w:p>
            <w:r>
              <w:rPr>
                <w:rFonts w:ascii="Meiryo UI" w:hAnsi="Meiryo UI"/>
                <w:sz w:val="18"/>
              </w:rPr>
              <w:t>その他化学品</w:t>
            </w:r>
          </w:p>
        </w:tc>
        <w:tc>
          <w:tcPr>
            <w:tcW w:type="dxa" w:w="1881"/>
            <w:shd w:val="clear" w:color="auto" w:fill="DDEBF7"/>
          </w:tcPr>
          <w:p>
            <w:r>
              <w:rPr>
                <w:rFonts w:ascii="Meiryo UI" w:hAnsi="Meiryo UI"/>
                <w:sz w:val="18"/>
              </w:rPr>
              <w:t>製紙用ロジンサイズ、各種変性樹脂</w:t>
            </w:r>
          </w:p>
        </w:tc>
        <w:tc>
          <w:tcPr>
            <w:tcW w:type="dxa" w:w="1881"/>
            <w:shd w:val="clear" w:color="auto" w:fill="DDEBF7"/>
          </w:tcPr>
          <w:p>
            <w:r>
              <w:rPr>
                <w:rFonts w:ascii="Meiryo UI" w:hAnsi="Meiryo UI"/>
                <w:sz w:val="18"/>
              </w:rPr>
              <w:t>約15%</w:t>
            </w:r>
          </w:p>
        </w:tc>
        <w:tc>
          <w:tcPr>
            <w:tcW w:type="dxa" w:w="1881"/>
            <w:shd w:val="clear" w:color="auto" w:fill="DDEBF7"/>
          </w:tcPr>
          <w:p>
            <w:r>
              <w:rPr>
                <w:rFonts w:ascii="Meiryo UI" w:hAnsi="Meiryo UI"/>
                <w:sz w:val="18"/>
              </w:rPr>
              <w:t>1〜3%</w:t>
            </w:r>
          </w:p>
        </w:tc>
        <w:tc>
          <w:tcPr>
            <w:tcW w:type="dxa" w:w="1881"/>
            <w:shd w:val="clear" w:color="auto" w:fill="DDEBF7"/>
          </w:tcPr>
          <w:p>
            <w:r>
              <w:rPr>
                <w:rFonts w:ascii="Meiryo UI" w:hAnsi="Meiryo UI"/>
                <w:sz w:val="18"/>
              </w:rPr>
              <w:t>製紙会社、塗料メーカー</w:t>
            </w:r>
          </w:p>
        </w:tc>
      </w:tr>
    </w:tbl>
    <w:p/>
    <w:p>
      <w:pPr>
        <w:pStyle w:val="Heading3"/>
      </w:pPr>
      <w:r>
        <w:rPr>
          <w:rFonts w:ascii="Meiryo UI" w:hAnsi="Meiryo UI"/>
          <w:color w:val="2E74B5"/>
        </w:rPr>
        <w:t>1-2. 競合優位性（モート評価）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ロジン化学の技術蓄積</w:t>
            </w:r>
          </w:p>
        </w:tc>
        <w:tc>
          <w:tcPr>
            <w:tcW w:type="dxa" w:w="3135"/>
          </w:tcPr>
          <w:p>
            <w:r>
              <w:rPr>
                <w:rFonts w:ascii="Meiryo UI" w:hAnsi="Meiryo UI"/>
                <w:sz w:val="18"/>
              </w:rPr>
              <w:t>★★★★☆</w:t>
            </w:r>
          </w:p>
        </w:tc>
        <w:tc>
          <w:tcPr>
            <w:tcW w:type="dxa" w:w="3135"/>
          </w:tcPr>
          <w:p>
            <w:r>
              <w:rPr>
                <w:rFonts w:ascii="Meiryo UI" w:hAnsi="Meiryo UI"/>
                <w:sz w:val="18"/>
              </w:rPr>
              <w:t>100年超の歴史。ロジン変性技術は国内トップ級</w:t>
            </w:r>
          </w:p>
        </w:tc>
      </w:tr>
      <w:tr>
        <w:tc>
          <w:tcPr>
            <w:tcW w:type="dxa" w:w="3135"/>
            <w:shd w:val="clear" w:color="auto" w:fill="DDEBF7"/>
          </w:tcPr>
          <w:p>
            <w:r>
              <w:rPr>
                <w:rFonts w:ascii="Meiryo UI" w:hAnsi="Meiryo UI"/>
                <w:sz w:val="18"/>
              </w:rPr>
              <w:t>顧客スイッチングコスト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長期品質承認済み。ただし競合（ハリマ化成・荒川精工）も同水準</w:t>
            </w:r>
          </w:p>
        </w:tc>
      </w:tr>
      <w:tr>
        <w:tc>
          <w:tcPr>
            <w:tcW w:type="dxa" w:w="3135"/>
          </w:tcPr>
          <w:p>
            <w:r>
              <w:rPr>
                <w:rFonts w:ascii="Meiryo UI" w:hAnsi="Meiryo UI"/>
                <w:sz w:val="18"/>
              </w:rPr>
              <w:t>電子材料の差別化</w:t>
            </w:r>
          </w:p>
        </w:tc>
        <w:tc>
          <w:tcPr>
            <w:tcW w:type="dxa" w:w="3135"/>
          </w:tcPr>
          <w:p>
            <w:r>
              <w:rPr>
                <w:rFonts w:ascii="Meiryo UI" w:hAnsi="Meiryo UI"/>
                <w:sz w:val="18"/>
              </w:rPr>
              <w:t>★★★★☆</w:t>
            </w:r>
          </w:p>
        </w:tc>
        <w:tc>
          <w:tcPr>
            <w:tcW w:type="dxa" w:w="3135"/>
          </w:tcPr>
          <w:p>
            <w:r>
              <w:rPr>
                <w:rFonts w:ascii="Meiryo UI" w:hAnsi="Meiryo UI"/>
                <w:sz w:val="18"/>
              </w:rPr>
              <w:t>高純度エポキシ硬化剤は参入障壁高い</w:t>
            </w:r>
          </w:p>
        </w:tc>
      </w:tr>
      <w:tr>
        <w:tc>
          <w:tcPr>
            <w:tcW w:type="dxa" w:w="3135"/>
            <w:shd w:val="clear" w:color="auto" w:fill="DDEBF7"/>
          </w:tcPr>
          <w:p>
            <w:r>
              <w:rPr>
                <w:rFonts w:ascii="Meiryo UI" w:hAnsi="Meiryo UI"/>
                <w:sz w:val="18"/>
              </w:rPr>
              <w:t>価格転嫁力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最大の弱点。タッキファイアーは大手顧客への転嫁に3〜6ヶ月要す</w:t>
            </w:r>
          </w:p>
        </w:tc>
      </w:tr>
      <w:tr>
        <w:tc>
          <w:tcPr>
            <w:tcW w:type="dxa" w:w="3135"/>
          </w:tcPr>
          <w:p>
            <w:r>
              <w:rPr>
                <w:rFonts w:ascii="Meiryo UI" w:hAnsi="Meiryo UI"/>
                <w:sz w:val="18"/>
              </w:rPr>
              <w:t>財務安定性</w:t>
            </w:r>
          </w:p>
        </w:tc>
        <w:tc>
          <w:tcPr>
            <w:tcW w:type="dxa" w:w="3135"/>
          </w:tcPr>
          <w:p>
            <w:r>
              <w:rPr>
                <w:rFonts w:ascii="Meiryo UI" w:hAnsi="Meiryo UI"/>
                <w:sz w:val="18"/>
              </w:rPr>
              <w:t>★★★☆☆</w:t>
            </w:r>
          </w:p>
        </w:tc>
        <w:tc>
          <w:tcPr>
            <w:tcW w:type="dxa" w:w="3135"/>
          </w:tcPr>
          <w:p>
            <w:r>
              <w:rPr>
                <w:rFonts w:ascii="Meiryo UI" w:hAnsi="Meiryo UI"/>
                <w:sz w:val="18"/>
              </w:rPr>
              <w:t>無借金に近い財務体質だが収益力が低い</w:t>
            </w:r>
          </w:p>
        </w:tc>
      </w:tr>
    </w:tbl>
    <w:p/>
    <w:p>
      <w:pPr>
        <w:pStyle w:val="Heading3"/>
      </w:pPr>
      <w:r>
        <w:rPr>
          <w:rFonts w:ascii="Meiryo UI" w:hAnsi="Meiryo UI"/>
          <w:color w:val="2E74B5"/>
        </w:rPr>
        <w:t>1-3. 直近カタリスト</w:t>
      </w:r>
    </w:p>
    <w:p/>
    <w:p>
      <w:pPr>
        <w:pStyle w:val="ListBullet"/>
      </w:pPr>
      <w:r>
        <w:rPr>
          <w:rFonts w:ascii="Meiryo UI" w:hAnsi="Meiryo UI"/>
          <w:sz w:val="20"/>
        </w:rPr>
        <w:t>5/14（木）決算発表：FY2025通期確定値＋FY2026会社計画（ナフサ前提価格が最大注目点）</w:t>
      </w:r>
    </w:p>
    <w:p>
      <w:pPr>
        <w:pStyle w:val="ListBullet"/>
      </w:pPr>
      <w:r>
        <w:rPr>
          <w:rFonts w:ascii="Meiryo UI" w:hAnsi="Meiryo UI"/>
          <w:sz w:val="20"/>
        </w:rPr>
        <w:t>ナフサスポット価格の動向：アジアナフサスポット¥65,000/t超継続 vs. 緩和の分岐点</w:t>
      </w:r>
    </w:p>
    <w:p>
      <w:pPr>
        <w:pStyle w:val="ListBullet"/>
      </w:pPr>
      <w:r>
        <w:rPr>
          <w:rFonts w:ascii="Meiryo UI" w:hAnsi="Meiryo UI"/>
          <w:sz w:val="20"/>
        </w:rPr>
        <w:t>タッキファイアー値上げ通知：日東電工・住友3M等への価格改定交渉の進捗（Q2転嫁開始の有無）</w:t>
      </w:r>
    </w:p>
    <w:p>
      <w:pPr>
        <w:pStyle w:val="ListBullet"/>
      </w:pPr>
      <w:r>
        <w:rPr>
          <w:rFonts w:ascii="Meiryo UI" w:hAnsi="Meiryo UI"/>
          <w:sz w:val="20"/>
        </w:rPr>
        <w:t>中国ロジン輸出動向：中国産ロジンの輸出規制強化リスク（米中関係悪化の波及）</w:t>
      </w:r>
    </w:p>
    <w:p/>
    <w:p>
      <w:r>
        <w:t>──────────────────────────────────────────────────</w:t>
      </w:r>
    </w:p>
    <w:p/>
    <w:p>
      <w:pPr>
        <w:pStyle w:val="Heading2"/>
      </w:pPr>
      <w:r>
        <w:rPr>
          <w:rFonts w:ascii="Meiryo UI" w:hAnsi="Meiryo UI"/>
          <w:color w:val="2E74B5"/>
        </w:rPr>
        <w:t>2. 社長指示の重点分析（最優先）</w:t>
      </w:r>
    </w:p>
    <w:p/>
    <w:p>
      <w:pPr>
        <w:pStyle w:val="Heading3"/>
      </w:pPr>
      <w:r>
        <w:rPr>
          <w:rFonts w:ascii="Meiryo UI" w:hAnsi="Meiryo UI"/>
          <w:color w:val="2E74B5"/>
        </w:rPr>
        <w:t>社長指示優先度1：「ナフサ高騰調達難が直撃するんじゃないのか」</w:t>
      </w:r>
    </w:p>
    <w:p/>
    <w:p>
      <w:r>
        <w:t>──────────────────────────────────────────────────</w:t>
      </w:r>
    </w:p>
    <w:p/>
    <w:p>
      <w:pPr>
        <w:pStyle w:val="Heading3"/>
      </w:pPr>
      <w:r>
        <w:rPr>
          <w:rFonts w:ascii="Meiryo UI" w:hAnsi="Meiryo UI"/>
          <w:color w:val="2E74B5"/>
        </w:rPr>
        <w:t>2-1. 【最重要①】ナフサ高騰の原価直撃度定量化</w:t>
      </w:r>
    </w:p>
    <w:p/>
    <w:p>
      <w:r>
        <w:rPr>
          <w:rFonts w:ascii="Meiryo UI" w:hAnsi="Meiryo UI"/>
          <w:sz w:val="20"/>
        </w:rPr>
        <w:t>荒川化学の原料構成（推定）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原料区分</w:t>
            </w:r>
          </w:p>
        </w:tc>
        <w:tc>
          <w:tcPr>
            <w:tcW w:type="dxa" w:w="2351"/>
            <w:shd w:val="clear" w:color="auto" w:fill="2E74B5"/>
          </w:tcPr>
          <w:p>
            <w:r>
              <w:rPr>
                <w:rFonts w:ascii="Meiryo UI" w:hAnsi="Meiryo UI"/>
                <w:b/>
                <w:color w:val="FFFFFF"/>
                <w:sz w:val="18"/>
              </w:rPr>
              <w:t>主要物質</w:t>
            </w:r>
          </w:p>
        </w:tc>
        <w:tc>
          <w:tcPr>
            <w:tcW w:type="dxa" w:w="2351"/>
            <w:shd w:val="clear" w:color="auto" w:fill="2E74B5"/>
          </w:tcPr>
          <w:p>
            <w:r>
              <w:rPr>
                <w:rFonts w:ascii="Meiryo UI" w:hAnsi="Meiryo UI"/>
                <w:b/>
                <w:color w:val="FFFFFF"/>
                <w:sz w:val="18"/>
              </w:rPr>
              <w:t>原料費比率（推定）</w:t>
            </w:r>
          </w:p>
        </w:tc>
        <w:tc>
          <w:tcPr>
            <w:tcW w:type="dxa" w:w="2351"/>
            <w:shd w:val="clear" w:color="auto" w:fill="2E74B5"/>
          </w:tcPr>
          <w:p>
            <w:r>
              <w:rPr>
                <w:rFonts w:ascii="Meiryo UI" w:hAnsi="Meiryo UI"/>
                <w:b/>
                <w:color w:val="FFFFFF"/>
                <w:sz w:val="18"/>
              </w:rPr>
              <w:t>調達先</w:t>
            </w:r>
          </w:p>
        </w:tc>
      </w:tr>
      <w:tr>
        <w:tc>
          <w:tcPr>
            <w:tcW w:type="dxa" w:w="2351"/>
          </w:tcPr>
          <w:p>
            <w:r>
              <w:rPr>
                <w:rFonts w:ascii="Meiryo UI" w:hAnsi="Meiryo UI"/>
                <w:sz w:val="18"/>
              </w:rPr>
              <w:t>ロジン系</w:t>
            </w:r>
          </w:p>
        </w:tc>
        <w:tc>
          <w:tcPr>
            <w:tcW w:type="dxa" w:w="2351"/>
          </w:tcPr>
          <w:p>
            <w:r>
              <w:rPr>
                <w:rFonts w:ascii="Meiryo UI" w:hAnsi="Meiryo UI"/>
                <w:sz w:val="18"/>
              </w:rPr>
              <w:t>中国産ガムロジン、テルペン</w:t>
            </w:r>
          </w:p>
        </w:tc>
        <w:tc>
          <w:tcPr>
            <w:tcW w:type="dxa" w:w="2351"/>
          </w:tcPr>
          <w:p>
            <w:r>
              <w:rPr>
                <w:rFonts w:ascii="Meiryo UI" w:hAnsi="Meiryo UI"/>
                <w:sz w:val="18"/>
              </w:rPr>
              <w:t>約45〜50%</w:t>
            </w:r>
          </w:p>
        </w:tc>
        <w:tc>
          <w:tcPr>
            <w:tcW w:type="dxa" w:w="2351"/>
          </w:tcPr>
          <w:p>
            <w:r>
              <w:rPr>
                <w:rFonts w:ascii="Meiryo UI" w:hAnsi="Meiryo UI"/>
                <w:sz w:val="18"/>
              </w:rPr>
              <w:t>中国（70%）、ブラジル・インドネシア（30%）</w:t>
            </w:r>
          </w:p>
        </w:tc>
      </w:tr>
      <w:tr>
        <w:tc>
          <w:tcPr>
            <w:tcW w:type="dxa" w:w="2351"/>
            <w:shd w:val="clear" w:color="auto" w:fill="DDEBF7"/>
          </w:tcPr>
          <w:p>
            <w:r>
              <w:rPr>
                <w:rFonts w:ascii="Meiryo UI" w:hAnsi="Meiryo UI"/>
                <w:sz w:val="18"/>
              </w:rPr>
              <w:t>石化系（ナフサ誘導体）</w:t>
            </w:r>
          </w:p>
        </w:tc>
        <w:tc>
          <w:tcPr>
            <w:tcW w:type="dxa" w:w="2351"/>
            <w:shd w:val="clear" w:color="auto" w:fill="DDEBF7"/>
          </w:tcPr>
          <w:p>
            <w:r>
              <w:rPr>
                <w:rFonts w:ascii="Meiryo UI" w:hAnsi="Meiryo UI"/>
                <w:sz w:val="18"/>
              </w:rPr>
              <w:t>C5留分、スチレン、無水マレイン酸</w:t>
            </w:r>
          </w:p>
        </w:tc>
        <w:tc>
          <w:tcPr>
            <w:tcW w:type="dxa" w:w="2351"/>
            <w:shd w:val="clear" w:color="auto" w:fill="DDEBF7"/>
          </w:tcPr>
          <w:p>
            <w:r>
              <w:rPr>
                <w:rFonts w:ascii="Meiryo UI" w:hAnsi="Meiryo UI"/>
                <w:sz w:val="18"/>
              </w:rPr>
              <w:t>約30〜35%</w:t>
            </w:r>
          </w:p>
        </w:tc>
        <w:tc>
          <w:tcPr>
            <w:tcW w:type="dxa" w:w="2351"/>
            <w:shd w:val="clear" w:color="auto" w:fill="DDEBF7"/>
          </w:tcPr>
          <w:p>
            <w:r>
              <w:rPr>
                <w:rFonts w:ascii="Meiryo UI" w:hAnsi="Meiryo UI"/>
                <w:sz w:val="18"/>
              </w:rPr>
              <w:t>国内石油化学メーカー経由</w:t>
            </w:r>
          </w:p>
        </w:tc>
      </w:tr>
      <w:tr>
        <w:tc>
          <w:tcPr>
            <w:tcW w:type="dxa" w:w="2351"/>
          </w:tcPr>
          <w:p>
            <w:r>
              <w:rPr>
                <w:rFonts w:ascii="Meiryo UI" w:hAnsi="Meiryo UI"/>
                <w:sz w:val="18"/>
              </w:rPr>
              <w:t>その他（エポキシ原料等）</w:t>
            </w:r>
          </w:p>
        </w:tc>
        <w:tc>
          <w:tcPr>
            <w:tcW w:type="dxa" w:w="2351"/>
          </w:tcPr>
          <w:p>
            <w:r>
              <w:rPr>
                <w:rFonts w:ascii="Meiryo UI" w:hAnsi="Meiryo UI"/>
                <w:sz w:val="18"/>
              </w:rPr>
              <w:t>ビスフェノールA、アミン類</w:t>
            </w:r>
          </w:p>
        </w:tc>
        <w:tc>
          <w:tcPr>
            <w:tcW w:type="dxa" w:w="2351"/>
          </w:tcPr>
          <w:p>
            <w:r>
              <w:rPr>
                <w:rFonts w:ascii="Meiryo UI" w:hAnsi="Meiryo UI"/>
                <w:sz w:val="18"/>
              </w:rPr>
              <w:t>約15〜20%</w:t>
            </w:r>
          </w:p>
        </w:tc>
        <w:tc>
          <w:tcPr>
            <w:tcW w:type="dxa" w:w="2351"/>
          </w:tcPr>
          <w:p>
            <w:r>
              <w:rPr>
                <w:rFonts w:ascii="Meiryo UI" w:hAnsi="Meiryo UI"/>
                <w:sz w:val="18"/>
              </w:rPr>
              <w:t>輸入・国内調達</w:t>
            </w:r>
          </w:p>
        </w:tc>
      </w:tr>
    </w:tbl>
    <w:p/>
    <w:p>
      <w:r>
        <w:rPr>
          <w:rFonts w:ascii="Meiryo UI" w:hAnsi="Meiryo UI"/>
          <w:sz w:val="20"/>
        </w:rPr>
        <w:t>ナフサ価格上昇のEPS感応度試算</w:t>
      </w:r>
    </w:p>
    <w:p/>
    <w:p>
      <w:r>
        <w:rPr>
          <w:rFonts w:ascii="Meiryo UI" w:hAnsi="Meiryo UI"/>
          <w:sz w:val="20"/>
        </w:rPr>
        <w:t>前提設定：</w:t>
      </w:r>
    </w:p>
    <w:p>
      <w:pPr>
        <w:pStyle w:val="ListBullet"/>
      </w:pPr>
      <w:r>
        <w:rPr>
          <w:rFonts w:ascii="Meiryo UI" w:hAnsi="Meiryo UI"/>
          <w:sz w:val="20"/>
        </w:rPr>
        <w:t>荒川化学推定売上高：¥205億（FY2025）</w:t>
      </w:r>
    </w:p>
    <w:p>
      <w:pPr>
        <w:pStyle w:val="ListBullet"/>
      </w:pPr>
      <w:r>
        <w:rPr>
          <w:rFonts w:ascii="Meiryo UI" w:hAnsi="Meiryo UI"/>
          <w:sz w:val="20"/>
        </w:rPr>
        <w:t>石化系原料費：売上高×35%×石化系比率 = ¥205億×約30% = ¥61.5億（年間石化系原料費）</w:t>
      </w:r>
    </w:p>
    <w:p>
      <w:pPr>
        <w:pStyle w:val="ListBullet"/>
      </w:pPr>
      <w:r>
        <w:rPr>
          <w:rFonts w:ascii="Meiryo UI" w:hAnsi="Meiryo UI"/>
          <w:sz w:val="20"/>
        </w:rPr>
        <w:t>うちナフサ直接連動分（C5留分・スチレン等）：石化系原料費の約60% = ¥36.9億</w:t>
      </w:r>
    </w:p>
    <w:p>
      <w:pPr>
        <w:pStyle w:val="ListBullet"/>
      </w:pPr>
      <w:r>
        <w:rPr>
          <w:rFonts w:ascii="Meiryo UI" w:hAnsi="Meiryo UI"/>
          <w:sz w:val="20"/>
        </w:rPr>
        <w:t>発行済株式数：推定約2,070万株（時価総額¥268億÷¥1,289≒2,079万株）</w:t>
      </w:r>
    </w:p>
    <w:p/>
    <w:p>
      <w:r>
        <w:rPr>
          <w:rFonts w:ascii="Meiryo UI" w:hAnsi="Meiryo UI"/>
          <w:sz w:val="20"/>
        </w:rPr>
        <w:t>ナフサ¥1万円/t上昇時のEPS感応度計算</w:t>
      </w:r>
    </w:p>
    <w:p/>
    <w:p>
      <w:pPr>
        <w:shd w:val="clear" w:color="auto" w:fill="F2F2F2"/>
      </w:pPr>
      <w:r>
        <w:rPr>
          <w:rFonts w:ascii="Courier New" w:hAnsi="Courier New"/>
          <w:sz w:val="16"/>
        </w:rPr>
        <w:t>ナフサ使用量推定：</w:t>
        <w:br/>
        <w:t>石化系原料費¥36.9億 ÷ 基準ナフサ価格¥55,000/t = 推定67,100t/年</w:t>
        <w:br/>
        <w:br/>
        <w:t>ナフサ¥1万円/t上昇時のコスト増：</w:t>
        <w:br/>
        <w:t>67,100t × ¥10,000 = ¥6.71億の原価増加</w:t>
        <w:br/>
        <w:br/>
        <w:t>税後影響（実効税率30%想定）：</w:t>
        <w:br/>
        <w:t>¥6.71億 × (1-0.30) = ¥4.70億の純利益減少</w:t>
        <w:br/>
        <w:br/>
        <w:t>EPS感応度：</w:t>
        <w:br/>
        <w:t>¥4.70億 ÷ 2,079万株 = ▲¥22.6/株（EPS感応度）</w:t>
      </w:r>
    </w:p>
    <w:p/>
    <w:p>
      <w:r>
        <w:rPr>
          <w:rFonts w:ascii="Meiryo UI" w:hAnsi="Meiryo UI"/>
          <w:sz w:val="20"/>
        </w:rPr>
        <w:t>現状（WTI$89.83水準）でのナフサ実態価格vs基準の利益毀損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ナフサスポット価格</w:t>
            </w:r>
          </w:p>
        </w:tc>
        <w:tc>
          <w:tcPr>
            <w:tcW w:type="dxa" w:w="1881"/>
            <w:shd w:val="clear" w:color="auto" w:fill="2E74B5"/>
          </w:tcPr>
          <w:p>
            <w:r>
              <w:rPr>
                <w:rFonts w:ascii="Meiryo UI" w:hAnsi="Meiryo UI"/>
                <w:b/>
                <w:color w:val="FFFFFF"/>
                <w:sz w:val="18"/>
              </w:rPr>
              <w:t>基準比上昇額</w:t>
            </w:r>
          </w:p>
        </w:tc>
        <w:tc>
          <w:tcPr>
            <w:tcW w:type="dxa" w:w="1881"/>
            <w:shd w:val="clear" w:color="auto" w:fill="2E74B5"/>
          </w:tcPr>
          <w:p>
            <w:r>
              <w:rPr>
                <w:rFonts w:ascii="Meiryo UI" w:hAnsi="Meiryo UI"/>
                <w:b/>
                <w:color w:val="FFFFFF"/>
                <w:sz w:val="18"/>
              </w:rPr>
              <w:t>年間利益毀損（税後）</w:t>
            </w:r>
          </w:p>
        </w:tc>
        <w:tc>
          <w:tcPr>
            <w:tcW w:type="dxa" w:w="1881"/>
            <w:shd w:val="clear" w:color="auto" w:fill="2E74B5"/>
          </w:tcPr>
          <w:p>
            <w:r>
              <w:rPr>
                <w:rFonts w:ascii="Meiryo UI" w:hAnsi="Meiryo UI"/>
                <w:b/>
                <w:color w:val="FFFFFF"/>
                <w:sz w:val="18"/>
              </w:rPr>
              <w:t>EPS毀損</w:t>
            </w:r>
          </w:p>
        </w:tc>
      </w:tr>
      <w:tr>
        <w:tc>
          <w:tcPr>
            <w:tcW w:type="dxa" w:w="1881"/>
          </w:tcPr>
          <w:p>
            <w:r>
              <w:rPr>
                <w:rFonts w:ascii="Meiryo UI" w:hAnsi="Meiryo UI"/>
                <w:sz w:val="18"/>
              </w:rPr>
              <w:t>基準（FY2024平均想定）</w:t>
            </w:r>
          </w:p>
        </w:tc>
        <w:tc>
          <w:tcPr>
            <w:tcW w:type="dxa" w:w="1881"/>
          </w:tcPr>
          <w:p>
            <w:r>
              <w:rPr>
                <w:rFonts w:ascii="Meiryo UI" w:hAnsi="Meiryo UI"/>
                <w:sz w:val="18"/>
              </w:rPr>
              <w:t>¥55,000/t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現状（WTI$89.83）</w:t>
            </w:r>
          </w:p>
        </w:tc>
        <w:tc>
          <w:tcPr>
            <w:tcW w:type="dxa" w:w="1881"/>
            <w:shd w:val="clear" w:color="auto" w:fill="DDEBF7"/>
          </w:tcPr>
          <w:p>
            <w:r>
              <w:rPr>
                <w:rFonts w:ascii="Meiryo UI" w:hAnsi="Meiryo UI"/>
                <w:sz w:val="18"/>
              </w:rPr>
              <w:t>¥63,000/t</w:t>
            </w:r>
          </w:p>
        </w:tc>
        <w:tc>
          <w:tcPr>
            <w:tcW w:type="dxa" w:w="1881"/>
            <w:shd w:val="clear" w:color="auto" w:fill="DDEBF7"/>
          </w:tcPr>
          <w:p>
            <w:r>
              <w:rPr>
                <w:rFonts w:ascii="Meiryo UI" w:hAnsi="Meiryo UI"/>
                <w:sz w:val="18"/>
              </w:rPr>
              <w:t>+¥8,000/t</w:t>
            </w:r>
          </w:p>
        </w:tc>
        <w:tc>
          <w:tcPr>
            <w:tcW w:type="dxa" w:w="1881"/>
            <w:shd w:val="clear" w:color="auto" w:fill="DDEBF7"/>
          </w:tcPr>
          <w:p>
            <w:r>
              <w:rPr>
                <w:rFonts w:ascii="Meiryo UI" w:hAnsi="Meiryo UI"/>
                <w:sz w:val="18"/>
              </w:rPr>
              <w:t>▲¥37.6億×0.7=▲¥26.3億</w:t>
            </w:r>
          </w:p>
        </w:tc>
        <w:tc>
          <w:tcPr>
            <w:tcW w:type="dxa" w:w="1881"/>
            <w:shd w:val="clear" w:color="auto" w:fill="DDEBF7"/>
          </w:tcPr>
          <w:p>
            <w:r>
              <w:rPr>
                <w:rFonts w:ascii="Meiryo UI" w:hAnsi="Meiryo UI"/>
                <w:sz w:val="18"/>
              </w:rPr>
              <w:t>▲¥181</w:t>
            </w:r>
          </w:p>
        </w:tc>
      </w:tr>
      <w:tr>
        <w:tc>
          <w:tcPr>
            <w:tcW w:type="dxa" w:w="1881"/>
          </w:tcPr>
          <w:p>
            <w:r>
              <w:rPr>
                <w:rFonts w:ascii="Meiryo UI" w:hAnsi="Meiryo UI"/>
                <w:sz w:val="18"/>
              </w:rPr>
              <w:t>ホルムズ封鎖シナリオ</w:t>
            </w:r>
          </w:p>
        </w:tc>
        <w:tc>
          <w:tcPr>
            <w:tcW w:type="dxa" w:w="1881"/>
          </w:tcPr>
          <w:p>
            <w:r>
              <w:rPr>
                <w:rFonts w:ascii="Meiryo UI" w:hAnsi="Meiryo UI"/>
                <w:sz w:val="18"/>
              </w:rPr>
              <w:t>¥68,000/t</w:t>
            </w:r>
          </w:p>
        </w:tc>
        <w:tc>
          <w:tcPr>
            <w:tcW w:type="dxa" w:w="1881"/>
          </w:tcPr>
          <w:p>
            <w:r>
              <w:rPr>
                <w:rFonts w:ascii="Meiryo UI" w:hAnsi="Meiryo UI"/>
                <w:sz w:val="18"/>
              </w:rPr>
              <w:t>+¥13,000/t</w:t>
            </w:r>
          </w:p>
        </w:tc>
        <w:tc>
          <w:tcPr>
            <w:tcW w:type="dxa" w:w="1881"/>
          </w:tcPr>
          <w:p>
            <w:r>
              <w:rPr>
                <w:rFonts w:ascii="Meiryo UI" w:hAnsi="Meiryo UI"/>
                <w:sz w:val="18"/>
              </w:rPr>
              <w:t>▲¥60.7億×0.7=▲¥42.5億</w:t>
            </w:r>
          </w:p>
        </w:tc>
        <w:tc>
          <w:tcPr>
            <w:tcW w:type="dxa" w:w="1881"/>
          </w:tcPr>
          <w:p>
            <w:r>
              <w:rPr>
                <w:rFonts w:ascii="Meiryo UI" w:hAnsi="Meiryo UI"/>
                <w:sz w:val="18"/>
              </w:rPr>
              <w:t>▲¥204</w:t>
            </w:r>
          </w:p>
        </w:tc>
      </w:tr>
      <w:tr>
        <w:tc>
          <w:tcPr>
            <w:tcW w:type="dxa" w:w="1881"/>
            <w:shd w:val="clear" w:color="auto" w:fill="DDEBF7"/>
          </w:tcPr>
          <w:p>
            <w:r>
              <w:rPr>
                <w:rFonts w:ascii="Meiryo UI" w:hAnsi="Meiryo UI"/>
                <w:sz w:val="18"/>
              </w:rPr>
              <w:t>ナフサ安定化（$70水準）</w:t>
            </w:r>
          </w:p>
        </w:tc>
        <w:tc>
          <w:tcPr>
            <w:tcW w:type="dxa" w:w="1881"/>
            <w:shd w:val="clear" w:color="auto" w:fill="DDEBF7"/>
          </w:tcPr>
          <w:p>
            <w:r>
              <w:rPr>
                <w:rFonts w:ascii="Meiryo UI" w:hAnsi="Meiryo UI"/>
                <w:sz w:val="18"/>
              </w:rPr>
              <w:t>¥50,000/t</w:t>
            </w:r>
          </w:p>
        </w:tc>
        <w:tc>
          <w:tcPr>
            <w:tcW w:type="dxa" w:w="1881"/>
            <w:shd w:val="clear" w:color="auto" w:fill="DDEBF7"/>
          </w:tcPr>
          <w:p>
            <w:r>
              <w:rPr>
                <w:rFonts w:ascii="Meiryo UI" w:hAnsi="Meiryo UI"/>
                <w:sz w:val="18"/>
              </w:rPr>
              <w:t>▲¥5,000/t</w:t>
            </w:r>
          </w:p>
        </w:tc>
        <w:tc>
          <w:tcPr>
            <w:tcW w:type="dxa" w:w="1881"/>
            <w:shd w:val="clear" w:color="auto" w:fill="DDEBF7"/>
          </w:tcPr>
          <w:p>
            <w:r>
              <w:rPr>
                <w:rFonts w:ascii="Meiryo UI" w:hAnsi="Meiryo UI"/>
                <w:sz w:val="18"/>
              </w:rPr>
              <w:t>+¥23.5億×0.7=+¥16.5億</w:t>
            </w:r>
          </w:p>
        </w:tc>
        <w:tc>
          <w:tcPr>
            <w:tcW w:type="dxa" w:w="1881"/>
            <w:shd w:val="clear" w:color="auto" w:fill="DDEBF7"/>
          </w:tcPr>
          <w:p>
            <w:r>
              <w:rPr>
                <w:rFonts w:ascii="Meiryo UI" w:hAnsi="Meiryo UI"/>
                <w:sz w:val="18"/>
              </w:rPr>
              <w:t>+¥79</w:t>
            </w:r>
          </w:p>
        </w:tc>
      </w:tr>
    </w:tbl>
    <w:p/>
    <w:p>
      <w:r>
        <w:rPr>
          <w:rFonts w:ascii="Meiryo UI" w:hAnsi="Meiryo UI"/>
          <w:sz w:val="20"/>
        </w:rPr>
        <w:t>&gt; ⚠️ 深井注：この試算は荒川化学の公式開示ではなく、原料費構成・使用量の推定ベースである。実際の影響は転嫁率・ヘッジ状況・原料mix変動により大幅に異なる可能性がある。5/14決算での原価率開示で検証が必要。</w:t>
      </w:r>
    </w:p>
    <w:p/>
    <w:p>
      <w:r>
        <w:rPr>
          <w:rFonts w:ascii="Meiryo UI" w:hAnsi="Meiryo UI"/>
          <w:sz w:val="20"/>
        </w:rPr>
        <w:t>現状EPS毀損の現実的試算（転嫁部分考慮）</w:t>
      </w:r>
    </w:p>
    <w:p/>
    <w:p>
      <w:r>
        <w:rPr>
          <w:rFonts w:ascii="Meiryo UI" w:hAnsi="Meiryo UI"/>
          <w:sz w:val="20"/>
        </w:rPr>
        <w:t>現状のEPS¥87は、すでにナフサ高騰の影響が部分的に織り込まれた水準。ただし転嫁ラグがある中、実態として：</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要素</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転嫁前の本来EPS（推定）</w:t>
            </w:r>
          </w:p>
        </w:tc>
        <w:tc>
          <w:tcPr>
            <w:tcW w:type="dxa" w:w="4703"/>
          </w:tcPr>
          <w:p>
            <w:r>
              <w:rPr>
                <w:rFonts w:ascii="Meiryo UI" w:hAnsi="Meiryo UI"/>
                <w:sz w:val="18"/>
              </w:rPr>
              <w:t>¥87（現状）＋未転嫁分</w:t>
            </w:r>
          </w:p>
        </w:tc>
      </w:tr>
      <w:tr>
        <w:tc>
          <w:tcPr>
            <w:tcW w:type="dxa" w:w="4703"/>
            <w:shd w:val="clear" w:color="auto" w:fill="DDEBF7"/>
          </w:tcPr>
          <w:p>
            <w:r>
              <w:rPr>
                <w:rFonts w:ascii="Meiryo UI" w:hAnsi="Meiryo UI"/>
                <w:sz w:val="18"/>
              </w:rPr>
              <w:t>ナフサ高騰コスト増（年間税後・70%転嫁完了想定）</w:t>
            </w:r>
          </w:p>
        </w:tc>
        <w:tc>
          <w:tcPr>
            <w:tcW w:type="dxa" w:w="4703"/>
            <w:shd w:val="clear" w:color="auto" w:fill="DDEBF7"/>
          </w:tcPr>
          <w:p>
            <w:r>
              <w:rPr>
                <w:rFonts w:ascii="Meiryo UI" w:hAnsi="Meiryo UI"/>
                <w:sz w:val="18"/>
              </w:rPr>
              <w:t>▲¥6.8億 ÷ 2,079万株 = ▲¥33</w:t>
            </w:r>
          </w:p>
        </w:tc>
      </w:tr>
      <w:tr>
        <w:tc>
          <w:tcPr>
            <w:tcW w:type="dxa" w:w="4703"/>
          </w:tcPr>
          <w:p>
            <w:r>
              <w:rPr>
                <w:rFonts w:ascii="Meiryo UI" w:hAnsi="Meiryo UI"/>
                <w:sz w:val="18"/>
              </w:rPr>
              <w:t>転嫁未完了分の追加毀損（30%未転嫁×¥3〜5億）</w:t>
            </w:r>
          </w:p>
        </w:tc>
        <w:tc>
          <w:tcPr>
            <w:tcW w:type="dxa" w:w="4703"/>
          </w:tcPr>
          <w:p>
            <w:r>
              <w:rPr>
                <w:rFonts w:ascii="Meiryo UI" w:hAnsi="Meiryo UI"/>
                <w:sz w:val="18"/>
              </w:rPr>
              <w:t>▲¥10〜¥24</w:t>
            </w:r>
          </w:p>
        </w:tc>
      </w:tr>
      <w:tr>
        <w:tc>
          <w:tcPr>
            <w:tcW w:type="dxa" w:w="4703"/>
            <w:shd w:val="clear" w:color="auto" w:fill="DDEBF7"/>
          </w:tcPr>
          <w:p>
            <w:r>
              <w:rPr>
                <w:rFonts w:ascii="Meiryo UI" w:hAnsi="Meiryo UI"/>
                <w:sz w:val="18"/>
              </w:rPr>
              <w:t>5/14決算前後の実態EPS想定レンジ</w:t>
            </w:r>
          </w:p>
        </w:tc>
        <w:tc>
          <w:tcPr>
            <w:tcW w:type="dxa" w:w="4703"/>
            <w:shd w:val="clear" w:color="auto" w:fill="DDEBF7"/>
          </w:tcPr>
          <w:p>
            <w:r>
              <w:rPr>
                <w:rFonts w:ascii="Meiryo UI" w:hAnsi="Meiryo UI"/>
                <w:sz w:val="18"/>
              </w:rPr>
              <w:t>¥60〜¥87（保守的には¥63〜75）</w:t>
            </w:r>
          </w:p>
        </w:tc>
      </w:tr>
    </w:tbl>
    <w:p/>
    <w:p>
      <w:r>
        <w:t>──────────────────────────────────────────────────</w:t>
      </w:r>
    </w:p>
    <w:p/>
    <w:p>
      <w:pPr>
        <w:pStyle w:val="Heading3"/>
      </w:pPr>
      <w:r>
        <w:rPr>
          <w:rFonts w:ascii="Meiryo UI" w:hAnsi="Meiryo UI"/>
          <w:color w:val="2E74B5"/>
        </w:rPr>
        <w:t>2-2. 【最重要②】調達難リスクの実態検証</w:t>
      </w:r>
    </w:p>
    <w:p/>
    <w:p>
      <w:r>
        <w:rPr>
          <w:rFonts w:ascii="Meiryo UI" w:hAnsi="Meiryo UI"/>
          <w:sz w:val="20"/>
        </w:rPr>
        <w:t>ホルムズ封鎖環境でのナフサ調達難</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調達経路</w:t>
            </w:r>
          </w:p>
        </w:tc>
        <w:tc>
          <w:tcPr>
            <w:tcW w:type="dxa" w:w="1881"/>
            <w:shd w:val="clear" w:color="auto" w:fill="2E74B5"/>
          </w:tcPr>
          <w:p>
            <w:r>
              <w:rPr>
                <w:rFonts w:ascii="Meiryo UI" w:hAnsi="Meiryo UI"/>
                <w:b/>
                <w:color w:val="FFFFFF"/>
                <w:sz w:val="18"/>
              </w:rPr>
              <w:t>国内シェア</w:t>
            </w:r>
          </w:p>
        </w:tc>
        <w:tc>
          <w:tcPr>
            <w:tcW w:type="dxa" w:w="1881"/>
            <w:shd w:val="clear" w:color="auto" w:fill="2E74B5"/>
          </w:tcPr>
          <w:p>
            <w:r>
              <w:rPr>
                <w:rFonts w:ascii="Meiryo UI" w:hAnsi="Meiryo UI"/>
                <w:b/>
                <w:color w:val="FFFFFF"/>
                <w:sz w:val="18"/>
              </w:rPr>
              <w:t>封鎖影響</w:t>
            </w:r>
          </w:p>
        </w:tc>
        <w:tc>
          <w:tcPr>
            <w:tcW w:type="dxa" w:w="1881"/>
            <w:shd w:val="clear" w:color="auto" w:fill="2E74B5"/>
          </w:tcPr>
          <w:p>
            <w:r>
              <w:rPr>
                <w:rFonts w:ascii="Meiryo UI" w:hAnsi="Meiryo UI"/>
                <w:b/>
                <w:color w:val="FFFFFF"/>
                <w:sz w:val="18"/>
              </w:rPr>
              <w:t>代替先</w:t>
            </w:r>
          </w:p>
        </w:tc>
        <w:tc>
          <w:tcPr>
            <w:tcW w:type="dxa" w:w="1881"/>
            <w:shd w:val="clear" w:color="auto" w:fill="2E74B5"/>
          </w:tcPr>
          <w:p>
            <w:r>
              <w:rPr>
                <w:rFonts w:ascii="Meiryo UI" w:hAnsi="Meiryo UI"/>
                <w:b/>
                <w:color w:val="FFFFFF"/>
                <w:sz w:val="18"/>
              </w:rPr>
              <w:t>コストプレミアム</w:t>
            </w:r>
          </w:p>
        </w:tc>
      </w:tr>
      <w:tr>
        <w:tc>
          <w:tcPr>
            <w:tcW w:type="dxa" w:w="1881"/>
          </w:tcPr>
          <w:p>
            <w:r>
              <w:rPr>
                <w:rFonts w:ascii="Meiryo UI" w:hAnsi="Meiryo UI"/>
                <w:sz w:val="18"/>
              </w:rPr>
              <w:t>中東産ナフサ（直接）</w:t>
            </w:r>
          </w:p>
        </w:tc>
        <w:tc>
          <w:tcPr>
            <w:tcW w:type="dxa" w:w="1881"/>
          </w:tcPr>
          <w:p>
            <w:r>
              <w:rPr>
                <w:rFonts w:ascii="Meiryo UI" w:hAnsi="Meiryo UI"/>
                <w:sz w:val="18"/>
              </w:rPr>
              <w:t>約25〜30%</w:t>
            </w:r>
          </w:p>
        </w:tc>
        <w:tc>
          <w:tcPr>
            <w:tcW w:type="dxa" w:w="1881"/>
          </w:tcPr>
          <w:p>
            <w:r>
              <w:rPr>
                <w:rFonts w:ascii="Meiryo UI" w:hAnsi="Meiryo UI"/>
                <w:sz w:val="18"/>
              </w:rPr>
              <w:t>直接遮断</w:t>
            </w:r>
          </w:p>
        </w:tc>
        <w:tc>
          <w:tcPr>
            <w:tcW w:type="dxa" w:w="1881"/>
          </w:tcPr>
          <w:p>
            <w:r>
              <w:rPr>
                <w:rFonts w:ascii="Meiryo UI" w:hAnsi="Meiryo UI"/>
                <w:sz w:val="18"/>
              </w:rPr>
              <w:t>東南アジア産・米国産</w:t>
            </w:r>
          </w:p>
        </w:tc>
        <w:tc>
          <w:tcPr>
            <w:tcW w:type="dxa" w:w="1881"/>
          </w:tcPr>
          <w:p>
            <w:r>
              <w:rPr>
                <w:rFonts w:ascii="Meiryo UI" w:hAnsi="Meiryo UI"/>
                <w:sz w:val="18"/>
              </w:rPr>
              <w:t>+10〜20%（¥6,000〜¥12,000/t）</w:t>
            </w:r>
          </w:p>
        </w:tc>
      </w:tr>
      <w:tr>
        <w:tc>
          <w:tcPr>
            <w:tcW w:type="dxa" w:w="1881"/>
            <w:shd w:val="clear" w:color="auto" w:fill="DDEBF7"/>
          </w:tcPr>
          <w:p>
            <w:r>
              <w:rPr>
                <w:rFonts w:ascii="Meiryo UI" w:hAnsi="Meiryo UI"/>
                <w:sz w:val="18"/>
              </w:rPr>
              <w:t>中東産原油→国内精製</w:t>
            </w:r>
          </w:p>
        </w:tc>
        <w:tc>
          <w:tcPr>
            <w:tcW w:type="dxa" w:w="1881"/>
            <w:shd w:val="clear" w:color="auto" w:fill="DDEBF7"/>
          </w:tcPr>
          <w:p>
            <w:r>
              <w:rPr>
                <w:rFonts w:ascii="Meiryo UI" w:hAnsi="Meiryo UI"/>
                <w:sz w:val="18"/>
              </w:rPr>
              <w:t>約40%</w:t>
            </w:r>
          </w:p>
        </w:tc>
        <w:tc>
          <w:tcPr>
            <w:tcW w:type="dxa" w:w="1881"/>
            <w:shd w:val="clear" w:color="auto" w:fill="DDEBF7"/>
          </w:tcPr>
          <w:p>
            <w:r>
              <w:rPr>
                <w:rFonts w:ascii="Meiryo UI" w:hAnsi="Meiryo UI"/>
                <w:sz w:val="18"/>
              </w:rPr>
              <w:t>遅延・減産</w:t>
            </w:r>
          </w:p>
        </w:tc>
        <w:tc>
          <w:tcPr>
            <w:tcW w:type="dxa" w:w="1881"/>
            <w:shd w:val="clear" w:color="auto" w:fill="DDEBF7"/>
          </w:tcPr>
          <w:p>
            <w:r>
              <w:rPr>
                <w:rFonts w:ascii="Meiryo UI" w:hAnsi="Meiryo UI"/>
                <w:sz w:val="18"/>
              </w:rPr>
              <w:t>大西洋産・露産代替</w:t>
            </w:r>
          </w:p>
        </w:tc>
        <w:tc>
          <w:tcPr>
            <w:tcW w:type="dxa" w:w="1881"/>
            <w:shd w:val="clear" w:color="auto" w:fill="DDEBF7"/>
          </w:tcPr>
          <w:p>
            <w:r>
              <w:rPr>
                <w:rFonts w:ascii="Meiryo UI" w:hAnsi="Meiryo UI"/>
                <w:sz w:val="18"/>
              </w:rPr>
              <w:t>+5〜15%（¥3,000〜¥9,000/t）</w:t>
            </w:r>
          </w:p>
        </w:tc>
      </w:tr>
      <w:tr>
        <w:tc>
          <w:tcPr>
            <w:tcW w:type="dxa" w:w="1881"/>
          </w:tcPr>
          <w:p>
            <w:r>
              <w:rPr>
                <w:rFonts w:ascii="Meiryo UI" w:hAnsi="Meiryo UI"/>
                <w:sz w:val="18"/>
              </w:rPr>
              <w:t>国内・東南アジア産</w:t>
            </w:r>
          </w:p>
        </w:tc>
        <w:tc>
          <w:tcPr>
            <w:tcW w:type="dxa" w:w="1881"/>
          </w:tcPr>
          <w:p>
            <w:r>
              <w:rPr>
                <w:rFonts w:ascii="Meiryo UI" w:hAnsi="Meiryo UI"/>
                <w:sz w:val="18"/>
              </w:rPr>
              <w:t>約30〜35%</w:t>
            </w:r>
          </w:p>
        </w:tc>
        <w:tc>
          <w:tcPr>
            <w:tcW w:type="dxa" w:w="1881"/>
          </w:tcPr>
          <w:p>
            <w:r>
              <w:rPr>
                <w:rFonts w:ascii="Meiryo UI" w:hAnsi="Meiryo UI"/>
                <w:sz w:val="18"/>
              </w:rPr>
              <w:t>影響軽微</w:t>
            </w:r>
          </w:p>
        </w:tc>
        <w:tc>
          <w:tcPr>
            <w:tcW w:type="dxa" w:w="1881"/>
          </w:tcPr>
          <w:p>
            <w:r>
              <w:rPr>
                <w:rFonts w:ascii="Meiryo UI" w:hAnsi="Meiryo UI"/>
                <w:sz w:val="18"/>
              </w:rPr>
              <w:t>—</w:t>
            </w:r>
          </w:p>
        </w:tc>
        <w:tc>
          <w:tcPr>
            <w:tcW w:type="dxa" w:w="1881"/>
          </w:tcPr>
          <w:p>
            <w:r>
              <w:rPr>
                <w:rFonts w:ascii="Meiryo UI" w:hAnsi="Meiryo UI"/>
                <w:sz w:val="18"/>
              </w:rPr>
              <w:t>コストプレミアム限定的</w:t>
            </w:r>
          </w:p>
        </w:tc>
      </w:tr>
    </w:tbl>
    <w:p/>
    <w:p>
      <w:r>
        <w:rPr>
          <w:rFonts w:ascii="Meiryo UI" w:hAnsi="Meiryo UI"/>
          <w:sz w:val="20"/>
        </w:rPr>
        <w:t>調達難の実態（業界比較）</w:t>
      </w:r>
    </w:p>
    <w:p>
      <w:pPr>
        <w:pStyle w:val="ListBullet"/>
      </w:pPr>
      <w:r>
        <w:rPr>
          <w:rFonts w:ascii="Meiryo UI" w:hAnsi="Meiryo UI"/>
          <w:sz w:val="20"/>
        </w:rPr>
        <w:t>旭化成：「6月中旬〜下旬まで在庫確保」と開示</w:t>
      </w:r>
    </w:p>
    <w:p>
      <w:pPr>
        <w:pStyle w:val="ListBullet"/>
      </w:pPr>
      <w:r>
        <w:rPr>
          <w:rFonts w:ascii="Meiryo UI" w:hAnsi="Meiryo UI"/>
          <w:sz w:val="20"/>
        </w:rPr>
        <w:t>荒川化学：非公表。ただし棚卸資産回転期間の延長（75〜85日推定）は戦略的在庫積み増しのシグナル</w:t>
      </w:r>
    </w:p>
    <w:p>
      <w:pPr>
        <w:pStyle w:val="ListBullet"/>
      </w:pPr>
      <w:r>
        <w:rPr>
          <w:rFonts w:ascii="Meiryo UI" w:hAnsi="Meiryo UI"/>
          <w:sz w:val="20"/>
        </w:rPr>
        <w:t>2〜3ヶ月分の在庫確保が業界標準。荒川化学の規模（¥61.5億/年 = ¥5.1億/月）では¥10〜15億の追加在庫が資金拘束されている可能性</w:t>
      </w:r>
    </w:p>
    <w:p/>
    <w:p>
      <w:r>
        <w:rPr>
          <w:rFonts w:ascii="Meiryo UI" w:hAnsi="Meiryo UI"/>
          <w:sz w:val="20"/>
        </w:rPr>
        <w:t>代替調達コストプレミアム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代替調達先</w:t>
            </w:r>
          </w:p>
        </w:tc>
        <w:tc>
          <w:tcPr>
            <w:tcW w:type="dxa" w:w="2351"/>
            <w:shd w:val="clear" w:color="auto" w:fill="2E74B5"/>
          </w:tcPr>
          <w:p>
            <w:r>
              <w:rPr>
                <w:rFonts w:ascii="Meiryo UI" w:hAnsi="Meiryo UI"/>
                <w:b/>
                <w:color w:val="FFFFFF"/>
                <w:sz w:val="18"/>
              </w:rPr>
              <w:t>通常時vs代替</w:t>
            </w:r>
          </w:p>
        </w:tc>
        <w:tc>
          <w:tcPr>
            <w:tcW w:type="dxa" w:w="2351"/>
            <w:shd w:val="clear" w:color="auto" w:fill="2E74B5"/>
          </w:tcPr>
          <w:p>
            <w:r>
              <w:rPr>
                <w:rFonts w:ascii="Meiryo UI" w:hAnsi="Meiryo UI"/>
                <w:b/>
                <w:color w:val="FFFFFF"/>
                <w:sz w:val="18"/>
              </w:rPr>
              <w:t>コストプレミアム</w:t>
            </w:r>
          </w:p>
        </w:tc>
        <w:tc>
          <w:tcPr>
            <w:tcW w:type="dxa" w:w="2351"/>
            <w:shd w:val="clear" w:color="auto" w:fill="2E74B5"/>
          </w:tcPr>
          <w:p>
            <w:r>
              <w:rPr>
                <w:rFonts w:ascii="Meiryo UI" w:hAnsi="Meiryo UI"/>
                <w:b/>
                <w:color w:val="FFFFFF"/>
                <w:sz w:val="18"/>
              </w:rPr>
              <w:t>調達可能量</w:t>
            </w:r>
          </w:p>
        </w:tc>
      </w:tr>
      <w:tr>
        <w:tc>
          <w:tcPr>
            <w:tcW w:type="dxa" w:w="2351"/>
          </w:tcPr>
          <w:p>
            <w:r>
              <w:rPr>
                <w:rFonts w:ascii="Meiryo UI" w:hAnsi="Meiryo UI"/>
                <w:sz w:val="18"/>
              </w:rPr>
              <w:t>東南アジア産（マレーシア・シンガポール）</w:t>
            </w:r>
          </w:p>
        </w:tc>
        <w:tc>
          <w:tcPr>
            <w:tcW w:type="dxa" w:w="2351"/>
          </w:tcPr>
          <w:p>
            <w:r>
              <w:rPr>
                <w:rFonts w:ascii="Meiryo UI" w:hAnsi="Meiryo UI"/>
                <w:sz w:val="18"/>
              </w:rPr>
              <w:t>+¥5,000〜8,000/t</w:t>
            </w:r>
          </w:p>
        </w:tc>
        <w:tc>
          <w:tcPr>
            <w:tcW w:type="dxa" w:w="2351"/>
          </w:tcPr>
          <w:p>
            <w:r>
              <w:rPr>
                <w:rFonts w:ascii="Meiryo UI" w:hAnsi="Meiryo UI"/>
                <w:sz w:val="18"/>
              </w:rPr>
              <w:t>中</w:t>
            </w:r>
          </w:p>
        </w:tc>
        <w:tc>
          <w:tcPr>
            <w:tcW w:type="dxa" w:w="2351"/>
          </w:tcPr>
          <w:p>
            <w:r>
              <w:rPr>
                <w:rFonts w:ascii="Meiryo UI" w:hAnsi="Meiryo UI"/>
                <w:sz w:val="18"/>
              </w:rPr>
              <w:t>十分（ただし運賃増）</w:t>
            </w:r>
          </w:p>
        </w:tc>
      </w:tr>
      <w:tr>
        <w:tc>
          <w:tcPr>
            <w:tcW w:type="dxa" w:w="2351"/>
            <w:shd w:val="clear" w:color="auto" w:fill="DDEBF7"/>
          </w:tcPr>
          <w:p>
            <w:r>
              <w:rPr>
                <w:rFonts w:ascii="Meiryo UI" w:hAnsi="Meiryo UI"/>
                <w:sz w:val="18"/>
              </w:rPr>
              <w:t>米国産コンデンセート（タイト系）</w:t>
            </w:r>
          </w:p>
        </w:tc>
        <w:tc>
          <w:tcPr>
            <w:tcW w:type="dxa" w:w="2351"/>
            <w:shd w:val="clear" w:color="auto" w:fill="DDEBF7"/>
          </w:tcPr>
          <w:p>
            <w:r>
              <w:rPr>
                <w:rFonts w:ascii="Meiryo UI" w:hAnsi="Meiryo UI"/>
                <w:sz w:val="18"/>
              </w:rPr>
              <w:t>+¥8,000〜15,000/t</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限定的（精製対応必要）</w:t>
            </w:r>
          </w:p>
        </w:tc>
      </w:tr>
      <w:tr>
        <w:tc>
          <w:tcPr>
            <w:tcW w:type="dxa" w:w="2351"/>
          </w:tcPr>
          <w:p>
            <w:r>
              <w:rPr>
                <w:rFonts w:ascii="Meiryo UI" w:hAnsi="Meiryo UI"/>
                <w:sz w:val="18"/>
              </w:rPr>
              <w:t>国内在庫（スポット）</w:t>
            </w:r>
          </w:p>
        </w:tc>
        <w:tc>
          <w:tcPr>
            <w:tcW w:type="dxa" w:w="2351"/>
          </w:tcPr>
          <w:p>
            <w:r>
              <w:rPr>
                <w:rFonts w:ascii="Meiryo UI" w:hAnsi="Meiryo UI"/>
                <w:sz w:val="18"/>
              </w:rPr>
              <w:t>+¥10,000〜20,000/t</w:t>
            </w:r>
          </w:p>
        </w:tc>
        <w:tc>
          <w:tcPr>
            <w:tcW w:type="dxa" w:w="2351"/>
          </w:tcPr>
          <w:p>
            <w:r>
              <w:rPr>
                <w:rFonts w:ascii="Meiryo UI" w:hAnsi="Meiryo UI"/>
                <w:sz w:val="18"/>
              </w:rPr>
              <w:t>最高</w:t>
            </w:r>
          </w:p>
        </w:tc>
        <w:tc>
          <w:tcPr>
            <w:tcW w:type="dxa" w:w="2351"/>
          </w:tcPr>
          <w:p>
            <w:r>
              <w:rPr>
                <w:rFonts w:ascii="Meiryo UI" w:hAnsi="Meiryo UI"/>
                <w:sz w:val="18"/>
              </w:rPr>
              <w:t>極めて限定的</w:t>
            </w:r>
          </w:p>
        </w:tc>
      </w:tr>
    </w:tbl>
    <w:p/>
    <w:p>
      <w:r>
        <w:t>──────────────────────────────────────────────────</w:t>
      </w:r>
    </w:p>
    <w:p/>
    <w:p>
      <w:pPr>
        <w:pStyle w:val="Heading3"/>
      </w:pPr>
      <w:r>
        <w:rPr>
          <w:rFonts w:ascii="Meiryo UI" w:hAnsi="Meiryo UI"/>
          <w:color w:val="2E74B5"/>
        </w:rPr>
        <w:t>2-3. 【③】転嫁力の検証</w:t>
      </w:r>
    </w:p>
    <w:p/>
    <w:p>
      <w:r>
        <w:rPr>
          <w:rFonts w:ascii="Meiryo UI" w:hAnsi="Meiryo UI"/>
          <w:sz w:val="20"/>
        </w:rPr>
        <w:t>タッキファイアー樹脂の価格転嫁タイムライン</w:t>
      </w:r>
    </w:p>
    <w:p/>
    <w:p>
      <w:pPr>
        <w:shd w:val="clear" w:color="auto" w:fill="F2F2F2"/>
      </w:pPr>
      <w:r>
        <w:rPr>
          <w:rFonts w:ascii="Courier New" w:hAnsi="Courier New"/>
          <w:sz w:val="16"/>
        </w:rPr>
        <w:t>値上げ発動フロー（荒川化学→日東電工・住友3M等）：</w:t>
        <w:br/>
        <w:br/>
        <w:t>①原料高騰確認（2025年Q3〜Q4）</w:t>
        <w:br/>
        <w:t xml:space="preserve">  ↓</w:t>
        <w:br/>
        <w:t>②社内値上げ申請・承認（1〜2ヶ月）</w:t>
        <w:br/>
        <w:t xml:space="preserve">  ↓</w:t>
        <w:br/>
        <w:t>③顧客への価格改定通知（大手：3ヶ月前通知が業界慣行）</w:t>
        <w:br/>
        <w:t xml:space="preserve">  ↓</w:t>
        <w:br/>
        <w:t>④顧客との交渉・承認（1〜3ヶ月：大手ほど長い）</w:t>
        <w:br/>
        <w:t xml:space="preserve">  ↓</w:t>
        <w:br/>
        <w:t>⑤新価格適用（通知から3〜6ヶ月後）</w:t>
        <w:br/>
        <w:br/>
        <w:t>→ 2025年Q3にナフサ上昇開始なら、転嫁完了は最速2026年Q1〜Q2</w:t>
        <w:br/>
        <w:t xml:space="preserve">  = 5/14決算（FY2025通期）はまだ「転嫁ラグ期間中」の可能性大</w:t>
      </w:r>
    </w:p>
    <w:p/>
    <w:p>
      <w:r>
        <w:rPr>
          <w:rFonts w:ascii="Meiryo UI" w:hAnsi="Meiryo UI"/>
          <w:sz w:val="20"/>
        </w:rPr>
        <w:t>転嫁率の実績（過去ナフサ高騰時）</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局面</w:t>
            </w:r>
          </w:p>
        </w:tc>
        <w:tc>
          <w:tcPr>
            <w:tcW w:type="dxa" w:w="1881"/>
            <w:shd w:val="clear" w:color="auto" w:fill="2E74B5"/>
          </w:tcPr>
          <w:p>
            <w:r>
              <w:rPr>
                <w:rFonts w:ascii="Meiryo UI" w:hAnsi="Meiryo UI"/>
                <w:b/>
                <w:color w:val="FFFFFF"/>
                <w:sz w:val="18"/>
              </w:rPr>
              <w:t>ナフサ上昇幅</w:t>
            </w:r>
          </w:p>
        </w:tc>
        <w:tc>
          <w:tcPr>
            <w:tcW w:type="dxa" w:w="1881"/>
            <w:shd w:val="clear" w:color="auto" w:fill="2E74B5"/>
          </w:tcPr>
          <w:p>
            <w:r>
              <w:rPr>
                <w:rFonts w:ascii="Meiryo UI" w:hAnsi="Meiryo UI"/>
                <w:b/>
                <w:color w:val="FFFFFF"/>
                <w:sz w:val="18"/>
              </w:rPr>
              <w:t>転嫁率</w:t>
            </w:r>
          </w:p>
        </w:tc>
        <w:tc>
          <w:tcPr>
            <w:tcW w:type="dxa" w:w="1881"/>
            <w:shd w:val="clear" w:color="auto" w:fill="2E74B5"/>
          </w:tcPr>
          <w:p>
            <w:r>
              <w:rPr>
                <w:rFonts w:ascii="Meiryo UI" w:hAnsi="Meiryo UI"/>
                <w:b/>
                <w:color w:val="FFFFFF"/>
                <w:sz w:val="18"/>
              </w:rPr>
              <w:t>転嫁完了期間</w:t>
            </w:r>
          </w:p>
        </w:tc>
        <w:tc>
          <w:tcPr>
            <w:tcW w:type="dxa" w:w="1881"/>
            <w:shd w:val="clear" w:color="auto" w:fill="2E74B5"/>
          </w:tcPr>
          <w:p>
            <w:r>
              <w:rPr>
                <w:rFonts w:ascii="Meiryo UI" w:hAnsi="Meiryo UI"/>
                <w:b/>
                <w:color w:val="FFFFFF"/>
                <w:sz w:val="18"/>
              </w:rPr>
              <w:t>営業利益率変化</w:t>
            </w:r>
          </w:p>
        </w:tc>
      </w:tr>
      <w:tr>
        <w:tc>
          <w:tcPr>
            <w:tcW w:type="dxa" w:w="1881"/>
          </w:tcPr>
          <w:p>
            <w:r>
              <w:rPr>
                <w:rFonts w:ascii="Meiryo UI" w:hAnsi="Meiryo UI"/>
                <w:sz w:val="18"/>
              </w:rPr>
              <w:t>2021年（コロナ後原材料高）</w:t>
            </w:r>
          </w:p>
        </w:tc>
        <w:tc>
          <w:tcPr>
            <w:tcW w:type="dxa" w:w="1881"/>
          </w:tcPr>
          <w:p>
            <w:r>
              <w:rPr>
                <w:rFonts w:ascii="Meiryo UI" w:hAnsi="Meiryo UI"/>
                <w:sz w:val="18"/>
              </w:rPr>
              <w:t>+¥15,000〜20,000/t</w:t>
            </w:r>
          </w:p>
        </w:tc>
        <w:tc>
          <w:tcPr>
            <w:tcW w:type="dxa" w:w="1881"/>
          </w:tcPr>
          <w:p>
            <w:r>
              <w:rPr>
                <w:rFonts w:ascii="Meiryo UI" w:hAnsi="Meiryo UI"/>
                <w:sz w:val="18"/>
              </w:rPr>
              <w:t>約50〜60%</w:t>
            </w:r>
          </w:p>
        </w:tc>
        <w:tc>
          <w:tcPr>
            <w:tcW w:type="dxa" w:w="1881"/>
          </w:tcPr>
          <w:p>
            <w:r>
              <w:rPr>
                <w:rFonts w:ascii="Meiryo UI" w:hAnsi="Meiryo UI"/>
                <w:sz w:val="18"/>
              </w:rPr>
              <w:t>4〜6ヶ月</w:t>
            </w:r>
          </w:p>
        </w:tc>
        <w:tc>
          <w:tcPr>
            <w:tcW w:type="dxa" w:w="1881"/>
          </w:tcPr>
          <w:p>
            <w:r>
              <w:rPr>
                <w:rFonts w:ascii="Meiryo UI" w:hAnsi="Meiryo UI"/>
                <w:sz w:val="18"/>
              </w:rPr>
              <w:t>▲1.5〜2.0pt</w:t>
            </w:r>
          </w:p>
        </w:tc>
      </w:tr>
      <w:tr>
        <w:tc>
          <w:tcPr>
            <w:tcW w:type="dxa" w:w="1881"/>
            <w:shd w:val="clear" w:color="auto" w:fill="DDEBF7"/>
          </w:tcPr>
          <w:p>
            <w:r>
              <w:rPr>
                <w:rFonts w:ascii="Meiryo UI" w:hAnsi="Meiryo UI"/>
                <w:sz w:val="18"/>
              </w:rPr>
              <w:t>2022年（ウクライナ危機）</w:t>
            </w:r>
          </w:p>
        </w:tc>
        <w:tc>
          <w:tcPr>
            <w:tcW w:type="dxa" w:w="1881"/>
            <w:shd w:val="clear" w:color="auto" w:fill="DDEBF7"/>
          </w:tcPr>
          <w:p>
            <w:r>
              <w:rPr>
                <w:rFonts w:ascii="Meiryo UI" w:hAnsi="Meiryo UI"/>
                <w:sz w:val="18"/>
              </w:rPr>
              <w:t>+¥25,000〜30,000/t</w:t>
            </w:r>
          </w:p>
        </w:tc>
        <w:tc>
          <w:tcPr>
            <w:tcW w:type="dxa" w:w="1881"/>
            <w:shd w:val="clear" w:color="auto" w:fill="DDEBF7"/>
          </w:tcPr>
          <w:p>
            <w:r>
              <w:rPr>
                <w:rFonts w:ascii="Meiryo UI" w:hAnsi="Meiryo UI"/>
                <w:sz w:val="18"/>
              </w:rPr>
              <w:t>約40〜55%</w:t>
            </w:r>
          </w:p>
        </w:tc>
        <w:tc>
          <w:tcPr>
            <w:tcW w:type="dxa" w:w="1881"/>
            <w:shd w:val="clear" w:color="auto" w:fill="DDEBF7"/>
          </w:tcPr>
          <w:p>
            <w:r>
              <w:rPr>
                <w:rFonts w:ascii="Meiryo UI" w:hAnsi="Meiryo UI"/>
                <w:sz w:val="18"/>
              </w:rPr>
              <w:t>6〜9ヶ月</w:t>
            </w:r>
          </w:p>
        </w:tc>
        <w:tc>
          <w:tcPr>
            <w:tcW w:type="dxa" w:w="1881"/>
            <w:shd w:val="clear" w:color="auto" w:fill="DDEBF7"/>
          </w:tcPr>
          <w:p>
            <w:r>
              <w:rPr>
                <w:rFonts w:ascii="Meiryo UI" w:hAnsi="Meiryo UI"/>
                <w:sz w:val="18"/>
              </w:rPr>
              <w:t>▲2.0〜3.0pt（最悪期）</w:t>
            </w:r>
          </w:p>
        </w:tc>
      </w:tr>
      <w:tr>
        <w:tc>
          <w:tcPr>
            <w:tcW w:type="dxa" w:w="1881"/>
          </w:tcPr>
          <w:p>
            <w:r>
              <w:rPr>
                <w:rFonts w:ascii="Meiryo UI" w:hAnsi="Meiryo UI"/>
                <w:sz w:val="18"/>
              </w:rPr>
              <w:t>2023年（原材料安定化）</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+1.5〜2.0pt回復</w:t>
            </w:r>
          </w:p>
        </w:tc>
      </w:tr>
    </w:tbl>
    <w:p/>
    <w:p>
      <w:r>
        <w:rPr>
          <w:rFonts w:ascii="Meiryo UI" w:hAnsi="Meiryo UI"/>
          <w:sz w:val="20"/>
        </w:rPr>
        <w:t>セグメント別転嫁力評価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転嫁力</w:t>
            </w:r>
          </w:p>
        </w:tc>
        <w:tc>
          <w:tcPr>
            <w:tcW w:type="dxa" w:w="2351"/>
            <w:shd w:val="clear" w:color="auto" w:fill="2E74B5"/>
          </w:tcPr>
          <w:p>
            <w:r>
              <w:rPr>
                <w:rFonts w:ascii="Meiryo UI" w:hAnsi="Meiryo UI"/>
                <w:b/>
                <w:color w:val="FFFFFF"/>
                <w:sz w:val="18"/>
              </w:rPr>
              <w:t>理由</w:t>
            </w:r>
          </w:p>
        </w:tc>
        <w:tc>
          <w:tcPr>
            <w:tcW w:type="dxa" w:w="2351"/>
            <w:shd w:val="clear" w:color="auto" w:fill="2E74B5"/>
          </w:tcPr>
          <w:p>
            <w:r>
              <w:rPr>
                <w:rFonts w:ascii="Meiryo UI" w:hAnsi="Meiryo UI"/>
                <w:b/>
                <w:color w:val="FFFFFF"/>
                <w:sz w:val="18"/>
              </w:rPr>
              <w:t>タイムライン</w:t>
            </w:r>
          </w:p>
        </w:tc>
      </w:tr>
      <w:tr>
        <w:tc>
          <w:tcPr>
            <w:tcW w:type="dxa" w:w="2351"/>
          </w:tcPr>
          <w:p>
            <w:r>
              <w:rPr>
                <w:rFonts w:ascii="Meiryo UI" w:hAnsi="Meiryo UI"/>
                <w:sz w:val="18"/>
              </w:rPr>
              <w:t>タッキファイアー（大手向け）</w:t>
            </w:r>
          </w:p>
        </w:tc>
        <w:tc>
          <w:tcPr>
            <w:tcW w:type="dxa" w:w="2351"/>
          </w:tcPr>
          <w:p>
            <w:r>
              <w:rPr>
                <w:rFonts w:ascii="Meiryo UI" w:hAnsi="Meiryo UI"/>
                <w:sz w:val="18"/>
              </w:rPr>
              <w:t>★★☆☆☆</w:t>
            </w:r>
          </w:p>
        </w:tc>
        <w:tc>
          <w:tcPr>
            <w:tcW w:type="dxa" w:w="2351"/>
          </w:tcPr>
          <w:p>
            <w:r>
              <w:rPr>
                <w:rFonts w:ascii="Meiryo UI" w:hAnsi="Meiryo UI"/>
                <w:sz w:val="18"/>
              </w:rPr>
              <w:t>日東電工・住友3M等が交渉力強</w:t>
            </w:r>
          </w:p>
        </w:tc>
        <w:tc>
          <w:tcPr>
            <w:tcW w:type="dxa" w:w="2351"/>
          </w:tcPr>
          <w:p>
            <w:r>
              <w:rPr>
                <w:rFonts w:ascii="Meiryo UI" w:hAnsi="Meiryo UI"/>
                <w:sz w:val="18"/>
              </w:rPr>
              <w:t>4〜6ヶ月</w:t>
            </w:r>
          </w:p>
        </w:tc>
      </w:tr>
      <w:tr>
        <w:tc>
          <w:tcPr>
            <w:tcW w:type="dxa" w:w="2351"/>
            <w:shd w:val="clear" w:color="auto" w:fill="DDEBF7"/>
          </w:tcPr>
          <w:p>
            <w:r>
              <w:rPr>
                <w:rFonts w:ascii="Meiryo UI" w:hAnsi="Meiryo UI"/>
                <w:sz w:val="18"/>
              </w:rPr>
              <w:t>タッキファイアー（中小向け）</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小規模顧客は転嫁しやすい</w:t>
            </w:r>
          </w:p>
        </w:tc>
        <w:tc>
          <w:tcPr>
            <w:tcW w:type="dxa" w:w="2351"/>
            <w:shd w:val="clear" w:color="auto" w:fill="DDEBF7"/>
          </w:tcPr>
          <w:p>
            <w:r>
              <w:rPr>
                <w:rFonts w:ascii="Meiryo UI" w:hAnsi="Meiryo UI"/>
                <w:sz w:val="18"/>
              </w:rPr>
              <w:t>1〜2ヶ月</w:t>
            </w:r>
          </w:p>
        </w:tc>
      </w:tr>
      <w:tr>
        <w:tc>
          <w:tcPr>
            <w:tcW w:type="dxa" w:w="2351"/>
          </w:tcPr>
          <w:p>
            <w:r>
              <w:rPr>
                <w:rFonts w:ascii="Meiryo UI" w:hAnsi="Meiryo UI"/>
                <w:sz w:val="18"/>
              </w:rPr>
              <w:t>電子材料</w:t>
            </w:r>
          </w:p>
        </w:tc>
        <w:tc>
          <w:tcPr>
            <w:tcW w:type="dxa" w:w="2351"/>
          </w:tcPr>
          <w:p>
            <w:r>
              <w:rPr>
                <w:rFonts w:ascii="Meiryo UI" w:hAnsi="Meiryo UI"/>
                <w:sz w:val="18"/>
              </w:rPr>
              <w:t>★★★★☆</w:t>
            </w:r>
          </w:p>
        </w:tc>
        <w:tc>
          <w:tcPr>
            <w:tcW w:type="dxa" w:w="2351"/>
          </w:tcPr>
          <w:p>
            <w:r>
              <w:rPr>
                <w:rFonts w:ascii="Meiryo UI" w:hAnsi="Meiryo UI"/>
                <w:sz w:val="18"/>
              </w:rPr>
              <w:t>高付加価値・代替品少ない</w:t>
            </w:r>
          </w:p>
        </w:tc>
        <w:tc>
          <w:tcPr>
            <w:tcW w:type="dxa" w:w="2351"/>
          </w:tcPr>
          <w:p>
            <w:r>
              <w:rPr>
                <w:rFonts w:ascii="Meiryo UI" w:hAnsi="Meiryo UI"/>
                <w:sz w:val="18"/>
              </w:rPr>
              <w:t>1〜3ヶ月</w:t>
            </w:r>
          </w:p>
        </w:tc>
      </w:tr>
      <w:tr>
        <w:tc>
          <w:tcPr>
            <w:tcW w:type="dxa" w:w="2351"/>
            <w:shd w:val="clear" w:color="auto" w:fill="DDEBF7"/>
          </w:tcPr>
          <w:p>
            <w:r>
              <w:rPr>
                <w:rFonts w:ascii="Meiryo UI" w:hAnsi="Meiryo UI"/>
                <w:sz w:val="18"/>
              </w:rPr>
              <w:t>印刷インキ用</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競合多いが業界全体で転嫁傾向</w:t>
            </w:r>
          </w:p>
        </w:tc>
        <w:tc>
          <w:tcPr>
            <w:tcW w:type="dxa" w:w="2351"/>
            <w:shd w:val="clear" w:color="auto" w:fill="DDEBF7"/>
          </w:tcPr>
          <w:p>
            <w:r>
              <w:rPr>
                <w:rFonts w:ascii="Meiryo UI" w:hAnsi="Meiryo UI"/>
                <w:sz w:val="18"/>
              </w:rPr>
              <w:t>3〜5ヶ月</w:t>
            </w:r>
          </w:p>
        </w:tc>
      </w:tr>
    </w:tbl>
    <w:p/>
    <w:p>
      <w:r>
        <w:t>──────────────────────────────────────────────────</w:t>
      </w:r>
    </w:p>
    <w:p/>
    <w:p>
      <w:pPr>
        <w:pStyle w:val="Heading3"/>
      </w:pPr>
      <w:r>
        <w:rPr>
          <w:rFonts w:ascii="Meiryo UI" w:hAnsi="Meiryo UI"/>
          <w:color w:val="2E74B5"/>
        </w:rPr>
        <w:t>2-4. 【④】ロジン原料リスク——「二重調達難」シナリオ</w:t>
      </w:r>
    </w:p>
    <w:p/>
    <w:p>
      <w:r>
        <w:rPr>
          <w:rFonts w:ascii="Meiryo UI" w:hAnsi="Meiryo UI"/>
          <w:sz w:val="20"/>
        </w:rPr>
        <w:t>中国産ロジン依存リスク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蓋然性</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中国の輸出割当・関税強化</w:t>
            </w:r>
          </w:p>
        </w:tc>
        <w:tc>
          <w:tcPr>
            <w:tcW w:type="dxa" w:w="3135"/>
          </w:tcPr>
          <w:p>
            <w:r>
              <w:rPr>
                <w:rFonts w:ascii="Meiryo UI" w:hAnsi="Meiryo UI"/>
                <w:sz w:val="18"/>
              </w:rPr>
              <w:t>中（米中関係悪化で上昇中）</w:t>
            </w:r>
          </w:p>
        </w:tc>
        <w:tc>
          <w:tcPr>
            <w:tcW w:type="dxa" w:w="3135"/>
          </w:tcPr>
          <w:p>
            <w:r>
              <w:rPr>
                <w:rFonts w:ascii="Meiryo UI" w:hAnsi="Meiryo UI"/>
                <w:sz w:val="18"/>
              </w:rPr>
              <w:t>ロジン価格+20〜40%（¥6万→¥8万/t）</w:t>
            </w:r>
          </w:p>
        </w:tc>
      </w:tr>
      <w:tr>
        <w:tc>
          <w:tcPr>
            <w:tcW w:type="dxa" w:w="3135"/>
            <w:shd w:val="clear" w:color="auto" w:fill="DDEBF7"/>
          </w:tcPr>
          <w:p>
            <w:r>
              <w:rPr>
                <w:rFonts w:ascii="Meiryo UI" w:hAnsi="Meiryo UI"/>
                <w:sz w:val="18"/>
              </w:rPr>
              <w:t>中国産ロジンの品質低下・供給不安定化</w:t>
            </w:r>
          </w:p>
        </w:tc>
        <w:tc>
          <w:tcPr>
            <w:tcW w:type="dxa" w:w="3135"/>
            <w:shd w:val="clear" w:color="auto" w:fill="DDEBF7"/>
          </w:tcPr>
          <w:p>
            <w:r>
              <w:rPr>
                <w:rFonts w:ascii="Meiryo UI" w:hAnsi="Meiryo UI"/>
                <w:sz w:val="18"/>
              </w:rPr>
              <w:t>低〜中</w:t>
            </w:r>
          </w:p>
        </w:tc>
        <w:tc>
          <w:tcPr>
            <w:tcW w:type="dxa" w:w="3135"/>
            <w:shd w:val="clear" w:color="auto" w:fill="DDEBF7"/>
          </w:tcPr>
          <w:p>
            <w:r>
              <w:rPr>
                <w:rFonts w:ascii="Meiryo UI" w:hAnsi="Meiryo UI"/>
                <w:sz w:val="18"/>
              </w:rPr>
              <w:t>代替先（ブラジル・インドネシア）への切り替えコスト増</w:t>
            </w:r>
          </w:p>
        </w:tc>
      </w:tr>
      <w:tr>
        <w:tc>
          <w:tcPr>
            <w:tcW w:type="dxa" w:w="3135"/>
          </w:tcPr>
          <w:p>
            <w:r>
              <w:rPr>
                <w:rFonts w:ascii="Meiryo UI" w:hAnsi="Meiryo UI"/>
                <w:sz w:val="18"/>
              </w:rPr>
              <w:t>ロジン価格と石化系の相関</w:t>
            </w:r>
          </w:p>
        </w:tc>
        <w:tc>
          <w:tcPr>
            <w:tcW w:type="dxa" w:w="3135"/>
          </w:tcPr>
          <w:p>
            <w:r>
              <w:rPr>
                <w:rFonts w:ascii="Meiryo UI" w:hAnsi="Meiryo UI"/>
                <w:sz w:val="18"/>
              </w:rPr>
              <w:t>逆相関気味（重要な分散効果）</w:t>
            </w:r>
          </w:p>
        </w:tc>
        <w:tc>
          <w:tcPr>
            <w:tcW w:type="dxa" w:w="3135"/>
          </w:tcPr>
          <w:p>
            <w:r>
              <w:rPr>
                <w:rFonts w:ascii="Meiryo UI" w:hAnsi="Meiryo UI"/>
                <w:sz w:val="18"/>
              </w:rPr>
              <w:t>—</w:t>
            </w:r>
          </w:p>
        </w:tc>
      </w:tr>
    </w:tbl>
    <w:p/>
    <w:p>
      <w:r>
        <w:rPr>
          <w:rFonts w:ascii="Meiryo UI" w:hAnsi="Meiryo UI"/>
          <w:sz w:val="20"/>
        </w:rPr>
        <w:t>ロジン価格と石化系の相関分析（分散効果の検証）</w:t>
      </w:r>
    </w:p>
    <w:p/>
    <w:p>
      <w:pPr>
        <w:shd w:val="clear" w:color="auto" w:fill="F2F2F2"/>
      </w:pPr>
      <w:r>
        <w:rPr>
          <w:rFonts w:ascii="Courier New" w:hAnsi="Courier New"/>
          <w:sz w:val="16"/>
        </w:rPr>
        <w:t>ロジン（天然由来）と石化系（ナフサ連動）の価格相関：</w:t>
        <w:br/>
        <w:br/>
        <w:t>・原油高騰時：</w:t>
        <w:br/>
        <w:t xml:space="preserve">  - ナフサ↑（石化系コスト増）</w:t>
        <w:br/>
        <w:t xml:space="preserve">  - ロジンは農業・林業由来のため直接連動しない</w:t>
        <w:br/>
        <w:t xml:space="preserve">  - ただし輸送コスト増でロジン輸入コストも+5〜10%</w:t>
        <w:br/>
        <w:br/>
        <w:t>・中国リスク顕現時：</w:t>
        <w:br/>
        <w:t xml:space="preserve">  - ロジン↑（直撃）</w:t>
        <w:br/>
        <w:t xml:space="preserve">  - ナフサは中国リスクとは独立</w:t>
        <w:br/>
        <w:t xml:space="preserve">  - 二重高騰シナリオは「最悪ケース」として設定が必要</w:t>
        <w:br/>
        <w:br/>
        <w:t>過去データからの推定相関係数：+0.15〜0.30程度</w:t>
        <w:br/>
        <w:t>（完全な無相関ではないが分散効果は一定程度存在）</w:t>
      </w:r>
    </w:p>
    <w:p/>
    <w:p>
      <w:r>
        <w:rPr>
          <w:rFonts w:ascii="Meiryo UI" w:hAnsi="Meiryo UI"/>
          <w:sz w:val="20"/>
        </w:rPr>
        <w:t>分散効果の結論：ロジン系と石化系は一定の分散効果があるが、輸送コスト（原油連動）という共通因子があるため完全な逆相関ではない。ナフサ急騰＋中国ロジン規制の同時発生は荒川化学にとって最大の毒シナリオ（EPS▲¥40〜60の毀損リスク）。</w:t>
      </w:r>
    </w:p>
    <w:p/>
    <w:p>
      <w:r>
        <w:t>──────────────────────────────────────────────────</w:t>
      </w:r>
    </w:p>
    <w:p/>
    <w:p>
      <w:pPr>
        <w:pStyle w:val="Heading3"/>
      </w:pPr>
      <w:r>
        <w:rPr>
          <w:rFonts w:ascii="Meiryo UI" w:hAnsi="Meiryo UI"/>
          <w:color w:val="2E74B5"/>
        </w:rPr>
        <w:t>2-5. 【⑤】財務耐性評価</w:t>
      </w:r>
    </w:p>
    <w:p/>
    <w:p>
      <w:r>
        <w:rPr>
          <w:rFonts w:ascii="Meiryo UI" w:hAnsi="Meiryo UI"/>
          <w:sz w:val="20"/>
        </w:rPr>
        <w:t>キャッシュポジション・財務体質（推定）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現金・現金同等物</w:t>
            </w:r>
          </w:p>
        </w:tc>
        <w:tc>
          <w:tcPr>
            <w:tcW w:type="dxa" w:w="3135"/>
          </w:tcPr>
          <w:p>
            <w:r>
              <w:rPr>
                <w:rFonts w:ascii="Meiryo UI" w:hAnsi="Meiryo UI"/>
                <w:sz w:val="18"/>
              </w:rPr>
              <w:t>推定¥25〜35億</w:t>
            </w:r>
          </w:p>
        </w:tc>
        <w:tc>
          <w:tcPr>
            <w:tcW w:type="dxa" w:w="3135"/>
          </w:tcPr>
          <w:p>
            <w:r>
              <w:rPr>
                <w:rFonts w:ascii="Meiryo UI" w:hAnsi="Meiryo UI"/>
                <w:sz w:val="18"/>
              </w:rPr>
              <w:t>★★★☆☆（2〜3ヶ月分の原料費相当）</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推定¥10〜20億（ほぼ無借金）</w:t>
            </w:r>
          </w:p>
        </w:tc>
        <w:tc>
          <w:tcPr>
            <w:tcW w:type="dxa" w:w="3135"/>
            <w:shd w:val="clear" w:color="auto" w:fill="DDEBF7"/>
          </w:tcPr>
          <w:p>
            <w:r>
              <w:rPr>
                <w:rFonts w:ascii="Meiryo UI" w:hAnsi="Meiryo UI"/>
                <w:sz w:val="18"/>
              </w:rPr>
              <w:t>★★★★☆（財務安全性高い）</w:t>
            </w:r>
          </w:p>
        </w:tc>
      </w:tr>
      <w:tr>
        <w:tc>
          <w:tcPr>
            <w:tcW w:type="dxa" w:w="3135"/>
          </w:tcPr>
          <w:p>
            <w:r>
              <w:rPr>
                <w:rFonts w:ascii="Meiryo UI" w:hAnsi="Meiryo UI"/>
                <w:sz w:val="18"/>
              </w:rPr>
              <w:t>自己資本比率</w:t>
            </w:r>
          </w:p>
        </w:tc>
        <w:tc>
          <w:tcPr>
            <w:tcW w:type="dxa" w:w="3135"/>
          </w:tcPr>
          <w:p>
            <w:r>
              <w:rPr>
                <w:rFonts w:ascii="Meiryo UI" w:hAnsi="Meiryo UI"/>
                <w:sz w:val="18"/>
              </w:rPr>
              <w:t>推定60〜70%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棚卸資産回転期間</w:t>
            </w:r>
          </w:p>
        </w:tc>
        <w:tc>
          <w:tcPr>
            <w:tcW w:type="dxa" w:w="3135"/>
            <w:shd w:val="clear" w:color="auto" w:fill="DDEBF7"/>
          </w:tcPr>
          <w:p>
            <w:r>
              <w:rPr>
                <w:rFonts w:ascii="Meiryo UI" w:hAnsi="Meiryo UI"/>
                <w:sz w:val="18"/>
              </w:rPr>
              <w:t>推定75〜85日（在庫積み増し中）</w:t>
            </w:r>
          </w:p>
        </w:tc>
        <w:tc>
          <w:tcPr>
            <w:tcW w:type="dxa" w:w="3135"/>
            <w:shd w:val="clear" w:color="auto" w:fill="DDEBF7"/>
          </w:tcPr>
          <w:p>
            <w:r>
              <w:rPr>
                <w:rFonts w:ascii="Meiryo UI" w:hAnsi="Meiryo UI"/>
                <w:sz w:val="18"/>
              </w:rPr>
              <w:t>調達難対応の証拠、ただしキャッシュ拘束</w:t>
            </w:r>
          </w:p>
        </w:tc>
      </w:tr>
      <w:tr>
        <w:tc>
          <w:tcPr>
            <w:tcW w:type="dxa" w:w="3135"/>
          </w:tcPr>
          <w:p>
            <w:r>
              <w:rPr>
                <w:rFonts w:ascii="Meiryo UI" w:hAnsi="Meiryo UI"/>
                <w:sz w:val="18"/>
              </w:rPr>
              <w:t>FCFマージン</w:t>
            </w:r>
          </w:p>
        </w:tc>
        <w:tc>
          <w:tcPr>
            <w:tcW w:type="dxa" w:w="3135"/>
          </w:tcPr>
          <w:p>
            <w:r>
              <w:rPr>
                <w:rFonts w:ascii="Meiryo UI" w:hAnsi="Meiryo UI"/>
                <w:sz w:val="18"/>
              </w:rPr>
              <w:t>推定1〜3%</w:t>
            </w:r>
          </w:p>
        </w:tc>
        <w:tc>
          <w:tcPr>
            <w:tcW w:type="dxa" w:w="3135"/>
          </w:tcPr>
          <w:p>
            <w:r>
              <w:rPr>
                <w:rFonts w:ascii="Meiryo UI" w:hAnsi="Meiryo UI"/>
                <w:sz w:val="18"/>
              </w:rPr>
              <w:t>★★☆☆☆（低い）</w:t>
            </w:r>
          </w:p>
        </w:tc>
      </w:tr>
    </w:tbl>
    <w:p/>
    <w:p>
      <w:r>
        <w:rPr>
          <w:rFonts w:ascii="Meiryo UI" w:hAnsi="Meiryo UI"/>
          <w:sz w:val="20"/>
        </w:rPr>
        <w:t>2022年ナフサ高騰局面での実績（ベンチマーク）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FY2021（高騰前）</w:t>
            </w:r>
          </w:p>
        </w:tc>
        <w:tc>
          <w:tcPr>
            <w:tcW w:type="dxa" w:w="2351"/>
            <w:shd w:val="clear" w:color="auto" w:fill="2E74B5"/>
          </w:tcPr>
          <w:p>
            <w:r>
              <w:rPr>
                <w:rFonts w:ascii="Meiryo UI" w:hAnsi="Meiryo UI"/>
                <w:b/>
                <w:color w:val="FFFFFF"/>
                <w:sz w:val="18"/>
              </w:rPr>
              <w:t>FY2022（高騰直撃期）</w:t>
            </w:r>
          </w:p>
        </w:tc>
        <w:tc>
          <w:tcPr>
            <w:tcW w:type="dxa" w:w="2351"/>
            <w:shd w:val="clear" w:color="auto" w:fill="2E74B5"/>
          </w:tcPr>
          <w:p>
            <w:r>
              <w:rPr>
                <w:rFonts w:ascii="Meiryo UI" w:hAnsi="Meiryo UI"/>
                <w:b/>
                <w:color w:val="FFFFFF"/>
                <w:sz w:val="18"/>
              </w:rPr>
              <w:t>FY2023（回復期）</w:t>
            </w:r>
          </w:p>
        </w:tc>
      </w:tr>
      <w:tr>
        <w:tc>
          <w:tcPr>
            <w:tcW w:type="dxa" w:w="2351"/>
          </w:tcPr>
          <w:p>
            <w:r>
              <w:rPr>
                <w:rFonts w:ascii="Meiryo UI" w:hAnsi="Meiryo UI"/>
                <w:sz w:val="18"/>
              </w:rPr>
              <w:t>売上高</w:t>
            </w:r>
          </w:p>
        </w:tc>
        <w:tc>
          <w:tcPr>
            <w:tcW w:type="dxa" w:w="2351"/>
          </w:tcPr>
          <w:p>
            <w:r>
              <w:rPr>
                <w:rFonts w:ascii="Meiryo UI" w:hAnsi="Meiryo UI"/>
                <w:sz w:val="18"/>
              </w:rPr>
              <w:t>推定¥180億</w:t>
            </w:r>
          </w:p>
        </w:tc>
        <w:tc>
          <w:tcPr>
            <w:tcW w:type="dxa" w:w="2351"/>
          </w:tcPr>
          <w:p>
            <w:r>
              <w:rPr>
                <w:rFonts w:ascii="Meiryo UI" w:hAnsi="Meiryo UI"/>
                <w:sz w:val="18"/>
              </w:rPr>
              <w:t>推定¥200〜210億</w:t>
            </w:r>
          </w:p>
        </w:tc>
        <w:tc>
          <w:tcPr>
            <w:tcW w:type="dxa" w:w="2351"/>
          </w:tcPr>
          <w:p>
            <w:r>
              <w:rPr>
                <w:rFonts w:ascii="Meiryo UI" w:hAnsi="Meiryo UI"/>
                <w:sz w:val="18"/>
              </w:rPr>
              <w:t>推定¥195〜205億</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推定4〜5%</w:t>
            </w:r>
          </w:p>
        </w:tc>
        <w:tc>
          <w:tcPr>
            <w:tcW w:type="dxa" w:w="2351"/>
            <w:shd w:val="clear" w:color="auto" w:fill="DDEBF7"/>
          </w:tcPr>
          <w:p>
            <w:r>
              <w:rPr>
                <w:rFonts w:ascii="Meiryo UI" w:hAnsi="Meiryo UI"/>
                <w:sz w:val="18"/>
              </w:rPr>
              <w:t>推定2〜3%（最悪）</w:t>
            </w:r>
          </w:p>
        </w:tc>
        <w:tc>
          <w:tcPr>
            <w:tcW w:type="dxa" w:w="2351"/>
            <w:shd w:val="clear" w:color="auto" w:fill="DDEBF7"/>
          </w:tcPr>
          <w:p>
            <w:r>
              <w:rPr>
                <w:rFonts w:ascii="Meiryo UI" w:hAnsi="Meiryo UI"/>
                <w:sz w:val="18"/>
              </w:rPr>
              <w:t>推定3〜4%（回復途上）</w:t>
            </w:r>
          </w:p>
        </w:tc>
      </w:tr>
      <w:tr>
        <w:tc>
          <w:tcPr>
            <w:tcW w:type="dxa" w:w="2351"/>
          </w:tcPr>
          <w:p>
            <w:r>
              <w:rPr>
                <w:rFonts w:ascii="Meiryo UI" w:hAnsi="Meiryo UI"/>
                <w:sz w:val="18"/>
              </w:rPr>
              <w:t>EPS</w:t>
            </w:r>
          </w:p>
        </w:tc>
        <w:tc>
          <w:tcPr>
            <w:tcW w:type="dxa" w:w="2351"/>
          </w:tcPr>
          <w:p>
            <w:r>
              <w:rPr>
                <w:rFonts w:ascii="Meiryo UI" w:hAnsi="Meiryo UI"/>
                <w:sz w:val="18"/>
              </w:rPr>
              <w:t>推定¥100〜120</w:t>
            </w:r>
          </w:p>
        </w:tc>
        <w:tc>
          <w:tcPr>
            <w:tcW w:type="dxa" w:w="2351"/>
          </w:tcPr>
          <w:p>
            <w:r>
              <w:rPr>
                <w:rFonts w:ascii="Meiryo UI" w:hAnsi="Meiryo UI"/>
                <w:sz w:val="18"/>
              </w:rPr>
              <w:t>推定¥50〜70（大幅減）</w:t>
            </w:r>
          </w:p>
        </w:tc>
        <w:tc>
          <w:tcPr>
            <w:tcW w:type="dxa" w:w="2351"/>
          </w:tcPr>
          <w:p>
            <w:r>
              <w:rPr>
                <w:rFonts w:ascii="Meiryo UI" w:hAnsi="Meiryo UI"/>
                <w:sz w:val="18"/>
              </w:rPr>
              <w:t>推定¥80〜100（回復）</w:t>
            </w:r>
          </w:p>
        </w:tc>
      </w:tr>
      <w:tr>
        <w:tc>
          <w:tcPr>
            <w:tcW w:type="dxa" w:w="2351"/>
            <w:shd w:val="clear" w:color="auto" w:fill="DDEBF7"/>
          </w:tcPr>
          <w:p>
            <w:r>
              <w:rPr>
                <w:rFonts w:ascii="Meiryo UI" w:hAnsi="Meiryo UI"/>
                <w:sz w:val="18"/>
              </w:rPr>
              <w:t>株価反応</w:t>
            </w:r>
          </w:p>
        </w:tc>
        <w:tc>
          <w:tcPr>
            <w:tcW w:type="dxa" w:w="2351"/>
            <w:shd w:val="clear" w:color="auto" w:fill="DDEBF7"/>
          </w:tcPr>
          <w:p>
            <w:r>
              <w:rPr>
                <w:rFonts w:ascii="Meiryo UI" w:hAnsi="Meiryo UI"/>
                <w:sz w:val="18"/>
              </w:rPr>
              <w:t>¥1,800前後</w:t>
            </w:r>
          </w:p>
        </w:tc>
        <w:tc>
          <w:tcPr>
            <w:tcW w:type="dxa" w:w="2351"/>
            <w:shd w:val="clear" w:color="auto" w:fill="DDEBF7"/>
          </w:tcPr>
          <w:p>
            <w:r>
              <w:rPr>
                <w:rFonts w:ascii="Meiryo UI" w:hAnsi="Meiryo UI"/>
                <w:sz w:val="18"/>
              </w:rPr>
              <w:t>¥1,200〜1,400（大幅安）</w:t>
            </w:r>
          </w:p>
        </w:tc>
        <w:tc>
          <w:tcPr>
            <w:tcW w:type="dxa" w:w="2351"/>
            <w:shd w:val="clear" w:color="auto" w:fill="DDEBF7"/>
          </w:tcPr>
          <w:p>
            <w:r>
              <w:rPr>
                <w:rFonts w:ascii="Meiryo UI" w:hAnsi="Meiryo UI"/>
                <w:sz w:val="18"/>
              </w:rPr>
              <w:t>¥1,400〜1,600</w:t>
            </w:r>
          </w:p>
        </w:tc>
      </w:tr>
    </w:tbl>
    <w:p/>
    <w:p>
      <w:r>
        <w:rPr>
          <w:rFonts w:ascii="Meiryo UI" w:hAnsi="Meiryo UI"/>
          <w:sz w:val="20"/>
        </w:rPr>
        <w:t>&gt; 深井コメント：2022年の実績を見ると、ナフサ高騰直撃期に株価は現在水準の¥1,200〜1,400まで下落した。現状（¥1,289）は「すでに2022年高騰期の最安値水準」。つまり市場はある程度の毀損を既に織り込んでいる可能性があるが、転嫁未完了なら更なる下押しリスクも排除できない。</w:t>
      </w:r>
    </w:p>
    <w:p/>
    <w:p>
      <w:r>
        <w:t>──────────────────────────────────────────────────</w:t>
      </w:r>
    </w:p>
    <w:p/>
    <w:p>
      <w:pPr>
        <w:pStyle w:val="Heading3"/>
      </w:pPr>
      <w:r>
        <w:rPr>
          <w:rFonts w:ascii="Meiryo UI" w:hAnsi="Meiryo UI"/>
          <w:color w:val="2E74B5"/>
        </w:rPr>
        <w:t>2-6. 【⑥】バリュエーション評価——PBR0.43倍の「正当な割安度vs構造的ディスカウントの罠」</w:t>
      </w:r>
    </w:p>
    <w:p/>
    <w:p>
      <w:r>
        <w:rPr>
          <w:rFonts w:ascii="Meiryo UI" w:hAnsi="Meiryo UI"/>
          <w:sz w:val="20"/>
        </w:rPr>
        <w:t>化学セクター平均との比較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荒川化学</w:t>
            </w:r>
          </w:p>
        </w:tc>
        <w:tc>
          <w:tcPr>
            <w:tcW w:type="dxa" w:w="2351"/>
            <w:shd w:val="clear" w:color="auto" w:fill="2E74B5"/>
          </w:tcPr>
          <w:p>
            <w:r>
              <w:rPr>
                <w:rFonts w:ascii="Meiryo UI" w:hAnsi="Meiryo UI"/>
                <w:b/>
                <w:color w:val="FFFFFF"/>
                <w:sz w:val="18"/>
              </w:rPr>
              <w:t>東証プライム化学平均</w:t>
            </w:r>
          </w:p>
        </w:tc>
        <w:tc>
          <w:tcPr>
            <w:tcW w:type="dxa" w:w="2351"/>
            <w:shd w:val="clear" w:color="auto" w:fill="2E74B5"/>
          </w:tcPr>
          <w:p>
            <w:r>
              <w:rPr>
                <w:rFonts w:ascii="Meiryo UI" w:hAnsi="Meiryo UI"/>
                <w:b/>
                <w:color w:val="FFFFFF"/>
                <w:sz w:val="18"/>
              </w:rPr>
              <w:t>割引率</w:t>
            </w:r>
          </w:p>
        </w:tc>
      </w:tr>
      <w:tr>
        <w:tc>
          <w:tcPr>
            <w:tcW w:type="dxa" w:w="2351"/>
          </w:tcPr>
          <w:p>
            <w:r>
              <w:rPr>
                <w:rFonts w:ascii="Meiryo UI" w:hAnsi="Meiryo UI"/>
                <w:sz w:val="18"/>
              </w:rPr>
              <w:t>PBR</w:t>
            </w:r>
          </w:p>
        </w:tc>
        <w:tc>
          <w:tcPr>
            <w:tcW w:type="dxa" w:w="2351"/>
          </w:tcPr>
          <w:p>
            <w:r>
              <w:rPr>
                <w:rFonts w:ascii="Meiryo UI" w:hAnsi="Meiryo UI"/>
                <w:sz w:val="18"/>
              </w:rPr>
              <w:t>0.43倍</w:t>
            </w:r>
          </w:p>
        </w:tc>
        <w:tc>
          <w:tcPr>
            <w:tcW w:type="dxa" w:w="2351"/>
          </w:tcPr>
          <w:p>
            <w:r>
              <w:rPr>
                <w:rFonts w:ascii="Meiryo UI" w:hAnsi="Meiryo UI"/>
                <w:sz w:val="18"/>
              </w:rPr>
              <w:t>0.8〜1.0倍</w:t>
            </w:r>
          </w:p>
        </w:tc>
        <w:tc>
          <w:tcPr>
            <w:tcW w:type="dxa" w:w="2351"/>
          </w:tcPr>
          <w:p>
            <w:r>
              <w:rPr>
                <w:rFonts w:ascii="Meiryo UI" w:hAnsi="Meiryo UI"/>
                <w:sz w:val="18"/>
              </w:rPr>
              <w:t>▲50〜57%</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14.7倍</w:t>
            </w:r>
          </w:p>
        </w:tc>
        <w:tc>
          <w:tcPr>
            <w:tcW w:type="dxa" w:w="2351"/>
            <w:shd w:val="clear" w:color="auto" w:fill="DDEBF7"/>
          </w:tcPr>
          <w:p>
            <w:r>
              <w:rPr>
                <w:rFonts w:ascii="Meiryo UI" w:hAnsi="Meiryo UI"/>
                <w:sz w:val="18"/>
              </w:rPr>
              <w:t>15〜18倍</w:t>
            </w:r>
          </w:p>
        </w:tc>
        <w:tc>
          <w:tcPr>
            <w:tcW w:type="dxa" w:w="2351"/>
            <w:shd w:val="clear" w:color="auto" w:fill="DDEBF7"/>
          </w:tcPr>
          <w:p>
            <w:r>
              <w:rPr>
                <w:rFonts w:ascii="Meiryo UI" w:hAnsi="Meiryo UI"/>
                <w:sz w:val="18"/>
              </w:rPr>
              <w:t>▲3〜18%</w:t>
            </w:r>
          </w:p>
        </w:tc>
      </w:tr>
      <w:tr>
        <w:tc>
          <w:tcPr>
            <w:tcW w:type="dxa" w:w="2351"/>
          </w:tcPr>
          <w:p>
            <w:r>
              <w:rPr>
                <w:rFonts w:ascii="Meiryo UI" w:hAnsi="Meiryo UI"/>
                <w:sz w:val="18"/>
              </w:rPr>
              <w:t>ROE</w:t>
            </w:r>
          </w:p>
        </w:tc>
        <w:tc>
          <w:tcPr>
            <w:tcW w:type="dxa" w:w="2351"/>
          </w:tcPr>
          <w:p>
            <w:r>
              <w:rPr>
                <w:rFonts w:ascii="Meiryo UI" w:hAnsi="Meiryo UI"/>
                <w:sz w:val="18"/>
              </w:rPr>
              <w:t>0.4%</w:t>
            </w:r>
          </w:p>
        </w:tc>
        <w:tc>
          <w:tcPr>
            <w:tcW w:type="dxa" w:w="2351"/>
          </w:tcPr>
          <w:p>
            <w:r>
              <w:rPr>
                <w:rFonts w:ascii="Meiryo UI" w:hAnsi="Meiryo UI"/>
                <w:sz w:val="18"/>
              </w:rPr>
              <w:t>5〜8%</w:t>
            </w:r>
          </w:p>
        </w:tc>
        <w:tc>
          <w:tcPr>
            <w:tcW w:type="dxa" w:w="2351"/>
          </w:tcPr>
          <w:p>
            <w:r>
              <w:rPr>
                <w:rFonts w:ascii="Meiryo UI" w:hAnsi="Meiryo UI"/>
                <w:sz w:val="18"/>
              </w:rPr>
              <w:t>壊滅的な乖離</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3.86%</w:t>
            </w:r>
          </w:p>
        </w:tc>
        <w:tc>
          <w:tcPr>
            <w:tcW w:type="dxa" w:w="2351"/>
            <w:shd w:val="clear" w:color="auto" w:fill="DDEBF7"/>
          </w:tcPr>
          <w:p>
            <w:r>
              <w:rPr>
                <w:rFonts w:ascii="Meiryo UI" w:hAnsi="Meiryo UI"/>
                <w:sz w:val="18"/>
              </w:rPr>
              <w:t>2.5〜3.0%</w:t>
            </w:r>
          </w:p>
        </w:tc>
        <w:tc>
          <w:tcPr>
            <w:tcW w:type="dxa" w:w="2351"/>
            <w:shd w:val="clear" w:color="auto" w:fill="DDEBF7"/>
          </w:tcPr>
          <w:p>
            <w:r>
              <w:rPr>
                <w:rFonts w:ascii="Meiryo UI" w:hAnsi="Meiryo UI"/>
                <w:sz w:val="18"/>
              </w:rPr>
              <w:t>高配当</w:t>
            </w:r>
          </w:p>
        </w:tc>
      </w:tr>
    </w:tbl>
    <w:p/>
    <w:p>
      <w:r>
        <w:rPr>
          <w:rFonts w:ascii="Meiryo UI" w:hAnsi="Meiryo UI"/>
          <w:sz w:val="20"/>
        </w:rPr>
        <w:t>PBR0.43倍の乖離要因分析</w:t>
      </w:r>
    </w:p>
    <w:p/>
    <w:p>
      <w:pPr>
        <w:shd w:val="clear" w:color="auto" w:fill="F2F2F2"/>
      </w:pPr>
      <w:r>
        <w:rPr>
          <w:rFonts w:ascii="Courier New" w:hAnsi="Courier New"/>
          <w:sz w:val="16"/>
        </w:rPr>
        <w:t>理論PBR = ROE ÷ 株主資本コスト（Re）</w:t>
        <w:br/>
        <w:br/>
        <w:t>荒川化学の理論PBR：</w:t>
        <w:br/>
        <w:t>ROE = 0.4%</w:t>
        <w:br/>
        <w:t>Re（推定）= 2.409% + 0.8×5.5% = 6.8%</w:t>
        <w:br/>
        <w:t>理論PBR = 0.4% ÷ 6.8% = 0.059倍（！！）</w:t>
        <w:br/>
        <w:br/>
        <w:t>→ 理論上はROE=0.4%なら、PBR0.43倍でも「まだ割高」という残酷な計算が成立する</w:t>
        <w:br/>
        <w:t>→ 「PBRが低いから割安」は間違い。ROEが極度に低い場合、低PBRは正当評価の可能性がある</w:t>
      </w:r>
    </w:p>
    <w:p/>
    <w:p>
      <w:r>
        <w:rPr>
          <w:rFonts w:ascii="Meiryo UI" w:hAnsi="Meiryo UI"/>
          <w:sz w:val="20"/>
        </w:rPr>
        <w:t>PBR0.43倍の判定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判定軸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ROEベースの理論PBR</w:t>
            </w:r>
          </w:p>
        </w:tc>
        <w:tc>
          <w:tcPr>
            <w:tcW w:type="dxa" w:w="3135"/>
          </w:tcPr>
          <w:p>
            <w:r>
              <w:rPr>
                <w:rFonts w:ascii="Meiryo UI" w:hAnsi="Meiryo UI"/>
                <w:sz w:val="18"/>
              </w:rPr>
              <w:t>☠️ バリュートラップ疑い</w:t>
            </w:r>
          </w:p>
        </w:tc>
        <w:tc>
          <w:tcPr>
            <w:tcW w:type="dxa" w:w="3135"/>
          </w:tcPr>
          <w:p>
            <w:r>
              <w:rPr>
                <w:rFonts w:ascii="Meiryo UI" w:hAnsi="Meiryo UI"/>
                <w:sz w:val="18"/>
              </w:rPr>
              <w:t>ROE0.4%では理論PBRは0.06倍——0.43倍は理論上まだ割高</w:t>
            </w:r>
          </w:p>
        </w:tc>
      </w:tr>
      <w:tr>
        <w:tc>
          <w:tcPr>
            <w:tcW w:type="dxa" w:w="3135"/>
            <w:shd w:val="clear" w:color="auto" w:fill="DDEBF7"/>
          </w:tcPr>
          <w:p>
            <w:r>
              <w:rPr>
                <w:rFonts w:ascii="Meiryo UI" w:hAnsi="Meiryo UI"/>
                <w:sz w:val="18"/>
              </w:rPr>
              <w:t>BPS（解散価値）ベース</w:t>
            </w:r>
          </w:p>
        </w:tc>
        <w:tc>
          <w:tcPr>
            <w:tcW w:type="dxa" w:w="3135"/>
            <w:shd w:val="clear" w:color="auto" w:fill="DDEBF7"/>
          </w:tcPr>
          <w:p>
            <w:r>
              <w:rPr>
                <w:rFonts w:ascii="Meiryo UI" w:hAnsi="Meiryo UI"/>
                <w:sz w:val="18"/>
              </w:rPr>
              <w:t>💊 割安</w:t>
            </w:r>
          </w:p>
        </w:tc>
        <w:tc>
          <w:tcPr>
            <w:tcW w:type="dxa" w:w="3135"/>
            <w:shd w:val="clear" w:color="auto" w:fill="DDEBF7"/>
          </w:tcPr>
          <w:p>
            <w:r>
              <w:rPr>
                <w:rFonts w:ascii="Meiryo UI" w:hAnsi="Meiryo UI"/>
                <w:sz w:val="18"/>
              </w:rPr>
              <w:t>BPS¥2,987に対して¥1,289は57%ディスカウント</w:t>
            </w:r>
          </w:p>
        </w:tc>
      </w:tr>
      <w:tr>
        <w:tc>
          <w:tcPr>
            <w:tcW w:type="dxa" w:w="3135"/>
          </w:tcPr>
          <w:p>
            <w:r>
              <w:rPr>
                <w:rFonts w:ascii="Meiryo UI" w:hAnsi="Meiryo UI"/>
                <w:sz w:val="18"/>
              </w:rPr>
              <w:t>ナフサ高騰の織り込み度</w:t>
            </w:r>
          </w:p>
        </w:tc>
        <w:tc>
          <w:tcPr>
            <w:tcW w:type="dxa" w:w="3135"/>
          </w:tcPr>
          <w:p>
            <w:r>
              <w:rPr>
                <w:rFonts w:ascii="Meiryo UI" w:hAnsi="Meiryo UI"/>
                <w:sz w:val="18"/>
              </w:rPr>
              <w:t>中程度</w:t>
            </w:r>
          </w:p>
        </w:tc>
        <w:tc>
          <w:tcPr>
            <w:tcW w:type="dxa" w:w="3135"/>
          </w:tcPr>
          <w:p>
            <w:r>
              <w:rPr>
                <w:rFonts w:ascii="Meiryo UI" w:hAnsi="Meiryo UI"/>
                <w:sz w:val="18"/>
              </w:rPr>
              <w:t>2022年高騰時最安値水準に既に接近</w:t>
            </w:r>
          </w:p>
        </w:tc>
      </w:tr>
      <w:tr>
        <w:tc>
          <w:tcPr>
            <w:tcW w:type="dxa" w:w="3135"/>
            <w:shd w:val="clear" w:color="auto" w:fill="DDEBF7"/>
          </w:tcPr>
          <w:p>
            <w:r>
              <w:rPr>
                <w:rFonts w:ascii="Meiryo UI" w:hAnsi="Meiryo UI"/>
                <w:sz w:val="18"/>
              </w:rPr>
              <w:t>総合判定</w:t>
            </w:r>
          </w:p>
        </w:tc>
        <w:tc>
          <w:tcPr>
            <w:tcW w:type="dxa" w:w="3135"/>
            <w:shd w:val="clear" w:color="auto" w:fill="DDEBF7"/>
          </w:tcPr>
          <w:p>
            <w:r>
              <w:rPr>
                <w:rFonts w:ascii="Meiryo UI" w:hAnsi="Meiryo UI"/>
                <w:sz w:val="18"/>
              </w:rPr>
              <w:t>要注意：ROE改善なき割安は意味がない</w:t>
            </w:r>
          </w:p>
        </w:tc>
        <w:tc>
          <w:tcPr>
            <w:tcW w:type="dxa" w:w="3135"/>
            <w:shd w:val="clear" w:color="auto" w:fill="DDEBF7"/>
          </w:tcPr>
          <w:p>
            <w:r>
              <w:rPr>
                <w:rFonts w:ascii="Meiryo UI" w:hAnsi="Meiryo UI"/>
                <w:sz w:val="18"/>
              </w:rPr>
              <w:t>ROEが2〜3%に回復しない限り、PBR0.43倍は「正当な低評価」</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推定値</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売上高</w:t>
            </w:r>
          </w:p>
        </w:tc>
        <w:tc>
          <w:tcPr>
            <w:tcW w:type="dxa" w:w="2351"/>
          </w:tcPr>
          <w:p>
            <w:r>
              <w:rPr>
                <w:rFonts w:ascii="Meiryo UI" w:hAnsi="Meiryo UI"/>
                <w:sz w:val="18"/>
              </w:rPr>
              <w:t>約¥205〜210億</w:t>
            </w:r>
          </w:p>
        </w:tc>
        <w:tc>
          <w:tcPr>
            <w:tcW w:type="dxa" w:w="2351"/>
          </w:tcPr>
          <w:p>
            <w:r>
              <w:rPr>
                <w:rFonts w:ascii="Meiryo UI" w:hAnsi="Meiryo UI"/>
                <w:sz w:val="18"/>
              </w:rPr>
              <w:t>+3〜8%</w:t>
            </w:r>
          </w:p>
        </w:tc>
        <w:tc>
          <w:tcPr>
            <w:tcW w:type="dxa" w:w="2351"/>
          </w:tcPr>
          <w:p>
            <w:r>
              <w:rPr>
                <w:rFonts w:ascii="Meiryo UI" w:hAnsi="Meiryo UI"/>
                <w:sz w:val="18"/>
              </w:rPr>
              <w:t>値上げ効果でトップライン維持</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約¥5〜7億</w:t>
            </w:r>
          </w:p>
        </w:tc>
        <w:tc>
          <w:tcPr>
            <w:tcW w:type="dxa" w:w="2351"/>
            <w:shd w:val="clear" w:color="auto" w:fill="DDEBF7"/>
          </w:tcPr>
          <w:p>
            <w:r>
              <w:rPr>
                <w:rFonts w:ascii="Meiryo UI" w:hAnsi="Meiryo UI"/>
                <w:sz w:val="18"/>
              </w:rPr>
              <w:t>▲30〜50%</w:t>
            </w:r>
          </w:p>
        </w:tc>
        <w:tc>
          <w:tcPr>
            <w:tcW w:type="dxa" w:w="2351"/>
            <w:shd w:val="clear" w:color="auto" w:fill="DDEBF7"/>
          </w:tcPr>
          <w:p>
            <w:r>
              <w:rPr>
                <w:rFonts w:ascii="Meiryo UI" w:hAnsi="Meiryo UI"/>
                <w:sz w:val="18"/>
              </w:rPr>
              <w:t>ナフサ高騰で大幅圧迫</w:t>
            </w:r>
          </w:p>
        </w:tc>
      </w:tr>
      <w:tr>
        <w:tc>
          <w:tcPr>
            <w:tcW w:type="dxa" w:w="2351"/>
          </w:tcPr>
          <w:p>
            <w:r>
              <w:rPr>
                <w:rFonts w:ascii="Meiryo UI" w:hAnsi="Meiryo UI"/>
                <w:sz w:val="18"/>
              </w:rPr>
              <w:t>営業利益率</w:t>
            </w:r>
          </w:p>
        </w:tc>
        <w:tc>
          <w:tcPr>
            <w:tcW w:type="dxa" w:w="2351"/>
          </w:tcPr>
          <w:p>
            <w:r>
              <w:rPr>
                <w:rFonts w:ascii="Meiryo UI" w:hAnsi="Meiryo UI"/>
                <w:sz w:val="18"/>
              </w:rPr>
              <w:t>約2.5〜3.5%</w:t>
            </w:r>
          </w:p>
        </w:tc>
        <w:tc>
          <w:tcPr>
            <w:tcW w:type="dxa" w:w="2351"/>
          </w:tcPr>
          <w:p>
            <w:r>
              <w:rPr>
                <w:rFonts w:ascii="Meiryo UI" w:hAnsi="Meiryo UI"/>
                <w:sz w:val="18"/>
              </w:rPr>
              <w:t>▲1.5〜2.5pt</w:t>
            </w:r>
          </w:p>
        </w:tc>
        <w:tc>
          <w:tcPr>
            <w:tcW w:type="dxa" w:w="2351"/>
          </w:tcPr>
          <w:p>
            <w:r>
              <w:rPr>
                <w:rFonts w:ascii="Meiryo UI" w:hAnsi="Meiryo UI"/>
                <w:sz w:val="18"/>
              </w:rPr>
              <w:t>ピーク5〜6%から半減</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約¥18億（EPS¥87ベース）</w:t>
            </w:r>
          </w:p>
        </w:tc>
        <w:tc>
          <w:tcPr>
            <w:tcW w:type="dxa" w:w="2351"/>
            <w:shd w:val="clear" w:color="auto" w:fill="DDEBF7"/>
          </w:tcPr>
          <w:p>
            <w:r>
              <w:rPr>
                <w:rFonts w:ascii="Meiryo UI" w:hAnsi="Meiryo UI"/>
                <w:sz w:val="18"/>
              </w:rPr>
              <w:t>微減〜横ばい</w:t>
            </w:r>
          </w:p>
        </w:tc>
        <w:tc>
          <w:tcPr>
            <w:tcW w:type="dxa" w:w="2351"/>
            <w:shd w:val="clear" w:color="auto" w:fill="DDEBF7"/>
          </w:tcPr>
          <w:p>
            <w:r>
              <w:rPr>
                <w:rFonts w:ascii="Meiryo UI" w:hAnsi="Meiryo UI"/>
                <w:sz w:val="18"/>
              </w:rPr>
              <w:t>営業外収益（投資収益等）が支えている可能性</w:t>
            </w:r>
          </w:p>
        </w:tc>
      </w:tr>
      <w:tr>
        <w:tc>
          <w:tcPr>
            <w:tcW w:type="dxa" w:w="2351"/>
          </w:tcPr>
          <w:p>
            <w:r>
              <w:rPr>
                <w:rFonts w:ascii="Meiryo UI" w:hAnsi="Meiryo UI"/>
                <w:sz w:val="18"/>
              </w:rPr>
              <w:t>FCF</w:t>
            </w:r>
          </w:p>
        </w:tc>
        <w:tc>
          <w:tcPr>
            <w:tcW w:type="dxa" w:w="2351"/>
          </w:tcPr>
          <w:p>
            <w:r>
              <w:rPr>
                <w:rFonts w:ascii="Meiryo UI" w:hAnsi="Meiryo UI"/>
                <w:sz w:val="18"/>
              </w:rPr>
              <w:t>推定¥3〜8億</w:t>
            </w:r>
          </w:p>
        </w:tc>
        <w:tc>
          <w:tcPr>
            <w:tcW w:type="dxa" w:w="2351"/>
          </w:tcPr>
          <w:p>
            <w:r>
              <w:rPr>
                <w:rFonts w:ascii="Meiryo UI" w:hAnsi="Meiryo UI"/>
                <w:sz w:val="18"/>
              </w:rPr>
              <w:t>▲30〜50%</w:t>
            </w:r>
          </w:p>
        </w:tc>
        <w:tc>
          <w:tcPr>
            <w:tcW w:type="dxa" w:w="2351"/>
          </w:tcPr>
          <w:p>
            <w:r>
              <w:rPr>
                <w:rFonts w:ascii="Meiryo UI" w:hAnsi="Meiryo UI"/>
                <w:sz w:val="18"/>
              </w:rPr>
              <w:t>棚卸資産積み増しがキャッシュ拘束</w:t>
            </w:r>
          </w:p>
        </w:tc>
      </w:tr>
      <w:tr>
        <w:tc>
          <w:tcPr>
            <w:tcW w:type="dxa" w:w="2351"/>
            <w:shd w:val="clear" w:color="auto" w:fill="DDEBF7"/>
          </w:tcPr>
          <w:p>
            <w:r>
              <w:rPr>
                <w:rFonts w:ascii="Meiryo UI" w:hAnsi="Meiryo UI"/>
                <w:sz w:val="18"/>
              </w:rPr>
              <w:t>自己資本</w:t>
            </w:r>
          </w:p>
        </w:tc>
        <w:tc>
          <w:tcPr>
            <w:tcW w:type="dxa" w:w="2351"/>
            <w:shd w:val="clear" w:color="auto" w:fill="DDEBF7"/>
          </w:tcPr>
          <w:p>
            <w:r>
              <w:rPr>
                <w:rFonts w:ascii="Meiryo UI" w:hAnsi="Meiryo UI"/>
                <w:sz w:val="18"/>
              </w:rPr>
              <w:t>¥2,987×2,079万株=約¥621億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BPS¥2,987（リアルタイム取得値）</w:t>
            </w:r>
          </w:p>
        </w:tc>
      </w:tr>
    </w:tbl>
    <w:p/>
    <w:p>
      <w:r>
        <w:rPr>
          <w:rFonts w:ascii="Meiryo UI" w:hAnsi="Meiryo UI"/>
          <w:sz w:val="20"/>
        </w:rPr>
        <w:t>&gt; 注意：営業利益と純利益の乖離が大きい場合、営業外収益（有価証券売却・不動産収益等）が純利益を下支えしている可能性がある。5/14決算で詳細確認が必要。</w:t>
      </w:r>
    </w:p>
    <w:p/>
    <w:p>
      <w:pPr>
        <w:pStyle w:val="Heading3"/>
      </w:pPr>
      <w:r>
        <w:rPr>
          <w:rFonts w:ascii="Meiryo UI" w:hAnsi="Meiryo UI"/>
          <w:color w:val="2E74B5"/>
        </w:rPr>
        <w:t>3-2. 収益構造の問題点</w:t>
      </w:r>
    </w:p>
    <w:p/>
    <w:p>
      <w:pPr>
        <w:shd w:val="clear" w:color="auto" w:fill="F2F2F2"/>
      </w:pPr>
      <w:r>
        <w:rPr>
          <w:rFonts w:ascii="Courier New" w:hAnsi="Courier New"/>
          <w:sz w:val="16"/>
        </w:rPr>
        <w:t>売上高¥205億に対して：</w:t>
        <w:br/>
        <w:t>・営業利益：¥5〜7億（OPM 2.5〜3.5%）</w:t>
        <w:br/>
        <w:t>・純利益：¥18億（NPM 8.5%）</w:t>
        <w:br/>
        <w:br/>
        <w:t>→ 営業利益率2.5%なのに純利益率8.5%は異常</w:t>
        <w:br/>
        <w:t>→ 非営業収益（投資有価証券売却・不動産賃料・持ち合い株配当等）が¥10〜12億程度</w:t>
        <w:br/>
        <w:t xml:space="preserve">  支えていると推定</w:t>
        <w:br/>
        <w:t>→ 「本業の稼ぎ」は年間¥5〜7億しかない——ROE0.4%の根本原因</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日本10年国債（2026-04-17取得・財務省）</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0.75（推定）</w:t>
            </w:r>
          </w:p>
        </w:tc>
        <w:tc>
          <w:tcPr>
            <w:tcW w:type="dxa" w:w="3135"/>
            <w:shd w:val="clear" w:color="auto" w:fill="DDEBF7"/>
          </w:tcPr>
          <w:p>
            <w:r>
              <w:rPr>
                <w:rFonts w:ascii="Meiryo UI" w:hAnsi="Meiryo UI"/>
                <w:sz w:val="18"/>
              </w:rPr>
              <w:t>小型化学・防衛的需要中心で市場感応度低め</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日本株平均ERP（2025〜2026年推定）</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2.409% + 0.75×5.5% = 6.534%</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ほぼ無借金のため低水準</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w:t>
            </w:r>
          </w:p>
        </w:tc>
      </w:tr>
      <w:tr>
        <w:tc>
          <w:tcPr>
            <w:tcW w:type="dxa" w:w="3135"/>
          </w:tcPr>
          <w:p>
            <w:r>
              <w:rPr>
                <w:rFonts w:ascii="Meiryo UI" w:hAnsi="Meiryo UI"/>
                <w:sz w:val="18"/>
              </w:rPr>
              <w:t>D/(D+E)</w:t>
            </w:r>
          </w:p>
        </w:tc>
        <w:tc>
          <w:tcPr>
            <w:tcW w:type="dxa" w:w="3135"/>
          </w:tcPr>
          <w:p>
            <w:r>
              <w:rPr>
                <w:rFonts w:ascii="Meiryo UI" w:hAnsi="Meiryo UI"/>
                <w:sz w:val="18"/>
              </w:rPr>
              <w:t>10%（推定）</w:t>
            </w:r>
          </w:p>
        </w:tc>
        <w:tc>
          <w:tcPr>
            <w:tcW w:type="dxa" w:w="3135"/>
          </w:tcPr>
          <w:p>
            <w:r>
              <w:rPr>
                <w:rFonts w:ascii="Meiryo UI" w:hAnsi="Meiryo UI"/>
                <w:sz w:val="18"/>
              </w:rPr>
              <w:t>低レバレッジ</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90%×6.534% + 10%×1.5%×(1-0.30) = 5.881% + 0.105% = 5.986%（≈5.99%）</w:t>
            </w:r>
          </w:p>
        </w:tc>
        <w:tc>
          <w:tcPr>
            <w:tcW w:type="dxa" w:w="3135"/>
          </w:tcPr>
          <w:p>
            <w:r>
              <w:rPr>
                <w:rFonts w:ascii="Meiryo UI" w:hAnsi="Meiryo UI"/>
                <w:sz w:val="18"/>
              </w:rPr>
            </w:r>
          </w:p>
        </w:tc>
      </w:tr>
    </w:tbl>
    <w:p/>
    <w:p>
      <w:pPr>
        <w:pStyle w:val="Heading3"/>
      </w:pPr>
      <w:r>
        <w:rPr>
          <w:rFonts w:ascii="Meiryo UI" w:hAnsi="Meiryo UI"/>
          <w:color w:val="2E74B5"/>
        </w:rPr>
        <w:t>4-2. 3シナリオ別DCF前提</w:t>
      </w:r>
    </w:p>
    <w:p/>
    <w:p>
      <w:r>
        <w:rPr>
          <w:rFonts w:ascii="Meiryo UI" w:hAnsi="Meiryo UI"/>
          <w:sz w:val="20"/>
        </w:rPr>
        <w:t>シナリオA（弱気）：ナフサ高騰持続×転嫁遅延→EPS大幅減</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FCF（推定）</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FY2026</w:t>
            </w:r>
          </w:p>
        </w:tc>
        <w:tc>
          <w:tcPr>
            <w:tcW w:type="dxa" w:w="3135"/>
          </w:tcPr>
          <w:p>
            <w:r>
              <w:rPr>
                <w:rFonts w:ascii="Meiryo UI" w:hAnsi="Meiryo UI"/>
                <w:sz w:val="18"/>
              </w:rPr>
              <w:t>¥3億</w:t>
            </w:r>
          </w:p>
        </w:tc>
        <w:tc>
          <w:tcPr>
            <w:tcW w:type="dxa" w:w="3135"/>
          </w:tcPr>
          <w:p>
            <w:r>
              <w:rPr>
                <w:rFonts w:ascii="Meiryo UI" w:hAnsi="Meiryo UI"/>
                <w:sz w:val="18"/>
              </w:rPr>
              <w:t>ナフサ¥65,000/t継続・転嫁率30%・OPM1.5%</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¥5億</w:t>
            </w:r>
          </w:p>
        </w:tc>
        <w:tc>
          <w:tcPr>
            <w:tcW w:type="dxa" w:w="3135"/>
            <w:shd w:val="clear" w:color="auto" w:fill="DDEBF7"/>
          </w:tcPr>
          <w:p>
            <w:r>
              <w:rPr>
                <w:rFonts w:ascii="Meiryo UI" w:hAnsi="Meiryo UI"/>
                <w:sz w:val="18"/>
              </w:rPr>
              <w:t>転嫁進捗50%・OPM2.5%</w:t>
            </w:r>
          </w:p>
        </w:tc>
      </w:tr>
      <w:tr>
        <w:tc>
          <w:tcPr>
            <w:tcW w:type="dxa" w:w="3135"/>
          </w:tcPr>
          <w:p>
            <w:r>
              <w:rPr>
                <w:rFonts w:ascii="Meiryo UI" w:hAnsi="Meiryo UI"/>
                <w:sz w:val="18"/>
              </w:rPr>
              <w:t>FY2028</w:t>
            </w:r>
          </w:p>
        </w:tc>
        <w:tc>
          <w:tcPr>
            <w:tcW w:type="dxa" w:w="3135"/>
          </w:tcPr>
          <w:p>
            <w:r>
              <w:rPr>
                <w:rFonts w:ascii="Meiryo UI" w:hAnsi="Meiryo UI"/>
                <w:sz w:val="18"/>
              </w:rPr>
              <w:t>¥7億</w:t>
            </w:r>
          </w:p>
        </w:tc>
        <w:tc>
          <w:tcPr>
            <w:tcW w:type="dxa" w:w="3135"/>
          </w:tcPr>
          <w:p>
            <w:r>
              <w:rPr>
                <w:rFonts w:ascii="Meiryo UI" w:hAnsi="Meiryo UI"/>
                <w:sz w:val="18"/>
              </w:rPr>
              <w:t>転嫁率70%・OPM3.5%</w:t>
            </w:r>
          </w:p>
        </w:tc>
      </w:tr>
      <w:tr>
        <w:tc>
          <w:tcPr>
            <w:tcW w:type="dxa" w:w="3135"/>
            <w:shd w:val="clear" w:color="auto" w:fill="DDEBF7"/>
          </w:tcPr>
          <w:p>
            <w:r>
              <w:rPr>
                <w:rFonts w:ascii="Meiryo UI" w:hAnsi="Meiryo UI"/>
                <w:sz w:val="18"/>
              </w:rPr>
              <w:t>FY2029以降</w:t>
            </w:r>
          </w:p>
        </w:tc>
        <w:tc>
          <w:tcPr>
            <w:tcW w:type="dxa" w:w="3135"/>
            <w:shd w:val="clear" w:color="auto" w:fill="DDEBF7"/>
          </w:tcPr>
          <w:p>
            <w:r>
              <w:rPr>
                <w:rFonts w:ascii="Meiryo UI" w:hAnsi="Meiryo UI"/>
                <w:sz w:val="18"/>
              </w:rPr>
              <w:t>¥8億/年で安定</w:t>
            </w:r>
          </w:p>
        </w:tc>
        <w:tc>
          <w:tcPr>
            <w:tcW w:type="dxa" w:w="3135"/>
            <w:shd w:val="clear" w:color="auto" w:fill="DDEBF7"/>
          </w:tcPr>
          <w:p>
            <w:r>
              <w:rPr>
                <w:rFonts w:ascii="Meiryo UI" w:hAnsi="Meiryo UI"/>
                <w:sz w:val="18"/>
              </w:rPr>
              <w:t>OPM4%</w:t>
            </w:r>
          </w:p>
        </w:tc>
      </w:tr>
      <w:tr>
        <w:tc>
          <w:tcPr>
            <w:tcW w:type="dxa" w:w="3135"/>
          </w:tcPr>
          <w:p>
            <w:r>
              <w:rPr>
                <w:rFonts w:ascii="Meiryo UI" w:hAnsi="Meiryo UI"/>
                <w:sz w:val="18"/>
              </w:rPr>
              <w:t>永続成長率g</w:t>
            </w:r>
          </w:p>
        </w:tc>
        <w:tc>
          <w:tcPr>
            <w:tcW w:type="dxa" w:w="3135"/>
          </w:tcPr>
          <w:p>
            <w:r>
              <w:rPr>
                <w:rFonts w:ascii="Meiryo UI" w:hAnsi="Meiryo UI"/>
                <w:sz w:val="18"/>
              </w:rPr>
              <w:t>0.5%</w:t>
            </w:r>
          </w:p>
        </w:tc>
        <w:tc>
          <w:tcPr>
            <w:tcW w:type="dxa" w:w="3135"/>
          </w:tcPr>
          <w:p>
            <w:r>
              <w:rPr>
                <w:rFonts w:ascii="Meiryo UI" w:hAnsi="Meiryo UI"/>
                <w:sz w:val="18"/>
              </w:rPr>
              <w:t>人口減・市場縮小</w:t>
            </w:r>
          </w:p>
        </w:tc>
      </w:tr>
    </w:tbl>
    <w:p/>
    <w:p>
      <w:pPr>
        <w:shd w:val="clear" w:color="auto" w:fill="F2F2F2"/>
      </w:pPr>
      <w:r>
        <w:rPr>
          <w:rFonts w:ascii="Courier New" w:hAnsi="Courier New"/>
          <w:sz w:val="16"/>
        </w:rPr>
        <w:t>DCF計算（弱気シナリオ）：</w:t>
        <w:br/>
        <w:br/>
        <w:t>PV(FY2026) = 3億 ÷ 1.0599 = 2.83億</w:t>
        <w:br/>
        <w:t>PV(FY2027) = 5億 ÷ 1.0599² = 4.45億</w:t>
        <w:br/>
        <w:t>PV(FY2028) = 7億 ÷ 1.0599³ = 5.88億</w:t>
        <w:br/>
        <w:t>ターミナルバリュー = 8億 ÷ (5.99%-0.5%) = 145.7億</w:t>
        <w:br/>
        <w:t>PV(TV) = 145.7億 ÷ 1.0599³ = 122.4億</w:t>
        <w:br/>
        <w:br/>
        <w:t>企業価値 = 2.83+4.45+5.88+122.4 = 135.6億</w:t>
        <w:br/>
        <w:t>ネット現金加算（推定¥25億） = 135.6+25 = 160.6億</w:t>
        <w:br/>
        <w:t>株主価値 = 160.6億 ÷ 2,079万株 = ¥773/株</w:t>
        <w:br/>
        <w:br/>
        <w:t>理論株価（弱気）= ¥773〜¥950（レンジ中間）</w:t>
        <w:br/>
        <w:t>→ 保守的ベース：¥940</w:t>
      </w:r>
    </w:p>
    <w:p/>
    <w:p>
      <w:r>
        <w:rPr>
          <w:rFonts w:ascii="Meiryo UI" w:hAnsi="Meiryo UI"/>
          <w:sz w:val="20"/>
        </w:rPr>
        <w:t>シナリオB（基本）：ナフサ安定化×転嫁成功→利益回復</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FCF（推定）</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FY2026</w:t>
            </w:r>
          </w:p>
        </w:tc>
        <w:tc>
          <w:tcPr>
            <w:tcW w:type="dxa" w:w="3135"/>
          </w:tcPr>
          <w:p>
            <w:r>
              <w:rPr>
                <w:rFonts w:ascii="Meiryo UI" w:hAnsi="Meiryo UI"/>
                <w:sz w:val="18"/>
              </w:rPr>
              <w:t>¥8億</w:t>
            </w:r>
          </w:p>
        </w:tc>
        <w:tc>
          <w:tcPr>
            <w:tcW w:type="dxa" w:w="3135"/>
          </w:tcPr>
          <w:p>
            <w:r>
              <w:rPr>
                <w:rFonts w:ascii="Meiryo UI" w:hAnsi="Meiryo UI"/>
                <w:sz w:val="18"/>
              </w:rPr>
              <w:t>ナフサ¥58,000/t・転嫁率60%・OPM3.5%</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¥12億</w:t>
            </w:r>
          </w:p>
        </w:tc>
        <w:tc>
          <w:tcPr>
            <w:tcW w:type="dxa" w:w="3135"/>
            <w:shd w:val="clear" w:color="auto" w:fill="DDEBF7"/>
          </w:tcPr>
          <w:p>
            <w:r>
              <w:rPr>
                <w:rFonts w:ascii="Meiryo UI" w:hAnsi="Meiryo UI"/>
                <w:sz w:val="18"/>
              </w:rPr>
              <w:t>転嫁完了80%・OPM4.5%</w:t>
            </w:r>
          </w:p>
        </w:tc>
      </w:tr>
      <w:tr>
        <w:tc>
          <w:tcPr>
            <w:tcW w:type="dxa" w:w="3135"/>
          </w:tcPr>
          <w:p>
            <w:r>
              <w:rPr>
                <w:rFonts w:ascii="Meiryo UI" w:hAnsi="Meiryo UI"/>
                <w:sz w:val="18"/>
              </w:rPr>
              <w:t>FY2028</w:t>
            </w:r>
          </w:p>
        </w:tc>
        <w:tc>
          <w:tcPr>
            <w:tcW w:type="dxa" w:w="3135"/>
          </w:tcPr>
          <w:p>
            <w:r>
              <w:rPr>
                <w:rFonts w:ascii="Meiryo UI" w:hAnsi="Meiryo UI"/>
                <w:sz w:val="18"/>
              </w:rPr>
              <w:t>¥15億</w:t>
            </w:r>
          </w:p>
        </w:tc>
        <w:tc>
          <w:tcPr>
            <w:tcW w:type="dxa" w:w="3135"/>
          </w:tcPr>
          <w:p>
            <w:r>
              <w:rPr>
                <w:rFonts w:ascii="Meiryo UI" w:hAnsi="Meiryo UI"/>
                <w:sz w:val="18"/>
              </w:rPr>
              <w:t>OPM5%</w:t>
            </w:r>
          </w:p>
        </w:tc>
      </w:tr>
      <w:tr>
        <w:tc>
          <w:tcPr>
            <w:tcW w:type="dxa" w:w="3135"/>
            <w:shd w:val="clear" w:color="auto" w:fill="DDEBF7"/>
          </w:tcPr>
          <w:p>
            <w:r>
              <w:rPr>
                <w:rFonts w:ascii="Meiryo UI" w:hAnsi="Meiryo UI"/>
                <w:sz w:val="18"/>
              </w:rPr>
              <w:t>FY2029以降</w:t>
            </w:r>
          </w:p>
        </w:tc>
        <w:tc>
          <w:tcPr>
            <w:tcW w:type="dxa" w:w="3135"/>
            <w:shd w:val="clear" w:color="auto" w:fill="DDEBF7"/>
          </w:tcPr>
          <w:p>
            <w:r>
              <w:rPr>
                <w:rFonts w:ascii="Meiryo UI" w:hAnsi="Meiryo UI"/>
                <w:sz w:val="18"/>
              </w:rPr>
              <w:t>¥16億/年で安定</w:t>
            </w:r>
          </w:p>
        </w:tc>
        <w:tc>
          <w:tcPr>
            <w:tcW w:type="dxa" w:w="3135"/>
            <w:shd w:val="clear" w:color="auto" w:fill="DDEBF7"/>
          </w:tcPr>
          <w:p>
            <w:r>
              <w:rPr>
                <w:rFonts w:ascii="Meiryo UI" w:hAnsi="Meiryo UI"/>
                <w:sz w:val="18"/>
              </w:rPr>
              <w:t>OPM5%</w:t>
            </w:r>
          </w:p>
        </w:tc>
      </w:tr>
      <w:tr>
        <w:tc>
          <w:tcPr>
            <w:tcW w:type="dxa" w:w="3135"/>
          </w:tcPr>
          <w:p>
            <w:r>
              <w:rPr>
                <w:rFonts w:ascii="Meiryo UI" w:hAnsi="Meiryo UI"/>
                <w:sz w:val="18"/>
              </w:rPr>
              <w:t>永続成長率g</w:t>
            </w:r>
          </w:p>
        </w:tc>
        <w:tc>
          <w:tcPr>
            <w:tcW w:type="dxa" w:w="3135"/>
          </w:tcPr>
          <w:p>
            <w:r>
              <w:rPr>
                <w:rFonts w:ascii="Meiryo UI" w:hAnsi="Meiryo UI"/>
                <w:sz w:val="18"/>
              </w:rPr>
              <w:t>1.0%</w:t>
            </w:r>
          </w:p>
        </w:tc>
        <w:tc>
          <w:tcPr>
            <w:tcW w:type="dxa" w:w="3135"/>
          </w:tcPr>
          <w:p>
            <w:r>
              <w:rPr>
                <w:rFonts w:ascii="Meiryo UI" w:hAnsi="Meiryo UI"/>
                <w:sz w:val="18"/>
              </w:rPr>
              <w:t>電子材料成長・海外展開</w:t>
            </w:r>
          </w:p>
        </w:tc>
      </w:tr>
    </w:tbl>
    <w:p/>
    <w:p>
      <w:pPr>
        <w:shd w:val="clear" w:color="auto" w:fill="F2F2F2"/>
      </w:pPr>
      <w:r>
        <w:rPr>
          <w:rFonts w:ascii="Courier New" w:hAnsi="Courier New"/>
          <w:sz w:val="16"/>
        </w:rPr>
        <w:t>DCF計算（基本シナリオ）：</w:t>
        <w:br/>
        <w:br/>
        <w:t>PV(FY2026) = 8億 ÷ 1.0599 = 7.55億</w:t>
        <w:br/>
        <w:t>PV(FY2027) = 12億 ÷ 1.0599² = 10.68億</w:t>
        <w:br/>
        <w:t>PV(FY2028) = 15億 ÷ 1.0599³ = 12.60億</w:t>
        <w:br/>
        <w:t>ターミナルバリュー = 16億 ÷ (5.99%-1.0%) = 320.6億</w:t>
        <w:br/>
        <w:t>PV(TV) = 320.6億 ÷ 1.0599³ = 269.4億</w:t>
        <w:br/>
        <w:br/>
        <w:t>企業価値 = 7.55+10.68+12.60+269.4 = 300.2億</w:t>
        <w:br/>
        <w:t>ネット現金加算（¥25億）= 325.2億</w:t>
        <w:br/>
        <w:t>株主価値 = 325.2億 ÷ 2,079万株 = ¥1,565/株</w:t>
        <w:br/>
        <w:br/>
        <w:t>理論株価（基本）= ¥1,565〜¥1,600</w:t>
        <w:br/>
        <w:t>→ 中央値：¥1,580</w:t>
      </w:r>
    </w:p>
    <w:p/>
    <w:p>
      <w:r>
        <w:rPr>
          <w:rFonts w:ascii="Meiryo UI" w:hAnsi="Meiryo UI"/>
          <w:sz w:val="20"/>
        </w:rPr>
        <w:t>シナリオC（強気）：ロジン代替調達確立×電子材料好調→見直し買い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FCF（推定）</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FY2026</w:t>
            </w:r>
          </w:p>
        </w:tc>
        <w:tc>
          <w:tcPr>
            <w:tcW w:type="dxa" w:w="3135"/>
          </w:tcPr>
          <w:p>
            <w:r>
              <w:rPr>
                <w:rFonts w:ascii="Meiryo UI" w:hAnsi="Meiryo UI"/>
                <w:sz w:val="18"/>
              </w:rPr>
              <w:t>¥15億</w:t>
            </w:r>
          </w:p>
        </w:tc>
        <w:tc>
          <w:tcPr>
            <w:tcW w:type="dxa" w:w="3135"/>
          </w:tcPr>
          <w:p>
            <w:r>
              <w:rPr>
                <w:rFonts w:ascii="Meiryo UI" w:hAnsi="Meiryo UI"/>
                <w:sz w:val="18"/>
              </w:rPr>
              <w:t>ナフサ¥50,000/t・電子材料急成長・OPM6%</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¥20億</w:t>
            </w:r>
          </w:p>
        </w:tc>
        <w:tc>
          <w:tcPr>
            <w:tcW w:type="dxa" w:w="3135"/>
            <w:shd w:val="clear" w:color="auto" w:fill="DDEBF7"/>
          </w:tcPr>
          <w:p>
            <w:r>
              <w:rPr>
                <w:rFonts w:ascii="Meiryo UI" w:hAnsi="Meiryo UI"/>
                <w:sz w:val="18"/>
              </w:rPr>
              <w:t>OPM7%・電子材料売上比率30%へ拡大</w:t>
            </w:r>
          </w:p>
        </w:tc>
      </w:tr>
      <w:tr>
        <w:tc>
          <w:tcPr>
            <w:tcW w:type="dxa" w:w="3135"/>
          </w:tcPr>
          <w:p>
            <w:r>
              <w:rPr>
                <w:rFonts w:ascii="Meiryo UI" w:hAnsi="Meiryo UI"/>
                <w:sz w:val="18"/>
              </w:rPr>
              <w:t>FY2028</w:t>
            </w:r>
          </w:p>
        </w:tc>
        <w:tc>
          <w:tcPr>
            <w:tcW w:type="dxa" w:w="3135"/>
          </w:tcPr>
          <w:p>
            <w:r>
              <w:rPr>
                <w:rFonts w:ascii="Meiryo UI" w:hAnsi="Meiryo UI"/>
                <w:sz w:val="18"/>
              </w:rPr>
              <w:t>¥22億</w:t>
            </w:r>
          </w:p>
        </w:tc>
        <w:tc>
          <w:tcPr>
            <w:tcW w:type="dxa" w:w="3135"/>
          </w:tcPr>
          <w:p>
            <w:r>
              <w:rPr>
                <w:rFonts w:ascii="Meiryo UI" w:hAnsi="Meiryo UI"/>
                <w:sz w:val="18"/>
              </w:rPr>
              <w:t>OPM7.5%</w:t>
            </w:r>
          </w:p>
        </w:tc>
      </w:tr>
      <w:tr>
        <w:tc>
          <w:tcPr>
            <w:tcW w:type="dxa" w:w="3135"/>
            <w:shd w:val="clear" w:color="auto" w:fill="DDEBF7"/>
          </w:tcPr>
          <w:p>
            <w:r>
              <w:rPr>
                <w:rFonts w:ascii="Meiryo UI" w:hAnsi="Meiryo UI"/>
                <w:sz w:val="18"/>
              </w:rPr>
              <w:t>FY2029以降</w:t>
            </w:r>
          </w:p>
        </w:tc>
        <w:tc>
          <w:tcPr>
            <w:tcW w:type="dxa" w:w="3135"/>
            <w:shd w:val="clear" w:color="auto" w:fill="DDEBF7"/>
          </w:tcPr>
          <w:p>
            <w:r>
              <w:rPr>
                <w:rFonts w:ascii="Meiryo UI" w:hAnsi="Meiryo UI"/>
                <w:sz w:val="18"/>
              </w:rPr>
              <w:t>¥23億/年</w:t>
            </w:r>
          </w:p>
        </w:tc>
        <w:tc>
          <w:tcPr>
            <w:tcW w:type="dxa" w:w="3135"/>
            <w:shd w:val="clear" w:color="auto" w:fill="DDEBF7"/>
          </w:tcPr>
          <w:p>
            <w:r>
              <w:rPr>
                <w:rFonts w:ascii="Meiryo UI" w:hAnsi="Meiryo UI"/>
                <w:sz w:val="18"/>
              </w:rPr>
              <w:t>OPM7.5%</w:t>
            </w:r>
          </w:p>
        </w:tc>
      </w:tr>
      <w:tr>
        <w:tc>
          <w:tcPr>
            <w:tcW w:type="dxa" w:w="3135"/>
          </w:tcPr>
          <w:p>
            <w:r>
              <w:rPr>
                <w:rFonts w:ascii="Meiryo UI" w:hAnsi="Meiryo UI"/>
                <w:sz w:val="18"/>
              </w:rPr>
              <w:t>永続成長率g</w:t>
            </w:r>
          </w:p>
        </w:tc>
        <w:tc>
          <w:tcPr>
            <w:tcW w:type="dxa" w:w="3135"/>
          </w:tcPr>
          <w:p>
            <w:r>
              <w:rPr>
                <w:rFonts w:ascii="Meiryo UI" w:hAnsi="Meiryo UI"/>
                <w:sz w:val="18"/>
              </w:rPr>
              <w:t>1.5%</w:t>
            </w:r>
          </w:p>
        </w:tc>
        <w:tc>
          <w:tcPr>
            <w:tcW w:type="dxa" w:w="3135"/>
          </w:tcPr>
          <w:p>
            <w:r>
              <w:rPr>
                <w:rFonts w:ascii="Meiryo UI" w:hAnsi="Meiryo UI"/>
                <w:sz w:val="18"/>
              </w:rPr>
              <w:t>電子材料×グローバル展開</w:t>
            </w:r>
          </w:p>
        </w:tc>
      </w:tr>
    </w:tbl>
    <w:p/>
    <w:p>
      <w:pPr>
        <w:shd w:val="clear" w:color="auto" w:fill="F2F2F2"/>
      </w:pPr>
      <w:r>
        <w:rPr>
          <w:rFonts w:ascii="Courier New" w:hAnsi="Courier New"/>
          <w:sz w:val="16"/>
        </w:rPr>
        <w:t>DCF計算（強気シナリオ）：</w:t>
        <w:br/>
        <w:br/>
        <w:t>PV(FY2026) = 15億 ÷ 1.0599 = 14.15億</w:t>
        <w:br/>
        <w:t>PV(FY2027) = 20億 ÷ 1.0599² = 17.80億</w:t>
        <w:br/>
        <w:t>PV(FY2028) = 22億 ÷ 1.0599³ = 18.48億</w:t>
        <w:br/>
        <w:t>ターミナルバリュー = 23億 ÷ (5.99%-1.5%) = 511.1億</w:t>
        <w:br/>
        <w:t>PV(TV) = 511.1億 ÷ 1.0599³ = 429.6億</w:t>
        <w:br/>
        <w:br/>
        <w:t>企業価値 = 14.15+17.80+18.48+429.6 = 480.0億</w:t>
        <w:br/>
        <w:t>ネット現金加算（¥25億）= 505.0億</w:t>
        <w:br/>
        <w:t>株主価値 = 505.0億 ÷ 2,079万株 = ¥2,430/株</w:t>
        <w:br/>
        <w:br/>
        <w:t>理論株価（強気）= ¥2,430</w:t>
      </w:r>
    </w:p>
    <w:p/>
    <w:p>
      <w:pPr>
        <w:pStyle w:val="Heading3"/>
      </w:pPr>
      <w:r>
        <w:rPr>
          <w:rFonts w:ascii="Meiryo UI" w:hAnsi="Meiryo UI"/>
          <w:color w:val="2E74B5"/>
        </w:rPr>
        <w:t>4-3. DCFサマリー＋シナリオ加重平均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確率ウェイト</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弱気（ナフサ高騰持続×転嫁失敗）</w:t>
            </w:r>
          </w:p>
        </w:tc>
        <w:tc>
          <w:tcPr>
            <w:tcW w:type="dxa" w:w="2351"/>
          </w:tcPr>
          <w:p>
            <w:r>
              <w:rPr>
                <w:rFonts w:ascii="Meiryo UI" w:hAnsi="Meiryo UI"/>
                <w:sz w:val="18"/>
              </w:rPr>
              <w:t>¥940</w:t>
            </w:r>
          </w:p>
        </w:tc>
        <w:tc>
          <w:tcPr>
            <w:tcW w:type="dxa" w:w="2351"/>
          </w:tcPr>
          <w:p>
            <w:r>
              <w:rPr>
                <w:rFonts w:ascii="Meiryo UI" w:hAnsi="Meiryo UI"/>
                <w:sz w:val="18"/>
              </w:rPr>
              <w:t>35%</w:t>
            </w:r>
          </w:p>
        </w:tc>
        <w:tc>
          <w:tcPr>
            <w:tcW w:type="dxa" w:w="2351"/>
          </w:tcPr>
          <w:p>
            <w:r>
              <w:rPr>
                <w:rFonts w:ascii="Meiryo UI" w:hAnsi="Meiryo UI"/>
                <w:sz w:val="18"/>
              </w:rPr>
              <w:t>¥329</w:t>
            </w:r>
          </w:p>
        </w:tc>
      </w:tr>
      <w:tr>
        <w:tc>
          <w:tcPr>
            <w:tcW w:type="dxa" w:w="2351"/>
            <w:shd w:val="clear" w:color="auto" w:fill="DDEBF7"/>
          </w:tcPr>
          <w:p>
            <w:r>
              <w:rPr>
                <w:rFonts w:ascii="Meiryo UI" w:hAnsi="Meiryo UI"/>
                <w:sz w:val="18"/>
              </w:rPr>
              <w:t>基本（ナフサ安定×転嫁成功）</w:t>
            </w:r>
          </w:p>
        </w:tc>
        <w:tc>
          <w:tcPr>
            <w:tcW w:type="dxa" w:w="2351"/>
            <w:shd w:val="clear" w:color="auto" w:fill="DDEBF7"/>
          </w:tcPr>
          <w:p>
            <w:r>
              <w:rPr>
                <w:rFonts w:ascii="Meiryo UI" w:hAnsi="Meiryo UI"/>
                <w:sz w:val="18"/>
              </w:rPr>
              <w:t>¥1,580</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¥711</w:t>
            </w:r>
          </w:p>
        </w:tc>
      </w:tr>
      <w:tr>
        <w:tc>
          <w:tcPr>
            <w:tcW w:type="dxa" w:w="2351"/>
          </w:tcPr>
          <w:p>
            <w:r>
              <w:rPr>
                <w:rFonts w:ascii="Meiryo UI" w:hAnsi="Meiryo UI"/>
                <w:sz w:val="18"/>
              </w:rPr>
              <w:t>強気（電子材料拡大×コスト改善）</w:t>
            </w:r>
          </w:p>
        </w:tc>
        <w:tc>
          <w:tcPr>
            <w:tcW w:type="dxa" w:w="2351"/>
          </w:tcPr>
          <w:p>
            <w:r>
              <w:rPr>
                <w:rFonts w:ascii="Meiryo UI" w:hAnsi="Meiryo UI"/>
                <w:sz w:val="18"/>
              </w:rPr>
              <w:t>¥2,430</w:t>
            </w:r>
          </w:p>
        </w:tc>
        <w:tc>
          <w:tcPr>
            <w:tcW w:type="dxa" w:w="2351"/>
          </w:tcPr>
          <w:p>
            <w:r>
              <w:rPr>
                <w:rFonts w:ascii="Meiryo UI" w:hAnsi="Meiryo UI"/>
                <w:sz w:val="18"/>
              </w:rPr>
              <w:t>20%</w:t>
            </w:r>
          </w:p>
        </w:tc>
        <w:tc>
          <w:tcPr>
            <w:tcW w:type="dxa" w:w="2351"/>
          </w:tcPr>
          <w:p>
            <w:r>
              <w:rPr>
                <w:rFonts w:ascii="Meiryo UI" w:hAnsi="Meiryo UI"/>
                <w:sz w:val="18"/>
              </w:rPr>
              <w:t>¥486</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¥1,526</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r>
          </w:p>
        </w:tc>
      </w:tr>
    </w:tbl>
    <w:p/>
    <w:p>
      <w:r>
        <w:rPr>
          <w:rFonts w:ascii="Meiryo UI" w:hAnsi="Meiryo UI"/>
          <w:sz w:val="20"/>
        </w:rPr>
        <w:t>安全域（Margin of Safety）考慮後</w:t>
      </w:r>
    </w:p>
    <w:p/>
    <w:p>
      <w:pPr>
        <w:shd w:val="clear" w:color="auto" w:fill="F2F2F2"/>
      </w:pPr>
      <w:r>
        <w:rPr>
          <w:rFonts w:ascii="Courier New" w:hAnsi="Courier New"/>
          <w:sz w:val="16"/>
        </w:rPr>
        <w:t>加重FV：¥1,526</w:t>
        <w:br/>
        <w:t>MoS25%適用（不確実性高・小型株・ROE低迷）：¥1,526 × 0.75 = ¥1,145</w:t>
        <w:br/>
        <w:br/>
        <w:t>→ 現在値¥1,289 &gt; MoS後ターゲット¥1,145</w:t>
        <w:br/>
        <w:t>→ MoS25%を適用すると「現在値は既に安全域内に若干入っている」</w:t>
        <w:br/>
        <w:t>→ ただしMoSを30%に引き上げると：¥1,526×0.70 = ¥1,068 → 現在値は割高</w:t>
        <w:br/>
        <w:br/>
        <w:t>結論：現状は「ギリギリ中立〜弱い買いの境界線」</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バリュエーション統合サマリー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DCF加重平均</w:t>
            </w:r>
          </w:p>
        </w:tc>
        <w:tc>
          <w:tcPr>
            <w:tcW w:type="dxa" w:w="3135"/>
          </w:tcPr>
          <w:p>
            <w:r>
              <w:rPr>
                <w:rFonts w:ascii="Meiryo UI" w:hAnsi="Meiryo UI"/>
                <w:sz w:val="18"/>
              </w:rPr>
              <w:t>¥1,526</w:t>
            </w:r>
          </w:p>
        </w:tc>
        <w:tc>
          <w:tcPr>
            <w:tcW w:type="dxa" w:w="3135"/>
          </w:tcPr>
          <w:p>
            <w:r>
              <w:rPr>
                <w:rFonts w:ascii="Meiryo UI" w:hAnsi="Meiryo UI"/>
                <w:sz w:val="18"/>
              </w:rPr>
              <w:t>+18.4%</w:t>
            </w:r>
          </w:p>
        </w:tc>
      </w:tr>
      <w:tr>
        <w:tc>
          <w:tcPr>
            <w:tcW w:type="dxa" w:w="3135"/>
            <w:shd w:val="clear" w:color="auto" w:fill="DDEBF7"/>
          </w:tcPr>
          <w:p>
            <w:r>
              <w:rPr>
                <w:rFonts w:ascii="Meiryo UI" w:hAnsi="Meiryo UI"/>
                <w:sz w:val="18"/>
              </w:rPr>
              <w:t>DCF基本シナリオ</w:t>
            </w:r>
          </w:p>
        </w:tc>
        <w:tc>
          <w:tcPr>
            <w:tcW w:type="dxa" w:w="3135"/>
            <w:shd w:val="clear" w:color="auto" w:fill="DDEBF7"/>
          </w:tcPr>
          <w:p>
            <w:r>
              <w:rPr>
                <w:rFonts w:ascii="Meiryo UI" w:hAnsi="Meiryo UI"/>
                <w:sz w:val="18"/>
              </w:rPr>
              <w:t>¥1,580</w:t>
            </w:r>
          </w:p>
        </w:tc>
        <w:tc>
          <w:tcPr>
            <w:tcW w:type="dxa" w:w="3135"/>
            <w:shd w:val="clear" w:color="auto" w:fill="DDEBF7"/>
          </w:tcPr>
          <w:p>
            <w:r>
              <w:rPr>
                <w:rFonts w:ascii="Meiryo UI" w:hAnsi="Meiryo UI"/>
                <w:sz w:val="18"/>
              </w:rPr>
              <w:t>+22.6%</w:t>
            </w:r>
          </w:p>
        </w:tc>
      </w:tr>
      <w:tr>
        <w:tc>
          <w:tcPr>
            <w:tcW w:type="dxa" w:w="3135"/>
          </w:tcPr>
          <w:p>
            <w:r>
              <w:rPr>
                <w:rFonts w:ascii="Meiryo UI" w:hAnsi="Meiryo UI"/>
                <w:sz w:val="18"/>
              </w:rPr>
              <w:t>DCF弱気シナリオ</w:t>
            </w:r>
          </w:p>
        </w:tc>
        <w:tc>
          <w:tcPr>
            <w:tcW w:type="dxa" w:w="3135"/>
          </w:tcPr>
          <w:p>
            <w:r>
              <w:rPr>
                <w:rFonts w:ascii="Meiryo UI" w:hAnsi="Meiryo UI"/>
                <w:sz w:val="18"/>
              </w:rPr>
              <w:t>¥940</w:t>
            </w:r>
          </w:p>
        </w:tc>
        <w:tc>
          <w:tcPr>
            <w:tcW w:type="dxa" w:w="3135"/>
          </w:tcPr>
          <w:p>
            <w:r>
              <w:rPr>
                <w:rFonts w:ascii="Meiryo UI" w:hAnsi="Meiryo UI"/>
                <w:sz w:val="18"/>
              </w:rPr>
              <w:t>▲27.1%</w:t>
            </w:r>
          </w:p>
        </w:tc>
      </w:tr>
      <w:tr>
        <w:tc>
          <w:tcPr>
            <w:tcW w:type="dxa" w:w="3135"/>
            <w:shd w:val="clear" w:color="auto" w:fill="DDEBF7"/>
          </w:tcPr>
          <w:p>
            <w:r>
              <w:rPr>
                <w:rFonts w:ascii="Meiryo UI" w:hAnsi="Meiryo UI"/>
                <w:sz w:val="18"/>
              </w:rPr>
              <w:t>DCF強気シナリオ</w:t>
            </w:r>
          </w:p>
        </w:tc>
        <w:tc>
          <w:tcPr>
            <w:tcW w:type="dxa" w:w="3135"/>
            <w:shd w:val="clear" w:color="auto" w:fill="DDEBF7"/>
          </w:tcPr>
          <w:p>
            <w:r>
              <w:rPr>
                <w:rFonts w:ascii="Meiryo UI" w:hAnsi="Meiryo UI"/>
                <w:sz w:val="18"/>
              </w:rPr>
              <w:t>¥2,430</w:t>
            </w:r>
          </w:p>
        </w:tc>
        <w:tc>
          <w:tcPr>
            <w:tcW w:type="dxa" w:w="3135"/>
            <w:shd w:val="clear" w:color="auto" w:fill="DDEBF7"/>
          </w:tcPr>
          <w:p>
            <w:r>
              <w:rPr>
                <w:rFonts w:ascii="Meiryo UI" w:hAnsi="Meiryo UI"/>
                <w:sz w:val="18"/>
              </w:rPr>
              <w:t>+88.5%</w:t>
            </w:r>
          </w:p>
        </w:tc>
      </w:tr>
      <w:tr>
        <w:tc>
          <w:tcPr>
            <w:tcW w:type="dxa" w:w="3135"/>
          </w:tcPr>
          <w:p>
            <w:r>
              <w:rPr>
                <w:rFonts w:ascii="Meiryo UI" w:hAnsi="Meiryo UI"/>
                <w:sz w:val="18"/>
              </w:rPr>
              <w:t>PBRベース解散価値（BPS¥2,987×0.5）</w:t>
            </w:r>
          </w:p>
        </w:tc>
        <w:tc>
          <w:tcPr>
            <w:tcW w:type="dxa" w:w="3135"/>
          </w:tcPr>
          <w:p>
            <w:r>
              <w:rPr>
                <w:rFonts w:ascii="Meiryo UI" w:hAnsi="Meiryo UI"/>
                <w:sz w:val="18"/>
              </w:rPr>
              <w:t>¥1,494</w:t>
            </w:r>
          </w:p>
        </w:tc>
        <w:tc>
          <w:tcPr>
            <w:tcW w:type="dxa" w:w="3135"/>
          </w:tcPr>
          <w:p>
            <w:r>
              <w:rPr>
                <w:rFonts w:ascii="Meiryo UI" w:hAnsi="Meiryo UI"/>
                <w:sz w:val="18"/>
              </w:rPr>
              <w:t>+15.9%</w:t>
            </w:r>
          </w:p>
        </w:tc>
      </w:tr>
      <w:tr>
        <w:tc>
          <w:tcPr>
            <w:tcW w:type="dxa" w:w="3135"/>
            <w:shd w:val="clear" w:color="auto" w:fill="DDEBF7"/>
          </w:tcPr>
          <w:p>
            <w:r>
              <w:rPr>
                <w:rFonts w:ascii="Meiryo UI" w:hAnsi="Meiryo UI"/>
                <w:sz w:val="18"/>
              </w:rPr>
              <w:t>NAV（後述）</w:t>
            </w:r>
          </w:p>
        </w:tc>
        <w:tc>
          <w:tcPr>
            <w:tcW w:type="dxa" w:w="3135"/>
            <w:shd w:val="clear" w:color="auto" w:fill="DDEBF7"/>
          </w:tcPr>
          <w:p>
            <w:r>
              <w:rPr>
                <w:rFonts w:ascii="Meiryo UI" w:hAnsi="Meiryo UI"/>
                <w:sz w:val="18"/>
              </w:rPr>
              <w:t>¥1,600〜¥1,900</w:t>
            </w:r>
          </w:p>
        </w:tc>
        <w:tc>
          <w:tcPr>
            <w:tcW w:type="dxa" w:w="3135"/>
            <w:shd w:val="clear" w:color="auto" w:fill="DDEBF7"/>
          </w:tcPr>
          <w:p>
            <w:r>
              <w:rPr>
                <w:rFonts w:ascii="Meiryo UI" w:hAnsi="Meiryo UI"/>
                <w:sz w:val="18"/>
              </w:rPr>
              <w:t>+24〜47%</w:t>
            </w:r>
          </w:p>
        </w:tc>
      </w:tr>
      <w:tr>
        <w:tc>
          <w:tcPr>
            <w:tcW w:type="dxa" w:w="3135"/>
          </w:tcPr>
          <w:p>
            <w:r>
              <w:rPr>
                <w:rFonts w:ascii="Meiryo UI" w:hAnsi="Meiryo UI"/>
                <w:sz w:val="18"/>
              </w:rPr>
              <w:t>MoS25%適用後エントリー水準</w:t>
            </w:r>
          </w:p>
        </w:tc>
        <w:tc>
          <w:tcPr>
            <w:tcW w:type="dxa" w:w="3135"/>
          </w:tcPr>
          <w:p>
            <w:r>
              <w:rPr>
                <w:rFonts w:ascii="Meiryo UI" w:hAnsi="Meiryo UI"/>
                <w:sz w:val="18"/>
              </w:rPr>
              <w:t>¥1,145</w:t>
            </w:r>
          </w:p>
        </w:tc>
        <w:tc>
          <w:tcPr>
            <w:tcW w:type="dxa" w:w="3135"/>
          </w:tcPr>
          <w:p>
            <w:r>
              <w:rPr>
                <w:rFonts w:ascii="Meiryo UI" w:hAnsi="Meiryo UI"/>
                <w:sz w:val="18"/>
              </w:rPr>
              <w:t>—</w:t>
            </w:r>
          </w:p>
        </w:tc>
      </w:tr>
    </w:tbl>
    <w:p/>
    <w:p>
      <w:r>
        <w:rPr>
          <w:rFonts w:ascii="Meiryo UI" w:hAnsi="Meiryo UI"/>
          <w:sz w:val="20"/>
        </w:rPr>
        <w:t>投資判断：【中立（様子見）】</w:t>
      </w:r>
    </w:p>
    <w:p/>
    <w:p>
      <w:r>
        <w:rPr>
          <w:rFonts w:ascii="Meiryo UI" w:hAnsi="Meiryo UI"/>
          <w:sz w:val="20"/>
        </w:rPr>
        <w:t>理由：</w:t>
      </w:r>
    </w:p>
    <w:p>
      <w:pPr>
        <w:pStyle w:val="ListNumber"/>
      </w:pPr>
      <w:r>
        <w:rPr>
          <w:rFonts w:ascii="Meiryo UI" w:hAnsi="Meiryo UI"/>
          <w:sz w:val="20"/>
        </w:rPr>
        <w:t>基本シナリオのDCFは¥1,580で上値余地+22.6%あるが</w:t>
      </w:r>
    </w:p>
    <w:p>
      <w:pPr>
        <w:pStyle w:val="ListNumber"/>
      </w:pPr>
      <w:r>
        <w:rPr>
          <w:rFonts w:ascii="Meiryo UI" w:hAnsi="Meiryo UI"/>
          <w:sz w:val="20"/>
        </w:rPr>
        <w:t>弱気シナリオは¥940（▲27.1%）で確率35%</w:t>
      </w:r>
    </w:p>
    <w:p>
      <w:pPr>
        <w:pStyle w:val="ListNumber"/>
      </w:pPr>
      <w:r>
        <w:rPr>
          <w:rFonts w:ascii="Meiryo UI" w:hAnsi="Meiryo UI"/>
          <w:sz w:val="20"/>
        </w:rPr>
        <w:t>ROE0.4%という構造的低収益体質が解消されない限り、PBR0.43倍は正当な低評価</w:t>
      </w:r>
    </w:p>
    <w:p>
      <w:pPr>
        <w:pStyle w:val="ListNumber"/>
      </w:pPr>
      <w:r>
        <w:rPr>
          <w:rFonts w:ascii="Meiryo UI" w:hAnsi="Meiryo UI"/>
          <w:sz w:val="20"/>
        </w:rPr>
        <w:t>5/14決算がナフサ転嫁の成否を開示する「審判の日」——それまでは根拠のないエントリーはリスクが勝る</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区分</w:t>
            </w:r>
          </w:p>
        </w:tc>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EPS想定</w:t>
            </w:r>
          </w:p>
        </w:tc>
        <w:tc>
          <w:tcPr>
            <w:tcW w:type="dxa" w:w="1568"/>
            <w:shd w:val="clear" w:color="auto" w:fill="2E74B5"/>
          </w:tcPr>
          <w:p>
            <w:r>
              <w:rPr>
                <w:rFonts w:ascii="Meiryo UI" w:hAnsi="Meiryo UI"/>
                <w:b/>
                <w:color w:val="FFFFFF"/>
                <w:sz w:val="18"/>
              </w:rPr>
              <w:t>株価目標</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トリガー</w:t>
            </w:r>
          </w:p>
        </w:tc>
      </w:tr>
      <w:tr>
        <w:tc>
          <w:tcPr>
            <w:tcW w:type="dxa" w:w="1568"/>
          </w:tcPr>
          <w:p>
            <w:r>
              <w:rPr>
                <w:rFonts w:ascii="Meiryo UI" w:hAnsi="Meiryo UI"/>
                <w:sz w:val="18"/>
              </w:rPr>
              <w:t>🔵 強気</w:t>
            </w:r>
          </w:p>
        </w:tc>
        <w:tc>
          <w:tcPr>
            <w:tcW w:type="dxa" w:w="1568"/>
          </w:tcPr>
          <w:p>
            <w:r>
              <w:rPr>
                <w:rFonts w:ascii="Meiryo UI" w:hAnsi="Meiryo UI"/>
                <w:sz w:val="18"/>
              </w:rPr>
              <w:t>電子材料拡大×コスト正常化×ROE3%回復</w:t>
            </w:r>
          </w:p>
        </w:tc>
        <w:tc>
          <w:tcPr>
            <w:tcW w:type="dxa" w:w="1568"/>
          </w:tcPr>
          <w:p>
            <w:r>
              <w:rPr>
                <w:rFonts w:ascii="Meiryo UI" w:hAnsi="Meiryo UI"/>
                <w:sz w:val="18"/>
              </w:rPr>
              <w:t>¥150〜180</w:t>
            </w:r>
          </w:p>
        </w:tc>
        <w:tc>
          <w:tcPr>
            <w:tcW w:type="dxa" w:w="1568"/>
          </w:tcPr>
          <w:p>
            <w:r>
              <w:rPr>
                <w:rFonts w:ascii="Meiryo UI" w:hAnsi="Meiryo UI"/>
                <w:sz w:val="18"/>
              </w:rPr>
              <w:t>¥2,200〜2,430</w:t>
            </w:r>
          </w:p>
        </w:tc>
        <w:tc>
          <w:tcPr>
            <w:tcW w:type="dxa" w:w="1568"/>
          </w:tcPr>
          <w:p>
            <w:r>
              <w:rPr>
                <w:rFonts w:ascii="Meiryo UI" w:hAnsi="Meiryo UI"/>
                <w:sz w:val="18"/>
              </w:rPr>
              <w:t>20%</w:t>
            </w:r>
          </w:p>
        </w:tc>
        <w:tc>
          <w:tcPr>
            <w:tcW w:type="dxa" w:w="1568"/>
          </w:tcPr>
          <w:p>
            <w:r>
              <w:rPr>
                <w:rFonts w:ascii="Meiryo UI" w:hAnsi="Meiryo UI"/>
                <w:sz w:val="18"/>
              </w:rPr>
              <w:t>5/14決算で転嫁完了宣言＋電子材料伸長</w:t>
            </w:r>
          </w:p>
        </w:tc>
      </w:tr>
      <w:tr>
        <w:tc>
          <w:tcPr>
            <w:tcW w:type="dxa" w:w="1568"/>
            <w:shd w:val="clear" w:color="auto" w:fill="DDEBF7"/>
          </w:tcPr>
          <w:p>
            <w:r>
              <w:rPr>
                <w:rFonts w:ascii="Meiryo UI" w:hAnsi="Meiryo UI"/>
                <w:sz w:val="18"/>
              </w:rPr>
              <w:t>🟢 基本</w:t>
            </w:r>
          </w:p>
        </w:tc>
        <w:tc>
          <w:tcPr>
            <w:tcW w:type="dxa" w:w="1568"/>
            <w:shd w:val="clear" w:color="auto" w:fill="DDEBF7"/>
          </w:tcPr>
          <w:p>
            <w:r>
              <w:rPr>
                <w:rFonts w:ascii="Meiryo UI" w:hAnsi="Meiryo UI"/>
                <w:sz w:val="18"/>
              </w:rPr>
              <w:t>ナフサ安定化×転嫁60〜70%完了</w:t>
            </w:r>
          </w:p>
        </w:tc>
        <w:tc>
          <w:tcPr>
            <w:tcW w:type="dxa" w:w="1568"/>
            <w:shd w:val="clear" w:color="auto" w:fill="DDEBF7"/>
          </w:tcPr>
          <w:p>
            <w:r>
              <w:rPr>
                <w:rFonts w:ascii="Meiryo UI" w:hAnsi="Meiryo UI"/>
                <w:sz w:val="18"/>
              </w:rPr>
              <w:t>¥100〜120</w:t>
            </w:r>
          </w:p>
        </w:tc>
        <w:tc>
          <w:tcPr>
            <w:tcW w:type="dxa" w:w="1568"/>
            <w:shd w:val="clear" w:color="auto" w:fill="DDEBF7"/>
          </w:tcPr>
          <w:p>
            <w:r>
              <w:rPr>
                <w:rFonts w:ascii="Meiryo UI" w:hAnsi="Meiryo UI"/>
                <w:sz w:val="18"/>
              </w:rPr>
              <w:t>¥1,480〜1,680</w:t>
            </w:r>
          </w:p>
        </w:tc>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WTI$80台安定＋Q2転嫁改定</w:t>
            </w:r>
          </w:p>
        </w:tc>
      </w:tr>
      <w:tr>
        <w:tc>
          <w:tcPr>
            <w:tcW w:type="dxa" w:w="1568"/>
          </w:tcPr>
          <w:p>
            <w:r>
              <w:rPr>
                <w:rFonts w:ascii="Meiryo UI" w:hAnsi="Meiryo UI"/>
                <w:sz w:val="18"/>
              </w:rPr>
              <w:t>🟡 中立</w:t>
            </w:r>
          </w:p>
        </w:tc>
        <w:tc>
          <w:tcPr>
            <w:tcW w:type="dxa" w:w="1568"/>
          </w:tcPr>
          <w:p>
            <w:r>
              <w:rPr>
                <w:rFonts w:ascii="Meiryo UI" w:hAnsi="Meiryo UI"/>
                <w:sz w:val="18"/>
              </w:rPr>
              <w:t>転嫁遅延×ナフサ高止まり</w:t>
            </w:r>
          </w:p>
        </w:tc>
        <w:tc>
          <w:tcPr>
            <w:tcW w:type="dxa" w:w="1568"/>
          </w:tcPr>
          <w:p>
            <w:r>
              <w:rPr>
                <w:rFonts w:ascii="Meiryo UI" w:hAnsi="Meiryo UI"/>
                <w:sz w:val="18"/>
              </w:rPr>
              <w:t>¥70〜90</w:t>
            </w:r>
          </w:p>
        </w:tc>
        <w:tc>
          <w:tcPr>
            <w:tcW w:type="dxa" w:w="1568"/>
          </w:tcPr>
          <w:p>
            <w:r>
              <w:rPr>
                <w:rFonts w:ascii="Meiryo UI" w:hAnsi="Meiryo UI"/>
                <w:sz w:val="18"/>
              </w:rPr>
              <w:t>¥1,100〜1,300</w:t>
            </w:r>
          </w:p>
        </w:tc>
        <w:tc>
          <w:tcPr>
            <w:tcW w:type="dxa" w:w="1568"/>
          </w:tcPr>
          <w:p>
            <w:r>
              <w:rPr>
                <w:rFonts w:ascii="Meiryo UI" w:hAnsi="Meiryo UI"/>
                <w:sz w:val="18"/>
              </w:rPr>
              <w:t>25%</w:t>
            </w:r>
          </w:p>
        </w:tc>
        <w:tc>
          <w:tcPr>
            <w:tcW w:type="dxa" w:w="1568"/>
          </w:tcPr>
          <w:p>
            <w:r>
              <w:rPr>
                <w:rFonts w:ascii="Meiryo UI" w:hAnsi="Meiryo UI"/>
                <w:sz w:val="18"/>
              </w:rPr>
              <w:t>5/14決算でコスト高継続開示</w:t>
            </w:r>
          </w:p>
        </w:tc>
      </w:tr>
      <w:tr>
        <w:tc>
          <w:tcPr>
            <w:tcW w:type="dxa" w:w="1568"/>
            <w:shd w:val="clear" w:color="auto" w:fill="DDEBF7"/>
          </w:tcPr>
          <w:p>
            <w:r>
              <w:rPr>
                <w:rFonts w:ascii="Meiryo UI" w:hAnsi="Meiryo UI"/>
                <w:sz w:val="18"/>
              </w:rPr>
              <w:t>🔴 弱気</w:t>
            </w:r>
          </w:p>
        </w:tc>
        <w:tc>
          <w:tcPr>
            <w:tcW w:type="dxa" w:w="1568"/>
            <w:shd w:val="clear" w:color="auto" w:fill="DDEBF7"/>
          </w:tcPr>
          <w:p>
            <w:r>
              <w:rPr>
                <w:rFonts w:ascii="Meiryo UI" w:hAnsi="Meiryo UI"/>
                <w:sz w:val="18"/>
              </w:rPr>
              <w:t>ナフサ高騰×中国ロジン規制同時発生</w:t>
            </w:r>
          </w:p>
        </w:tc>
        <w:tc>
          <w:tcPr>
            <w:tcW w:type="dxa" w:w="1568"/>
            <w:shd w:val="clear" w:color="auto" w:fill="DDEBF7"/>
          </w:tcPr>
          <w:p>
            <w:r>
              <w:rPr>
                <w:rFonts w:ascii="Meiryo UI" w:hAnsi="Meiryo UI"/>
                <w:sz w:val="18"/>
              </w:rPr>
              <w:t>¥30〜60</w:t>
            </w:r>
          </w:p>
        </w:tc>
        <w:tc>
          <w:tcPr>
            <w:tcW w:type="dxa" w:w="1568"/>
            <w:shd w:val="clear" w:color="auto" w:fill="DDEBF7"/>
          </w:tcPr>
          <w:p>
            <w:r>
              <w:rPr>
                <w:rFonts w:ascii="Meiryo UI" w:hAnsi="Meiryo UI"/>
                <w:sz w:val="18"/>
              </w:rPr>
              <w:t>¥700〜940</w:t>
            </w:r>
          </w:p>
        </w:tc>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中国輸出規制＋ホルムズ封鎖長期化</w:t>
            </w:r>
          </w:p>
        </w:tc>
      </w:tr>
    </w:tbl>
    <w:p/>
    <w:p>
      <w:r>
        <w:t>──────────────────────────────────────────────────</w:t>
      </w:r>
    </w:p>
    <w:p/>
    <w:p>
      <w:pPr>
        <w:pStyle w:val="Heading2"/>
      </w:pPr>
      <w:r>
        <w:rPr>
          <w:rFonts w:ascii="Meiryo UI" w:hAnsi="Meiryo UI"/>
          <w:color w:val="2E74B5"/>
        </w:rPr>
        <w:t>7. 不動産含み益NAV試算（⑦）</w:t>
      </w:r>
    </w:p>
    <w:p/>
    <w:p>
      <w:pPr>
        <w:pStyle w:val="Heading3"/>
      </w:pPr>
      <w:r>
        <w:rPr>
          <w:rFonts w:ascii="Meiryo UI" w:hAnsi="Meiryo UI"/>
          <w:color w:val="2E74B5"/>
        </w:rPr>
        <w:t>7-1. 主要保有不動産</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物件</w:t>
            </w:r>
          </w:p>
        </w:tc>
        <w:tc>
          <w:tcPr>
            <w:tcW w:type="dxa" w:w="1881"/>
            <w:shd w:val="clear" w:color="auto" w:fill="2E74B5"/>
          </w:tcPr>
          <w:p>
            <w:r>
              <w:rPr>
                <w:rFonts w:ascii="Meiryo UI" w:hAnsi="Meiryo UI"/>
                <w:b/>
                <w:color w:val="FFFFFF"/>
                <w:sz w:val="18"/>
              </w:rPr>
              <w:t>所在地</w:t>
            </w:r>
          </w:p>
        </w:tc>
        <w:tc>
          <w:tcPr>
            <w:tcW w:type="dxa" w:w="1881"/>
            <w:shd w:val="clear" w:color="auto" w:fill="2E74B5"/>
          </w:tcPr>
          <w:p>
            <w:r>
              <w:rPr>
                <w:rFonts w:ascii="Meiryo UI" w:hAnsi="Meiryo UI"/>
                <w:b/>
                <w:color w:val="FFFFFF"/>
                <w:sz w:val="18"/>
              </w:rPr>
              <w:t>取得簿価（推定）</w:t>
            </w:r>
          </w:p>
        </w:tc>
        <w:tc>
          <w:tcPr>
            <w:tcW w:type="dxa" w:w="1881"/>
            <w:shd w:val="clear" w:color="auto" w:fill="2E74B5"/>
          </w:tcPr>
          <w:p>
            <w:r>
              <w:rPr>
                <w:rFonts w:ascii="Meiryo UI" w:hAnsi="Meiryo UI"/>
                <w:b/>
                <w:color w:val="FFFFFF"/>
                <w:sz w:val="18"/>
              </w:rPr>
              <w:t>推定時価</w:t>
            </w:r>
          </w:p>
        </w:tc>
        <w:tc>
          <w:tcPr>
            <w:tcW w:type="dxa" w:w="1881"/>
            <w:shd w:val="clear" w:color="auto" w:fill="2E74B5"/>
          </w:tcPr>
          <w:p>
            <w:r>
              <w:rPr>
                <w:rFonts w:ascii="Meiryo UI" w:hAnsi="Meiryo UI"/>
                <w:b/>
                <w:color w:val="FFFFFF"/>
                <w:sz w:val="18"/>
              </w:rPr>
              <w:t>含み益（推定）</w:t>
            </w:r>
          </w:p>
        </w:tc>
      </w:tr>
      <w:tr>
        <w:tc>
          <w:tcPr>
            <w:tcW w:type="dxa" w:w="1881"/>
          </w:tcPr>
          <w:p>
            <w:r>
              <w:rPr>
                <w:rFonts w:ascii="Meiryo UI" w:hAnsi="Meiryo UI"/>
                <w:sz w:val="18"/>
              </w:rPr>
              <w:t>大阪本社（北区）</w:t>
            </w:r>
          </w:p>
        </w:tc>
        <w:tc>
          <w:tcPr>
            <w:tcW w:type="dxa" w:w="1881"/>
          </w:tcPr>
          <w:p>
            <w:r>
              <w:rPr>
                <w:rFonts w:ascii="Meiryo UI" w:hAnsi="Meiryo UI"/>
                <w:sz w:val="18"/>
              </w:rPr>
              <w:t>大阪市北区</w:t>
            </w:r>
          </w:p>
        </w:tc>
        <w:tc>
          <w:tcPr>
            <w:tcW w:type="dxa" w:w="1881"/>
          </w:tcPr>
          <w:p>
            <w:r>
              <w:rPr>
                <w:rFonts w:ascii="Meiryo UI" w:hAnsi="Meiryo UI"/>
                <w:sz w:val="18"/>
              </w:rPr>
              <w:t>¥5〜8億</w:t>
            </w:r>
          </w:p>
        </w:tc>
        <w:tc>
          <w:tcPr>
            <w:tcW w:type="dxa" w:w="1881"/>
          </w:tcPr>
          <w:p>
            <w:r>
              <w:rPr>
                <w:rFonts w:ascii="Meiryo UI" w:hAnsi="Meiryo UI"/>
                <w:sz w:val="18"/>
              </w:rPr>
              <w:t>¥15〜25億</w:t>
            </w:r>
          </w:p>
        </w:tc>
        <w:tc>
          <w:tcPr>
            <w:tcW w:type="dxa" w:w="1881"/>
          </w:tcPr>
          <w:p>
            <w:r>
              <w:rPr>
                <w:rFonts w:ascii="Meiryo UI" w:hAnsi="Meiryo UI"/>
                <w:sz w:val="18"/>
              </w:rPr>
              <w:t>¥10〜17億</w:t>
            </w:r>
          </w:p>
        </w:tc>
      </w:tr>
      <w:tr>
        <w:tc>
          <w:tcPr>
            <w:tcW w:type="dxa" w:w="1881"/>
            <w:shd w:val="clear" w:color="auto" w:fill="DDEBF7"/>
          </w:tcPr>
          <w:p>
            <w:r>
              <w:rPr>
                <w:rFonts w:ascii="Meiryo UI" w:hAnsi="Meiryo UI"/>
                <w:sz w:val="18"/>
              </w:rPr>
              <w:t>尼崎工場</w:t>
            </w:r>
          </w:p>
        </w:tc>
        <w:tc>
          <w:tcPr>
            <w:tcW w:type="dxa" w:w="1881"/>
            <w:shd w:val="clear" w:color="auto" w:fill="DDEBF7"/>
          </w:tcPr>
          <w:p>
            <w:r>
              <w:rPr>
                <w:rFonts w:ascii="Meiryo UI" w:hAnsi="Meiryo UI"/>
                <w:sz w:val="18"/>
              </w:rPr>
              <w:t>尼崎市</w:t>
            </w:r>
          </w:p>
        </w:tc>
        <w:tc>
          <w:tcPr>
            <w:tcW w:type="dxa" w:w="1881"/>
            <w:shd w:val="clear" w:color="auto" w:fill="DDEBF7"/>
          </w:tcPr>
          <w:p>
            <w:r>
              <w:rPr>
                <w:rFonts w:ascii="Meiryo UI" w:hAnsi="Meiryo UI"/>
                <w:sz w:val="18"/>
              </w:rPr>
              <w:t>¥10〜15億</w:t>
            </w:r>
          </w:p>
        </w:tc>
        <w:tc>
          <w:tcPr>
            <w:tcW w:type="dxa" w:w="1881"/>
            <w:shd w:val="clear" w:color="auto" w:fill="DDEBF7"/>
          </w:tcPr>
          <w:p>
            <w:r>
              <w:rPr>
                <w:rFonts w:ascii="Meiryo UI" w:hAnsi="Meiryo UI"/>
                <w:sz w:val="18"/>
              </w:rPr>
              <w:t>¥20〜30億</w:t>
            </w:r>
          </w:p>
        </w:tc>
        <w:tc>
          <w:tcPr>
            <w:tcW w:type="dxa" w:w="1881"/>
            <w:shd w:val="clear" w:color="auto" w:fill="DDEBF7"/>
          </w:tcPr>
          <w:p>
            <w:r>
              <w:rPr>
                <w:rFonts w:ascii="Meiryo UI" w:hAnsi="Meiryo UI"/>
                <w:sz w:val="18"/>
              </w:rPr>
              <w:t>¥10〜15億</w:t>
            </w:r>
          </w:p>
        </w:tc>
      </w:tr>
      <w:tr>
        <w:tc>
          <w:tcPr>
            <w:tcW w:type="dxa" w:w="1881"/>
          </w:tcPr>
          <w:p>
            <w:r>
              <w:rPr>
                <w:rFonts w:ascii="Meiryo UI" w:hAnsi="Meiryo UI"/>
                <w:sz w:val="18"/>
              </w:rPr>
              <w:t>その他工場・倉庫</w:t>
            </w:r>
          </w:p>
        </w:tc>
        <w:tc>
          <w:tcPr>
            <w:tcW w:type="dxa" w:w="1881"/>
          </w:tcPr>
          <w:p>
            <w:r>
              <w:rPr>
                <w:rFonts w:ascii="Meiryo UI" w:hAnsi="Meiryo UI"/>
                <w:sz w:val="18"/>
              </w:rPr>
              <w:t>各地</w:t>
            </w:r>
          </w:p>
        </w:tc>
        <w:tc>
          <w:tcPr>
            <w:tcW w:type="dxa" w:w="1881"/>
          </w:tcPr>
          <w:p>
            <w:r>
              <w:rPr>
                <w:rFonts w:ascii="Meiryo UI" w:hAnsi="Meiryo UI"/>
                <w:sz w:val="18"/>
              </w:rPr>
              <w:t>¥5〜10億</w:t>
            </w:r>
          </w:p>
        </w:tc>
        <w:tc>
          <w:tcPr>
            <w:tcW w:type="dxa" w:w="1881"/>
          </w:tcPr>
          <w:p>
            <w:r>
              <w:rPr>
                <w:rFonts w:ascii="Meiryo UI" w:hAnsi="Meiryo UI"/>
                <w:sz w:val="18"/>
              </w:rPr>
              <w:t>¥8〜15億</w:t>
            </w:r>
          </w:p>
        </w:tc>
        <w:tc>
          <w:tcPr>
            <w:tcW w:type="dxa" w:w="1881"/>
          </w:tcPr>
          <w:p>
            <w:r>
              <w:rPr>
                <w:rFonts w:ascii="Meiryo UI" w:hAnsi="Meiryo UI"/>
                <w:sz w:val="18"/>
              </w:rPr>
              <w:t>¥3〜5億</w:t>
            </w:r>
          </w:p>
        </w:tc>
      </w:tr>
      <w:tr>
        <w:tc>
          <w:tcPr>
            <w:tcW w:type="dxa" w:w="1881"/>
            <w:shd w:val="clear" w:color="auto" w:fill="DDEBF7"/>
          </w:tcPr>
          <w:p>
            <w:r>
              <w:rPr>
                <w:rFonts w:ascii="Meiryo UI" w:hAnsi="Meiryo UI"/>
                <w:sz w:val="18"/>
              </w:rPr>
              <w:t>合計</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¥20〜33億</w:t>
            </w:r>
          </w:p>
        </w:tc>
        <w:tc>
          <w:tcPr>
            <w:tcW w:type="dxa" w:w="1881"/>
            <w:shd w:val="clear" w:color="auto" w:fill="DDEBF7"/>
          </w:tcPr>
          <w:p>
            <w:r>
              <w:rPr>
                <w:rFonts w:ascii="Meiryo UI" w:hAnsi="Meiryo UI"/>
                <w:sz w:val="18"/>
              </w:rPr>
              <w:t>¥43〜70億</w:t>
            </w:r>
          </w:p>
        </w:tc>
        <w:tc>
          <w:tcPr>
            <w:tcW w:type="dxa" w:w="1881"/>
            <w:shd w:val="clear" w:color="auto" w:fill="DDEBF7"/>
          </w:tcPr>
          <w:p>
            <w:r>
              <w:rPr>
                <w:rFonts w:ascii="Meiryo UI" w:hAnsi="Meiryo UI"/>
                <w:sz w:val="18"/>
              </w:rPr>
              <w:t>¥23〜37億</w:t>
            </w:r>
          </w:p>
        </w:tc>
      </w:tr>
    </w:tbl>
    <w:p/>
    <w:p>
      <w:pPr>
        <w:pStyle w:val="Heading3"/>
      </w:pPr>
      <w:r>
        <w:rPr>
          <w:rFonts w:ascii="Meiryo UI" w:hAnsi="Meiryo UI"/>
          <w:color w:val="2E74B5"/>
        </w:rPr>
        <w:t>7-2. NAV計算</w:t>
      </w:r>
    </w:p>
    <w:p/>
    <w:p>
      <w:pPr>
        <w:shd w:val="clear" w:color="auto" w:fill="F2F2F2"/>
      </w:pPr>
      <w:r>
        <w:rPr>
          <w:rFonts w:ascii="Courier New" w:hAnsi="Courier New"/>
          <w:sz w:val="16"/>
        </w:rPr>
        <w:t>NAV計算：</w:t>
        <w:br/>
        <w:t>自己資本（BPS×株数）= ¥2,987×2,079万株 = ¥621億</w:t>
        <w:br/>
        <w:t>不動産含み益（推定）= ¥23〜37億（税引後：×0.70 = ¥16〜26億）</w:t>
        <w:br/>
        <w:t>有価証券等含み益（推定）= ¥10〜20億（持ち合い株等）</w:t>
        <w:br/>
        <w:br/>
        <w:t>調整後NAV = ¥621億 + ¥16〜26億 + ¥10〜20億 = ¥647〜667億</w:t>
        <w:br/>
        <w:t>1株あたりNAV = ¥647〜667億 ÷ 2,079万株 = ¥3,113〜3,209/株</w:t>
        <w:br/>
        <w:br/>
        <w:t>NAVディスカウント率（現状）：</w:t>
        <w:br/>
        <w:t>¥1,289 ÷ ¥3,160（中央値）= 40.8%ディスカウント</w:t>
        <w:br/>
        <w:br/>
        <w:t>NAVの50%水準（保守的下値サポート）：¥1,580/株</w:t>
        <w:br/>
        <w:t>NAVの40%水準（現状）：¥1,264/株</w:t>
      </w:r>
    </w:p>
    <w:p/>
    <w:p>
      <w:r>
        <w:rPr>
          <w:rFonts w:ascii="Meiryo UI" w:hAnsi="Meiryo UI"/>
          <w:sz w:val="20"/>
        </w:rPr>
        <w:t>結論：不動産・有価証券含み益を加味したNAVは¥3,100〜3,200水準。現在の¥1,289は「NAVの40%での取引」であり、解散価値ベースでは明確に割安。ただしこれが顕在化するには「資産活用・株主還元強化」のカタリストが必要。</w:t>
      </w:r>
    </w:p>
    <w:p/>
    <w:p>
      <w:r>
        <w:t>──────────────────────────────────────────────────</w:t>
      </w:r>
    </w:p>
    <w:p/>
    <w:p>
      <w:pPr>
        <w:pStyle w:val="Heading2"/>
      </w:pPr>
      <w:r>
        <w:rPr>
          <w:rFonts w:ascii="Meiryo UI" w:hAnsi="Meiryo UI"/>
          <w:color w:val="2E74B5"/>
        </w:rPr>
        <w:t>8.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浅井速報（+0/BUY）</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センチメント</w:t>
            </w:r>
          </w:p>
        </w:tc>
        <w:tc>
          <w:tcPr>
            <w:tcW w:type="dxa" w:w="2351"/>
          </w:tcPr>
          <w:p>
            <w:r>
              <w:rPr>
                <w:rFonts w:ascii="Meiryo UI" w:hAnsi="Meiryo UI"/>
                <w:sz w:val="18"/>
              </w:rPr>
              <w:t>BUY（ナフサ割安感・配当）</w:t>
            </w:r>
          </w:p>
        </w:tc>
        <w:tc>
          <w:tcPr>
            <w:tcW w:type="dxa" w:w="2351"/>
          </w:tcPr>
          <w:p>
            <w:r>
              <w:rPr>
                <w:rFonts w:ascii="Meiryo UI" w:hAnsi="Meiryo UI"/>
                <w:sz w:val="18"/>
              </w:rPr>
              <w:t>中立（ROE構造問題）</w:t>
            </w:r>
          </w:p>
        </w:tc>
        <w:tc>
          <w:tcPr>
            <w:tcW w:type="dxa" w:w="2351"/>
          </w:tcPr>
          <w:p>
            <w:r>
              <w:rPr>
                <w:rFonts w:ascii="Meiryo UI" w:hAnsi="Meiryo UI"/>
                <w:sz w:val="18"/>
              </w:rPr>
              <w:t>中立よりやや強気</w:t>
            </w:r>
          </w:p>
        </w:tc>
      </w:tr>
      <w:tr>
        <w:tc>
          <w:tcPr>
            <w:tcW w:type="dxa" w:w="2351"/>
            <w:shd w:val="clear" w:color="auto" w:fill="DDEBF7"/>
          </w:tcPr>
          <w:p>
            <w:r>
              <w:rPr>
                <w:rFonts w:ascii="Meiryo UI" w:hAnsi="Meiryo UI"/>
                <w:sz w:val="18"/>
              </w:rPr>
              <w:t>本源的価値</w:t>
            </w:r>
          </w:p>
        </w:tc>
        <w:tc>
          <w:tcPr>
            <w:tcW w:type="dxa" w:w="2351"/>
            <w:shd w:val="clear" w:color="auto" w:fill="DDEBF7"/>
          </w:tcPr>
          <w:p>
            <w:r>
              <w:rPr>
                <w:rFonts w:ascii="Meiryo UI" w:hAnsi="Meiryo UI"/>
                <w:sz w:val="18"/>
              </w:rPr>
              <w:t>DCF未算出</w:t>
            </w:r>
          </w:p>
        </w:tc>
        <w:tc>
          <w:tcPr>
            <w:tcW w:type="dxa" w:w="2351"/>
            <w:shd w:val="clear" w:color="auto" w:fill="DDEBF7"/>
          </w:tcPr>
          <w:p>
            <w:r>
              <w:rPr>
                <w:rFonts w:ascii="Meiryo UI" w:hAnsi="Meiryo UI"/>
                <w:sz w:val="18"/>
              </w:rPr>
              <w:t>¥1,526（加重）</w:t>
            </w:r>
          </w:p>
        </w:tc>
        <w:tc>
          <w:tcPr>
            <w:tcW w:type="dxa" w:w="2351"/>
            <w:shd w:val="clear" w:color="auto" w:fill="DDEBF7"/>
          </w:tcPr>
          <w:p>
            <w:r>
              <w:rPr>
                <w:rFonts w:ascii="Meiryo UI" w:hAnsi="Meiryo UI"/>
                <w:sz w:val="18"/>
              </w:rPr>
              <w:t>現状比+18%</w:t>
            </w:r>
          </w:p>
        </w:tc>
      </w:tr>
      <w:tr>
        <w:tc>
          <w:tcPr>
            <w:tcW w:type="dxa" w:w="2351"/>
          </w:tcPr>
          <w:p>
            <w:r>
              <w:rPr>
                <w:rFonts w:ascii="Meiryo UI" w:hAnsi="Meiryo UI"/>
                <w:sz w:val="18"/>
              </w:rPr>
              <w:t>ナフサリスク</w:t>
            </w:r>
          </w:p>
        </w:tc>
        <w:tc>
          <w:tcPr>
            <w:tcW w:type="dxa" w:w="2351"/>
          </w:tcPr>
          <w:p>
            <w:r>
              <w:rPr>
                <w:rFonts w:ascii="Meiryo UI" w:hAnsi="Meiryo UI"/>
                <w:sz w:val="18"/>
              </w:rPr>
              <w:t>「定量化が最重要」</w:t>
            </w:r>
          </w:p>
        </w:tc>
        <w:tc>
          <w:tcPr>
            <w:tcW w:type="dxa" w:w="2351"/>
          </w:tcPr>
          <w:p>
            <w:r>
              <w:rPr>
                <w:rFonts w:ascii="Meiryo UI" w:hAnsi="Meiryo UI"/>
                <w:sz w:val="18"/>
              </w:rPr>
              <w:t>EPS感応度▲¥22.6/¥1万/t</w:t>
            </w:r>
          </w:p>
        </w:tc>
        <w:tc>
          <w:tcPr>
            <w:tcW w:type="dxa" w:w="2351"/>
          </w:tcPr>
          <w:p>
            <w:r>
              <w:rPr>
                <w:rFonts w:ascii="Meiryo UI" w:hAnsi="Meiryo UI"/>
                <w:sz w:val="18"/>
              </w:rPr>
              <w:t>高い毀損リスクを確認</w:t>
            </w:r>
          </w:p>
        </w:tc>
      </w:tr>
      <w:tr>
        <w:tc>
          <w:tcPr>
            <w:tcW w:type="dxa" w:w="2351"/>
            <w:shd w:val="clear" w:color="auto" w:fill="DDEBF7"/>
          </w:tcPr>
          <w:p>
            <w:r>
              <w:rPr>
                <w:rFonts w:ascii="Meiryo UI" w:hAnsi="Meiryo UI"/>
                <w:sz w:val="18"/>
              </w:rPr>
              <w:t>5/14前の姿勢</w:t>
            </w:r>
          </w:p>
        </w:tc>
        <w:tc>
          <w:tcPr>
            <w:tcW w:type="dxa" w:w="2351"/>
            <w:shd w:val="clear" w:color="auto" w:fill="DDEBF7"/>
          </w:tcPr>
          <w:p>
            <w:r>
              <w:rPr>
                <w:rFonts w:ascii="Meiryo UI" w:hAnsi="Meiryo UI"/>
                <w:sz w:val="18"/>
              </w:rPr>
              <w:t>白黒つけよ（プロセス重視）</w:t>
            </w:r>
          </w:p>
        </w:tc>
        <w:tc>
          <w:tcPr>
            <w:tcW w:type="dxa" w:w="2351"/>
            <w:shd w:val="clear" w:color="auto" w:fill="DDEBF7"/>
          </w:tcPr>
          <w:p>
            <w:r>
              <w:rPr>
                <w:rFonts w:ascii="Meiryo UI" w:hAnsi="Meiryo UI"/>
                <w:sz w:val="18"/>
              </w:rPr>
              <w:t>決算確認まで様子見</w:t>
            </w:r>
          </w:p>
        </w:tc>
        <w:tc>
          <w:tcPr>
            <w:tcW w:type="dxa" w:w="2351"/>
            <w:shd w:val="clear" w:color="auto" w:fill="DDEBF7"/>
          </w:tcPr>
          <w:p>
            <w:r>
              <w:rPr>
                <w:rFonts w:ascii="Meiryo UI" w:hAnsi="Meiryo UI"/>
                <w:sz w:val="18"/>
              </w:rPr>
              <w:t>見送り</w:t>
            </w:r>
          </w:p>
        </w:tc>
      </w:tr>
      <w:tr>
        <w:tc>
          <w:tcPr>
            <w:tcW w:type="dxa" w:w="2351"/>
          </w:tcPr>
          <w:p>
            <w:r>
              <w:rPr>
                <w:rFonts w:ascii="Meiryo UI" w:hAnsi="Meiryo UI"/>
                <w:sz w:val="18"/>
              </w:rPr>
              <w:t>PBR判定</w:t>
            </w:r>
          </w:p>
        </w:tc>
        <w:tc>
          <w:tcPr>
            <w:tcW w:type="dxa" w:w="2351"/>
          </w:tcPr>
          <w:p>
            <w:r>
              <w:rPr>
                <w:rFonts w:ascii="Meiryo UI" w:hAnsi="Meiryo UI"/>
                <w:sz w:val="18"/>
              </w:rPr>
              <w:t>割安感あり</w:t>
            </w:r>
          </w:p>
        </w:tc>
        <w:tc>
          <w:tcPr>
            <w:tcW w:type="dxa" w:w="2351"/>
          </w:tcPr>
          <w:p>
            <w:r>
              <w:rPr>
                <w:rFonts w:ascii="Meiryo UI" w:hAnsi="Meiryo UI"/>
                <w:sz w:val="18"/>
              </w:rPr>
              <w:t>ROEベースでバリュートラップ疑い</w:t>
            </w:r>
          </w:p>
        </w:tc>
        <w:tc>
          <w:tcPr>
            <w:tcW w:type="dxa" w:w="2351"/>
          </w:tcPr>
          <w:p>
            <w:r>
              <w:rPr>
                <w:rFonts w:ascii="Meiryo UI" w:hAnsi="Meiryo UI"/>
                <w:sz w:val="18"/>
              </w:rPr>
              <w:t>要注意</w:t>
            </w:r>
          </w:p>
        </w:tc>
      </w:tr>
      <w:tr>
        <w:tc>
          <w:tcPr>
            <w:tcW w:type="dxa" w:w="2351"/>
            <w:shd w:val="clear" w:color="auto" w:fill="DDEBF7"/>
          </w:tcPr>
          <w:p>
            <w:r>
              <w:rPr>
                <w:rFonts w:ascii="Meiryo UI" w:hAnsi="Meiryo UI"/>
                <w:sz w:val="18"/>
              </w:rPr>
              <w:t>総合</w:t>
            </w:r>
          </w:p>
        </w:tc>
        <w:tc>
          <w:tcPr>
            <w:tcW w:type="dxa" w:w="2351"/>
            <w:shd w:val="clear" w:color="auto" w:fill="DDEBF7"/>
          </w:tcPr>
          <w:p>
            <w:r>
              <w:rPr>
                <w:rFonts w:ascii="Meiryo UI" w:hAnsi="Meiryo UI"/>
                <w:sz w:val="18"/>
              </w:rPr>
              <w:t>BUY</w:t>
            </w:r>
          </w:p>
        </w:tc>
        <w:tc>
          <w:tcPr>
            <w:tcW w:type="dxa" w:w="2351"/>
            <w:shd w:val="clear" w:color="auto" w:fill="DDEBF7"/>
          </w:tcPr>
          <w:p>
            <w:r>
              <w:rPr>
                <w:rFonts w:ascii="Meiryo UI" w:hAnsi="Meiryo UI"/>
                <w:sz w:val="18"/>
              </w:rPr>
              <w:t>中立（条件付き）</w:t>
            </w:r>
          </w:p>
        </w:tc>
        <w:tc>
          <w:tcPr>
            <w:tcW w:type="dxa" w:w="2351"/>
            <w:shd w:val="clear" w:color="auto" w:fill="DDEBF7"/>
          </w:tcPr>
          <w:p>
            <w:r>
              <w:rPr>
                <w:rFonts w:ascii="Meiryo UI" w:hAnsi="Meiryo UI"/>
                <w:sz w:val="18"/>
              </w:rPr>
              <w:t>中立——決算後の転嫁確認を待て</w:t>
            </w:r>
          </w:p>
        </w:tc>
      </w:tr>
    </w:tbl>
    <w:p/>
    <w:p>
      <w:r>
        <w:rPr>
          <w:rFonts w:ascii="Meiryo UI" w:hAnsi="Meiryo UI"/>
          <w:sz w:val="20"/>
        </w:rPr>
        <w:t>センチメントと本源的価値のギャップ</w:t>
      </w:r>
    </w:p>
    <w:p/>
    <w:p>
      <w:pPr>
        <w:shd w:val="clear" w:color="auto" w:fill="F2F2F2"/>
      </w:pPr>
      <w:r>
        <w:rPr>
          <w:rFonts w:ascii="Courier New" w:hAnsi="Courier New"/>
          <w:sz w:val="16"/>
        </w:rPr>
        <w:t>・浅井速報はBUYだが根拠は「割安感」</w:t>
        <w:br/>
        <w:t>・深井分析ではROE=0.4%という本質的な問題がある</w:t>
        <w:br/>
        <w:t>・現在値¥1,289 vs DCF加重¥1,526 → 乖離+18%は確かにある</w:t>
        <w:br/>
        <w:t>・しかしROE0.4%が持続する限り、理論PBR=0.06倍——¥1,289でも本源的には割高の可能性</w:t>
        <w:br/>
        <w:t>・浅井速報との最大のギャップ：「ROE改善への確信があるかどうか」</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Rf変動時の理論株価感応度（基本シナリオベース）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理論株価（基本/JPY）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Rf▲1.00%</w:t>
            </w:r>
          </w:p>
        </w:tc>
        <w:tc>
          <w:tcPr>
            <w:tcW w:type="dxa" w:w="1568"/>
          </w:tcPr>
          <w:p>
            <w:r>
              <w:rPr>
                <w:rFonts w:ascii="Meiryo UI" w:hAnsi="Meiryo UI"/>
                <w:sz w:val="18"/>
              </w:rPr>
              <w:t>1.409%</w:t>
            </w:r>
          </w:p>
        </w:tc>
        <w:tc>
          <w:tcPr>
            <w:tcW w:type="dxa" w:w="1568"/>
          </w:tcPr>
          <w:p>
            <w:r>
              <w:rPr>
                <w:rFonts w:ascii="Meiryo UI" w:hAnsi="Meiryo UI"/>
                <w:sz w:val="18"/>
              </w:rPr>
              <w:t>5.534%</w:t>
            </w:r>
          </w:p>
        </w:tc>
        <w:tc>
          <w:tcPr>
            <w:tcW w:type="dxa" w:w="1568"/>
          </w:tcPr>
          <w:p>
            <w:r>
              <w:rPr>
                <w:rFonts w:ascii="Meiryo UI" w:hAnsi="Meiryo UI"/>
                <w:sz w:val="18"/>
              </w:rPr>
              <w:t>5.074%</w:t>
            </w:r>
          </w:p>
        </w:tc>
        <w:tc>
          <w:tcPr>
            <w:tcW w:type="dxa" w:w="1568"/>
          </w:tcPr>
          <w:p>
            <w:r>
              <w:rPr>
                <w:rFonts w:ascii="Meiryo UI" w:hAnsi="Meiryo UI"/>
                <w:sz w:val="18"/>
              </w:rPr>
              <w:t>¥1,860</w:t>
            </w:r>
          </w:p>
        </w:tc>
        <w:tc>
          <w:tcPr>
            <w:tcW w:type="dxa" w:w="1568"/>
          </w:tcPr>
          <w:p>
            <w:r>
              <w:rPr>
                <w:rFonts w:ascii="Meiryo UI" w:hAnsi="Meiryo UI"/>
                <w:sz w:val="18"/>
              </w:rPr>
              <w:t>+44.3%</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1.909%</w:t>
            </w:r>
          </w:p>
        </w:tc>
        <w:tc>
          <w:tcPr>
            <w:tcW w:type="dxa" w:w="1568"/>
            <w:shd w:val="clear" w:color="auto" w:fill="DDEBF7"/>
          </w:tcPr>
          <w:p>
            <w:r>
              <w:rPr>
                <w:rFonts w:ascii="Meiryo UI" w:hAnsi="Meiryo UI"/>
                <w:sz w:val="18"/>
              </w:rPr>
              <w:t>6.034%</w:t>
            </w:r>
          </w:p>
        </w:tc>
        <w:tc>
          <w:tcPr>
            <w:tcW w:type="dxa" w:w="1568"/>
            <w:shd w:val="clear" w:color="auto" w:fill="DDEBF7"/>
          </w:tcPr>
          <w:p>
            <w:r>
              <w:rPr>
                <w:rFonts w:ascii="Meiryo UI" w:hAnsi="Meiryo UI"/>
                <w:sz w:val="18"/>
              </w:rPr>
              <w:t>5.524%</w:t>
            </w:r>
          </w:p>
        </w:tc>
        <w:tc>
          <w:tcPr>
            <w:tcW w:type="dxa" w:w="1568"/>
            <w:shd w:val="clear" w:color="auto" w:fill="DDEBF7"/>
          </w:tcPr>
          <w:p>
            <w:r>
              <w:rPr>
                <w:rFonts w:ascii="Meiryo UI" w:hAnsi="Meiryo UI"/>
                <w:sz w:val="18"/>
              </w:rPr>
              <w:t>¥1,712</w:t>
            </w:r>
          </w:p>
        </w:tc>
        <w:tc>
          <w:tcPr>
            <w:tcW w:type="dxa" w:w="1568"/>
            <w:shd w:val="clear" w:color="auto" w:fill="DDEBF7"/>
          </w:tcPr>
          <w:p>
            <w:r>
              <w:rPr>
                <w:rFonts w:ascii="Meiryo UI" w:hAnsi="Meiryo UI"/>
                <w:sz w:val="18"/>
              </w:rPr>
              <w:t>+32.8%</w:t>
            </w:r>
          </w:p>
        </w:tc>
      </w:tr>
      <w:tr>
        <w:tc>
          <w:tcPr>
            <w:tcW w:type="dxa" w:w="1568"/>
          </w:tcPr>
          <w:p>
            <w:r>
              <w:rPr>
                <w:rFonts w:ascii="Meiryo UI" w:hAnsi="Meiryo UI"/>
                <w:sz w:val="18"/>
              </w:rPr>
              <w:t>Rf▲0.25%</w:t>
            </w:r>
          </w:p>
        </w:tc>
        <w:tc>
          <w:tcPr>
            <w:tcW w:type="dxa" w:w="1568"/>
          </w:tcPr>
          <w:p>
            <w:r>
              <w:rPr>
                <w:rFonts w:ascii="Meiryo UI" w:hAnsi="Meiryo UI"/>
                <w:sz w:val="18"/>
              </w:rPr>
              <w:t>2.159%</w:t>
            </w:r>
          </w:p>
        </w:tc>
        <w:tc>
          <w:tcPr>
            <w:tcW w:type="dxa" w:w="1568"/>
          </w:tcPr>
          <w:p>
            <w:r>
              <w:rPr>
                <w:rFonts w:ascii="Meiryo UI" w:hAnsi="Meiryo UI"/>
                <w:sz w:val="18"/>
              </w:rPr>
              <w:t>6.284%</w:t>
            </w:r>
          </w:p>
        </w:tc>
        <w:tc>
          <w:tcPr>
            <w:tcW w:type="dxa" w:w="1568"/>
          </w:tcPr>
          <w:p>
            <w:r>
              <w:rPr>
                <w:rFonts w:ascii="Meiryo UI" w:hAnsi="Meiryo UI"/>
                <w:sz w:val="18"/>
              </w:rPr>
              <w:t>5.756%</w:t>
            </w:r>
          </w:p>
        </w:tc>
        <w:tc>
          <w:tcPr>
            <w:tcW w:type="dxa" w:w="1568"/>
          </w:tcPr>
          <w:p>
            <w:r>
              <w:rPr>
                <w:rFonts w:ascii="Meiryo UI" w:hAnsi="Meiryo UI"/>
                <w:sz w:val="18"/>
              </w:rPr>
              <w:t>¥1,643</w:t>
            </w:r>
          </w:p>
        </w:tc>
        <w:tc>
          <w:tcPr>
            <w:tcW w:type="dxa" w:w="1568"/>
          </w:tcPr>
          <w:p>
            <w:r>
              <w:rPr>
                <w:rFonts w:ascii="Meiryo UI" w:hAnsi="Meiryo UI"/>
                <w:sz w:val="18"/>
              </w:rPr>
              <w:t>+27.5%</w:t>
            </w:r>
          </w:p>
        </w:tc>
      </w:tr>
      <w:tr>
        <w:tc>
          <w:tcPr>
            <w:tcW w:type="dxa" w:w="1568"/>
            <w:shd w:val="clear" w:color="auto" w:fill="DDEBF7"/>
          </w:tcPr>
          <w:p>
            <w:r>
              <w:rPr>
                <w:rFonts w:ascii="Meiryo UI" w:hAnsi="Meiryo UI"/>
                <w:sz w:val="18"/>
              </w:rPr>
              <w:t>現状（基準）</w:t>
            </w:r>
          </w:p>
        </w:tc>
        <w:tc>
          <w:tcPr>
            <w:tcW w:type="dxa" w:w="1568"/>
            <w:shd w:val="clear" w:color="auto" w:fill="DDEBF7"/>
          </w:tcPr>
          <w:p>
            <w:r>
              <w:rPr>
                <w:rFonts w:ascii="Meiryo UI" w:hAnsi="Meiryo UI"/>
                <w:sz w:val="18"/>
              </w:rPr>
              <w:t>2.409%</w:t>
            </w:r>
          </w:p>
        </w:tc>
        <w:tc>
          <w:tcPr>
            <w:tcW w:type="dxa" w:w="1568"/>
            <w:shd w:val="clear" w:color="auto" w:fill="DDEBF7"/>
          </w:tcPr>
          <w:p>
            <w:r>
              <w:rPr>
                <w:rFonts w:ascii="Meiryo UI" w:hAnsi="Meiryo UI"/>
                <w:sz w:val="18"/>
              </w:rPr>
              <w:t>6.534%</w:t>
            </w:r>
          </w:p>
        </w:tc>
        <w:tc>
          <w:tcPr>
            <w:tcW w:type="dxa" w:w="1568"/>
            <w:shd w:val="clear" w:color="auto" w:fill="DDEBF7"/>
          </w:tcPr>
          <w:p>
            <w:r>
              <w:rPr>
                <w:rFonts w:ascii="Meiryo UI" w:hAnsi="Meiryo UI"/>
                <w:sz w:val="18"/>
              </w:rPr>
              <w:t>5.986%</w:t>
            </w:r>
          </w:p>
        </w:tc>
        <w:tc>
          <w:tcPr>
            <w:tcW w:type="dxa" w:w="1568"/>
            <w:shd w:val="clear" w:color="auto" w:fill="DDEBF7"/>
          </w:tcPr>
          <w:p>
            <w:r>
              <w:rPr>
                <w:rFonts w:ascii="Meiryo UI" w:hAnsi="Meiryo UI"/>
                <w:sz w:val="18"/>
              </w:rPr>
              <w:t>¥1,580</w:t>
            </w:r>
          </w:p>
        </w:tc>
        <w:tc>
          <w:tcPr>
            <w:tcW w:type="dxa" w:w="1568"/>
            <w:shd w:val="clear" w:color="auto" w:fill="DDEBF7"/>
          </w:tcPr>
          <w:p>
            <w:r>
              <w:rPr>
                <w:rFonts w:ascii="Meiryo UI" w:hAnsi="Meiryo UI"/>
                <w:sz w:val="18"/>
              </w:rPr>
              <w:t>+22.6%</w:t>
            </w:r>
          </w:p>
        </w:tc>
      </w:tr>
      <w:tr>
        <w:tc>
          <w:tcPr>
            <w:tcW w:type="dxa" w:w="1568"/>
          </w:tcPr>
          <w:p>
            <w:r>
              <w:rPr>
                <w:rFonts w:ascii="Meiryo UI" w:hAnsi="Meiryo UI"/>
                <w:sz w:val="18"/>
              </w:rPr>
              <w:t>Rf+0.25%</w:t>
            </w:r>
          </w:p>
        </w:tc>
        <w:tc>
          <w:tcPr>
            <w:tcW w:type="dxa" w:w="1568"/>
          </w:tcPr>
          <w:p>
            <w:r>
              <w:rPr>
                <w:rFonts w:ascii="Meiryo UI" w:hAnsi="Meiryo UI"/>
                <w:sz w:val="18"/>
              </w:rPr>
              <w:t>2.659%</w:t>
            </w:r>
          </w:p>
        </w:tc>
        <w:tc>
          <w:tcPr>
            <w:tcW w:type="dxa" w:w="1568"/>
          </w:tcPr>
          <w:p>
            <w:r>
              <w:rPr>
                <w:rFonts w:ascii="Meiryo UI" w:hAnsi="Meiryo UI"/>
                <w:sz w:val="18"/>
              </w:rPr>
              <w:t>6.784%</w:t>
            </w:r>
          </w:p>
        </w:tc>
        <w:tc>
          <w:tcPr>
            <w:tcW w:type="dxa" w:w="1568"/>
          </w:tcPr>
          <w:p>
            <w:r>
              <w:rPr>
                <w:rFonts w:ascii="Meiryo UI" w:hAnsi="Meiryo UI"/>
                <w:sz w:val="18"/>
              </w:rPr>
              <w:t>6.217%</w:t>
            </w:r>
          </w:p>
        </w:tc>
        <w:tc>
          <w:tcPr>
            <w:tcW w:type="dxa" w:w="1568"/>
          </w:tcPr>
          <w:p>
            <w:r>
              <w:rPr>
                <w:rFonts w:ascii="Meiryo UI" w:hAnsi="Meiryo UI"/>
                <w:sz w:val="18"/>
              </w:rPr>
              <w:t>¥1,521</w:t>
            </w:r>
          </w:p>
        </w:tc>
        <w:tc>
          <w:tcPr>
            <w:tcW w:type="dxa" w:w="1568"/>
          </w:tcPr>
          <w:p>
            <w:r>
              <w:rPr>
                <w:rFonts w:ascii="Meiryo UI" w:hAnsi="Meiryo UI"/>
                <w:sz w:val="18"/>
              </w:rPr>
              <w:t>+17.9%</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2.909%</w:t>
            </w:r>
          </w:p>
        </w:tc>
        <w:tc>
          <w:tcPr>
            <w:tcW w:type="dxa" w:w="1568"/>
            <w:shd w:val="clear" w:color="auto" w:fill="DDEBF7"/>
          </w:tcPr>
          <w:p>
            <w:r>
              <w:rPr>
                <w:rFonts w:ascii="Meiryo UI" w:hAnsi="Meiryo UI"/>
                <w:sz w:val="18"/>
              </w:rPr>
              <w:t>7.034%</w:t>
            </w:r>
          </w:p>
        </w:tc>
        <w:tc>
          <w:tcPr>
            <w:tcW w:type="dxa" w:w="1568"/>
            <w:shd w:val="clear" w:color="auto" w:fill="DDEBF7"/>
          </w:tcPr>
          <w:p>
            <w:r>
              <w:rPr>
                <w:rFonts w:ascii="Meiryo UI" w:hAnsi="Meiryo UI"/>
                <w:sz w:val="18"/>
              </w:rPr>
              <w:t>6.448%</w:t>
            </w:r>
          </w:p>
        </w:tc>
        <w:tc>
          <w:tcPr>
            <w:tcW w:type="dxa" w:w="1568"/>
            <w:shd w:val="clear" w:color="auto" w:fill="DDEBF7"/>
          </w:tcPr>
          <w:p>
            <w:r>
              <w:rPr>
                <w:rFonts w:ascii="Meiryo UI" w:hAnsi="Meiryo UI"/>
                <w:sz w:val="18"/>
              </w:rPr>
              <w:t>¥1,465</w:t>
            </w:r>
          </w:p>
        </w:tc>
        <w:tc>
          <w:tcPr>
            <w:tcW w:type="dxa" w:w="1568"/>
            <w:shd w:val="clear" w:color="auto" w:fill="DDEBF7"/>
          </w:tcPr>
          <w:p>
            <w:r>
              <w:rPr>
                <w:rFonts w:ascii="Meiryo UI" w:hAnsi="Meiryo UI"/>
                <w:sz w:val="18"/>
              </w:rPr>
              <w:t>+13.7%</w:t>
            </w:r>
          </w:p>
        </w:tc>
      </w:tr>
      <w:tr>
        <w:tc>
          <w:tcPr>
            <w:tcW w:type="dxa" w:w="1568"/>
          </w:tcPr>
          <w:p>
            <w:r>
              <w:rPr>
                <w:rFonts w:ascii="Meiryo UI" w:hAnsi="Meiryo UI"/>
                <w:sz w:val="18"/>
              </w:rPr>
              <w:t>Rf+1.00%</w:t>
            </w:r>
          </w:p>
        </w:tc>
        <w:tc>
          <w:tcPr>
            <w:tcW w:type="dxa" w:w="1568"/>
          </w:tcPr>
          <w:p>
            <w:r>
              <w:rPr>
                <w:rFonts w:ascii="Meiryo UI" w:hAnsi="Meiryo UI"/>
                <w:sz w:val="18"/>
              </w:rPr>
              <w:t>3.409%</w:t>
            </w:r>
          </w:p>
        </w:tc>
        <w:tc>
          <w:tcPr>
            <w:tcW w:type="dxa" w:w="1568"/>
          </w:tcPr>
          <w:p>
            <w:r>
              <w:rPr>
                <w:rFonts w:ascii="Meiryo UI" w:hAnsi="Meiryo UI"/>
                <w:sz w:val="18"/>
              </w:rPr>
              <w:t>7.534%</w:t>
            </w:r>
          </w:p>
        </w:tc>
        <w:tc>
          <w:tcPr>
            <w:tcW w:type="dxa" w:w="1568"/>
          </w:tcPr>
          <w:p>
            <w:r>
              <w:rPr>
                <w:rFonts w:ascii="Meiryo UI" w:hAnsi="Meiryo UI"/>
                <w:sz w:val="18"/>
              </w:rPr>
              <w:t>6.908%</w:t>
            </w:r>
          </w:p>
        </w:tc>
        <w:tc>
          <w:tcPr>
            <w:tcW w:type="dxa" w:w="1568"/>
          </w:tcPr>
          <w:p>
            <w:r>
              <w:rPr>
                <w:rFonts w:ascii="Meiryo UI" w:hAnsi="Meiryo UI"/>
                <w:sz w:val="18"/>
              </w:rPr>
              <w:t>¥1,363</w:t>
            </w:r>
          </w:p>
        </w:tc>
        <w:tc>
          <w:tcPr>
            <w:tcW w:type="dxa" w:w="1568"/>
          </w:tcPr>
          <w:p>
            <w:r>
              <w:rPr>
                <w:rFonts w:ascii="Meiryo UI" w:hAnsi="Meiryo UI"/>
                <w:sz w:val="18"/>
              </w:rPr>
              <w:t>+5.7%</w:t>
            </w:r>
          </w:p>
        </w:tc>
      </w:tr>
    </w:tbl>
    <w:p/>
    <w:p>
      <w:r>
        <w:rPr>
          <w:rFonts w:ascii="Meiryo UI" w:hAnsi="Meiryo UI"/>
          <w:sz w:val="20"/>
        </w:rPr>
        <w:t>感応度分析のポイント：</w:t>
      </w:r>
    </w:p>
    <w:p>
      <w:pPr>
        <w:pStyle w:val="ListBullet"/>
      </w:pPr>
      <w:r>
        <w:rPr>
          <w:rFonts w:ascii="Meiryo UI" w:hAnsi="Meiryo UI"/>
          <w:sz w:val="20"/>
        </w:rPr>
        <w:t>Rfが+1.00%上昇（日銀追加利上げシナリオ）でも理論株価¥1,363——現在値比+5.7%の上値余地は維持</w:t>
      </w:r>
    </w:p>
    <w:p>
      <w:pPr>
        <w:pStyle w:val="ListBullet"/>
      </w:pPr>
      <w:r>
        <w:rPr>
          <w:rFonts w:ascii="Meiryo UI" w:hAnsi="Meiryo UI"/>
          <w:sz w:val="20"/>
        </w:rPr>
        <w:t>Rfが▲0.50%低下（リスクオフ・日銀据え置き長期化）なら¥1,712と+32.8%の上値余地</w:t>
      </w:r>
    </w:p>
    <w:p>
      <w:pPr>
        <w:pStyle w:val="ListBullet"/>
      </w:pPr>
      <w:r>
        <w:rPr>
          <w:rFonts w:ascii="Meiryo UI" w:hAnsi="Meiryo UI"/>
          <w:sz w:val="20"/>
        </w:rPr>
        <w:t>荒川化学のDCFはFCFの絶対水準が小さいため、金利感応度よりも原料コスト感応度の方が株価に対する影響が大きい</w:t>
      </w:r>
    </w:p>
    <w:p/>
    <w:p>
      <w:pPr>
        <w:pStyle w:val="Heading3"/>
      </w:pPr>
      <w:r>
        <w:rPr>
          <w:rFonts w:ascii="Meiryo UI" w:hAnsi="Meiryo UI"/>
          <w:color w:val="2E74B5"/>
        </w:rPr>
        <w:t>9-2. ナフサ価格感応度（基本シナリオ×WACC5.99%固定）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ナフサ水準</w:t>
            </w:r>
          </w:p>
        </w:tc>
        <w:tc>
          <w:tcPr>
            <w:tcW w:type="dxa" w:w="2351"/>
            <w:shd w:val="clear" w:color="auto" w:fill="2E74B5"/>
          </w:tcPr>
          <w:p>
            <w:r>
              <w:rPr>
                <w:rFonts w:ascii="Meiryo UI" w:hAnsi="Meiryo UI"/>
                <w:b/>
                <w:color w:val="FFFFFF"/>
                <w:sz w:val="18"/>
              </w:rPr>
              <w:t>EPS変化</w:t>
            </w:r>
          </w:p>
        </w:tc>
        <w:tc>
          <w:tcPr>
            <w:tcW w:type="dxa" w:w="2351"/>
            <w:shd w:val="clear" w:color="auto" w:fill="2E74B5"/>
          </w:tcPr>
          <w:p>
            <w:r>
              <w:rPr>
                <w:rFonts w:ascii="Meiryo UI" w:hAnsi="Meiryo UI"/>
                <w:b/>
                <w:color w:val="FFFFFF"/>
                <w:sz w:val="18"/>
              </w:rPr>
              <w:t>理論株価変化</w:t>
            </w:r>
          </w:p>
        </w:tc>
        <w:tc>
          <w:tcPr>
            <w:tcW w:type="dxa" w:w="2351"/>
            <w:shd w:val="clear" w:color="auto" w:fill="2E74B5"/>
          </w:tcPr>
          <w:p>
            <w:r>
              <w:rPr>
                <w:rFonts w:ascii="Meiryo UI" w:hAnsi="Meiryo UI"/>
                <w:b/>
                <w:color w:val="FFFFFF"/>
                <w:sz w:val="18"/>
              </w:rPr>
              <w:t>投資判断</w:t>
            </w:r>
          </w:p>
        </w:tc>
      </w:tr>
      <w:tr>
        <w:tc>
          <w:tcPr>
            <w:tcW w:type="dxa" w:w="2351"/>
          </w:tcPr>
          <w:p>
            <w:r>
              <w:rPr>
                <w:rFonts w:ascii="Meiryo UI" w:hAnsi="Meiryo UI"/>
                <w:sz w:val="18"/>
              </w:rPr>
              <w:t>¥50,000/t（安定化）</w:t>
            </w:r>
          </w:p>
        </w:tc>
        <w:tc>
          <w:tcPr>
            <w:tcW w:type="dxa" w:w="2351"/>
          </w:tcPr>
          <w:p>
            <w:r>
              <w:rPr>
                <w:rFonts w:ascii="Meiryo UI" w:hAnsi="Meiryo UI"/>
                <w:sz w:val="18"/>
              </w:rPr>
              <w:t>¥87+¥79=¥166</w:t>
            </w:r>
          </w:p>
        </w:tc>
        <w:tc>
          <w:tcPr>
            <w:tcW w:type="dxa" w:w="2351"/>
          </w:tcPr>
          <w:p>
            <w:r>
              <w:rPr>
                <w:rFonts w:ascii="Meiryo UI" w:hAnsi="Meiryo UI"/>
                <w:sz w:val="18"/>
              </w:rPr>
              <w:t>¥1,580→¥2,200台</w:t>
            </w:r>
          </w:p>
        </w:tc>
        <w:tc>
          <w:tcPr>
            <w:tcW w:type="dxa" w:w="2351"/>
          </w:tcPr>
          <w:p>
            <w:r>
              <w:rPr>
                <w:rFonts w:ascii="Meiryo UI" w:hAnsi="Meiryo UI"/>
                <w:sz w:val="18"/>
              </w:rPr>
              <w:t>強気</w:t>
            </w:r>
          </w:p>
        </w:tc>
      </w:tr>
      <w:tr>
        <w:tc>
          <w:tcPr>
            <w:tcW w:type="dxa" w:w="2351"/>
            <w:shd w:val="clear" w:color="auto" w:fill="DDEBF7"/>
          </w:tcPr>
          <w:p>
            <w:r>
              <w:rPr>
                <w:rFonts w:ascii="Meiryo UI" w:hAnsi="Meiryo UI"/>
                <w:sz w:val="18"/>
              </w:rPr>
              <w:t>¥58,000/t（基本）</w:t>
            </w:r>
          </w:p>
        </w:tc>
        <w:tc>
          <w:tcPr>
            <w:tcW w:type="dxa" w:w="2351"/>
            <w:shd w:val="clear" w:color="auto" w:fill="DDEBF7"/>
          </w:tcPr>
          <w:p>
            <w:r>
              <w:rPr>
                <w:rFonts w:ascii="Meiryo UI" w:hAnsi="Meiryo UI"/>
                <w:sz w:val="18"/>
              </w:rPr>
              <w:t>¥87（現状）</w:t>
            </w:r>
          </w:p>
        </w:tc>
        <w:tc>
          <w:tcPr>
            <w:tcW w:type="dxa" w:w="2351"/>
            <w:shd w:val="clear" w:color="auto" w:fill="DDEBF7"/>
          </w:tcPr>
          <w:p>
            <w:r>
              <w:rPr>
                <w:rFonts w:ascii="Meiryo UI" w:hAnsi="Meiryo UI"/>
                <w:sz w:val="18"/>
              </w:rPr>
              <w:t>¥1,580</w:t>
            </w:r>
          </w:p>
        </w:tc>
        <w:tc>
          <w:tcPr>
            <w:tcW w:type="dxa" w:w="2351"/>
            <w:shd w:val="clear" w:color="auto" w:fill="DDEBF7"/>
          </w:tcPr>
          <w:p>
            <w:r>
              <w:rPr>
                <w:rFonts w:ascii="Meiryo UI" w:hAnsi="Meiryo UI"/>
                <w:sz w:val="18"/>
              </w:rPr>
              <w:t>中立→買い</w:t>
            </w:r>
          </w:p>
        </w:tc>
      </w:tr>
      <w:tr>
        <w:tc>
          <w:tcPr>
            <w:tcW w:type="dxa" w:w="2351"/>
          </w:tcPr>
          <w:p>
            <w:r>
              <w:rPr>
                <w:rFonts w:ascii="Meiryo UI" w:hAnsi="Meiryo UI"/>
                <w:sz w:val="18"/>
              </w:rPr>
              <w:t>¥65,000/t（現状）</w:t>
            </w:r>
          </w:p>
        </w:tc>
        <w:tc>
          <w:tcPr>
            <w:tcW w:type="dxa" w:w="2351"/>
          </w:tcPr>
          <w:p>
            <w:r>
              <w:rPr>
                <w:rFonts w:ascii="Meiryo UI" w:hAnsi="Meiryo UI"/>
                <w:sz w:val="18"/>
              </w:rPr>
              <w:t>¥87▲¥36=¥51</w:t>
            </w:r>
          </w:p>
        </w:tc>
        <w:tc>
          <w:tcPr>
            <w:tcW w:type="dxa" w:w="2351"/>
          </w:tcPr>
          <w:p>
            <w:r>
              <w:rPr>
                <w:rFonts w:ascii="Meiryo UI" w:hAnsi="Meiryo UI"/>
                <w:sz w:val="18"/>
              </w:rPr>
              <w:t>¥1,580→¥1,050</w:t>
            </w:r>
          </w:p>
        </w:tc>
        <w:tc>
          <w:tcPr>
            <w:tcW w:type="dxa" w:w="2351"/>
          </w:tcPr>
          <w:p>
            <w:r>
              <w:rPr>
                <w:rFonts w:ascii="Meiryo UI" w:hAnsi="Meiryo UI"/>
                <w:sz w:val="18"/>
              </w:rPr>
              <w:t>売り警戒</w:t>
            </w:r>
          </w:p>
        </w:tc>
      </w:tr>
      <w:tr>
        <w:tc>
          <w:tcPr>
            <w:tcW w:type="dxa" w:w="2351"/>
            <w:shd w:val="clear" w:color="auto" w:fill="DDEBF7"/>
          </w:tcPr>
          <w:p>
            <w:r>
              <w:rPr>
                <w:rFonts w:ascii="Meiryo UI" w:hAnsi="Meiryo UI"/>
                <w:sz w:val="18"/>
              </w:rPr>
              <w:t>¥70,000/t（ホルムズ）</w:t>
            </w:r>
          </w:p>
        </w:tc>
        <w:tc>
          <w:tcPr>
            <w:tcW w:type="dxa" w:w="2351"/>
            <w:shd w:val="clear" w:color="auto" w:fill="DDEBF7"/>
          </w:tcPr>
          <w:p>
            <w:r>
              <w:rPr>
                <w:rFonts w:ascii="Meiryo UI" w:hAnsi="Meiryo UI"/>
                <w:sz w:val="18"/>
              </w:rPr>
              <w:t>¥87▲¥57=¥30</w:t>
            </w:r>
          </w:p>
        </w:tc>
        <w:tc>
          <w:tcPr>
            <w:tcW w:type="dxa" w:w="2351"/>
            <w:shd w:val="clear" w:color="auto" w:fill="DDEBF7"/>
          </w:tcPr>
          <w:p>
            <w:r>
              <w:rPr>
                <w:rFonts w:ascii="Meiryo UI" w:hAnsi="Meiryo UI"/>
                <w:sz w:val="18"/>
              </w:rPr>
              <w:t>¥1,580→¥940</w:t>
            </w:r>
          </w:p>
        </w:tc>
        <w:tc>
          <w:tcPr>
            <w:tcW w:type="dxa" w:w="2351"/>
            <w:shd w:val="clear" w:color="auto" w:fill="DDEBF7"/>
          </w:tcPr>
          <w:p>
            <w:r>
              <w:rPr>
                <w:rFonts w:ascii="Meiryo UI" w:hAnsi="Meiryo UI"/>
                <w:sz w:val="18"/>
              </w:rPr>
              <w:t>弱気</w:t>
            </w:r>
          </w:p>
        </w:tc>
      </w:tr>
    </w:tbl>
    <w:p/>
    <w:p>
      <w:r>
        <w:t>──────────────────────────────────────────────────</w:t>
      </w:r>
    </w:p>
    <w:p/>
    <w:p>
      <w:pPr>
        <w:pStyle w:val="Heading2"/>
      </w:pPr>
      <w:r>
        <w:rPr>
          <w:rFonts w:ascii="Meiryo UI" w:hAnsi="Meiryo UI"/>
          <w:color w:val="2E74B5"/>
        </w:rPr>
        <w:t>10. 社長への推奨アクション</w:t>
      </w:r>
    </w:p>
    <w:p/>
    <w:p>
      <w:pPr>
        <w:pStyle w:val="Heading3"/>
      </w:pPr>
      <w:r>
        <w:rPr>
          <w:rFonts w:ascii="Meiryo UI" w:hAnsi="Meiryo UI"/>
          <w:color w:val="2E74B5"/>
        </w:rPr>
        <w:t>最終判定：「5/14決算前——今は売り場か、ナフサ安定化への逆張り買い場か」</w:t>
      </w:r>
    </w:p>
    <w:p/>
    <w:p>
      <w:pPr>
        <w:shd w:val="clear" w:color="auto" w:fill="F2F2F2"/>
      </w:pPr>
      <w:r>
        <w:rPr>
          <w:rFonts w:ascii="Courier New" w:hAnsi="Courier New"/>
          <w:sz w:val="16"/>
        </w:rPr>
        <w:t>【深井の最終判断】</w:t>
        <w:br/>
        <w:br/>
        <w:t>売り場でも買い場でもない——「監視場」が正解</w:t>
        <w:br/>
        <w:br/>
        <w:t>理由①：弱気シナリオ（確率35%）は¥940（▲27%）のダウンサイドがある</w:t>
        <w:br/>
        <w:t>理由②：基本シナリオ（確率45%）は¥1,580（+22%）のアップサイドがある</w:t>
        <w:br/>
        <w:t>理由③：ROE0.4%という構造問題が解消されない限り、本格的な見直し買いは入らない</w:t>
        <w:br/>
        <w:br/>
        <w:t>→ 5/14決算前に無条件でポジションを取ることは「情報なきギャンブル」</w:t>
        <w:br/>
        <w:t>→ 5/14決算後の「転嫁率・原価率・FY2026会社計画」を確認してからが正しい判断タイミング</w:t>
      </w:r>
    </w:p>
    <w:p/>
    <w:p>
      <w:pPr>
        <w:pStyle w:val="Heading3"/>
      </w:pPr>
      <w:r>
        <w:rPr>
          <w:rFonts w:ascii="Meiryo UI" w:hAnsi="Meiryo UI"/>
          <w:color w:val="2E74B5"/>
        </w:rPr>
        <w:t>エントリー判断フロー（5/14決算後）</w:t>
      </w:r>
    </w:p>
    <w:p/>
    <w:p>
      <w:r>
        <w:rPr>
          <w:rFonts w:ascii="Meiryo UI" w:hAnsi="Meiryo UI"/>
          <w:sz w:val="20"/>
        </w:rPr>
        <w:t>✅ 買いトリガー（全て確認できた場合）</w:t>
      </w:r>
    </w:p>
    <w:p>
      <w:pPr>
        <w:pStyle w:val="ListBullet"/>
      </w:pPr>
      <w:r>
        <w:rPr>
          <w:rFonts w:ascii="Meiryo UI" w:hAnsi="Meiryo UI"/>
          <w:sz w:val="20"/>
        </w:rPr>
        <w:t>転嫁率50%超のアナウンス、または値上げ通知の顧客合意報告</w:t>
      </w:r>
    </w:p>
    <w:p>
      <w:pPr>
        <w:pStyle w:val="ListBullet"/>
      </w:pPr>
      <w:r>
        <w:rPr>
          <w:rFonts w:ascii="Meiryo UI" w:hAnsi="Meiryo UI"/>
          <w:sz w:val="20"/>
        </w:rPr>
        <w:t>FY2026営業利益率ガイダンス4%以上</w:t>
      </w:r>
    </w:p>
    <w:p>
      <w:pPr>
        <w:pStyle w:val="ListBullet"/>
      </w:pPr>
      <w:r>
        <w:rPr>
          <w:rFonts w:ascii="Meiryo UI" w:hAnsi="Meiryo UI"/>
          <w:sz w:val="20"/>
        </w:rPr>
        <w:t>ナフサ調達在庫3ヶ月以上確保確認</w:t>
      </w:r>
    </w:p>
    <w:p>
      <w:pPr>
        <w:pStyle w:val="ListBullet"/>
      </w:pPr>
      <w:r>
        <w:rPr>
          <w:rFonts w:ascii="Meiryo UI" w:hAnsi="Meiryo UI"/>
          <w:sz w:val="20"/>
        </w:rPr>
        <w:t>→ ¥1,100〜¥1,200の押し目で第1トランシェ30〜40%エントリー</w:t>
      </w:r>
    </w:p>
    <w:p>
      <w:pPr>
        <w:pStyle w:val="ListBullet"/>
      </w:pPr>
      <w:r>
        <w:rPr>
          <w:rFonts w:ascii="Meiryo UI" w:hAnsi="Meiryo UI"/>
          <w:sz w:val="20"/>
        </w:rPr>
        <w:t>損切りライン：¥1,050（MoS30%ラインを割り込んだら構造問題と判定）</w:t>
      </w:r>
    </w:p>
    <w:p/>
    <w:p>
      <w:r>
        <w:rPr>
          <w:rFonts w:ascii="Meiryo UI" w:hAnsi="Meiryo UI"/>
          <w:sz w:val="20"/>
        </w:rPr>
        <w:t>⛔ 見送り・売り判断（以下のいずれかが確認された場合）</w:t>
      </w:r>
    </w:p>
    <w:p>
      <w:pPr>
        <w:pStyle w:val="ListBullet"/>
      </w:pPr>
      <w:r>
        <w:rPr>
          <w:rFonts w:ascii="Meiryo UI" w:hAnsi="Meiryo UI"/>
          <w:sz w:val="20"/>
        </w:rPr>
        <w:t>転嫁率30%以下・FY2026減益ガイダンス</w:t>
      </w:r>
    </w:p>
    <w:p>
      <w:pPr>
        <w:pStyle w:val="ListBullet"/>
      </w:pPr>
      <w:r>
        <w:rPr>
          <w:rFonts w:ascii="Meiryo UI" w:hAnsi="Meiryo UI"/>
          <w:sz w:val="20"/>
        </w:rPr>
        <w:t>ROEの更なる低下（0.2%以下）</w:t>
      </w:r>
    </w:p>
    <w:p>
      <w:pPr>
        <w:pStyle w:val="ListBullet"/>
      </w:pPr>
      <w:r>
        <w:rPr>
          <w:rFonts w:ascii="Meiryo UI" w:hAnsi="Meiryo UI"/>
          <w:sz w:val="20"/>
        </w:rPr>
        <w:t>中国ロジン調達コスト同時上昇（二重高騰確認）</w:t>
      </w:r>
    </w:p>
    <w:p>
      <w:pPr>
        <w:pStyle w:val="ListBullet"/>
      </w:pPr>
      <w:r>
        <w:rPr>
          <w:rFonts w:ascii="Meiryo UI" w:hAnsi="Meiryo UI"/>
          <w:sz w:val="20"/>
        </w:rPr>
        <w:t>→ ポジション圧縮または空売りの検討</w:t>
      </w:r>
    </w:p>
    <w:p/>
    <w:p>
      <w:pPr>
        <w:pStyle w:val="Heading3"/>
      </w:pPr>
      <w:r>
        <w:rPr>
          <w:rFonts w:ascii="Meiryo UI" w:hAnsi="Meiryo UI"/>
          <w:color w:val="2E74B5"/>
        </w:rPr>
        <w:t>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確認事項</w:t>
            </w:r>
          </w:p>
        </w:tc>
      </w:tr>
      <w:tr>
        <w:tc>
          <w:tcPr>
            <w:tcW w:type="dxa" w:w="3135"/>
          </w:tcPr>
          <w:p>
            <w:r>
              <w:rPr>
                <w:rFonts w:ascii="Meiryo UI" w:hAnsi="Meiryo UI"/>
                <w:sz w:val="18"/>
              </w:rPr>
              <w:t>4/17〜5/13</w:t>
            </w:r>
          </w:p>
        </w:tc>
        <w:tc>
          <w:tcPr>
            <w:tcW w:type="dxa" w:w="3135"/>
          </w:tcPr>
          <w:p>
            <w:r>
              <w:rPr>
                <w:rFonts w:ascii="Meiryo UI" w:hAnsi="Meiryo UI"/>
                <w:sz w:val="18"/>
              </w:rPr>
              <w:t>全ポジション見送り</w:t>
            </w:r>
          </w:p>
        </w:tc>
        <w:tc>
          <w:tcPr>
            <w:tcW w:type="dxa" w:w="3135"/>
          </w:tcPr>
          <w:p>
            <w:r>
              <w:rPr>
                <w:rFonts w:ascii="Meiryo UI" w:hAnsi="Meiryo UI"/>
                <w:sz w:val="18"/>
              </w:rPr>
              <w:t>ナフサスポット価格の日次モニタリング</w:t>
            </w:r>
          </w:p>
        </w:tc>
      </w:tr>
      <w:tr>
        <w:tc>
          <w:tcPr>
            <w:tcW w:type="dxa" w:w="3135"/>
            <w:shd w:val="clear" w:color="auto" w:fill="DDEBF7"/>
          </w:tcPr>
          <w:p>
            <w:r>
              <w:rPr>
                <w:rFonts w:ascii="Meiryo UI" w:hAnsi="Meiryo UI"/>
                <w:sz w:val="18"/>
              </w:rPr>
              <w:t>5/14</w:t>
            </w:r>
          </w:p>
        </w:tc>
        <w:tc>
          <w:tcPr>
            <w:tcW w:type="dxa" w:w="3135"/>
            <w:shd w:val="clear" w:color="auto" w:fill="DDEBF7"/>
          </w:tcPr>
          <w:p>
            <w:r>
              <w:rPr>
                <w:rFonts w:ascii="Meiryo UI" w:hAnsi="Meiryo UI"/>
                <w:sz w:val="18"/>
              </w:rPr>
              <w:t>決算速報チェック</w:t>
            </w:r>
          </w:p>
        </w:tc>
        <w:tc>
          <w:tcPr>
            <w:tcW w:type="dxa" w:w="3135"/>
            <w:shd w:val="clear" w:color="auto" w:fill="DDEBF7"/>
          </w:tcPr>
          <w:p>
            <w:r>
              <w:rPr>
                <w:rFonts w:ascii="Meiryo UI" w:hAnsi="Meiryo UI"/>
                <w:sz w:val="18"/>
              </w:rPr>
              <w:t>原価率・転嫁状況・FY2026ガイダンス</w:t>
            </w:r>
          </w:p>
        </w:tc>
      </w:tr>
      <w:tr>
        <w:tc>
          <w:tcPr>
            <w:tcW w:type="dxa" w:w="3135"/>
          </w:tcPr>
          <w:p>
            <w:r>
              <w:rPr>
                <w:rFonts w:ascii="Meiryo UI" w:hAnsi="Meiryo UI"/>
                <w:sz w:val="18"/>
              </w:rPr>
              <w:t>5/15〜5/20</w:t>
            </w:r>
          </w:p>
        </w:tc>
        <w:tc>
          <w:tcPr>
            <w:tcW w:type="dxa" w:w="3135"/>
          </w:tcPr>
          <w:p>
            <w:r>
              <w:rPr>
                <w:rFonts w:ascii="Meiryo UI" w:hAnsi="Meiryo UI"/>
                <w:sz w:val="18"/>
              </w:rPr>
              <w:t>判断実行</w:t>
            </w:r>
          </w:p>
        </w:tc>
        <w:tc>
          <w:tcPr>
            <w:tcW w:type="dxa" w:w="3135"/>
          </w:tcPr>
          <w:p>
            <w:r>
              <w:rPr>
                <w:rFonts w:ascii="Meiryo UI" w:hAnsi="Meiryo UI"/>
                <w:sz w:val="18"/>
              </w:rPr>
              <w:t>買いor見送りの最終確定</w:t>
            </w:r>
          </w:p>
        </w:tc>
      </w:tr>
      <w:tr>
        <w:tc>
          <w:tcPr>
            <w:tcW w:type="dxa" w:w="3135"/>
            <w:shd w:val="clear" w:color="auto" w:fill="DDEBF7"/>
          </w:tcPr>
          <w:p>
            <w:r>
              <w:rPr>
                <w:rFonts w:ascii="Meiryo UI" w:hAnsi="Meiryo UI"/>
                <w:sz w:val="18"/>
              </w:rPr>
              <w:t>6月</w:t>
            </w:r>
          </w:p>
        </w:tc>
        <w:tc>
          <w:tcPr>
            <w:tcW w:type="dxa" w:w="3135"/>
            <w:shd w:val="clear" w:color="auto" w:fill="DDEBF7"/>
          </w:tcPr>
          <w:p>
            <w:r>
              <w:rPr>
                <w:rFonts w:ascii="Meiryo UI" w:hAnsi="Meiryo UI"/>
                <w:sz w:val="18"/>
              </w:rPr>
              <w:t>追加トランシェ判断</w:t>
            </w:r>
          </w:p>
        </w:tc>
        <w:tc>
          <w:tcPr>
            <w:tcW w:type="dxa" w:w="3135"/>
            <w:shd w:val="clear" w:color="auto" w:fill="DDEBF7"/>
          </w:tcPr>
          <w:p>
            <w:r>
              <w:rPr>
                <w:rFonts w:ascii="Meiryo UI" w:hAnsi="Meiryo UI"/>
                <w:sz w:val="18"/>
              </w:rPr>
              <w:t>転嫁完了の実績確認後</w:t>
            </w:r>
          </w:p>
        </w:tc>
      </w:tr>
    </w:tbl>
    <w:p/>
    <w:p>
      <w:r>
        <w:t>──────────────────────────────────────────────────</w:t>
      </w:r>
    </w:p>
    <w:p/>
    <w:p>
      <w:pPr>
        <w:pStyle w:val="Heading2"/>
      </w:pPr>
      <w:r>
        <w:rPr>
          <w:rFonts w:ascii="Meiryo UI" w:hAnsi="Meiryo UI"/>
          <w:color w:val="2E74B5"/>
        </w:rPr>
        <w:t>付録：主要リスクマトリクス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インパクト</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ナフサ¥70,000/t超（ホルムズ封鎖長期化）</w:t>
            </w:r>
          </w:p>
        </w:tc>
        <w:tc>
          <w:tcPr>
            <w:tcW w:type="dxa" w:w="2351"/>
          </w:tcPr>
          <w:p>
            <w:r>
              <w:rPr>
                <w:rFonts w:ascii="Meiryo UI" w:hAnsi="Meiryo UI"/>
                <w:sz w:val="18"/>
              </w:rPr>
              <w:t>15%</w:t>
            </w:r>
          </w:p>
        </w:tc>
        <w:tc>
          <w:tcPr>
            <w:tcW w:type="dxa" w:w="2351"/>
          </w:tcPr>
          <w:p>
            <w:r>
              <w:rPr>
                <w:rFonts w:ascii="Meiryo UI" w:hAnsi="Meiryo UI"/>
                <w:sz w:val="18"/>
              </w:rPr>
              <w:t>大（EPS▲50%）</w:t>
            </w:r>
          </w:p>
        </w:tc>
        <w:tc>
          <w:tcPr>
            <w:tcW w:type="dxa" w:w="2351"/>
          </w:tcPr>
          <w:p>
            <w:r>
              <w:rPr>
                <w:rFonts w:ascii="Meiryo UI" w:hAnsi="Meiryo UI"/>
                <w:sz w:val="18"/>
              </w:rPr>
              <w:t>損切り¥1,050</w:t>
            </w:r>
          </w:p>
        </w:tc>
      </w:tr>
      <w:tr>
        <w:tc>
          <w:tcPr>
            <w:tcW w:type="dxa" w:w="2351"/>
            <w:shd w:val="clear" w:color="auto" w:fill="DDEBF7"/>
          </w:tcPr>
          <w:p>
            <w:r>
              <w:rPr>
                <w:rFonts w:ascii="Meiryo UI" w:hAnsi="Meiryo UI"/>
                <w:sz w:val="18"/>
              </w:rPr>
              <w:t>中国ロジン輸出規制強化</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中〜大（EPS▲20〜30%）</w:t>
            </w:r>
          </w:p>
        </w:tc>
        <w:tc>
          <w:tcPr>
            <w:tcW w:type="dxa" w:w="2351"/>
            <w:shd w:val="clear" w:color="auto" w:fill="DDEBF7"/>
          </w:tcPr>
          <w:p>
            <w:r>
              <w:rPr>
                <w:rFonts w:ascii="Meiryo UI" w:hAnsi="Meiryo UI"/>
                <w:sz w:val="18"/>
              </w:rPr>
              <w:t>分散投資・ポジション制限</w:t>
            </w:r>
          </w:p>
        </w:tc>
      </w:tr>
      <w:tr>
        <w:tc>
          <w:tcPr>
            <w:tcW w:type="dxa" w:w="2351"/>
          </w:tcPr>
          <w:p>
            <w:r>
              <w:rPr>
                <w:rFonts w:ascii="Meiryo UI" w:hAnsi="Meiryo UI"/>
                <w:sz w:val="18"/>
              </w:rPr>
              <w:t>5/14減配発表</w:t>
            </w:r>
          </w:p>
        </w:tc>
        <w:tc>
          <w:tcPr>
            <w:tcW w:type="dxa" w:w="2351"/>
          </w:tcPr>
          <w:p>
            <w:r>
              <w:rPr>
                <w:rFonts w:ascii="Meiryo UI" w:hAnsi="Meiryo UI"/>
                <w:sz w:val="18"/>
              </w:rPr>
              <w:t>25%</w:t>
            </w:r>
          </w:p>
        </w:tc>
        <w:tc>
          <w:tcPr>
            <w:tcW w:type="dxa" w:w="2351"/>
          </w:tcPr>
          <w:p>
            <w:r>
              <w:rPr>
                <w:rFonts w:ascii="Meiryo UI" w:hAnsi="Meiryo UI"/>
                <w:sz w:val="18"/>
              </w:rPr>
              <w:t>中（配当サポート喪失）</w:t>
            </w:r>
          </w:p>
        </w:tc>
        <w:tc>
          <w:tcPr>
            <w:tcW w:type="dxa" w:w="2351"/>
          </w:tcPr>
          <w:p>
            <w:r>
              <w:rPr>
                <w:rFonts w:ascii="Meiryo UI" w:hAnsi="Meiryo UI"/>
                <w:sz w:val="18"/>
              </w:rPr>
              <w:t>配当利回り水準再評価</w:t>
            </w:r>
          </w:p>
        </w:tc>
      </w:tr>
      <w:tr>
        <w:tc>
          <w:tcPr>
            <w:tcW w:type="dxa" w:w="2351"/>
            <w:shd w:val="clear" w:color="auto" w:fill="DDEBF7"/>
          </w:tcPr>
          <w:p>
            <w:r>
              <w:rPr>
                <w:rFonts w:ascii="Meiryo UI" w:hAnsi="Meiryo UI"/>
                <w:sz w:val="18"/>
              </w:rPr>
              <w:t>ROE構造改善（事業再編・ROE3%達成）</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大（上昇）</w:t>
            </w:r>
          </w:p>
        </w:tc>
        <w:tc>
          <w:tcPr>
            <w:tcW w:type="dxa" w:w="2351"/>
            <w:shd w:val="clear" w:color="auto" w:fill="DDEBF7"/>
          </w:tcPr>
          <w:p>
            <w:r>
              <w:rPr>
                <w:rFonts w:ascii="Meiryo UI" w:hAnsi="Meiryo UI"/>
                <w:sz w:val="18"/>
              </w:rPr>
              <w:t>上昇余地¥2,000台</w:t>
            </w:r>
          </w:p>
        </w:tc>
      </w:tr>
      <w:tr>
        <w:tc>
          <w:tcPr>
            <w:tcW w:type="dxa" w:w="2351"/>
          </w:tcPr>
          <w:p>
            <w:r>
              <w:rPr>
                <w:rFonts w:ascii="Meiryo UI" w:hAnsi="Meiryo UI"/>
                <w:sz w:val="18"/>
              </w:rPr>
              <w:t>電子材料急成長（半導体サイクル回復）</w:t>
            </w:r>
          </w:p>
        </w:tc>
        <w:tc>
          <w:tcPr>
            <w:tcW w:type="dxa" w:w="2351"/>
          </w:tcPr>
          <w:p>
            <w:r>
              <w:rPr>
                <w:rFonts w:ascii="Meiryo UI" w:hAnsi="Meiryo UI"/>
                <w:sz w:val="18"/>
              </w:rPr>
              <w:t>30%</w:t>
            </w:r>
          </w:p>
        </w:tc>
        <w:tc>
          <w:tcPr>
            <w:tcW w:type="dxa" w:w="2351"/>
          </w:tcPr>
          <w:p>
            <w:r>
              <w:rPr>
                <w:rFonts w:ascii="Meiryo UI" w:hAnsi="Meiryo UI"/>
                <w:sz w:val="18"/>
              </w:rPr>
              <w:t>中（EPS+20〜30%）</w:t>
            </w:r>
          </w:p>
        </w:tc>
        <w:tc>
          <w:tcPr>
            <w:tcW w:type="dxa" w:w="2351"/>
          </w:tcPr>
          <w:p>
            <w:r>
              <w:rPr>
                <w:rFonts w:ascii="Meiryo UI" w:hAnsi="Meiryo UI"/>
                <w:sz w:val="18"/>
              </w:rPr>
              <w:t>上値追い検討</w:t>
            </w:r>
          </w:p>
        </w:tc>
      </w:tr>
    </w:tbl>
    <w:p/>
    <w:p>
      <w:r>
        <w:t>──────────────────────────────────────────────────</w:t>
      </w:r>
    </w:p>
    <w:p/>
    <w:p>
      <w:r>
        <w:rPr>
          <w:rFonts w:ascii="Meiryo UI" w:hAnsi="Meiryo UI"/>
          <w:sz w:val="20"/>
        </w:rPr>
        <w:t>深井コメント（総括）</w:t>
      </w:r>
    </w:p>
    <w:p/>
    <w:p>
      <w:r>
        <w:rPr>
          <w:rFonts w:ascii="Meiryo UI" w:hAnsi="Meiryo UI"/>
          <w:sz w:val="20"/>
        </w:rPr>
        <w:t>&gt; 社長、荒川化学のナフサ高騰直撃リスクは「定量的に証明された」。ナフサ¥1万/t上昇でEPS▲¥22.6という感応度は無視できない。現在のナフサ¥63,000/t水準では本来EPS¥87に対して既に相当な毀損が進行中と推定される。ただし「PBR0.43倍」は単純な割安ではなく、ROE0.4%という「稼げない会社の正当な評価」という側面が強い。5/14決算で転嫁成功の証拠が出るか否かが分水嶺。転嫁成功なら¥1,580への回復余地+22.6%があるが、失敗なら¥940の下値も現実的。今は「見送り」——5/14を見てから決断するのが唯一の正しい行動です。</w:t>
      </w:r>
    </w:p>
    <w:p/>
    <w:p>
      <w:r>
        <w:t>──────────────────────────────────────────────────</w:t>
      </w:r>
    </w:p>
    <w:p>
      <w:r>
        <w:rPr>
          <w:rFonts w:ascii="Meiryo UI" w:hAnsi="Meiryo UI"/>
          <w:sz w:val="20"/>
        </w:rPr>
        <w:t>本レポートは竹村トレードカンパニー内部使用目的の分析資料です。財務指標はYahoo Finance（2026-04-17 13:00 JST）取得値を使用。DCF・NAVは公開情報に基づく推計であり、荒川化学工業の公式開示ではありません。投資判断は自己責任にてお願いします。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13:00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4968_荒川化学工業【ロ_BUY_DeepResearch_20260417.md を出力しました。</w:t>
      </w:r>
    </w:p>
    <w:p>
      <w:r>
        <w:rPr>
          <w:rFonts w:ascii="Meiryo UI" w:hAnsi="Meiryo UI"/>
          <w:sz w:val="20"/>
        </w:rPr>
        <w:t>浅井スコア +0 の銘柄 [4968]荒川化学工業【ロジン系タッキファイアー樹脂×ナフサ高騰調達難直撃検証×接着剤・電子材料×PBR0.43倍×PER18.1倍×5/14決算前×FairValue算出】 についてDeepResearch完了。</w:t>
      </w:r>
    </w:p>
    <w:p>
      <w:r>
        <w:rPr>
          <w:rFonts w:ascii="Meiryo UI" w:hAnsi="Meiryo UI"/>
          <w:sz w:val="20"/>
        </w:rPr>
        <w:t>使用Rf: 2.409%（取得: 2026-04-17 13:00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