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[4994] 大成ラミック【低PBR×高自己資本×ナフサ高・調達難リスク検証】</w:t>
      </w:r>
    </w:p>
    <w:p/>
    <w:p/>
    <w:p>
      <w:pPr>
        <w:jc w:val="center"/>
      </w:pPr>
      <w:r>
        <w:rPr>
          <w:rFonts w:ascii="Meiryo UI" w:hAnsi="Meiryo UI"/>
          <w:sz w:val="24"/>
        </w:rPr>
        <w:t>アナリスト：深井</w:t>
      </w:r>
    </w:p>
    <w:p>
      <w:pPr>
        <w:jc w:val="center"/>
      </w:pPr>
      <w:r>
        <w:rPr>
          <w:rFonts w:ascii="Meiryo UI" w:hAnsi="Meiryo UI"/>
          <w:sz w:val="24"/>
        </w:rPr>
        <w:t>分析日：2026-04-06</w:t>
      </w:r>
    </w:p>
    <w:p>
      <w:r>
        <w:br w:type="page"/>
      </w:r>
    </w:p>
    <w:p>
      <w:pPr>
        <w:pStyle w:val="Heading1"/>
      </w:pPr>
      <w:r>
        <w:rPr>
          <w:rFonts w:ascii="Meiryo UI" w:hAnsi="Meiryo UI"/>
          <w:color w:val="1F3864"/>
        </w:rPr>
        <w:t>深井 DeepResearchレポート — [4994] 大成ラミック【低PBR×高自己資本×ナフサ高・調達難リスク検証】</w:t>
      </w:r>
    </w:p>
    <w:p>
      <w:r>
        <w:rPr>
          <w:rFonts w:ascii="Meiryo UI" w:hAnsi="Meiryo UI"/>
          <w:sz w:val="20"/>
        </w:rPr>
        <w:t>作成日: 2026-04-06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竹村トレードカンパニー｜DeepResearchレポート</w:t>
      </w:r>
    </w:p>
    <w:p>
      <w:pPr>
        <w:pStyle w:val="Heading2"/>
      </w:pPr>
      <w:r>
        <w:rPr>
          <w:rFonts w:ascii="Meiryo UI" w:hAnsi="Meiryo UI"/>
          <w:color w:val="2E74B5"/>
        </w:rPr>
        <w:t>大成ラミック（4994.T）— ナフサ高・調達難リスクとコスト転嫁力の徹底解剖</w:t>
      </w:r>
    </w:p>
    <w:p/>
    <w:p>
      <w:r>
        <w:t>──────────────────────────────────────────────────</w:t>
      </w:r>
    </w:p>
    <w:p/>
    <w:p>
      <w:r>
        <w:rPr>
          <w:rFonts w:ascii="Meiryo UI" w:hAnsi="Meiryo UI"/>
          <w:sz w:val="20"/>
        </w:rPr>
        <w:t>作成者: 深井（財務諸表分析・DCFバリュエーション担当）</w:t>
      </w:r>
    </w:p>
    <w:p>
      <w:r>
        <w:rPr>
          <w:rFonts w:ascii="Meiryo UI" w:hAnsi="Meiryo UI"/>
          <w:sz w:val="20"/>
        </w:rPr>
        <w:t>分析日: 2026年4月6日</w:t>
      </w:r>
    </w:p>
    <w:p>
      <w:r>
        <w:rPr>
          <w:rFonts w:ascii="Meiryo UI" w:hAnsi="Meiryo UI"/>
          <w:sz w:val="20"/>
        </w:rPr>
        <w:t>現在株価: ¥2,520（2026-04-06 10:27 JST / Yahoo Finance）</w:t>
      </w:r>
    </w:p>
    <w:p>
      <w:r>
        <w:rPr>
          <w:rFonts w:ascii="Meiryo UI" w:hAnsi="Meiryo UI"/>
          <w:sz w:val="20"/>
        </w:rPr>
        <w:t>通貨: JPY（円）</w:t>
      </w:r>
    </w:p>
    <w:p>
      <w:r>
        <w:rPr>
          <w:rFonts w:ascii="Meiryo UI" w:hAnsi="Meiryo UI"/>
          <w:sz w:val="20"/>
        </w:rPr>
        <w:t>優先度: 社長指示優先度2</w:t>
      </w:r>
    </w:p>
    <w:p/>
    <w:p>
      <w:r>
        <w:t>──────────────────────────────────────────────────</w:t>
      </w:r>
    </w:p>
    <w:p/>
    <w:p>
      <w:pPr>
        <w:pStyle w:val="Heading2"/>
      </w:pPr>
      <w:r>
        <w:rPr>
          <w:rFonts w:ascii="Meiryo UI" w:hAnsi="Meiryo UI"/>
          <w:color w:val="2E74B5"/>
        </w:rPr>
        <w:t>⚡ Executive Summary（冒頭結論）</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中立（NEUTRAL）</w:t>
            </w:r>
          </w:p>
        </w:tc>
      </w:tr>
      <w:tr>
        <w:tc>
          <w:tcPr>
            <w:tcW w:type="dxa" w:w="4703"/>
            <w:shd w:val="clear" w:color="auto" w:fill="DDEBF7"/>
          </w:tcPr>
          <w:p>
            <w:r>
              <w:rPr>
                <w:rFonts w:ascii="Meiryo UI" w:hAnsi="Meiryo UI"/>
                <w:sz w:val="18"/>
              </w:rPr>
              <w:t>理論株価（基本シナリオ）</w:t>
            </w:r>
          </w:p>
        </w:tc>
        <w:tc>
          <w:tcPr>
            <w:tcW w:type="dxa" w:w="4703"/>
            <w:shd w:val="clear" w:color="auto" w:fill="DDEBF7"/>
          </w:tcPr>
          <w:p>
            <w:r>
              <w:rPr>
                <w:rFonts w:ascii="Meiryo UI" w:hAnsi="Meiryo UI"/>
                <w:sz w:val="18"/>
              </w:rPr>
              <w:t>¥2,780〜¥3,050</w:t>
            </w:r>
          </w:p>
        </w:tc>
      </w:tr>
      <w:tr>
        <w:tc>
          <w:tcPr>
            <w:tcW w:type="dxa" w:w="4703"/>
          </w:tcPr>
          <w:p>
            <w:r>
              <w:rPr>
                <w:rFonts w:ascii="Meiryo UI" w:hAnsi="Meiryo UI"/>
                <w:sz w:val="18"/>
              </w:rPr>
              <w:t>現在株価乖離率</w:t>
            </w:r>
          </w:p>
        </w:tc>
        <w:tc>
          <w:tcPr>
            <w:tcW w:type="dxa" w:w="4703"/>
          </w:tcPr>
          <w:p>
            <w:r>
              <w:rPr>
                <w:rFonts w:ascii="Meiryo UI" w:hAnsi="Meiryo UI"/>
                <w:sz w:val="18"/>
              </w:rPr>
              <w:t>+10%〜+21%（軽微な割安）</w:t>
            </w:r>
          </w:p>
        </w:tc>
      </w:tr>
      <w:tr>
        <w:tc>
          <w:tcPr>
            <w:tcW w:type="dxa" w:w="4703"/>
            <w:shd w:val="clear" w:color="auto" w:fill="DDEBF7"/>
          </w:tcPr>
          <w:p>
            <w:r>
              <w:rPr>
                <w:rFonts w:ascii="Meiryo UI" w:hAnsi="Meiryo UI"/>
                <w:sz w:val="18"/>
              </w:rPr>
              <w:t>安全域（MoS）考慮後推奨エントリー</w:t>
            </w:r>
          </w:p>
        </w:tc>
        <w:tc>
          <w:tcPr>
            <w:tcW w:type="dxa" w:w="4703"/>
            <w:shd w:val="clear" w:color="auto" w:fill="DDEBF7"/>
          </w:tcPr>
          <w:p>
            <w:r>
              <w:rPr>
                <w:rFonts w:ascii="Meiryo UI" w:hAnsi="Meiryo UI"/>
                <w:sz w:val="18"/>
              </w:rPr>
              <w:t>¥2,200〜¥2,350</w:t>
            </w:r>
          </w:p>
        </w:tc>
      </w:tr>
      <w:tr>
        <w:tc>
          <w:tcPr>
            <w:tcW w:type="dxa" w:w="4703"/>
          </w:tcPr>
          <w:p>
            <w:r>
              <w:rPr>
                <w:rFonts w:ascii="Meiryo UI" w:hAnsi="Meiryo UI"/>
                <w:sz w:val="18"/>
              </w:rPr>
              <w:t>最大懸念事項</w:t>
            </w:r>
          </w:p>
        </w:tc>
        <w:tc>
          <w:tcPr>
            <w:tcW w:type="dxa" w:w="4703"/>
          </w:tcPr>
          <w:p>
            <w:r>
              <w:rPr>
                <w:rFonts w:ascii="Meiryo UI" w:hAnsi="Meiryo UI"/>
                <w:sz w:val="18"/>
              </w:rPr>
              <w:t>ナフサ高（WTI$112水準）×転嫁遅延による営業利益率圧縮</w:t>
            </w:r>
          </w:p>
        </w:tc>
      </w:tr>
      <w:tr>
        <w:tc>
          <w:tcPr>
            <w:tcW w:type="dxa" w:w="4703"/>
            <w:shd w:val="clear" w:color="auto" w:fill="DDEBF7"/>
          </w:tcPr>
          <w:p>
            <w:r>
              <w:rPr>
                <w:rFonts w:ascii="Meiryo UI" w:hAnsi="Meiryo UI"/>
                <w:sz w:val="18"/>
              </w:rPr>
              <w:t>社長指示コア回答</w:t>
            </w:r>
          </w:p>
        </w:tc>
        <w:tc>
          <w:tcPr>
            <w:tcW w:type="dxa" w:w="4703"/>
            <w:shd w:val="clear" w:color="auto" w:fill="DDEBF7"/>
          </w:tcPr>
          <w:p>
            <w:r>
              <w:rPr>
                <w:rFonts w:ascii="Meiryo UI" w:hAnsi="Meiryo UI"/>
                <w:sz w:val="18"/>
              </w:rPr>
              <w:t>コスト転嫁力は条件付き有り（半年〜1年ラグ）。業績破壊シナリオ下では営業利益▲40〜55%毀損の可能性あり</w:t>
            </w:r>
          </w:p>
        </w:tc>
      </w:tr>
    </w:tbl>
    <w:p/>
    <w:p>
      <w:r>
        <w:t>──────────────────────────────────────────────────</w:t>
      </w:r>
    </w:p>
    <w:p/>
    <w:p>
      <w:pPr>
        <w:pStyle w:val="Heading2"/>
      </w:pPr>
      <w:r>
        <w:rPr>
          <w:rFonts w:ascii="Meiryo UI" w:hAnsi="Meiryo UI"/>
          <w:color w:val="2E74B5"/>
        </w:rPr>
        <w:t>🏢 1. 企業概要・事業分析</w:t>
      </w:r>
    </w:p>
    <w:p/>
    <w:p>
      <w:pPr>
        <w:pStyle w:val="Heading3"/>
      </w:pPr>
      <w:r>
        <w:rPr>
          <w:rFonts w:ascii="Meiryo UI" w:hAnsi="Meiryo UI"/>
          <w:color w:val="2E74B5"/>
        </w:rPr>
        <w:t>1.1 会社プロフィール</w:t>
      </w:r>
    </w:p>
    <w:p/>
    <w:p>
      <w:r>
        <w:rPr>
          <w:rFonts w:ascii="Meiryo UI" w:hAnsi="Meiryo UI"/>
          <w:sz w:val="20"/>
        </w:rPr>
        <w:t>大成ラミック（4994）は、軟包装フィルム・複合フィルム（ラミネートフィルム）の専業メーカー。食品・医薬品・日用品メーカー向けに包装材を供給する中堅の素材加工会社である。東証スタンダード市場上場（旧東証2部）。</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設立</w:t>
            </w:r>
          </w:p>
        </w:tc>
        <w:tc>
          <w:tcPr>
            <w:tcW w:type="dxa" w:w="4703"/>
          </w:tcPr>
          <w:p>
            <w:r>
              <w:rPr>
                <w:rFonts w:ascii="Meiryo UI" w:hAnsi="Meiryo UI"/>
                <w:sz w:val="18"/>
              </w:rPr>
              <w:t>1946年</w:t>
            </w:r>
          </w:p>
        </w:tc>
      </w:tr>
      <w:tr>
        <w:tc>
          <w:tcPr>
            <w:tcW w:type="dxa" w:w="4703"/>
            <w:shd w:val="clear" w:color="auto" w:fill="DDEBF7"/>
          </w:tcPr>
          <w:p>
            <w:r>
              <w:rPr>
                <w:rFonts w:ascii="Meiryo UI" w:hAnsi="Meiryo UI"/>
                <w:sz w:val="18"/>
              </w:rPr>
              <w:t>上場市場</w:t>
            </w:r>
          </w:p>
        </w:tc>
        <w:tc>
          <w:tcPr>
            <w:tcW w:type="dxa" w:w="4703"/>
            <w:shd w:val="clear" w:color="auto" w:fill="DDEBF7"/>
          </w:tcPr>
          <w:p>
            <w:r>
              <w:rPr>
                <w:rFonts w:ascii="Meiryo UI" w:hAnsi="Meiryo UI"/>
                <w:sz w:val="18"/>
              </w:rPr>
              <w:t>東証スタンダード</w:t>
            </w:r>
          </w:p>
        </w:tc>
      </w:tr>
      <w:tr>
        <w:tc>
          <w:tcPr>
            <w:tcW w:type="dxa" w:w="4703"/>
          </w:tcPr>
          <w:p>
            <w:r>
              <w:rPr>
                <w:rFonts w:ascii="Meiryo UI" w:hAnsi="Meiryo UI"/>
                <w:sz w:val="18"/>
              </w:rPr>
              <w:t>従業員数</w:t>
            </w:r>
          </w:p>
        </w:tc>
        <w:tc>
          <w:tcPr>
            <w:tcW w:type="dxa" w:w="4703"/>
          </w:tcPr>
          <w:p>
            <w:r>
              <w:rPr>
                <w:rFonts w:ascii="Meiryo UI" w:hAnsi="Meiryo UI"/>
                <w:sz w:val="18"/>
              </w:rPr>
              <w:t>約300名（連結）</w:t>
            </w:r>
          </w:p>
        </w:tc>
      </w:tr>
      <w:tr>
        <w:tc>
          <w:tcPr>
            <w:tcW w:type="dxa" w:w="4703"/>
            <w:shd w:val="clear" w:color="auto" w:fill="DDEBF7"/>
          </w:tcPr>
          <w:p>
            <w:r>
              <w:rPr>
                <w:rFonts w:ascii="Meiryo UI" w:hAnsi="Meiryo UI"/>
                <w:sz w:val="18"/>
              </w:rPr>
              <w:t>本社</w:t>
            </w:r>
          </w:p>
        </w:tc>
        <w:tc>
          <w:tcPr>
            <w:tcW w:type="dxa" w:w="4703"/>
            <w:shd w:val="clear" w:color="auto" w:fill="DDEBF7"/>
          </w:tcPr>
          <w:p>
            <w:r>
              <w:rPr>
                <w:rFonts w:ascii="Meiryo UI" w:hAnsi="Meiryo UI"/>
                <w:sz w:val="18"/>
              </w:rPr>
              <w:t>大阪市</w:t>
            </w:r>
          </w:p>
        </w:tc>
      </w:tr>
      <w:tr>
        <w:tc>
          <w:tcPr>
            <w:tcW w:type="dxa" w:w="4703"/>
          </w:tcPr>
          <w:p>
            <w:r>
              <w:rPr>
                <w:rFonts w:ascii="Meiryo UI" w:hAnsi="Meiryo UI"/>
                <w:sz w:val="18"/>
              </w:rPr>
              <w:t>事業</w:t>
            </w:r>
          </w:p>
        </w:tc>
        <w:tc>
          <w:tcPr>
            <w:tcW w:type="dxa" w:w="4703"/>
          </w:tcPr>
          <w:p>
            <w:r>
              <w:rPr>
                <w:rFonts w:ascii="Meiryo UI" w:hAnsi="Meiryo UI"/>
                <w:sz w:val="18"/>
              </w:rPr>
              <w:t>軟包装フィルム製造・販売（ラミネート加工品）</w:t>
            </w:r>
          </w:p>
        </w:tc>
      </w:tr>
      <w:tr>
        <w:tc>
          <w:tcPr>
            <w:tcW w:type="dxa" w:w="4703"/>
            <w:shd w:val="clear" w:color="auto" w:fill="DDEBF7"/>
          </w:tcPr>
          <w:p>
            <w:r>
              <w:rPr>
                <w:rFonts w:ascii="Meiryo UI" w:hAnsi="Meiryo UI"/>
                <w:sz w:val="18"/>
              </w:rPr>
              <w:t>顧客</w:t>
            </w:r>
          </w:p>
        </w:tc>
        <w:tc>
          <w:tcPr>
            <w:tcW w:type="dxa" w:w="4703"/>
            <w:shd w:val="clear" w:color="auto" w:fill="DDEBF7"/>
          </w:tcPr>
          <w:p>
            <w:r>
              <w:rPr>
                <w:rFonts w:ascii="Meiryo UI" w:hAnsi="Meiryo UI"/>
                <w:sz w:val="18"/>
              </w:rPr>
              <w:t>食品メーカー、医薬品メーカー、日用品・化粧品メーカー</w:t>
            </w:r>
          </w:p>
        </w:tc>
      </w:tr>
    </w:tbl>
    <w:p/>
    <w:p>
      <w:pPr>
        <w:pStyle w:val="Heading3"/>
      </w:pPr>
      <w:r>
        <w:rPr>
          <w:rFonts w:ascii="Meiryo UI" w:hAnsi="Meiryo UI"/>
          <w:color w:val="2E74B5"/>
        </w:rPr>
        <w:t>1.2 セグメント・プロダクト構成</w:t>
      </w:r>
    </w:p>
    <w:p/>
    <w:p>
      <w:r>
        <w:rPr>
          <w:rFonts w:ascii="Meiryo UI" w:hAnsi="Meiryo UI"/>
          <w:sz w:val="20"/>
        </w:rPr>
        <w:t>大成ラミックは実質的に単一セグメント（包装材料事業）で構成されており、以下の製品群が主力：</w:t>
      </w:r>
    </w:p>
    <w:p/>
    <w:p>
      <w:pPr>
        <w:shd w:val="clear" w:color="auto" w:fill="F2F2F2"/>
      </w:pPr>
      <w:r>
        <w:rPr>
          <w:rFonts w:ascii="Courier New" w:hAnsi="Courier New"/>
          <w:sz w:val="16"/>
        </w:rPr>
        <w:t>製品構成（推定売上構成比）</w:t>
        <w:br/>
        <w:t>├── 食品向け軟包装フィルム ................ 約60%</w:t>
        <w:br/>
        <w:t>│   ├── 一般食品（スナック・菓子・冷凍食品）</w:t>
        <w:br/>
        <w:t>│   └── レトルト食品・液体食品向け高バリアフィルム</w:t>
        <w:br/>
        <w:t>├── 医薬品向け包装材 ...................... 約20%</w:t>
        <w:br/>
        <w:t>│   └── PTP（プレス・スルー・パッケージ）周辺、ブリスター包材</w:t>
        <w:br/>
        <w:t>├── 日用品・化粧品向け .................... 約15%</w:t>
        <w:br/>
        <w:t>└── その他（産業用途） .................... 約5%</w:t>
      </w:r>
    </w:p>
    <w:p/>
    <w:p>
      <w:r>
        <w:rPr>
          <w:rFonts w:ascii="Meiryo UI" w:hAnsi="Meiryo UI"/>
          <w:sz w:val="20"/>
        </w:rPr>
        <w:t>原材料構成（コスト構造の核心）：</w:t>
      </w:r>
    </w:p>
    <w:p>
      <w:pPr>
        <w:pStyle w:val="ListBullet"/>
      </w:pPr>
      <w:r>
        <w:rPr>
          <w:rFonts w:ascii="Meiryo UI" w:hAnsi="Meiryo UI"/>
          <w:sz w:val="20"/>
        </w:rPr>
        <w:t>ナフサ誘導体（PE・PP・PET・NY等の各種プラスチックフィルム原反） が原材料コストの推定55〜65%を占める</w:t>
      </w:r>
    </w:p>
    <w:p>
      <w:pPr>
        <w:pStyle w:val="ListBullet"/>
      </w:pPr>
      <w:r>
        <w:rPr>
          <w:rFonts w:ascii="Meiryo UI" w:hAnsi="Meiryo UI"/>
          <w:sz w:val="20"/>
        </w:rPr>
        <w:t>その他：接着剤・インク類（石化系）、加工エネルギー（電力・熱）</w:t>
      </w:r>
    </w:p>
    <w:p>
      <w:pPr>
        <w:pStyle w:val="ListBullet"/>
      </w:pPr>
      <w:r>
        <w:rPr>
          <w:rFonts w:ascii="Meiryo UI" w:hAnsi="Meiryo UI"/>
          <w:sz w:val="20"/>
        </w:rPr>
        <w:t>原材料費は売上原価の70〜75%を占める典型的な素材加工業</w:t>
      </w:r>
    </w:p>
    <w:p/>
    <w:p>
      <w:pPr>
        <w:pStyle w:val="Heading3"/>
      </w:pPr>
      <w:r>
        <w:rPr>
          <w:rFonts w:ascii="Meiryo UI" w:hAnsi="Meiryo UI"/>
          <w:color w:val="2E74B5"/>
        </w:rPr>
        <w:t>1.3 競合優位性と弱点</w:t>
      </w:r>
    </w:p>
    <w:p/>
    <w:p>
      <w:r>
        <w:rPr>
          <w:rFonts w:ascii="Meiryo UI" w:hAnsi="Meiryo UI"/>
          <w:sz w:val="20"/>
        </w:rPr>
        <w:t>強み：</w:t>
      </w:r>
    </w:p>
    <w:p>
      <w:pPr>
        <w:pStyle w:val="ListBullet"/>
      </w:pPr>
      <w:r>
        <w:rPr>
          <w:rFonts w:ascii="Meiryo UI" w:hAnsi="Meiryo UI"/>
          <w:sz w:val="20"/>
        </w:rPr>
        <w:t>食品・医薬品向けの多品種少量生産への対応力（小ロット対応）</w:t>
      </w:r>
    </w:p>
    <w:p>
      <w:pPr>
        <w:pStyle w:val="ListBullet"/>
      </w:pPr>
      <w:r>
        <w:rPr>
          <w:rFonts w:ascii="Meiryo UI" w:hAnsi="Meiryo UI"/>
          <w:sz w:val="20"/>
        </w:rPr>
        <w:t>長年の顧客関係（食品大手との長期取引実績）</w:t>
      </w:r>
    </w:p>
    <w:p>
      <w:pPr>
        <w:pStyle w:val="ListBullet"/>
      </w:pPr>
      <w:r>
        <w:rPr>
          <w:rFonts w:ascii="Meiryo UI" w:hAnsi="Meiryo UI"/>
          <w:sz w:val="20"/>
        </w:rPr>
        <w:t>高自己資本比率（推定70%超）による財務安定性</w:t>
      </w:r>
    </w:p>
    <w:p/>
    <w:p>
      <w:r>
        <w:rPr>
          <w:rFonts w:ascii="Meiryo UI" w:hAnsi="Meiryo UI"/>
          <w:sz w:val="20"/>
        </w:rPr>
        <w:t>弱み（本分析の核心）：</w:t>
      </w:r>
    </w:p>
    <w:p>
      <w:pPr>
        <w:pStyle w:val="ListBullet"/>
      </w:pPr>
      <w:r>
        <w:rPr>
          <w:rFonts w:ascii="Meiryo UI" w:hAnsi="Meiryo UI"/>
          <w:sz w:val="20"/>
        </w:rPr>
        <w:t>石油化学サプライチェーンへの高依存度（原材料の大半がナフサ系）</w:t>
      </w:r>
    </w:p>
    <w:p>
      <w:pPr>
        <w:pStyle w:val="ListBullet"/>
      </w:pPr>
      <w:r>
        <w:rPr>
          <w:rFonts w:ascii="Meiryo UI" w:hAnsi="Meiryo UI"/>
          <w:sz w:val="20"/>
        </w:rPr>
        <w:t>中小規模ゆえの価格交渉力の非対称性（川下大手食品メーカー相手に弱い立場）</w:t>
      </w:r>
    </w:p>
    <w:p>
      <w:pPr>
        <w:pStyle w:val="ListBullet"/>
      </w:pPr>
      <w:r>
        <w:rPr>
          <w:rFonts w:ascii="Meiryo UI" w:hAnsi="Meiryo UI"/>
          <w:sz w:val="20"/>
        </w:rPr>
        <w:t>製品差別化が限定的（汎用フィルム市場では価格競争）</w:t>
      </w:r>
    </w:p>
    <w:p>
      <w:pPr>
        <w:pStyle w:val="ListBullet"/>
      </w:pPr>
      <w:r>
        <w:rPr>
          <w:rFonts w:ascii="Meiryo UI" w:hAnsi="Meiryo UI"/>
          <w:sz w:val="20"/>
        </w:rPr>
        <w:t>代替原料・グリーン素材への移行投資余力の限界</w:t>
      </w:r>
    </w:p>
    <w:p/>
    <w:p>
      <w:pPr>
        <w:pStyle w:val="Heading3"/>
      </w:pPr>
      <w:r>
        <w:rPr>
          <w:rFonts w:ascii="Meiryo UI" w:hAnsi="Meiryo UI"/>
          <w:color w:val="2E74B5"/>
        </w:rPr>
        <w:t>1.4 直近カタリスト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方向性</w:t>
            </w:r>
          </w:p>
        </w:tc>
        <w:tc>
          <w:tcPr>
            <w:tcW w:type="dxa" w:w="3135"/>
            <w:shd w:val="clear" w:color="auto" w:fill="2E74B5"/>
          </w:tcPr>
          <w:p>
            <w:r>
              <w:rPr>
                <w:rFonts w:ascii="Meiryo UI" w:hAnsi="Meiryo UI"/>
                <w:b/>
                <w:color w:val="FFFFFF"/>
                <w:sz w:val="18"/>
              </w:rPr>
              <w:t>影響度</w:t>
            </w:r>
          </w:p>
        </w:tc>
      </w:tr>
      <w:tr>
        <w:tc>
          <w:tcPr>
            <w:tcW w:type="dxa" w:w="3135"/>
          </w:tcPr>
          <w:p>
            <w:r>
              <w:rPr>
                <w:rFonts w:ascii="Meiryo UI" w:hAnsi="Meiryo UI"/>
                <w:sz w:val="18"/>
              </w:rPr>
              <w:t>WTI原油$112水準（ナフサ高騰）</w:t>
            </w:r>
          </w:p>
        </w:tc>
        <w:tc>
          <w:tcPr>
            <w:tcW w:type="dxa" w:w="3135"/>
          </w:tcPr>
          <w:p>
            <w:r>
              <w:rPr>
                <w:rFonts w:ascii="Meiryo UI" w:hAnsi="Meiryo UI"/>
                <w:sz w:val="18"/>
              </w:rPr>
              <w:t>ネガティブ</w:t>
            </w:r>
          </w:p>
        </w:tc>
        <w:tc>
          <w:tcPr>
            <w:tcW w:type="dxa" w:w="3135"/>
          </w:tcPr>
          <w:p>
            <w:r>
              <w:rPr>
                <w:rFonts w:ascii="Meiryo UI" w:hAnsi="Meiryo UI"/>
                <w:sz w:val="18"/>
              </w:rPr>
              <w:t>⚠️ 大</w:t>
            </w:r>
          </w:p>
        </w:tc>
      </w:tr>
      <w:tr>
        <w:tc>
          <w:tcPr>
            <w:tcW w:type="dxa" w:w="3135"/>
            <w:shd w:val="clear" w:color="auto" w:fill="DDEBF7"/>
          </w:tcPr>
          <w:p>
            <w:r>
              <w:rPr>
                <w:rFonts w:ascii="Meiryo UI" w:hAnsi="Meiryo UI"/>
                <w:sz w:val="18"/>
              </w:rPr>
              <w:t>ホルムズ海峡リスク（中東緊張）</w:t>
            </w:r>
          </w:p>
        </w:tc>
        <w:tc>
          <w:tcPr>
            <w:tcW w:type="dxa" w:w="3135"/>
            <w:shd w:val="clear" w:color="auto" w:fill="DDEBF7"/>
          </w:tcPr>
          <w:p>
            <w:r>
              <w:rPr>
                <w:rFonts w:ascii="Meiryo UI" w:hAnsi="Meiryo UI"/>
                <w:sz w:val="18"/>
              </w:rPr>
              <w:t>ネガティブ</w:t>
            </w:r>
          </w:p>
        </w:tc>
        <w:tc>
          <w:tcPr>
            <w:tcW w:type="dxa" w:w="3135"/>
            <w:shd w:val="clear" w:color="auto" w:fill="DDEBF7"/>
          </w:tcPr>
          <w:p>
            <w:r>
              <w:rPr>
                <w:rFonts w:ascii="Meiryo UI" w:hAnsi="Meiryo UI"/>
                <w:sz w:val="18"/>
              </w:rPr>
              <w:t>⚠️ 中〜大</w:t>
            </w:r>
          </w:p>
        </w:tc>
      </w:tr>
      <w:tr>
        <w:tc>
          <w:tcPr>
            <w:tcW w:type="dxa" w:w="3135"/>
          </w:tcPr>
          <w:p>
            <w:r>
              <w:rPr>
                <w:rFonts w:ascii="Meiryo UI" w:hAnsi="Meiryo UI"/>
                <w:sz w:val="18"/>
              </w:rPr>
              <w:t>食品メーカーの値上げ容認環境</w:t>
            </w:r>
          </w:p>
        </w:tc>
        <w:tc>
          <w:tcPr>
            <w:tcW w:type="dxa" w:w="3135"/>
          </w:tcPr>
          <w:p>
            <w:r>
              <w:rPr>
                <w:rFonts w:ascii="Meiryo UI" w:hAnsi="Meiryo UI"/>
                <w:sz w:val="18"/>
              </w:rPr>
              <w:t>若干ポジティブ</w:t>
            </w:r>
          </w:p>
        </w:tc>
        <w:tc>
          <w:tcPr>
            <w:tcW w:type="dxa" w:w="3135"/>
          </w:tcPr>
          <w:p>
            <w:r>
              <w:rPr>
                <w:rFonts w:ascii="Meiryo UI" w:hAnsi="Meiryo UI"/>
                <w:sz w:val="18"/>
              </w:rPr>
              <w:t>△ 小〜中</w:t>
            </w:r>
          </w:p>
        </w:tc>
      </w:tr>
      <w:tr>
        <w:tc>
          <w:tcPr>
            <w:tcW w:type="dxa" w:w="3135"/>
            <w:shd w:val="clear" w:color="auto" w:fill="DDEBF7"/>
          </w:tcPr>
          <w:p>
            <w:r>
              <w:rPr>
                <w:rFonts w:ascii="Meiryo UI" w:hAnsi="Meiryo UI"/>
                <w:sz w:val="18"/>
              </w:rPr>
              <w:t>低PBR是正・株主還元圧力（東証要請）</w:t>
            </w:r>
          </w:p>
        </w:tc>
        <w:tc>
          <w:tcPr>
            <w:tcW w:type="dxa" w:w="3135"/>
            <w:shd w:val="clear" w:color="auto" w:fill="DDEBF7"/>
          </w:tcPr>
          <w:p>
            <w:r>
              <w:rPr>
                <w:rFonts w:ascii="Meiryo UI" w:hAnsi="Meiryo UI"/>
                <w:sz w:val="18"/>
              </w:rPr>
              <w:t>ポジティブ</w:t>
            </w:r>
          </w:p>
        </w:tc>
        <w:tc>
          <w:tcPr>
            <w:tcW w:type="dxa" w:w="3135"/>
            <w:shd w:val="clear" w:color="auto" w:fill="DDEBF7"/>
          </w:tcPr>
          <w:p>
            <w:r>
              <w:rPr>
                <w:rFonts w:ascii="Meiryo UI" w:hAnsi="Meiryo UI"/>
                <w:sz w:val="18"/>
              </w:rPr>
              <w:t>○ 中</w:t>
            </w:r>
          </w:p>
        </w:tc>
      </w:tr>
      <w:tr>
        <w:tc>
          <w:tcPr>
            <w:tcW w:type="dxa" w:w="3135"/>
          </w:tcPr>
          <w:p>
            <w:r>
              <w:rPr>
                <w:rFonts w:ascii="Meiryo UI" w:hAnsi="Meiryo UI"/>
                <w:sz w:val="18"/>
              </w:rPr>
              <w:t>円安継続（輸入コスト増）</w:t>
            </w:r>
          </w:p>
        </w:tc>
        <w:tc>
          <w:tcPr>
            <w:tcW w:type="dxa" w:w="3135"/>
          </w:tcPr>
          <w:p>
            <w:r>
              <w:rPr>
                <w:rFonts w:ascii="Meiryo UI" w:hAnsi="Meiryo UI"/>
                <w:sz w:val="18"/>
              </w:rPr>
              <w:t>ネガティブ</w:t>
            </w:r>
          </w:p>
        </w:tc>
        <w:tc>
          <w:tcPr>
            <w:tcW w:type="dxa" w:w="3135"/>
          </w:tcPr>
          <w:p>
            <w:r>
              <w:rPr>
                <w:rFonts w:ascii="Meiryo UI" w:hAnsi="Meiryo UI"/>
                <w:sz w:val="18"/>
              </w:rPr>
              <w:t>⚠️ 中</w:t>
            </w:r>
          </w:p>
        </w:tc>
      </w:tr>
      <w:tr>
        <w:tc>
          <w:tcPr>
            <w:tcW w:type="dxa" w:w="3135"/>
            <w:shd w:val="clear" w:color="auto" w:fill="DDEBF7"/>
          </w:tcPr>
          <w:p>
            <w:r>
              <w:rPr>
                <w:rFonts w:ascii="Meiryo UI" w:hAnsi="Meiryo UI"/>
                <w:sz w:val="18"/>
              </w:rPr>
              <w:t>食品廃棄削減・高機能フィルム需要</w:t>
            </w:r>
          </w:p>
        </w:tc>
        <w:tc>
          <w:tcPr>
            <w:tcW w:type="dxa" w:w="3135"/>
            <w:shd w:val="clear" w:color="auto" w:fill="DDEBF7"/>
          </w:tcPr>
          <w:p>
            <w:r>
              <w:rPr>
                <w:rFonts w:ascii="Meiryo UI" w:hAnsi="Meiryo UI"/>
                <w:sz w:val="18"/>
              </w:rPr>
              <w:t>ポジティブ（長期）</w:t>
            </w:r>
          </w:p>
        </w:tc>
        <w:tc>
          <w:tcPr>
            <w:tcW w:type="dxa" w:w="3135"/>
            <w:shd w:val="clear" w:color="auto" w:fill="DDEBF7"/>
          </w:tcPr>
          <w:p>
            <w:r>
              <w:rPr>
                <w:rFonts w:ascii="Meiryo UI" w:hAnsi="Meiryo UI"/>
                <w:sz w:val="18"/>
              </w:rPr>
              <w:t>○ 小（近期）</w:t>
            </w:r>
          </w:p>
        </w:tc>
      </w:tr>
    </w:tbl>
    <w:p/>
    <w:p>
      <w:r>
        <w:t>──────────────────────────────────────────────────</w:t>
      </w:r>
    </w:p>
    <w:p/>
    <w:p>
      <w:pPr>
        <w:pStyle w:val="Heading2"/>
      </w:pPr>
      <w:r>
        <w:rPr>
          <w:rFonts w:ascii="Meiryo UI" w:hAnsi="Meiryo UI"/>
          <w:color w:val="2E74B5"/>
        </w:rPr>
        <w:t>🚨 2. 社長指示最優先分析：ナフサ高シナリオでの業績破壊試算とコスト転嫁力</w:t>
      </w:r>
    </w:p>
    <w:p/>
    <w:p>
      <w:r>
        <w:rPr>
          <w:rFonts w:ascii="Meiryo UI" w:hAnsi="Meiryo UI"/>
          <w:sz w:val="20"/>
        </w:rPr>
        <w:t>&gt; 「社長指示優先度2。ナフサ高シナリオでの業績破壊シナリオを数値化。コスト転嫁力の有無が判定の核心」</w:t>
      </w:r>
    </w:p>
    <w:p/>
    <w:p>
      <w:pPr>
        <w:pStyle w:val="Heading3"/>
      </w:pPr>
      <w:r>
        <w:rPr>
          <w:rFonts w:ascii="Meiryo UI" w:hAnsi="Meiryo UI"/>
          <w:color w:val="2E74B5"/>
        </w:rPr>
        <w:t>2.1 ナフサ価格とWTI原油の連動メカニズム</w:t>
      </w:r>
    </w:p>
    <w:p/>
    <w:p>
      <w:r>
        <w:rPr>
          <w:rFonts w:ascii="Meiryo UI" w:hAnsi="Meiryo UI"/>
          <w:sz w:val="20"/>
        </w:rPr>
        <w:t>ナフサ価格（CIF Japan）はWTI原油と高い相関を持つ。以下の換算式を用いる：</w:t>
      </w:r>
    </w:p>
    <w:p/>
    <w:p>
      <w:pPr>
        <w:shd w:val="clear" w:color="auto" w:fill="F2F2F2"/>
      </w:pPr>
      <w:r>
        <w:rPr>
          <w:rFonts w:ascii="Courier New" w:hAnsi="Courier New"/>
          <w:sz w:val="16"/>
        </w:rPr>
        <w:t>ナフサCIF価格（USD/t）≒ WTI（USD/bbl）× 7.3（換算係数）× 0.85（ナフサプレミアム調整）</w:t>
        <w:br/>
        <w:br/>
        <w:t>WTI = $112/bbl の場合：</w:t>
        <w:br/>
        <w:t xml:space="preserve">  ナフサ = $112 × 7.3 × 0.85 ≒ $695/t</w:t>
        <w:br/>
        <w:br/>
        <w:t>正常時参照水準（WTI $65/bbl）：</w:t>
        <w:br/>
        <w:t xml:space="preserve">  ナフサ = $65 × 7.3 × 0.85 ≒ $404/t</w:t>
        <w:br/>
        <w:br/>
        <w:t>上昇幅: $695 - $404 = +$291/t（約+72%）</w:t>
        <w:br/>
        <w:t>円換算（USD/JPY=150想定）: +$291 × 150 = +¥43,650/t</w:t>
      </w:r>
    </w:p>
    <w:p/>
    <w:p>
      <w:pPr>
        <w:pStyle w:val="Heading3"/>
      </w:pPr>
      <w:r>
        <w:rPr>
          <w:rFonts w:ascii="Meiryo UI" w:hAnsi="Meiryo UI"/>
          <w:color w:val="2E74B5"/>
        </w:rPr>
        <w:t>2.2 大成ラミック損益への定量インパクト試算</w:t>
      </w:r>
    </w:p>
    <w:p/>
    <w:p>
      <w:pPr>
        <w:pStyle w:val="Heading4"/>
      </w:pPr>
      <w:r>
        <w:rPr>
          <w:rFonts w:ascii="Meiryo UI" w:hAnsi="Meiryo UI"/>
          <w:color w:val="2E74B5"/>
        </w:rPr>
        <w:t>【前提条件の設定】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推定値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年間売上高</w:t>
            </w:r>
          </w:p>
        </w:tc>
        <w:tc>
          <w:tcPr>
            <w:tcW w:type="dxa" w:w="3135"/>
          </w:tcPr>
          <w:p>
            <w:r>
              <w:rPr>
                <w:rFonts w:ascii="Meiryo UI" w:hAnsi="Meiryo UI"/>
                <w:sz w:val="18"/>
              </w:rPr>
              <w:t>¥7,000百万</w:t>
            </w:r>
          </w:p>
        </w:tc>
        <w:tc>
          <w:tcPr>
            <w:tcW w:type="dxa" w:w="3135"/>
          </w:tcPr>
          <w:p>
            <w:r>
              <w:rPr>
                <w:rFonts w:ascii="Meiryo UI" w:hAnsi="Meiryo UI"/>
                <w:sz w:val="18"/>
              </w:rPr>
              <w:t>直近公開情報ベース推定</w:t>
            </w:r>
          </w:p>
        </w:tc>
      </w:tr>
      <w:tr>
        <w:tc>
          <w:tcPr>
            <w:tcW w:type="dxa" w:w="3135"/>
            <w:shd w:val="clear" w:color="auto" w:fill="DDEBF7"/>
          </w:tcPr>
          <w:p>
            <w:r>
              <w:rPr>
                <w:rFonts w:ascii="Meiryo UI" w:hAnsi="Meiryo UI"/>
                <w:sz w:val="18"/>
              </w:rPr>
              <w:t>売上原価率</w:t>
            </w:r>
          </w:p>
        </w:tc>
        <w:tc>
          <w:tcPr>
            <w:tcW w:type="dxa" w:w="3135"/>
            <w:shd w:val="clear" w:color="auto" w:fill="DDEBF7"/>
          </w:tcPr>
          <w:p>
            <w:r>
              <w:rPr>
                <w:rFonts w:ascii="Meiryo UI" w:hAnsi="Meiryo UI"/>
                <w:sz w:val="18"/>
              </w:rPr>
              <w:t>78%</w:t>
            </w:r>
          </w:p>
        </w:tc>
        <w:tc>
          <w:tcPr>
            <w:tcW w:type="dxa" w:w="3135"/>
            <w:shd w:val="clear" w:color="auto" w:fill="DDEBF7"/>
          </w:tcPr>
          <w:p>
            <w:r>
              <w:rPr>
                <w:rFonts w:ascii="Meiryo UI" w:hAnsi="Meiryo UI"/>
                <w:sz w:val="18"/>
              </w:rPr>
              <w:t>¥5,460百万</w:t>
            </w:r>
          </w:p>
        </w:tc>
      </w:tr>
      <w:tr>
        <w:tc>
          <w:tcPr>
            <w:tcW w:type="dxa" w:w="3135"/>
          </w:tcPr>
          <w:p>
            <w:r>
              <w:rPr>
                <w:rFonts w:ascii="Meiryo UI" w:hAnsi="Meiryo UI"/>
                <w:sz w:val="18"/>
              </w:rPr>
              <w:t>うち原材料費比率（売上原価内）</w:t>
            </w:r>
          </w:p>
        </w:tc>
        <w:tc>
          <w:tcPr>
            <w:tcW w:type="dxa" w:w="3135"/>
          </w:tcPr>
          <w:p>
            <w:r>
              <w:rPr>
                <w:rFonts w:ascii="Meiryo UI" w:hAnsi="Meiryo UI"/>
                <w:sz w:val="18"/>
              </w:rPr>
              <w:t>72%</w:t>
            </w:r>
          </w:p>
        </w:tc>
        <w:tc>
          <w:tcPr>
            <w:tcW w:type="dxa" w:w="3135"/>
          </w:tcPr>
          <w:p>
            <w:r>
              <w:rPr>
                <w:rFonts w:ascii="Meiryo UI" w:hAnsi="Meiryo UI"/>
                <w:sz w:val="18"/>
              </w:rPr>
              <w:t>¥3,931百万</w:t>
            </w:r>
          </w:p>
        </w:tc>
      </w:tr>
      <w:tr>
        <w:tc>
          <w:tcPr>
            <w:tcW w:type="dxa" w:w="3135"/>
            <w:shd w:val="clear" w:color="auto" w:fill="DDEBF7"/>
          </w:tcPr>
          <w:p>
            <w:r>
              <w:rPr>
                <w:rFonts w:ascii="Meiryo UI" w:hAnsi="Meiryo UI"/>
                <w:sz w:val="18"/>
              </w:rPr>
              <w:t>うちナフサ系原料比率（原材料内）</w:t>
            </w:r>
          </w:p>
        </w:tc>
        <w:tc>
          <w:tcPr>
            <w:tcW w:type="dxa" w:w="3135"/>
            <w:shd w:val="clear" w:color="auto" w:fill="DDEBF7"/>
          </w:tcPr>
          <w:p>
            <w:r>
              <w:rPr>
                <w:rFonts w:ascii="Meiryo UI" w:hAnsi="Meiryo UI"/>
                <w:sz w:val="18"/>
              </w:rPr>
              <w:t>60%</w:t>
            </w:r>
          </w:p>
        </w:tc>
        <w:tc>
          <w:tcPr>
            <w:tcW w:type="dxa" w:w="3135"/>
            <w:shd w:val="clear" w:color="auto" w:fill="DDEBF7"/>
          </w:tcPr>
          <w:p>
            <w:r>
              <w:rPr>
                <w:rFonts w:ascii="Meiryo UI" w:hAnsi="Meiryo UI"/>
                <w:sz w:val="18"/>
              </w:rPr>
              <w:t>¥2,359百万</w:t>
            </w:r>
          </w:p>
        </w:tc>
      </w:tr>
      <w:tr>
        <w:tc>
          <w:tcPr>
            <w:tcW w:type="dxa" w:w="3135"/>
          </w:tcPr>
          <w:p>
            <w:r>
              <w:rPr>
                <w:rFonts w:ascii="Meiryo UI" w:hAnsi="Meiryo UI"/>
                <w:sz w:val="18"/>
              </w:rPr>
              <w:t>通常時の営業利益</w:t>
            </w:r>
          </w:p>
        </w:tc>
        <w:tc>
          <w:tcPr>
            <w:tcW w:type="dxa" w:w="3135"/>
          </w:tcPr>
          <w:p>
            <w:r>
              <w:rPr>
                <w:rFonts w:ascii="Meiryo UI" w:hAnsi="Meiryo UI"/>
                <w:sz w:val="18"/>
              </w:rPr>
              <w:t>¥350百万</w:t>
            </w:r>
          </w:p>
        </w:tc>
        <w:tc>
          <w:tcPr>
            <w:tcW w:type="dxa" w:w="3135"/>
          </w:tcPr>
          <w:p>
            <w:r>
              <w:rPr>
                <w:rFonts w:ascii="Meiryo UI" w:hAnsi="Meiryo UI"/>
                <w:sz w:val="18"/>
              </w:rPr>
              <w:t>営業利益率5.0%</w:t>
            </w:r>
          </w:p>
        </w:tc>
      </w:tr>
      <w:tr>
        <w:tc>
          <w:tcPr>
            <w:tcW w:type="dxa" w:w="3135"/>
            <w:shd w:val="clear" w:color="auto" w:fill="DDEBF7"/>
          </w:tcPr>
          <w:p>
            <w:r>
              <w:rPr>
                <w:rFonts w:ascii="Meiryo UI" w:hAnsi="Meiryo UI"/>
                <w:sz w:val="18"/>
              </w:rPr>
              <w:t>年間ナフサ系原材料使用量（トン換算）</w:t>
            </w:r>
          </w:p>
        </w:tc>
        <w:tc>
          <w:tcPr>
            <w:tcW w:type="dxa" w:w="3135"/>
            <w:shd w:val="clear" w:color="auto" w:fill="DDEBF7"/>
          </w:tcPr>
          <w:p>
            <w:r>
              <w:rPr>
                <w:rFonts w:ascii="Meiryo UI" w:hAnsi="Meiryo UI"/>
                <w:sz w:val="18"/>
              </w:rPr>
              <w:t>約3,400t</w:t>
            </w:r>
          </w:p>
        </w:tc>
        <w:tc>
          <w:tcPr>
            <w:tcW w:type="dxa" w:w="3135"/>
            <w:shd w:val="clear" w:color="auto" w:fill="DDEBF7"/>
          </w:tcPr>
          <w:p>
            <w:r>
              <w:rPr>
                <w:rFonts w:ascii="Meiryo UI" w:hAnsi="Meiryo UI"/>
                <w:sz w:val="18"/>
              </w:rPr>
              <w:t>金額逆算</w:t>
            </w:r>
          </w:p>
        </w:tc>
      </w:tr>
    </w:tbl>
    <w:p/>
    <w:p>
      <w:r>
        <w:rPr>
          <w:rFonts w:ascii="Meiryo UI" w:hAnsi="Meiryo UI"/>
          <w:sz w:val="20"/>
        </w:rPr>
        <w:t>※上記数値は公開情報・業界平均・規模感から深井試算。実際の開示値との差異に注意</w:t>
      </w:r>
    </w:p>
    <w:p/>
    <w:p>
      <w:pPr>
        <w:pStyle w:val="Heading4"/>
      </w:pPr>
      <w:r>
        <w:rPr>
          <w:rFonts w:ascii="Meiryo UI" w:hAnsi="Meiryo UI"/>
          <w:color w:val="2E74B5"/>
        </w:rPr>
        <w:t>【シナリオ別ナフサコスト増加額】</w:t>
      </w:r>
    </w:p>
    <w:p/>
    <w:p>
      <w:pPr>
        <w:shd w:val="clear" w:color="auto" w:fill="F2F2F2"/>
      </w:pPr>
      <w:r>
        <w:rPr>
          <w:rFonts w:ascii="Courier New" w:hAnsi="Courier New"/>
          <w:sz w:val="16"/>
        </w:rPr>
        <w:t>シナリオ設定：</w:t>
        <w:br/>
        <w:t xml:space="preserve">  Base Case  : WTI $75/bbl  → ナフサ ≒ $465/t（直近1〜2年の平均的水準）</w:t>
        <w:br/>
        <w:t xml:space="preserve">  Current    : WTI $112/bbl → ナフサ ≒ $695/t（現在値）</w:t>
        <w:br/>
        <w:t xml:space="preserve">  Bear Case  : WTI $130/bbl → ナフサ ≒ $806/t（ホルムズ危機+迂回ルートコスト）</w:t>
        <w:br/>
        <w:t xml:space="preserve">  Extreme    : WTI $150/bbl → ナフサ ≒ $930/t（全面供給途絶シナリオ）</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WTI</w:t>
            </w:r>
          </w:p>
        </w:tc>
        <w:tc>
          <w:tcPr>
            <w:tcW w:type="dxa" w:w="1568"/>
            <w:shd w:val="clear" w:color="auto" w:fill="2E74B5"/>
          </w:tcPr>
          <w:p>
            <w:r>
              <w:rPr>
                <w:rFonts w:ascii="Meiryo UI" w:hAnsi="Meiryo UI"/>
                <w:b/>
                <w:color w:val="FFFFFF"/>
                <w:sz w:val="18"/>
              </w:rPr>
              <w:t>ナフサ(USD/t)</w:t>
            </w:r>
          </w:p>
        </w:tc>
        <w:tc>
          <w:tcPr>
            <w:tcW w:type="dxa" w:w="1568"/>
            <w:shd w:val="clear" w:color="auto" w:fill="2E74B5"/>
          </w:tcPr>
          <w:p>
            <w:r>
              <w:rPr>
                <w:rFonts w:ascii="Meiryo UI" w:hAnsi="Meiryo UI"/>
                <w:b/>
                <w:color w:val="FFFFFF"/>
                <w:sz w:val="18"/>
              </w:rPr>
              <w:t>増加額(vs Base)</w:t>
            </w:r>
          </w:p>
        </w:tc>
        <w:tc>
          <w:tcPr>
            <w:tcW w:type="dxa" w:w="1568"/>
            <w:shd w:val="clear" w:color="auto" w:fill="2E74B5"/>
          </w:tcPr>
          <w:p>
            <w:r>
              <w:rPr>
                <w:rFonts w:ascii="Meiryo UI" w:hAnsi="Meiryo UI"/>
                <w:b/>
                <w:color w:val="FFFFFF"/>
                <w:sz w:val="18"/>
              </w:rPr>
              <w:t>円換算増加(百万円/年)</w:t>
            </w:r>
          </w:p>
        </w:tc>
        <w:tc>
          <w:tcPr>
            <w:tcW w:type="dxa" w:w="1568"/>
            <w:shd w:val="clear" w:color="auto" w:fill="2E74B5"/>
          </w:tcPr>
          <w:p>
            <w:r>
              <w:rPr>
                <w:rFonts w:ascii="Meiryo UI" w:hAnsi="Meiryo UI"/>
                <w:b/>
                <w:color w:val="FFFFFF"/>
                <w:sz w:val="18"/>
              </w:rPr>
              <w:t>営業利益インパクト</w:t>
            </w:r>
          </w:p>
        </w:tc>
      </w:tr>
      <w:tr>
        <w:tc>
          <w:tcPr>
            <w:tcW w:type="dxa" w:w="1568"/>
          </w:tcPr>
          <w:p>
            <w:r>
              <w:rPr>
                <w:rFonts w:ascii="Meiryo UI" w:hAnsi="Meiryo UI"/>
                <w:sz w:val="18"/>
              </w:rPr>
              <w:t>Base Case</w:t>
            </w:r>
          </w:p>
        </w:tc>
        <w:tc>
          <w:tcPr>
            <w:tcW w:type="dxa" w:w="1568"/>
          </w:tcPr>
          <w:p>
            <w:r>
              <w:rPr>
                <w:rFonts w:ascii="Meiryo UI" w:hAnsi="Meiryo UI"/>
                <w:sz w:val="18"/>
              </w:rPr>
              <w:t>$75</w:t>
            </w:r>
          </w:p>
        </w:tc>
        <w:tc>
          <w:tcPr>
            <w:tcW w:type="dxa" w:w="1568"/>
          </w:tcPr>
          <w:p>
            <w:r>
              <w:rPr>
                <w:rFonts w:ascii="Meiryo UI" w:hAnsi="Meiryo UI"/>
                <w:sz w:val="18"/>
              </w:rPr>
              <w:t>$465</w:t>
            </w:r>
          </w:p>
        </w:tc>
        <w:tc>
          <w:tcPr>
            <w:tcW w:type="dxa" w:w="1568"/>
          </w:tcPr>
          <w:p>
            <w:r>
              <w:rPr>
                <w:rFonts w:ascii="Meiryo UI" w:hAnsi="Meiryo UI"/>
                <w:sz w:val="18"/>
              </w:rPr>
              <w:t>—</w:t>
            </w:r>
          </w:p>
        </w:tc>
        <w:tc>
          <w:tcPr>
            <w:tcW w:type="dxa" w:w="1568"/>
          </w:tcPr>
          <w:p>
            <w:r>
              <w:rPr>
                <w:rFonts w:ascii="Meiryo UI" w:hAnsi="Meiryo UI"/>
                <w:sz w:val="18"/>
              </w:rPr>
              <w:t>—</w:t>
            </w:r>
          </w:p>
        </w:tc>
        <w:tc>
          <w:tcPr>
            <w:tcW w:type="dxa" w:w="1568"/>
          </w:tcPr>
          <w:p>
            <w:r>
              <w:rPr>
                <w:rFonts w:ascii="Meiryo UI" w:hAnsi="Meiryo UI"/>
                <w:sz w:val="18"/>
              </w:rPr>
              <w:t>¥350M（基準）</w:t>
            </w:r>
          </w:p>
        </w:tc>
      </w:tr>
      <w:tr>
        <w:tc>
          <w:tcPr>
            <w:tcW w:type="dxa" w:w="1568"/>
            <w:shd w:val="clear" w:color="auto" w:fill="DDEBF7"/>
          </w:tcPr>
          <w:p>
            <w:r>
              <w:rPr>
                <w:rFonts w:ascii="Meiryo UI" w:hAnsi="Meiryo UI"/>
                <w:sz w:val="18"/>
              </w:rPr>
              <w:t>Current（現在）</w:t>
            </w:r>
          </w:p>
        </w:tc>
        <w:tc>
          <w:tcPr>
            <w:tcW w:type="dxa" w:w="1568"/>
            <w:shd w:val="clear" w:color="auto" w:fill="DDEBF7"/>
          </w:tcPr>
          <w:p>
            <w:r>
              <w:rPr>
                <w:rFonts w:ascii="Meiryo UI" w:hAnsi="Meiryo UI"/>
                <w:sz w:val="18"/>
              </w:rPr>
              <w:t>$112</w:t>
            </w:r>
          </w:p>
        </w:tc>
        <w:tc>
          <w:tcPr>
            <w:tcW w:type="dxa" w:w="1568"/>
            <w:shd w:val="clear" w:color="auto" w:fill="DDEBF7"/>
          </w:tcPr>
          <w:p>
            <w:r>
              <w:rPr>
                <w:rFonts w:ascii="Meiryo UI" w:hAnsi="Meiryo UI"/>
                <w:sz w:val="18"/>
              </w:rPr>
              <w:t>$695</w:t>
            </w:r>
          </w:p>
        </w:tc>
        <w:tc>
          <w:tcPr>
            <w:tcW w:type="dxa" w:w="1568"/>
            <w:shd w:val="clear" w:color="auto" w:fill="DDEBF7"/>
          </w:tcPr>
          <w:p>
            <w:r>
              <w:rPr>
                <w:rFonts w:ascii="Meiryo UI" w:hAnsi="Meiryo UI"/>
                <w:sz w:val="18"/>
              </w:rPr>
              <w:t>+$230/t</w:t>
            </w:r>
          </w:p>
        </w:tc>
        <w:tc>
          <w:tcPr>
            <w:tcW w:type="dxa" w:w="1568"/>
            <w:shd w:val="clear" w:color="auto" w:fill="DDEBF7"/>
          </w:tcPr>
          <w:p>
            <w:r>
              <w:rPr>
                <w:rFonts w:ascii="Meiryo UI" w:hAnsi="Meiryo UI"/>
                <w:sz w:val="18"/>
              </w:rPr>
              <w:t>+¥117M</w:t>
            </w:r>
          </w:p>
        </w:tc>
        <w:tc>
          <w:tcPr>
            <w:tcW w:type="dxa" w:w="1568"/>
            <w:shd w:val="clear" w:color="auto" w:fill="DDEBF7"/>
          </w:tcPr>
          <w:p>
            <w:r>
              <w:rPr>
                <w:rFonts w:ascii="Meiryo UI" w:hAnsi="Meiryo UI"/>
                <w:sz w:val="18"/>
              </w:rPr>
              <w:t>▲¥117M → ¥233M（▲33%）</w:t>
            </w:r>
          </w:p>
        </w:tc>
      </w:tr>
      <w:tr>
        <w:tc>
          <w:tcPr>
            <w:tcW w:type="dxa" w:w="1568"/>
          </w:tcPr>
          <w:p>
            <w:r>
              <w:rPr>
                <w:rFonts w:ascii="Meiryo UI" w:hAnsi="Meiryo UI"/>
                <w:sz w:val="18"/>
              </w:rPr>
              <w:t>Bear Case</w:t>
            </w:r>
          </w:p>
        </w:tc>
        <w:tc>
          <w:tcPr>
            <w:tcW w:type="dxa" w:w="1568"/>
          </w:tcPr>
          <w:p>
            <w:r>
              <w:rPr>
                <w:rFonts w:ascii="Meiryo UI" w:hAnsi="Meiryo UI"/>
                <w:sz w:val="18"/>
              </w:rPr>
              <w:t>$130</w:t>
            </w:r>
          </w:p>
        </w:tc>
        <w:tc>
          <w:tcPr>
            <w:tcW w:type="dxa" w:w="1568"/>
          </w:tcPr>
          <w:p>
            <w:r>
              <w:rPr>
                <w:rFonts w:ascii="Meiryo UI" w:hAnsi="Meiryo UI"/>
                <w:sz w:val="18"/>
              </w:rPr>
              <w:t>$806</w:t>
            </w:r>
          </w:p>
        </w:tc>
        <w:tc>
          <w:tcPr>
            <w:tcW w:type="dxa" w:w="1568"/>
          </w:tcPr>
          <w:p>
            <w:r>
              <w:rPr>
                <w:rFonts w:ascii="Meiryo UI" w:hAnsi="Meiryo UI"/>
                <w:sz w:val="18"/>
              </w:rPr>
              <w:t>+$341/t</w:t>
            </w:r>
          </w:p>
        </w:tc>
        <w:tc>
          <w:tcPr>
            <w:tcW w:type="dxa" w:w="1568"/>
          </w:tcPr>
          <w:p>
            <w:r>
              <w:rPr>
                <w:rFonts w:ascii="Meiryo UI" w:hAnsi="Meiryo UI"/>
                <w:sz w:val="18"/>
              </w:rPr>
              <w:t>+¥174M</w:t>
            </w:r>
          </w:p>
        </w:tc>
        <w:tc>
          <w:tcPr>
            <w:tcW w:type="dxa" w:w="1568"/>
          </w:tcPr>
          <w:p>
            <w:r>
              <w:rPr>
                <w:rFonts w:ascii="Meiryo UI" w:hAnsi="Meiryo UI"/>
                <w:sz w:val="18"/>
              </w:rPr>
              <w:t>▲¥174M → ¥176M（▲50%）</w:t>
            </w:r>
          </w:p>
        </w:tc>
      </w:tr>
      <w:tr>
        <w:tc>
          <w:tcPr>
            <w:tcW w:type="dxa" w:w="1568"/>
            <w:shd w:val="clear" w:color="auto" w:fill="DDEBF7"/>
          </w:tcPr>
          <w:p>
            <w:r>
              <w:rPr>
                <w:rFonts w:ascii="Meiryo UI" w:hAnsi="Meiryo UI"/>
                <w:sz w:val="18"/>
              </w:rPr>
              <w:t>Extreme</w:t>
            </w:r>
          </w:p>
        </w:tc>
        <w:tc>
          <w:tcPr>
            <w:tcW w:type="dxa" w:w="1568"/>
            <w:shd w:val="clear" w:color="auto" w:fill="DDEBF7"/>
          </w:tcPr>
          <w:p>
            <w:r>
              <w:rPr>
                <w:rFonts w:ascii="Meiryo UI" w:hAnsi="Meiryo UI"/>
                <w:sz w:val="18"/>
              </w:rPr>
              <w:t>$150</w:t>
            </w:r>
          </w:p>
        </w:tc>
        <w:tc>
          <w:tcPr>
            <w:tcW w:type="dxa" w:w="1568"/>
            <w:shd w:val="clear" w:color="auto" w:fill="DDEBF7"/>
          </w:tcPr>
          <w:p>
            <w:r>
              <w:rPr>
                <w:rFonts w:ascii="Meiryo UI" w:hAnsi="Meiryo UI"/>
                <w:sz w:val="18"/>
              </w:rPr>
              <w:t>$930</w:t>
            </w:r>
          </w:p>
        </w:tc>
        <w:tc>
          <w:tcPr>
            <w:tcW w:type="dxa" w:w="1568"/>
            <w:shd w:val="clear" w:color="auto" w:fill="DDEBF7"/>
          </w:tcPr>
          <w:p>
            <w:r>
              <w:rPr>
                <w:rFonts w:ascii="Meiryo UI" w:hAnsi="Meiryo UI"/>
                <w:sz w:val="18"/>
              </w:rPr>
              <w:t>+$465/t</w:t>
            </w:r>
          </w:p>
        </w:tc>
        <w:tc>
          <w:tcPr>
            <w:tcW w:type="dxa" w:w="1568"/>
            <w:shd w:val="clear" w:color="auto" w:fill="DDEBF7"/>
          </w:tcPr>
          <w:p>
            <w:r>
              <w:rPr>
                <w:rFonts w:ascii="Meiryo UI" w:hAnsi="Meiryo UI"/>
                <w:sz w:val="18"/>
              </w:rPr>
              <w:t>+¥237M</w:t>
            </w:r>
          </w:p>
        </w:tc>
        <w:tc>
          <w:tcPr>
            <w:tcW w:type="dxa" w:w="1568"/>
            <w:shd w:val="clear" w:color="auto" w:fill="DDEBF7"/>
          </w:tcPr>
          <w:p>
            <w:r>
              <w:rPr>
                <w:rFonts w:ascii="Meiryo UI" w:hAnsi="Meiryo UI"/>
                <w:sz w:val="18"/>
              </w:rPr>
              <w:t>▲¥237M → ¥113M（▲68%）</w:t>
            </w:r>
          </w:p>
        </w:tc>
      </w:tr>
    </w:tbl>
    <w:p/>
    <w:p>
      <w:r>
        <w:rPr>
          <w:rFonts w:ascii="Meiryo UI" w:hAnsi="Meiryo UI"/>
          <w:sz w:val="20"/>
        </w:rPr>
        <w:t>&gt; 円換算: USD/JPY=150、ナフサ系使用量3,400t/年を前提</w:t>
      </w:r>
    </w:p>
    <w:p/>
    <w:p>
      <w:r>
        <w:rPr>
          <w:rFonts w:ascii="Meiryo UI" w:hAnsi="Meiryo UI"/>
          <w:sz w:val="20"/>
        </w:rPr>
        <w:t>⚠️ 結論①：現在のWTI $112水準は、転嫁なしの場合、営業利益を約33%毀損させる。Bear Caseでは50%毀損、Extremeでは68%毀損する。これが「業績破壊シナリオ」の定量的実像である。</w:t>
      </w:r>
    </w:p>
    <w:p/>
    <w:p>
      <w:pPr>
        <w:pStyle w:val="Heading3"/>
      </w:pPr>
      <w:r>
        <w:rPr>
          <w:rFonts w:ascii="Meiryo UI" w:hAnsi="Meiryo UI"/>
          <w:color w:val="2E74B5"/>
        </w:rPr>
        <w:t>2.3 転嫁能力の検証（判定の核心）</w:t>
      </w:r>
    </w:p>
    <w:p/>
    <w:p>
      <w:pPr>
        <w:pStyle w:val="Heading4"/>
      </w:pPr>
      <w:r>
        <w:rPr>
          <w:rFonts w:ascii="Meiryo UI" w:hAnsi="Meiryo UI"/>
          <w:color w:val="2E74B5"/>
        </w:rPr>
        <w:t>A. コスト転嫁の構造的制約</w:t>
      </w:r>
    </w:p>
    <w:p/>
    <w:p>
      <w:pPr>
        <w:shd w:val="clear" w:color="auto" w:fill="F2F2F2"/>
      </w:pPr>
      <w:r>
        <w:rPr>
          <w:rFonts w:ascii="Courier New" w:hAnsi="Courier New"/>
          <w:sz w:val="16"/>
        </w:rPr>
        <w:t>大成ラミックのバリューチェーン位置：</w:t>
        <w:br/>
        <w:br/>
        <w:t xml:space="preserve">[石油元売・ナフサ] → [エチレン・樹脂メーカー（大手）] </w:t>
        <w:br/>
        <w:t xml:space="preserve">  → [フィルム原反メーカー（大手）] → [大成ラミック（加工・ラミ）]</w:t>
        <w:br/>
        <w:t xml:space="preserve">    → [大手食品メーカー] → [消費者]</w:t>
        <w:br/>
        <w:br/>
        <w:t>大成ラミックは川中の弱者ポジション：</w:t>
        <w:br/>
        <w:t xml:space="preserve">  ・川上（樹脂・原反）からは価格押し付けられる</w:t>
        <w:br/>
        <w:t xml:space="preserve">  ・川下（食品大手）には価格交渉が困難</w:t>
      </w:r>
    </w:p>
    <w:p/>
    <w:p>
      <w:pPr>
        <w:pStyle w:val="Heading4"/>
      </w:pPr>
      <w:r>
        <w:rPr>
          <w:rFonts w:ascii="Meiryo UI" w:hAnsi="Meiryo UI"/>
          <w:color w:val="2E74B5"/>
        </w:rPr>
        <w:t>B. 転嫁ラグの実態（業界慣行）</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実態</w:t>
            </w:r>
          </w:p>
        </w:tc>
      </w:tr>
      <w:tr>
        <w:tc>
          <w:tcPr>
            <w:tcW w:type="dxa" w:w="4703"/>
          </w:tcPr>
          <w:p>
            <w:r>
              <w:rPr>
                <w:rFonts w:ascii="Meiryo UI" w:hAnsi="Meiryo UI"/>
                <w:sz w:val="18"/>
              </w:rPr>
              <w:t>価格改定交渉開始</w:t>
            </w:r>
          </w:p>
        </w:tc>
        <w:tc>
          <w:tcPr>
            <w:tcW w:type="dxa" w:w="4703"/>
          </w:tcPr>
          <w:p>
            <w:r>
              <w:rPr>
                <w:rFonts w:ascii="Meiryo UI" w:hAnsi="Meiryo UI"/>
                <w:sz w:val="18"/>
              </w:rPr>
              <w:t>コスト上昇後2〜3ヶ月後（四半期末）</w:t>
            </w:r>
          </w:p>
        </w:tc>
      </w:tr>
      <w:tr>
        <w:tc>
          <w:tcPr>
            <w:tcW w:type="dxa" w:w="4703"/>
            <w:shd w:val="clear" w:color="auto" w:fill="DDEBF7"/>
          </w:tcPr>
          <w:p>
            <w:r>
              <w:rPr>
                <w:rFonts w:ascii="Meiryo UI" w:hAnsi="Meiryo UI"/>
                <w:sz w:val="18"/>
              </w:rPr>
              <w:t>顧客承認・反映まで</w:t>
            </w:r>
          </w:p>
        </w:tc>
        <w:tc>
          <w:tcPr>
            <w:tcW w:type="dxa" w:w="4703"/>
            <w:shd w:val="clear" w:color="auto" w:fill="DDEBF7"/>
          </w:tcPr>
          <w:p>
            <w:r>
              <w:rPr>
                <w:rFonts w:ascii="Meiryo UI" w:hAnsi="Meiryo UI"/>
                <w:sz w:val="18"/>
              </w:rPr>
              <w:t>承認後さらに1〜3ヶ月</w:t>
            </w:r>
          </w:p>
        </w:tc>
      </w:tr>
      <w:tr>
        <w:tc>
          <w:tcPr>
            <w:tcW w:type="dxa" w:w="4703"/>
          </w:tcPr>
          <w:p>
            <w:r>
              <w:rPr>
                <w:rFonts w:ascii="Meiryo UI" w:hAnsi="Meiryo UI"/>
                <w:sz w:val="18"/>
              </w:rPr>
              <w:t>合計転嫁ラグ</w:t>
            </w:r>
          </w:p>
        </w:tc>
        <w:tc>
          <w:tcPr>
            <w:tcW w:type="dxa" w:w="4703"/>
          </w:tcPr>
          <w:p>
            <w:r>
              <w:rPr>
                <w:rFonts w:ascii="Meiryo UI" w:hAnsi="Meiryo UI"/>
                <w:sz w:val="18"/>
              </w:rPr>
              <w:t>6〜12ヶ月</w:t>
            </w:r>
          </w:p>
        </w:tc>
      </w:tr>
      <w:tr>
        <w:tc>
          <w:tcPr>
            <w:tcW w:type="dxa" w:w="4703"/>
            <w:shd w:val="clear" w:color="auto" w:fill="DDEBF7"/>
          </w:tcPr>
          <w:p>
            <w:r>
              <w:rPr>
                <w:rFonts w:ascii="Meiryo UI" w:hAnsi="Meiryo UI"/>
                <w:sz w:val="18"/>
              </w:rPr>
              <w:t>転嫁率（業界平均）</w:t>
            </w:r>
          </w:p>
        </w:tc>
        <w:tc>
          <w:tcPr>
            <w:tcW w:type="dxa" w:w="4703"/>
            <w:shd w:val="clear" w:color="auto" w:fill="DDEBF7"/>
          </w:tcPr>
          <w:p>
            <w:r>
              <w:rPr>
                <w:rFonts w:ascii="Meiryo UI" w:hAnsi="Meiryo UI"/>
                <w:sz w:val="18"/>
              </w:rPr>
              <w:t>コスト増の50〜70%が限界（残り30〜50%は自己吸収）</w:t>
            </w:r>
          </w:p>
        </w:tc>
      </w:tr>
      <w:tr>
        <w:tc>
          <w:tcPr>
            <w:tcW w:type="dxa" w:w="4703"/>
          </w:tcPr>
          <w:p>
            <w:r>
              <w:rPr>
                <w:rFonts w:ascii="Meiryo UI" w:hAnsi="Meiryo UI"/>
                <w:sz w:val="18"/>
              </w:rPr>
              <w:t>医薬品向け</w:t>
            </w:r>
          </w:p>
        </w:tc>
        <w:tc>
          <w:tcPr>
            <w:tcW w:type="dxa" w:w="4703"/>
          </w:tcPr>
          <w:p>
            <w:r>
              <w:rPr>
                <w:rFonts w:ascii="Meiryo UI" w:hAnsi="Meiryo UI"/>
                <w:sz w:val="18"/>
              </w:rPr>
              <w:t>長期契約多く転嫁さらに困難（転嫁率30〜40%）</w:t>
            </w:r>
          </w:p>
        </w:tc>
      </w:tr>
      <w:tr>
        <w:tc>
          <w:tcPr>
            <w:tcW w:type="dxa" w:w="4703"/>
            <w:shd w:val="clear" w:color="auto" w:fill="DDEBF7"/>
          </w:tcPr>
          <w:p>
            <w:r>
              <w:rPr>
                <w:rFonts w:ascii="Meiryo UI" w:hAnsi="Meiryo UI"/>
                <w:sz w:val="18"/>
              </w:rPr>
              <w:t>食品向け汎用品</w:t>
            </w:r>
          </w:p>
        </w:tc>
        <w:tc>
          <w:tcPr>
            <w:tcW w:type="dxa" w:w="4703"/>
            <w:shd w:val="clear" w:color="auto" w:fill="DDEBF7"/>
          </w:tcPr>
          <w:p>
            <w:r>
              <w:rPr>
                <w:rFonts w:ascii="Meiryo UI" w:hAnsi="Meiryo UI"/>
                <w:sz w:val="18"/>
              </w:rPr>
              <w:t>競合他社との価格比較で上限あり</w:t>
            </w:r>
          </w:p>
        </w:tc>
      </w:tr>
    </w:tbl>
    <w:p/>
    <w:p>
      <w:pPr>
        <w:pStyle w:val="Heading4"/>
      </w:pPr>
      <w:r>
        <w:rPr>
          <w:rFonts w:ascii="Meiryo UI" w:hAnsi="Meiryo UI"/>
          <w:color w:val="2E74B5"/>
        </w:rPr>
        <w:t>C. 転嫁シナリオ別ダメージ計算</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転嫁率</w:t>
            </w:r>
          </w:p>
        </w:tc>
        <w:tc>
          <w:tcPr>
            <w:tcW w:type="dxa" w:w="1881"/>
            <w:shd w:val="clear" w:color="auto" w:fill="2E74B5"/>
          </w:tcPr>
          <w:p>
            <w:r>
              <w:rPr>
                <w:rFonts w:ascii="Meiryo UI" w:hAnsi="Meiryo UI"/>
                <w:b/>
                <w:color w:val="FFFFFF"/>
                <w:sz w:val="18"/>
              </w:rPr>
              <w:t>転嫁額(百万円)</w:t>
            </w:r>
          </w:p>
        </w:tc>
        <w:tc>
          <w:tcPr>
            <w:tcW w:type="dxa" w:w="1881"/>
            <w:shd w:val="clear" w:color="auto" w:fill="2E74B5"/>
          </w:tcPr>
          <w:p>
            <w:r>
              <w:rPr>
                <w:rFonts w:ascii="Meiryo UI" w:hAnsi="Meiryo UI"/>
                <w:b/>
                <w:color w:val="FFFFFF"/>
                <w:sz w:val="18"/>
              </w:rPr>
              <w:t>自己吸収額(百万円)</w:t>
            </w:r>
          </w:p>
        </w:tc>
        <w:tc>
          <w:tcPr>
            <w:tcW w:type="dxa" w:w="1881"/>
            <w:shd w:val="clear" w:color="auto" w:fill="2E74B5"/>
          </w:tcPr>
          <w:p>
            <w:r>
              <w:rPr>
                <w:rFonts w:ascii="Meiryo UI" w:hAnsi="Meiryo UI"/>
                <w:b/>
                <w:color w:val="FFFFFF"/>
                <w:sz w:val="18"/>
              </w:rPr>
              <w:t>修正後営業利益</w:t>
            </w:r>
          </w:p>
        </w:tc>
        <w:tc>
          <w:tcPr>
            <w:tcW w:type="dxa" w:w="1881"/>
            <w:shd w:val="clear" w:color="auto" w:fill="2E74B5"/>
          </w:tcPr>
          <w:p>
            <w:r>
              <w:rPr>
                <w:rFonts w:ascii="Meiryo UI" w:hAnsi="Meiryo UI"/>
                <w:b/>
                <w:color w:val="FFFFFF"/>
                <w:sz w:val="18"/>
              </w:rPr>
              <w:t>影響度</w:t>
            </w:r>
          </w:p>
        </w:tc>
      </w:tr>
      <w:tr>
        <w:tc>
          <w:tcPr>
            <w:tcW w:type="dxa" w:w="1881"/>
          </w:tcPr>
          <w:p>
            <w:r>
              <w:rPr>
                <w:rFonts w:ascii="Meiryo UI" w:hAnsi="Meiryo UI"/>
                <w:sz w:val="18"/>
              </w:rPr>
              <w:t>0%（転嫁ゼロ）</w:t>
            </w:r>
          </w:p>
        </w:tc>
        <w:tc>
          <w:tcPr>
            <w:tcW w:type="dxa" w:w="1881"/>
          </w:tcPr>
          <w:p>
            <w:r>
              <w:rPr>
                <w:rFonts w:ascii="Meiryo UI" w:hAnsi="Meiryo UI"/>
                <w:sz w:val="18"/>
              </w:rPr>
              <w:t>0</w:t>
            </w:r>
          </w:p>
        </w:tc>
        <w:tc>
          <w:tcPr>
            <w:tcW w:type="dxa" w:w="1881"/>
          </w:tcPr>
          <w:p>
            <w:r>
              <w:rPr>
                <w:rFonts w:ascii="Meiryo UI" w:hAnsi="Meiryo UI"/>
                <w:sz w:val="18"/>
              </w:rPr>
              <w:t>▲117</w:t>
            </w:r>
          </w:p>
        </w:tc>
        <w:tc>
          <w:tcPr>
            <w:tcW w:type="dxa" w:w="1881"/>
          </w:tcPr>
          <w:p>
            <w:r>
              <w:rPr>
                <w:rFonts w:ascii="Meiryo UI" w:hAnsi="Meiryo UI"/>
                <w:sz w:val="18"/>
              </w:rPr>
              <w:t>¥233M</w:t>
            </w:r>
          </w:p>
        </w:tc>
        <w:tc>
          <w:tcPr>
            <w:tcW w:type="dxa" w:w="1881"/>
          </w:tcPr>
          <w:p>
            <w:r>
              <w:rPr>
                <w:rFonts w:ascii="Meiryo UI" w:hAnsi="Meiryo UI"/>
                <w:sz w:val="18"/>
              </w:rPr>
              <w:t>営業利益▲33%</w:t>
            </w:r>
          </w:p>
        </w:tc>
      </w:tr>
      <w:tr>
        <w:tc>
          <w:tcPr>
            <w:tcW w:type="dxa" w:w="1881"/>
            <w:shd w:val="clear" w:color="auto" w:fill="DDEBF7"/>
          </w:tcPr>
          <w:p>
            <w:r>
              <w:rPr>
                <w:rFonts w:ascii="Meiryo UI" w:hAnsi="Meiryo UI"/>
                <w:sz w:val="18"/>
              </w:rPr>
              <w:t>30%</w:t>
            </w:r>
          </w:p>
        </w:tc>
        <w:tc>
          <w:tcPr>
            <w:tcW w:type="dxa" w:w="1881"/>
            <w:shd w:val="clear" w:color="auto" w:fill="DDEBF7"/>
          </w:tcPr>
          <w:p>
            <w:r>
              <w:rPr>
                <w:rFonts w:ascii="Meiryo UI" w:hAnsi="Meiryo UI"/>
                <w:sz w:val="18"/>
              </w:rPr>
              <w:t>+35</w:t>
            </w:r>
          </w:p>
        </w:tc>
        <w:tc>
          <w:tcPr>
            <w:tcW w:type="dxa" w:w="1881"/>
            <w:shd w:val="clear" w:color="auto" w:fill="DDEBF7"/>
          </w:tcPr>
          <w:p>
            <w:r>
              <w:rPr>
                <w:rFonts w:ascii="Meiryo UI" w:hAnsi="Meiryo UI"/>
                <w:sz w:val="18"/>
              </w:rPr>
              <w:t>▲82</w:t>
            </w:r>
          </w:p>
        </w:tc>
        <w:tc>
          <w:tcPr>
            <w:tcW w:type="dxa" w:w="1881"/>
            <w:shd w:val="clear" w:color="auto" w:fill="DDEBF7"/>
          </w:tcPr>
          <w:p>
            <w:r>
              <w:rPr>
                <w:rFonts w:ascii="Meiryo UI" w:hAnsi="Meiryo UI"/>
                <w:sz w:val="18"/>
              </w:rPr>
              <w:t>¥268M</w:t>
            </w:r>
          </w:p>
        </w:tc>
        <w:tc>
          <w:tcPr>
            <w:tcW w:type="dxa" w:w="1881"/>
            <w:shd w:val="clear" w:color="auto" w:fill="DDEBF7"/>
          </w:tcPr>
          <w:p>
            <w:r>
              <w:rPr>
                <w:rFonts w:ascii="Meiryo UI" w:hAnsi="Meiryo UI"/>
                <w:sz w:val="18"/>
              </w:rPr>
              <w:t>営業利益▲23%</w:t>
            </w:r>
          </w:p>
        </w:tc>
      </w:tr>
      <w:tr>
        <w:tc>
          <w:tcPr>
            <w:tcW w:type="dxa" w:w="1881"/>
          </w:tcPr>
          <w:p>
            <w:r>
              <w:rPr>
                <w:rFonts w:ascii="Meiryo UI" w:hAnsi="Meiryo UI"/>
                <w:sz w:val="18"/>
              </w:rPr>
              <w:t>50%（現実的最良）</w:t>
            </w:r>
          </w:p>
        </w:tc>
        <w:tc>
          <w:tcPr>
            <w:tcW w:type="dxa" w:w="1881"/>
          </w:tcPr>
          <w:p>
            <w:r>
              <w:rPr>
                <w:rFonts w:ascii="Meiryo UI" w:hAnsi="Meiryo UI"/>
                <w:sz w:val="18"/>
              </w:rPr>
              <w:t>+59</w:t>
            </w:r>
          </w:p>
        </w:tc>
        <w:tc>
          <w:tcPr>
            <w:tcW w:type="dxa" w:w="1881"/>
          </w:tcPr>
          <w:p>
            <w:r>
              <w:rPr>
                <w:rFonts w:ascii="Meiryo UI" w:hAnsi="Meiryo UI"/>
                <w:sz w:val="18"/>
              </w:rPr>
              <w:t>▲59</w:t>
            </w:r>
          </w:p>
        </w:tc>
        <w:tc>
          <w:tcPr>
            <w:tcW w:type="dxa" w:w="1881"/>
          </w:tcPr>
          <w:p>
            <w:r>
              <w:rPr>
                <w:rFonts w:ascii="Meiryo UI" w:hAnsi="Meiryo UI"/>
                <w:sz w:val="18"/>
              </w:rPr>
              <w:t>¥291M</w:t>
            </w:r>
          </w:p>
        </w:tc>
        <w:tc>
          <w:tcPr>
            <w:tcW w:type="dxa" w:w="1881"/>
          </w:tcPr>
          <w:p>
            <w:r>
              <w:rPr>
                <w:rFonts w:ascii="Meiryo UI" w:hAnsi="Meiryo UI"/>
                <w:sz w:val="18"/>
              </w:rPr>
              <w:t>営業利益▲17%</w:t>
            </w:r>
          </w:p>
        </w:tc>
      </w:tr>
      <w:tr>
        <w:tc>
          <w:tcPr>
            <w:tcW w:type="dxa" w:w="1881"/>
            <w:shd w:val="clear" w:color="auto" w:fill="DDEBF7"/>
          </w:tcPr>
          <w:p>
            <w:r>
              <w:rPr>
                <w:rFonts w:ascii="Meiryo UI" w:hAnsi="Meiryo UI"/>
                <w:sz w:val="18"/>
              </w:rPr>
              <w:t>70%</w:t>
            </w:r>
          </w:p>
        </w:tc>
        <w:tc>
          <w:tcPr>
            <w:tcW w:type="dxa" w:w="1881"/>
            <w:shd w:val="clear" w:color="auto" w:fill="DDEBF7"/>
          </w:tcPr>
          <w:p>
            <w:r>
              <w:rPr>
                <w:rFonts w:ascii="Meiryo UI" w:hAnsi="Meiryo UI"/>
                <w:sz w:val="18"/>
              </w:rPr>
              <w:t>+82</w:t>
            </w:r>
          </w:p>
        </w:tc>
        <w:tc>
          <w:tcPr>
            <w:tcW w:type="dxa" w:w="1881"/>
            <w:shd w:val="clear" w:color="auto" w:fill="DDEBF7"/>
          </w:tcPr>
          <w:p>
            <w:r>
              <w:rPr>
                <w:rFonts w:ascii="Meiryo UI" w:hAnsi="Meiryo UI"/>
                <w:sz w:val="18"/>
              </w:rPr>
              <w:t>▲35</w:t>
            </w:r>
          </w:p>
        </w:tc>
        <w:tc>
          <w:tcPr>
            <w:tcW w:type="dxa" w:w="1881"/>
            <w:shd w:val="clear" w:color="auto" w:fill="DDEBF7"/>
          </w:tcPr>
          <w:p>
            <w:r>
              <w:rPr>
                <w:rFonts w:ascii="Meiryo UI" w:hAnsi="Meiryo UI"/>
                <w:sz w:val="18"/>
              </w:rPr>
              <w:t>¥315M</w:t>
            </w:r>
          </w:p>
        </w:tc>
        <w:tc>
          <w:tcPr>
            <w:tcW w:type="dxa" w:w="1881"/>
            <w:shd w:val="clear" w:color="auto" w:fill="DDEBF7"/>
          </w:tcPr>
          <w:p>
            <w:r>
              <w:rPr>
                <w:rFonts w:ascii="Meiryo UI" w:hAnsi="Meiryo UI"/>
                <w:sz w:val="18"/>
              </w:rPr>
              <w:t>営業利益▲10%</w:t>
            </w:r>
          </w:p>
        </w:tc>
      </w:tr>
      <w:tr>
        <w:tc>
          <w:tcPr>
            <w:tcW w:type="dxa" w:w="1881"/>
          </w:tcPr>
          <w:p>
            <w:r>
              <w:rPr>
                <w:rFonts w:ascii="Meiryo UI" w:hAnsi="Meiryo UI"/>
                <w:sz w:val="18"/>
              </w:rPr>
              <w:t>100%（完全転嫁）</w:t>
            </w:r>
          </w:p>
        </w:tc>
        <w:tc>
          <w:tcPr>
            <w:tcW w:type="dxa" w:w="1881"/>
          </w:tcPr>
          <w:p>
            <w:r>
              <w:rPr>
                <w:rFonts w:ascii="Meiryo UI" w:hAnsi="Meiryo UI"/>
                <w:sz w:val="18"/>
              </w:rPr>
              <w:t>+117</w:t>
            </w:r>
          </w:p>
        </w:tc>
        <w:tc>
          <w:tcPr>
            <w:tcW w:type="dxa" w:w="1881"/>
          </w:tcPr>
          <w:p>
            <w:r>
              <w:rPr>
                <w:rFonts w:ascii="Meiryo UI" w:hAnsi="Meiryo UI"/>
                <w:sz w:val="18"/>
              </w:rPr>
              <w:t>0</w:t>
            </w:r>
          </w:p>
        </w:tc>
        <w:tc>
          <w:tcPr>
            <w:tcW w:type="dxa" w:w="1881"/>
          </w:tcPr>
          <w:p>
            <w:r>
              <w:rPr>
                <w:rFonts w:ascii="Meiryo UI" w:hAnsi="Meiryo UI"/>
                <w:sz w:val="18"/>
              </w:rPr>
              <w:t>¥350M</w:t>
            </w:r>
          </w:p>
        </w:tc>
        <w:tc>
          <w:tcPr>
            <w:tcW w:type="dxa" w:w="1881"/>
          </w:tcPr>
          <w:p>
            <w:r>
              <w:rPr>
                <w:rFonts w:ascii="Meiryo UI" w:hAnsi="Meiryo UI"/>
                <w:sz w:val="18"/>
              </w:rPr>
              <w:t>影響なし</w:t>
            </w:r>
          </w:p>
        </w:tc>
      </w:tr>
    </w:tbl>
    <w:p/>
    <w:p>
      <w:r>
        <w:rPr>
          <w:rFonts w:ascii="Meiryo UI" w:hAnsi="Meiryo UI"/>
          <w:sz w:val="20"/>
        </w:rPr>
        <w:t>→ 現実的シナリオ（転嫁率50%、ラグ6〜12ヶ月）では、当面（1〜2四半期）は転嫁ゼロ段階での▲33%毀損が発生し、その後段階的に▲17%程度に圧縮される想定。</w:t>
      </w:r>
    </w:p>
    <w:p/>
    <w:p>
      <w:pPr>
        <w:pStyle w:val="Heading3"/>
      </w:pPr>
      <w:r>
        <w:rPr>
          <w:rFonts w:ascii="Meiryo UI" w:hAnsi="Meiryo UI"/>
          <w:color w:val="2E74B5"/>
        </w:rPr>
        <w:t>2.4 調達難シナリオ（ホルムズ・迂回ルート）</w:t>
      </w:r>
    </w:p>
    <w:p/>
    <w:p>
      <w:pPr>
        <w:pStyle w:val="Heading4"/>
      </w:pPr>
      <w:r>
        <w:rPr>
          <w:rFonts w:ascii="Meiryo UI" w:hAnsi="Meiryo UI"/>
          <w:color w:val="2E74B5"/>
        </w:rPr>
        <w:t>ホルムズ海峡リスクの定量化</w:t>
      </w:r>
    </w:p>
    <w:p/>
    <w:p>
      <w:pPr>
        <w:shd w:val="clear" w:color="auto" w:fill="F2F2F2"/>
      </w:pPr>
      <w:r>
        <w:rPr>
          <w:rFonts w:ascii="Courier New" w:hAnsi="Courier New"/>
          <w:sz w:val="16"/>
        </w:rPr>
        <w:t>日本のナフサ輸入先構成（推定）：</w:t>
        <w:br/>
        <w:t xml:space="preserve">  中東（サウジ・UAE・クウェート等）: 約60〜65%</w:t>
        <w:br/>
        <w:t xml:space="preserve">  韓国・東南アジア経由: 約20〜25%</w:t>
        <w:br/>
        <w:t xml:space="preserve">  その他（米国・豪州）: 約10〜15%</w:t>
        <w:br/>
        <w:br/>
        <w:t>ホルムズ海峡通過依存度: 推定55〜60%</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リスクシナリオ</w:t>
            </w:r>
          </w:p>
        </w:tc>
        <w:tc>
          <w:tcPr>
            <w:tcW w:type="dxa" w:w="3135"/>
            <w:shd w:val="clear" w:color="auto" w:fill="2E74B5"/>
          </w:tcPr>
          <w:p>
            <w:r>
              <w:rPr>
                <w:rFonts w:ascii="Meiryo UI" w:hAnsi="Meiryo UI"/>
                <w:b/>
                <w:color w:val="FFFFFF"/>
                <w:sz w:val="18"/>
              </w:rPr>
              <w:t>影響</w:t>
            </w:r>
          </w:p>
        </w:tc>
        <w:tc>
          <w:tcPr>
            <w:tcW w:type="dxa" w:w="3135"/>
            <w:shd w:val="clear" w:color="auto" w:fill="2E74B5"/>
          </w:tcPr>
          <w:p>
            <w:r>
              <w:rPr>
                <w:rFonts w:ascii="Meiryo UI" w:hAnsi="Meiryo UI"/>
                <w:b/>
                <w:color w:val="FFFFFF"/>
                <w:sz w:val="18"/>
              </w:rPr>
              <w:t>コスト影響</w:t>
            </w:r>
          </w:p>
        </w:tc>
      </w:tr>
      <w:tr>
        <w:tc>
          <w:tcPr>
            <w:tcW w:type="dxa" w:w="3135"/>
          </w:tcPr>
          <w:p>
            <w:r>
              <w:rPr>
                <w:rFonts w:ascii="Meiryo UI" w:hAnsi="Meiryo UI"/>
                <w:sz w:val="18"/>
              </w:rPr>
              <w:t>ホルムズ通航制限（一部）</w:t>
            </w:r>
          </w:p>
        </w:tc>
        <w:tc>
          <w:tcPr>
            <w:tcW w:type="dxa" w:w="3135"/>
          </w:tcPr>
          <w:p>
            <w:r>
              <w:rPr>
                <w:rFonts w:ascii="Meiryo UI" w:hAnsi="Meiryo UI"/>
                <w:sz w:val="18"/>
              </w:rPr>
              <w:t>中東産ナフサ代替調達コスト増</w:t>
            </w:r>
          </w:p>
        </w:tc>
        <w:tc>
          <w:tcPr>
            <w:tcW w:type="dxa" w:w="3135"/>
          </w:tcPr>
          <w:p>
            <w:r>
              <w:rPr>
                <w:rFonts w:ascii="Meiryo UI" w:hAnsi="Meiryo UI"/>
                <w:sz w:val="18"/>
              </w:rPr>
              <w:t>+$50〜80/t</w:t>
            </w:r>
          </w:p>
        </w:tc>
      </w:tr>
      <w:tr>
        <w:tc>
          <w:tcPr>
            <w:tcW w:type="dxa" w:w="3135"/>
            <w:shd w:val="clear" w:color="auto" w:fill="DDEBF7"/>
          </w:tcPr>
          <w:p>
            <w:r>
              <w:rPr>
                <w:rFonts w:ascii="Meiryo UI" w:hAnsi="Meiryo UI"/>
                <w:sz w:val="18"/>
              </w:rPr>
              <w:t>迂回ルート（喜望峰）</w:t>
            </w:r>
          </w:p>
        </w:tc>
        <w:tc>
          <w:tcPr>
            <w:tcW w:type="dxa" w:w="3135"/>
            <w:shd w:val="clear" w:color="auto" w:fill="DDEBF7"/>
          </w:tcPr>
          <w:p>
            <w:r>
              <w:rPr>
                <w:rFonts w:ascii="Meiryo UI" w:hAnsi="Meiryo UI"/>
                <w:sz w:val="18"/>
              </w:rPr>
              <w:t>輸送日数+15〜20日、運賃+$60〜100/t</w:t>
            </w:r>
          </w:p>
        </w:tc>
        <w:tc>
          <w:tcPr>
            <w:tcW w:type="dxa" w:w="3135"/>
            <w:shd w:val="clear" w:color="auto" w:fill="DDEBF7"/>
          </w:tcPr>
          <w:p>
            <w:r>
              <w:rPr>
                <w:rFonts w:ascii="Meiryo UI" w:hAnsi="Meiryo UI"/>
                <w:sz w:val="18"/>
              </w:rPr>
              <w:t>+¥9〜15M/年</w:t>
            </w:r>
          </w:p>
        </w:tc>
      </w:tr>
      <w:tr>
        <w:tc>
          <w:tcPr>
            <w:tcW w:type="dxa" w:w="3135"/>
          </w:tcPr>
          <w:p>
            <w:r>
              <w:rPr>
                <w:rFonts w:ascii="Meiryo UI" w:hAnsi="Meiryo UI"/>
                <w:sz w:val="18"/>
              </w:rPr>
              <w:t>全面封鎖（90日）</w:t>
            </w:r>
          </w:p>
        </w:tc>
        <w:tc>
          <w:tcPr>
            <w:tcW w:type="dxa" w:w="3135"/>
          </w:tcPr>
          <w:p>
            <w:r>
              <w:rPr>
                <w:rFonts w:ascii="Meiryo UI" w:hAnsi="Meiryo UI"/>
                <w:sz w:val="18"/>
              </w:rPr>
              <w:t>国内ナフサ在庫枯渇、操業停止リスク</w:t>
            </w:r>
          </w:p>
        </w:tc>
        <w:tc>
          <w:tcPr>
            <w:tcW w:type="dxa" w:w="3135"/>
          </w:tcPr>
          <w:p>
            <w:r>
              <w:rPr>
                <w:rFonts w:ascii="Meiryo UI" w:hAnsi="Meiryo UI"/>
                <w:sz w:val="18"/>
              </w:rPr>
              <w:t>操業停止損失¥50〜100M</w:t>
            </w:r>
          </w:p>
        </w:tc>
      </w:tr>
      <w:tr>
        <w:tc>
          <w:tcPr>
            <w:tcW w:type="dxa" w:w="3135"/>
            <w:shd w:val="clear" w:color="auto" w:fill="DDEBF7"/>
          </w:tcPr>
          <w:p>
            <w:r>
              <w:rPr>
                <w:rFonts w:ascii="Meiryo UI" w:hAnsi="Meiryo UI"/>
                <w:sz w:val="18"/>
              </w:rPr>
              <w:t>代替原料調達（代替樹脂）</w:t>
            </w:r>
          </w:p>
        </w:tc>
        <w:tc>
          <w:tcPr>
            <w:tcW w:type="dxa" w:w="3135"/>
            <w:shd w:val="clear" w:color="auto" w:fill="DDEBF7"/>
          </w:tcPr>
          <w:p>
            <w:r>
              <w:rPr>
                <w:rFonts w:ascii="Meiryo UI" w:hAnsi="Meiryo UI"/>
                <w:sz w:val="18"/>
              </w:rPr>
              <w:t>コスト+10〜20%、品質調整コスト別途</w:t>
            </w:r>
          </w:p>
        </w:tc>
        <w:tc>
          <w:tcPr>
            <w:tcW w:type="dxa" w:w="3135"/>
            <w:shd w:val="clear" w:color="auto" w:fill="DDEBF7"/>
          </w:tcPr>
          <w:p>
            <w:r>
              <w:rPr>
                <w:rFonts w:ascii="Meiryo UI" w:hAnsi="Meiryo UI"/>
                <w:sz w:val="18"/>
              </w:rPr>
              <w:t>追加コスト+¥20〜40M</w:t>
            </w:r>
          </w:p>
        </w:tc>
      </w:tr>
    </w:tbl>
    <w:p/>
    <w:p>
      <w:r>
        <w:rPr>
          <w:rFonts w:ascii="Meiryo UI" w:hAnsi="Meiryo UI"/>
          <w:sz w:val="20"/>
        </w:rPr>
        <w:t>⚠️ 最大リスク：ホルムズ全面封鎖シナリオでは、単純コスト増に加え「操業継続不能」リスクが浮上する。大成ラミックの在庫水準・調達先分散度の開示が乏しい点が最大の不確実性。</w:t>
      </w:r>
    </w:p>
    <w:p/>
    <w:p>
      <w:pPr>
        <w:pStyle w:val="Heading4"/>
      </w:pPr>
      <w:r>
        <w:rPr>
          <w:rFonts w:ascii="Meiryo UI" w:hAnsi="Meiryo UI"/>
          <w:color w:val="2E74B5"/>
        </w:rPr>
        <w:t>在庫・調達リスクへの対応力評価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推定値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原材料在庫（推定）</w:t>
            </w:r>
          </w:p>
        </w:tc>
        <w:tc>
          <w:tcPr>
            <w:tcW w:type="dxa" w:w="3135"/>
          </w:tcPr>
          <w:p>
            <w:r>
              <w:rPr>
                <w:rFonts w:ascii="Meiryo UI" w:hAnsi="Meiryo UI"/>
                <w:sz w:val="18"/>
              </w:rPr>
              <w:t>約1.5〜2ヶ月分</w:t>
            </w:r>
          </w:p>
        </w:tc>
        <w:tc>
          <w:tcPr>
            <w:tcW w:type="dxa" w:w="3135"/>
          </w:tcPr>
          <w:p>
            <w:r>
              <w:rPr>
                <w:rFonts w:ascii="Meiryo UI" w:hAnsi="Meiryo UI"/>
                <w:sz w:val="18"/>
              </w:rPr>
              <w:t>⚠️ 短期のバッファとして最低限</w:t>
            </w:r>
          </w:p>
        </w:tc>
      </w:tr>
      <w:tr>
        <w:tc>
          <w:tcPr>
            <w:tcW w:type="dxa" w:w="3135"/>
            <w:shd w:val="clear" w:color="auto" w:fill="DDEBF7"/>
          </w:tcPr>
          <w:p>
            <w:r>
              <w:rPr>
                <w:rFonts w:ascii="Meiryo UI" w:hAnsi="Meiryo UI"/>
                <w:sz w:val="18"/>
              </w:rPr>
              <w:t>複数調達先確保</w:t>
            </w:r>
          </w:p>
        </w:tc>
        <w:tc>
          <w:tcPr>
            <w:tcW w:type="dxa" w:w="3135"/>
            <w:shd w:val="clear" w:color="auto" w:fill="DDEBF7"/>
          </w:tcPr>
          <w:p>
            <w:r>
              <w:rPr>
                <w:rFonts w:ascii="Meiryo UI" w:hAnsi="Meiryo UI"/>
                <w:sz w:val="18"/>
              </w:rPr>
              <w:t>不明（開示なし）</w:t>
            </w:r>
          </w:p>
        </w:tc>
        <w:tc>
          <w:tcPr>
            <w:tcW w:type="dxa" w:w="3135"/>
            <w:shd w:val="clear" w:color="auto" w:fill="DDEBF7"/>
          </w:tcPr>
          <w:p>
            <w:r>
              <w:rPr>
                <w:rFonts w:ascii="Meiryo UI" w:hAnsi="Meiryo UI"/>
                <w:sz w:val="18"/>
              </w:rPr>
              <w:t>⚠️ 中小メーカーゆえ分散困難な可能性</w:t>
            </w:r>
          </w:p>
        </w:tc>
      </w:tr>
      <w:tr>
        <w:tc>
          <w:tcPr>
            <w:tcW w:type="dxa" w:w="3135"/>
          </w:tcPr>
          <w:p>
            <w:r>
              <w:rPr>
                <w:rFonts w:ascii="Meiryo UI" w:hAnsi="Meiryo UI"/>
                <w:sz w:val="18"/>
              </w:rPr>
              <w:t>長期供給契約</w:t>
            </w:r>
          </w:p>
        </w:tc>
        <w:tc>
          <w:tcPr>
            <w:tcW w:type="dxa" w:w="3135"/>
          </w:tcPr>
          <w:p>
            <w:r>
              <w:rPr>
                <w:rFonts w:ascii="Meiryo UI" w:hAnsi="Meiryo UI"/>
                <w:sz w:val="18"/>
              </w:rPr>
              <w:t>不明</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代替原料対応力</w:t>
            </w:r>
          </w:p>
        </w:tc>
        <w:tc>
          <w:tcPr>
            <w:tcW w:type="dxa" w:w="3135"/>
            <w:shd w:val="clear" w:color="auto" w:fill="DDEBF7"/>
          </w:tcPr>
          <w:p>
            <w:r>
              <w:rPr>
                <w:rFonts w:ascii="Meiryo UI" w:hAnsi="Meiryo UI"/>
                <w:sz w:val="18"/>
              </w:rPr>
              <w:t>限定的</w:t>
            </w:r>
          </w:p>
        </w:tc>
        <w:tc>
          <w:tcPr>
            <w:tcW w:type="dxa" w:w="3135"/>
            <w:shd w:val="clear" w:color="auto" w:fill="DDEBF7"/>
          </w:tcPr>
          <w:p>
            <w:r>
              <w:rPr>
                <w:rFonts w:ascii="Meiryo UI" w:hAnsi="Meiryo UI"/>
                <w:sz w:val="18"/>
              </w:rPr>
              <w:t>⚠️ 加工設備は特定フィルム対応</w:t>
            </w:r>
          </w:p>
        </w:tc>
      </w:tr>
    </w:tbl>
    <w:p/>
    <w:p>
      <w:pPr>
        <w:pStyle w:val="Heading3"/>
      </w:pPr>
      <w:r>
        <w:rPr>
          <w:rFonts w:ascii="Meiryo UI" w:hAnsi="Meiryo UI"/>
          <w:color w:val="2E74B5"/>
        </w:rPr>
        <w:t>2.5 コスト転嫁力の総合判定</w:t>
      </w:r>
    </w:p>
    <w:p/>
    <w:p>
      <w:pPr>
        <w:shd w:val="clear" w:color="auto" w:fill="F2F2F2"/>
      </w:pPr>
      <w:r>
        <w:rPr>
          <w:rFonts w:ascii="Courier New" w:hAnsi="Courier New"/>
          <w:sz w:val="16"/>
        </w:rPr>
        <w:t>★ 深井判定：コスト転嫁力は「条件付き有り（△）」</w:t>
        <w:br/>
        <w:br/>
        <w:t>条件：</w:t>
        <w:br/>
        <w:t xml:space="preserve">  1. 原油高が「業界全体」に均等に降りかかる場合のみ、業界一斉値上げが成立</w:t>
        <w:br/>
        <w:t xml:space="preserve">  2. 食品メーカーが消費者への価格転嫁を継続できる環境が前提</w:t>
        <w:br/>
        <w:t xml:space="preserve">  3. 競合他社（三菱ケミカル傘下系・凸版系）が先に値上げを宣言する場合に追随可能</w:t>
        <w:br/>
        <w:br/>
        <w:t>リスク要因：</w:t>
        <w:br/>
        <w:t xml:space="preserve">  ・競合他社が値上げを見送った場合、顧客離れリスクで転嫁断念</w:t>
        <w:br/>
        <w:t xml:space="preserve">  ・医薬品向け（売上の20%）は規制・長期契約で転嫁困難</w:t>
        <w:br/>
        <w:t xml:space="preserve">  ・中小メーカーとして交渉力は大手に劣後</w:t>
        <w:br/>
        <w:br/>
        <w:t>現実的結論：</w:t>
        <w:br/>
        <w:t xml:space="preserve">  転嫁率50〜60%、転嫁ラグ6〜12ヶ月が最良ケース</w:t>
        <w:br/>
        <w:t xml:space="preserve">  WTI $112水準が1年継続すると、FY通期営業利益は▲17〜33%毀損</w:t>
        <w:br/>
        <w:t xml:space="preserve">  WTI $130以上が1年継続すると、営業利益▲30〜50%毀損（業績破壊レベル）</w:t>
      </w:r>
    </w:p>
    <w:p/>
    <w:p>
      <w:r>
        <w:t>──────────────────────────────────────────────────</w:t>
      </w:r>
    </w:p>
    <w:p/>
    <w:p>
      <w:pPr>
        <w:pStyle w:val="Heading2"/>
      </w:pPr>
      <w:r>
        <w:rPr>
          <w:rFonts w:ascii="Meiryo UI" w:hAnsi="Meiryo UI"/>
          <w:color w:val="2E74B5"/>
        </w:rPr>
        <w:t>📊 3. 財務ハイライト</w:t>
      </w:r>
    </w:p>
    <w:p/>
    <w:p>
      <w:pPr>
        <w:pStyle w:val="Heading3"/>
      </w:pPr>
      <w:r>
        <w:rPr>
          <w:rFonts w:ascii="Meiryo UI" w:hAnsi="Meiryo UI"/>
          <w:color w:val="2E74B5"/>
        </w:rPr>
        <w:t>3.1 直近FY実績（推定・公開情報ベース）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FY2024実績</w:t>
            </w:r>
          </w:p>
        </w:tc>
        <w:tc>
          <w:tcPr>
            <w:tcW w:type="dxa" w:w="2351"/>
            <w:shd w:val="clear" w:color="auto" w:fill="2E74B5"/>
          </w:tcPr>
          <w:p>
            <w:r>
              <w:rPr>
                <w:rFonts w:ascii="Meiryo UI" w:hAnsi="Meiryo UI"/>
                <w:b/>
                <w:color w:val="FFFFFF"/>
                <w:sz w:val="18"/>
              </w:rPr>
              <w:t>FY2025実績(推定)</w:t>
            </w:r>
          </w:p>
        </w:tc>
        <w:tc>
          <w:tcPr>
            <w:tcW w:type="dxa" w:w="2351"/>
            <w:shd w:val="clear" w:color="auto" w:fill="2E74B5"/>
          </w:tcPr>
          <w:p>
            <w:r>
              <w:rPr>
                <w:rFonts w:ascii="Meiryo UI" w:hAnsi="Meiryo UI"/>
                <w:b/>
                <w:color w:val="FFFFFF"/>
                <w:sz w:val="18"/>
              </w:rPr>
              <w:t>FY2026E(深井予想)</w:t>
            </w:r>
          </w:p>
        </w:tc>
      </w:tr>
      <w:tr>
        <w:tc>
          <w:tcPr>
            <w:tcW w:type="dxa" w:w="2351"/>
          </w:tcPr>
          <w:p>
            <w:r>
              <w:rPr>
                <w:rFonts w:ascii="Meiryo UI" w:hAnsi="Meiryo UI"/>
                <w:sz w:val="18"/>
              </w:rPr>
              <w:t>売上高</w:t>
            </w:r>
          </w:p>
        </w:tc>
        <w:tc>
          <w:tcPr>
            <w:tcW w:type="dxa" w:w="2351"/>
          </w:tcPr>
          <w:p>
            <w:r>
              <w:rPr>
                <w:rFonts w:ascii="Meiryo UI" w:hAnsi="Meiryo UI"/>
                <w:sz w:val="18"/>
              </w:rPr>
              <w:t>¥6,800M</w:t>
            </w:r>
          </w:p>
        </w:tc>
        <w:tc>
          <w:tcPr>
            <w:tcW w:type="dxa" w:w="2351"/>
          </w:tcPr>
          <w:p>
            <w:r>
              <w:rPr>
                <w:rFonts w:ascii="Meiryo UI" w:hAnsi="Meiryo UI"/>
                <w:sz w:val="18"/>
              </w:rPr>
              <w:t>¥7,000M</w:t>
            </w:r>
          </w:p>
        </w:tc>
        <w:tc>
          <w:tcPr>
            <w:tcW w:type="dxa" w:w="2351"/>
          </w:tcPr>
          <w:p>
            <w:r>
              <w:rPr>
                <w:rFonts w:ascii="Meiryo UI" w:hAnsi="Meiryo UI"/>
                <w:sz w:val="18"/>
              </w:rPr>
              <w:t>¥7,100M</w:t>
            </w:r>
          </w:p>
        </w:tc>
      </w:tr>
      <w:tr>
        <w:tc>
          <w:tcPr>
            <w:tcW w:type="dxa" w:w="2351"/>
            <w:shd w:val="clear" w:color="auto" w:fill="DDEBF7"/>
          </w:tcPr>
          <w:p>
            <w:r>
              <w:rPr>
                <w:rFonts w:ascii="Meiryo UI" w:hAnsi="Meiryo UI"/>
                <w:sz w:val="18"/>
              </w:rPr>
              <w:t>売上総利益</w:t>
            </w:r>
          </w:p>
        </w:tc>
        <w:tc>
          <w:tcPr>
            <w:tcW w:type="dxa" w:w="2351"/>
            <w:shd w:val="clear" w:color="auto" w:fill="DDEBF7"/>
          </w:tcPr>
          <w:p>
            <w:r>
              <w:rPr>
                <w:rFonts w:ascii="Meiryo UI" w:hAnsi="Meiryo UI"/>
                <w:sz w:val="18"/>
              </w:rPr>
              <w:t>¥1,530M</w:t>
            </w:r>
          </w:p>
        </w:tc>
        <w:tc>
          <w:tcPr>
            <w:tcW w:type="dxa" w:w="2351"/>
            <w:shd w:val="clear" w:color="auto" w:fill="DDEBF7"/>
          </w:tcPr>
          <w:p>
            <w:r>
              <w:rPr>
                <w:rFonts w:ascii="Meiryo UI" w:hAnsi="Meiryo UI"/>
                <w:sz w:val="18"/>
              </w:rPr>
              <w:t>¥1,540M</w:t>
            </w:r>
          </w:p>
        </w:tc>
        <w:tc>
          <w:tcPr>
            <w:tcW w:type="dxa" w:w="2351"/>
            <w:shd w:val="clear" w:color="auto" w:fill="DDEBF7"/>
          </w:tcPr>
          <w:p>
            <w:r>
              <w:rPr>
                <w:rFonts w:ascii="Meiryo UI" w:hAnsi="Meiryo UI"/>
                <w:sz w:val="18"/>
              </w:rPr>
              <w:t>¥1,490M</w:t>
            </w:r>
          </w:p>
        </w:tc>
      </w:tr>
      <w:tr>
        <w:tc>
          <w:tcPr>
            <w:tcW w:type="dxa" w:w="2351"/>
          </w:tcPr>
          <w:p>
            <w:r>
              <w:rPr>
                <w:rFonts w:ascii="Meiryo UI" w:hAnsi="Meiryo UI"/>
                <w:sz w:val="18"/>
              </w:rPr>
              <w:t>営業利益</w:t>
            </w:r>
          </w:p>
        </w:tc>
        <w:tc>
          <w:tcPr>
            <w:tcW w:type="dxa" w:w="2351"/>
          </w:tcPr>
          <w:p>
            <w:r>
              <w:rPr>
                <w:rFonts w:ascii="Meiryo UI" w:hAnsi="Meiryo UI"/>
                <w:sz w:val="18"/>
              </w:rPr>
              <w:t>¥360M</w:t>
            </w:r>
          </w:p>
        </w:tc>
        <w:tc>
          <w:tcPr>
            <w:tcW w:type="dxa" w:w="2351"/>
          </w:tcPr>
          <w:p>
            <w:r>
              <w:rPr>
                <w:rFonts w:ascii="Meiryo UI" w:hAnsi="Meiryo UI"/>
                <w:sz w:val="18"/>
              </w:rPr>
              <w:t>¥350M</w:t>
            </w:r>
          </w:p>
        </w:tc>
        <w:tc>
          <w:tcPr>
            <w:tcW w:type="dxa" w:w="2351"/>
          </w:tcPr>
          <w:p>
            <w:r>
              <w:rPr>
                <w:rFonts w:ascii="Meiryo UI" w:hAnsi="Meiryo UI"/>
                <w:sz w:val="18"/>
              </w:rPr>
              <w:t>¥230M</w:t>
            </w:r>
          </w:p>
        </w:tc>
      </w:tr>
      <w:tr>
        <w:tc>
          <w:tcPr>
            <w:tcW w:type="dxa" w:w="2351"/>
            <w:shd w:val="clear" w:color="auto" w:fill="DDEBF7"/>
          </w:tcPr>
          <w:p>
            <w:r>
              <w:rPr>
                <w:rFonts w:ascii="Meiryo UI" w:hAnsi="Meiryo UI"/>
                <w:sz w:val="18"/>
              </w:rPr>
              <w:t>営業利益率</w:t>
            </w:r>
          </w:p>
        </w:tc>
        <w:tc>
          <w:tcPr>
            <w:tcW w:type="dxa" w:w="2351"/>
            <w:shd w:val="clear" w:color="auto" w:fill="DDEBF7"/>
          </w:tcPr>
          <w:p>
            <w:r>
              <w:rPr>
                <w:rFonts w:ascii="Meiryo UI" w:hAnsi="Meiryo UI"/>
                <w:sz w:val="18"/>
              </w:rPr>
              <w:t>5.3%</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3.2%（ナフサ高影響）</w:t>
            </w:r>
          </w:p>
        </w:tc>
      </w:tr>
      <w:tr>
        <w:tc>
          <w:tcPr>
            <w:tcW w:type="dxa" w:w="2351"/>
          </w:tcPr>
          <w:p>
            <w:r>
              <w:rPr>
                <w:rFonts w:ascii="Meiryo UI" w:hAnsi="Meiryo UI"/>
                <w:sz w:val="18"/>
              </w:rPr>
              <w:t>経常利益</w:t>
            </w:r>
          </w:p>
        </w:tc>
        <w:tc>
          <w:tcPr>
            <w:tcW w:type="dxa" w:w="2351"/>
          </w:tcPr>
          <w:p>
            <w:r>
              <w:rPr>
                <w:rFonts w:ascii="Meiryo UI" w:hAnsi="Meiryo UI"/>
                <w:sz w:val="18"/>
              </w:rPr>
              <w:t>¥400M</w:t>
            </w:r>
          </w:p>
        </w:tc>
        <w:tc>
          <w:tcPr>
            <w:tcW w:type="dxa" w:w="2351"/>
          </w:tcPr>
          <w:p>
            <w:r>
              <w:rPr>
                <w:rFonts w:ascii="Meiryo UI" w:hAnsi="Meiryo UI"/>
                <w:sz w:val="18"/>
              </w:rPr>
              <w:t>¥390M</w:t>
            </w:r>
          </w:p>
        </w:tc>
        <w:tc>
          <w:tcPr>
            <w:tcW w:type="dxa" w:w="2351"/>
          </w:tcPr>
          <w:p>
            <w:r>
              <w:rPr>
                <w:rFonts w:ascii="Meiryo UI" w:hAnsi="Meiryo UI"/>
                <w:sz w:val="18"/>
              </w:rPr>
              <w:t>¥270M</w:t>
            </w:r>
          </w:p>
        </w:tc>
      </w:tr>
      <w:tr>
        <w:tc>
          <w:tcPr>
            <w:tcW w:type="dxa" w:w="2351"/>
            <w:shd w:val="clear" w:color="auto" w:fill="DDEBF7"/>
          </w:tcPr>
          <w:p>
            <w:r>
              <w:rPr>
                <w:rFonts w:ascii="Meiryo UI" w:hAnsi="Meiryo UI"/>
                <w:sz w:val="18"/>
              </w:rPr>
              <w:t>当期純利益</w:t>
            </w:r>
          </w:p>
        </w:tc>
        <w:tc>
          <w:tcPr>
            <w:tcW w:type="dxa" w:w="2351"/>
            <w:shd w:val="clear" w:color="auto" w:fill="DDEBF7"/>
          </w:tcPr>
          <w:p>
            <w:r>
              <w:rPr>
                <w:rFonts w:ascii="Meiryo UI" w:hAnsi="Meiryo UI"/>
                <w:sz w:val="18"/>
              </w:rPr>
              <w:t>¥280M</w:t>
            </w:r>
          </w:p>
        </w:tc>
        <w:tc>
          <w:tcPr>
            <w:tcW w:type="dxa" w:w="2351"/>
            <w:shd w:val="clear" w:color="auto" w:fill="DDEBF7"/>
          </w:tcPr>
          <w:p>
            <w:r>
              <w:rPr>
                <w:rFonts w:ascii="Meiryo UI" w:hAnsi="Meiryo UI"/>
                <w:sz w:val="18"/>
              </w:rPr>
              <w:t>¥270M</w:t>
            </w:r>
          </w:p>
        </w:tc>
        <w:tc>
          <w:tcPr>
            <w:tcW w:type="dxa" w:w="2351"/>
            <w:shd w:val="clear" w:color="auto" w:fill="DDEBF7"/>
          </w:tcPr>
          <w:p>
            <w:r>
              <w:rPr>
                <w:rFonts w:ascii="Meiryo UI" w:hAnsi="Meiryo UI"/>
                <w:sz w:val="18"/>
              </w:rPr>
              <w:t>¥185M</w:t>
            </w:r>
          </w:p>
        </w:tc>
      </w:tr>
      <w:tr>
        <w:tc>
          <w:tcPr>
            <w:tcW w:type="dxa" w:w="2351"/>
          </w:tcPr>
          <w:p>
            <w:r>
              <w:rPr>
                <w:rFonts w:ascii="Meiryo UI" w:hAnsi="Meiryo UI"/>
                <w:sz w:val="18"/>
              </w:rPr>
              <w:t>FCF</w:t>
            </w:r>
          </w:p>
        </w:tc>
        <w:tc>
          <w:tcPr>
            <w:tcW w:type="dxa" w:w="2351"/>
          </w:tcPr>
          <w:p>
            <w:r>
              <w:rPr>
                <w:rFonts w:ascii="Meiryo UI" w:hAnsi="Meiryo UI"/>
                <w:sz w:val="18"/>
              </w:rPr>
              <w:t>¥220M</w:t>
            </w:r>
          </w:p>
        </w:tc>
        <w:tc>
          <w:tcPr>
            <w:tcW w:type="dxa" w:w="2351"/>
          </w:tcPr>
          <w:p>
            <w:r>
              <w:rPr>
                <w:rFonts w:ascii="Meiryo UI" w:hAnsi="Meiryo UI"/>
                <w:sz w:val="18"/>
              </w:rPr>
              <w:t>¥200M</w:t>
            </w:r>
          </w:p>
        </w:tc>
        <w:tc>
          <w:tcPr>
            <w:tcW w:type="dxa" w:w="2351"/>
          </w:tcPr>
          <w:p>
            <w:r>
              <w:rPr>
                <w:rFonts w:ascii="Meiryo UI" w:hAnsi="Meiryo UI"/>
                <w:sz w:val="18"/>
              </w:rPr>
              <w:t>¥130M</w:t>
            </w:r>
          </w:p>
        </w:tc>
      </w:tr>
      <w:tr>
        <w:tc>
          <w:tcPr>
            <w:tcW w:type="dxa" w:w="2351"/>
            <w:shd w:val="clear" w:color="auto" w:fill="DDEBF7"/>
          </w:tcPr>
          <w:p>
            <w:r>
              <w:rPr>
                <w:rFonts w:ascii="Meiryo UI" w:hAnsi="Meiryo UI"/>
                <w:sz w:val="18"/>
              </w:rPr>
              <w:t>FCFマージン</w:t>
            </w:r>
          </w:p>
        </w:tc>
        <w:tc>
          <w:tcPr>
            <w:tcW w:type="dxa" w:w="2351"/>
            <w:shd w:val="clear" w:color="auto" w:fill="DDEBF7"/>
          </w:tcPr>
          <w:p>
            <w:r>
              <w:rPr>
                <w:rFonts w:ascii="Meiryo UI" w:hAnsi="Meiryo UI"/>
                <w:sz w:val="18"/>
              </w:rPr>
              <w:t>3.2%</w:t>
            </w:r>
          </w:p>
        </w:tc>
        <w:tc>
          <w:tcPr>
            <w:tcW w:type="dxa" w:w="2351"/>
            <w:shd w:val="clear" w:color="auto" w:fill="DDEBF7"/>
          </w:tcPr>
          <w:p>
            <w:r>
              <w:rPr>
                <w:rFonts w:ascii="Meiryo UI" w:hAnsi="Meiryo UI"/>
                <w:sz w:val="18"/>
              </w:rPr>
              <w:t>2.9%</w:t>
            </w:r>
          </w:p>
        </w:tc>
        <w:tc>
          <w:tcPr>
            <w:tcW w:type="dxa" w:w="2351"/>
            <w:shd w:val="clear" w:color="auto" w:fill="DDEBF7"/>
          </w:tcPr>
          <w:p>
            <w:r>
              <w:rPr>
                <w:rFonts w:ascii="Meiryo UI" w:hAnsi="Meiryo UI"/>
                <w:sz w:val="18"/>
              </w:rPr>
              <w:t>1.8%</w:t>
            </w:r>
          </w:p>
        </w:tc>
      </w:tr>
    </w:tbl>
    <w:p/>
    <w:p>
      <w:r>
        <w:rPr>
          <w:rFonts w:ascii="Meiryo UI" w:hAnsi="Meiryo UI"/>
          <w:sz w:val="20"/>
        </w:rPr>
        <w:t>※ FY2026Eは現在WTI $112水準、転嫁率50%、転嫁ラグ1年を前提とした深井独自予想</w:t>
      </w:r>
    </w:p>
    <w:p/>
    <w:p>
      <w:pPr>
        <w:pStyle w:val="Heading3"/>
      </w:pPr>
      <w:r>
        <w:rPr>
          <w:rFonts w:ascii="Meiryo UI" w:hAnsi="Meiryo UI"/>
          <w:color w:val="2E74B5"/>
        </w:rPr>
        <w:t>3.2 バランスシート・財務安全性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推定値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総資産</w:t>
            </w:r>
          </w:p>
        </w:tc>
        <w:tc>
          <w:tcPr>
            <w:tcW w:type="dxa" w:w="3135"/>
          </w:tcPr>
          <w:p>
            <w:r>
              <w:rPr>
                <w:rFonts w:ascii="Meiryo UI" w:hAnsi="Meiryo UI"/>
                <w:sz w:val="18"/>
              </w:rPr>
              <w:t>¥8,500M</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純資産（自己資本）</w:t>
            </w:r>
          </w:p>
        </w:tc>
        <w:tc>
          <w:tcPr>
            <w:tcW w:type="dxa" w:w="3135"/>
            <w:shd w:val="clear" w:color="auto" w:fill="DDEBF7"/>
          </w:tcPr>
          <w:p>
            <w:r>
              <w:rPr>
                <w:rFonts w:ascii="Meiryo UI" w:hAnsi="Meiryo UI"/>
                <w:sz w:val="18"/>
              </w:rPr>
              <w:t>¥6,200M</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自己資本比率</w:t>
            </w:r>
          </w:p>
        </w:tc>
        <w:tc>
          <w:tcPr>
            <w:tcW w:type="dxa" w:w="3135"/>
          </w:tcPr>
          <w:p>
            <w:r>
              <w:rPr>
                <w:rFonts w:ascii="Meiryo UI" w:hAnsi="Meiryo UI"/>
                <w:sz w:val="18"/>
              </w:rPr>
              <w:t>約73%</w:t>
            </w:r>
          </w:p>
        </w:tc>
        <w:tc>
          <w:tcPr>
            <w:tcW w:type="dxa" w:w="3135"/>
          </w:tcPr>
          <w:p>
            <w:r>
              <w:rPr>
                <w:rFonts w:ascii="Meiryo UI" w:hAnsi="Meiryo UI"/>
                <w:sz w:val="18"/>
              </w:rPr>
              <w:t>✅ 非常に高い</w:t>
            </w:r>
          </w:p>
        </w:tc>
      </w:tr>
      <w:tr>
        <w:tc>
          <w:tcPr>
            <w:tcW w:type="dxa" w:w="3135"/>
            <w:shd w:val="clear" w:color="auto" w:fill="DDEBF7"/>
          </w:tcPr>
          <w:p>
            <w:r>
              <w:rPr>
                <w:rFonts w:ascii="Meiryo UI" w:hAnsi="Meiryo UI"/>
                <w:sz w:val="18"/>
              </w:rPr>
              <w:t>有利子負債</w:t>
            </w:r>
          </w:p>
        </w:tc>
        <w:tc>
          <w:tcPr>
            <w:tcW w:type="dxa" w:w="3135"/>
            <w:shd w:val="clear" w:color="auto" w:fill="DDEBF7"/>
          </w:tcPr>
          <w:p>
            <w:r>
              <w:rPr>
                <w:rFonts w:ascii="Meiryo UI" w:hAnsi="Meiryo UI"/>
                <w:sz w:val="18"/>
              </w:rPr>
              <w:t>¥200M</w:t>
            </w:r>
          </w:p>
        </w:tc>
        <w:tc>
          <w:tcPr>
            <w:tcW w:type="dxa" w:w="3135"/>
            <w:shd w:val="clear" w:color="auto" w:fill="DDEBF7"/>
          </w:tcPr>
          <w:p>
            <w:r>
              <w:rPr>
                <w:rFonts w:ascii="Meiryo UI" w:hAnsi="Meiryo UI"/>
                <w:sz w:val="18"/>
              </w:rPr>
              <w:t>✅ 極めて低い</w:t>
            </w:r>
          </w:p>
        </w:tc>
      </w:tr>
      <w:tr>
        <w:tc>
          <w:tcPr>
            <w:tcW w:type="dxa" w:w="3135"/>
          </w:tcPr>
          <w:p>
            <w:r>
              <w:rPr>
                <w:rFonts w:ascii="Meiryo UI" w:hAnsi="Meiryo UI"/>
                <w:sz w:val="18"/>
              </w:rPr>
              <w:t>ネット・キャッシュ</w:t>
            </w:r>
          </w:p>
        </w:tc>
        <w:tc>
          <w:tcPr>
            <w:tcW w:type="dxa" w:w="3135"/>
          </w:tcPr>
          <w:p>
            <w:r>
              <w:rPr>
                <w:rFonts w:ascii="Meiryo UI" w:hAnsi="Meiryo UI"/>
                <w:sz w:val="18"/>
              </w:rPr>
              <w:t>¥1,200M（推定）</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PBR（現在株価¥2,520）</w:t>
            </w:r>
          </w:p>
        </w:tc>
        <w:tc>
          <w:tcPr>
            <w:tcW w:type="dxa" w:w="3135"/>
            <w:shd w:val="clear" w:color="auto" w:fill="DDEBF7"/>
          </w:tcPr>
          <w:p>
            <w:r>
              <w:rPr>
                <w:rFonts w:ascii="Meiryo UI" w:hAnsi="Meiryo UI"/>
                <w:sz w:val="18"/>
              </w:rPr>
              <w:t>約0.55倍</w:t>
            </w:r>
          </w:p>
        </w:tc>
        <w:tc>
          <w:tcPr>
            <w:tcW w:type="dxa" w:w="3135"/>
            <w:shd w:val="clear" w:color="auto" w:fill="DDEBF7"/>
          </w:tcPr>
          <w:p>
            <w:r>
              <w:rPr>
                <w:rFonts w:ascii="Meiryo UI" w:hAnsi="Meiryo UI"/>
                <w:sz w:val="18"/>
              </w:rPr>
              <w:t>⚠️ 低PBR</w:t>
            </w:r>
          </w:p>
        </w:tc>
      </w:tr>
      <w:tr>
        <w:tc>
          <w:tcPr>
            <w:tcW w:type="dxa" w:w="3135"/>
          </w:tcPr>
          <w:p>
            <w:r>
              <w:rPr>
                <w:rFonts w:ascii="Meiryo UI" w:hAnsi="Meiryo UI"/>
                <w:sz w:val="18"/>
              </w:rPr>
              <w:t>PER（FY2026E）</w:t>
            </w:r>
          </w:p>
        </w:tc>
        <w:tc>
          <w:tcPr>
            <w:tcW w:type="dxa" w:w="3135"/>
          </w:tcPr>
          <w:p>
            <w:r>
              <w:rPr>
                <w:rFonts w:ascii="Meiryo UI" w:hAnsi="Meiryo UI"/>
                <w:sz w:val="18"/>
              </w:rPr>
              <w:t>約22倍</w:t>
            </w:r>
          </w:p>
        </w:tc>
        <w:tc>
          <w:tcPr>
            <w:tcW w:type="dxa" w:w="3135"/>
          </w:tcPr>
          <w:p>
            <w:r>
              <w:rPr>
                <w:rFonts w:ascii="Meiryo UI" w:hAnsi="Meiryo UI"/>
                <w:sz w:val="18"/>
              </w:rPr>
              <w:t>⚠️ やや高め（利益圧縮後）</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約3.0〜3.5%</w:t>
            </w:r>
          </w:p>
        </w:tc>
        <w:tc>
          <w:tcPr>
            <w:tcW w:type="dxa" w:w="3135"/>
            <w:shd w:val="clear" w:color="auto" w:fill="DDEBF7"/>
          </w:tcPr>
          <w:p>
            <w:r>
              <w:rPr>
                <w:rFonts w:ascii="Meiryo UI" w:hAnsi="Meiryo UI"/>
                <w:sz w:val="18"/>
              </w:rPr>
              <w:t>⚠️ 低ROE（高自己資本の裏返し）</w:t>
            </w:r>
          </w:p>
        </w:tc>
      </w:tr>
    </w:tbl>
    <w:p/>
    <w:p>
      <w:pPr>
        <w:pStyle w:val="Heading3"/>
      </w:pPr>
      <w:r>
        <w:rPr>
          <w:rFonts w:ascii="Meiryo UI" w:hAnsi="Meiryo UI"/>
          <w:color w:val="2E74B5"/>
        </w:rPr>
        <w:t>3.3 純資産の「質」解剖（社長指示④）</w:t>
      </w:r>
    </w:p>
    <w:p/>
    <w:p>
      <w:pPr>
        <w:shd w:val="clear" w:color="auto" w:fill="F2F2F2"/>
      </w:pPr>
      <w:r>
        <w:rPr>
          <w:rFonts w:ascii="Courier New" w:hAnsi="Courier New"/>
          <w:sz w:val="16"/>
        </w:rPr>
        <w:t>純資産¥6,200Mの内訳分析（推定）：</w:t>
        <w:br/>
        <w:br/>
        <w:t>[流動性の高い資産]</w:t>
        <w:br/>
        <w:t xml:space="preserve">  ・現金・預金                   ¥1,400M   22.6%  ✅ 高品質</w:t>
        <w:br/>
        <w:t xml:space="preserve">  ・売掛金                       ¥900M     14.5%  ✅ 回収可能性高</w:t>
        <w:br/>
        <w:t xml:space="preserve">  </w:t>
        <w:br/>
        <w:t>[事業用固定資産]</w:t>
        <w:br/>
        <w:t xml:space="preserve">  ・設備（製造機械・建物）        ¥1,800M   29.0%  △ ナフサ高で稼働率低下リスク</w:t>
        <w:br/>
        <w:t xml:space="preserve">  </w:t>
        <w:br/>
        <w:t>[投資・その他]</w:t>
        <w:br/>
        <w:t xml:space="preserve">  ・投資有価証券（持合株等）      ¥800M     12.9%  △ 市場リスクあり</w:t>
        <w:br/>
        <w:t xml:space="preserve">  ・土地・その他固定資産         ¥1,300M   21.0%  ✅ 安定</w:t>
        <w:br/>
        <w:br/>
        <w:t>純資産の質スコア: B+（ネットキャッシュ+不動産で下値支持。設備資産の陳腐化リスクが唯一の懸念）</w:t>
      </w:r>
    </w:p>
    <w:p/>
    <w:p>
      <w:r>
        <w:rPr>
          <w:rFonts w:ascii="Meiryo UI" w:hAnsi="Meiryo UI"/>
          <w:sz w:val="20"/>
        </w:rPr>
        <w:t>→ 低PBR（0.55倍）は割安ではなく「低ROEの合理的評価」。ナフサ高で更にROEが悪化する方向性。純資産の質は良好だが、それ自体が株価を上昇させる直接的カタリストは現時点では不明。</w:t>
      </w:r>
    </w:p>
    <w:p/>
    <w:p>
      <w:r>
        <w:t>──────────────────────────────────────────────────</w:t>
      </w:r>
    </w:p>
    <w:p/>
    <w:p>
      <w:pPr>
        <w:pStyle w:val="Heading2"/>
      </w:pPr>
      <w:r>
        <w:rPr>
          <w:rFonts w:ascii="Meiryo UI" w:hAnsi="Meiryo UI"/>
          <w:color w:val="2E74B5"/>
        </w:rPr>
        <w:t>💹 4. DCFバリュエーション</w:t>
      </w:r>
    </w:p>
    <w:p/>
    <w:p>
      <w:pPr>
        <w:pStyle w:val="Heading3"/>
      </w:pPr>
      <w:r>
        <w:rPr>
          <w:rFonts w:ascii="Meiryo UI" w:hAnsi="Meiryo UI"/>
          <w:color w:val="2E74B5"/>
        </w:rPr>
        <w:t>4.1 WACC計算（全前提明記）</w:t>
      </w:r>
    </w:p>
    <w:p/>
    <w:p>
      <w:pPr>
        <w:pStyle w:val="Heading4"/>
      </w:pPr>
      <w:r>
        <w:rPr>
          <w:rFonts w:ascii="Meiryo UI" w:hAnsi="Meiryo UI"/>
          <w:color w:val="2E74B5"/>
        </w:rPr>
        <w:t>インプット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2.380%</w:t>
            </w:r>
          </w:p>
        </w:tc>
        <w:tc>
          <w:tcPr>
            <w:tcW w:type="dxa" w:w="3135"/>
          </w:tcPr>
          <w:p>
            <w:r>
              <w:rPr>
                <w:rFonts w:ascii="Meiryo UI" w:hAnsi="Meiryo UI"/>
                <w:sz w:val="18"/>
              </w:rPr>
              <w:t>JGB10Y 2026-04-06 社長確認値</w:t>
            </w:r>
          </w:p>
        </w:tc>
      </w:tr>
      <w:tr>
        <w:tc>
          <w:tcPr>
            <w:tcW w:type="dxa" w:w="3135"/>
            <w:shd w:val="clear" w:color="auto" w:fill="DDEBF7"/>
          </w:tcPr>
          <w:p>
            <w:r>
              <w:rPr>
                <w:rFonts w:ascii="Meiryo UI" w:hAnsi="Meiryo UI"/>
                <w:sz w:val="18"/>
              </w:rPr>
              <w:t>β（ベータ）</w:t>
            </w:r>
          </w:p>
        </w:tc>
        <w:tc>
          <w:tcPr>
            <w:tcW w:type="dxa" w:w="3135"/>
            <w:shd w:val="clear" w:color="auto" w:fill="DDEBF7"/>
          </w:tcPr>
          <w:p>
            <w:r>
              <w:rPr>
                <w:rFonts w:ascii="Meiryo UI" w:hAnsi="Meiryo UI"/>
                <w:sz w:val="18"/>
              </w:rPr>
              <w:t>0.75</w:t>
            </w:r>
          </w:p>
        </w:tc>
        <w:tc>
          <w:tcPr>
            <w:tcW w:type="dxa" w:w="3135"/>
            <w:shd w:val="clear" w:color="auto" w:fill="DDEBF7"/>
          </w:tcPr>
          <w:p>
            <w:r>
              <w:rPr>
                <w:rFonts w:ascii="Meiryo UI" w:hAnsi="Meiryo UI"/>
                <w:sz w:val="18"/>
              </w:rPr>
              <w:t>軟包装フィルム専業・ディフェンシブ食品向け・流動性低め</w:t>
            </w:r>
          </w:p>
        </w:tc>
      </w:tr>
      <w:tr>
        <w:tc>
          <w:tcPr>
            <w:tcW w:type="dxa" w:w="3135"/>
          </w:tcPr>
          <w:p>
            <w:r>
              <w:rPr>
                <w:rFonts w:ascii="Meiryo UI" w:hAnsi="Meiryo UI"/>
                <w:sz w:val="18"/>
              </w:rPr>
              <w:t>ERP（エクイティリスクプレミアム）</w:t>
            </w:r>
          </w:p>
        </w:tc>
        <w:tc>
          <w:tcPr>
            <w:tcW w:type="dxa" w:w="3135"/>
          </w:tcPr>
          <w:p>
            <w:r>
              <w:rPr>
                <w:rFonts w:ascii="Meiryo UI" w:hAnsi="Meiryo UI"/>
                <w:sz w:val="18"/>
              </w:rPr>
              <w:t>5.50%</w:t>
            </w:r>
          </w:p>
        </w:tc>
        <w:tc>
          <w:tcPr>
            <w:tcW w:type="dxa" w:w="3135"/>
          </w:tcPr>
          <w:p>
            <w:r>
              <w:rPr>
                <w:rFonts w:ascii="Meiryo UI" w:hAnsi="Meiryo UI"/>
                <w:sz w:val="18"/>
              </w:rPr>
              <w:t>日本市場標準（Damodaran 2025年参照）</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6.505%</w:t>
            </w:r>
          </w:p>
        </w:tc>
        <w:tc>
          <w:tcPr>
            <w:tcW w:type="dxa" w:w="3135"/>
            <w:shd w:val="clear" w:color="auto" w:fill="DDEBF7"/>
          </w:tcPr>
          <w:p>
            <w:r>
              <w:rPr>
                <w:rFonts w:ascii="Meiryo UI" w:hAnsi="Meiryo UI"/>
                <w:sz w:val="18"/>
              </w:rPr>
              <w:t>2.380% + 0.75 × 5.50%</w:t>
            </w:r>
          </w:p>
        </w:tc>
      </w:tr>
      <w:tr>
        <w:tc>
          <w:tcPr>
            <w:tcW w:type="dxa" w:w="3135"/>
          </w:tcPr>
          <w:p>
            <w:r>
              <w:rPr>
                <w:rFonts w:ascii="Meiryo UI" w:hAnsi="Meiryo UI"/>
                <w:sz w:val="18"/>
              </w:rPr>
              <w:t>Rd（負債コスト）</w:t>
            </w:r>
          </w:p>
        </w:tc>
        <w:tc>
          <w:tcPr>
            <w:tcW w:type="dxa" w:w="3135"/>
          </w:tcPr>
          <w:p>
            <w:r>
              <w:rPr>
                <w:rFonts w:ascii="Meiryo UI" w:hAnsi="Meiryo UI"/>
                <w:sz w:val="18"/>
              </w:rPr>
              <w:t>1.0%</w:t>
            </w:r>
          </w:p>
        </w:tc>
        <w:tc>
          <w:tcPr>
            <w:tcW w:type="dxa" w:w="3135"/>
          </w:tcPr>
          <w:p>
            <w:r>
              <w:rPr>
                <w:rFonts w:ascii="Meiryo UI" w:hAnsi="Meiryo UI"/>
                <w:sz w:val="18"/>
              </w:rPr>
              <w:t>有利子負債極小・低金利調達</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日本法人標準</w:t>
            </w:r>
          </w:p>
        </w:tc>
      </w:tr>
      <w:tr>
        <w:tc>
          <w:tcPr>
            <w:tcW w:type="dxa" w:w="3135"/>
          </w:tcPr>
          <w:p>
            <w:r>
              <w:rPr>
                <w:rFonts w:ascii="Meiryo UI" w:hAnsi="Meiryo UI"/>
                <w:sz w:val="18"/>
              </w:rPr>
              <w:t>E/(D+E)（株式比率）</w:t>
            </w:r>
          </w:p>
        </w:tc>
        <w:tc>
          <w:tcPr>
            <w:tcW w:type="dxa" w:w="3135"/>
          </w:tcPr>
          <w:p>
            <w:r>
              <w:rPr>
                <w:rFonts w:ascii="Meiryo UI" w:hAnsi="Meiryo UI"/>
                <w:sz w:val="18"/>
              </w:rPr>
              <w:t>97%</w:t>
            </w:r>
          </w:p>
        </w:tc>
        <w:tc>
          <w:tcPr>
            <w:tcW w:type="dxa" w:w="3135"/>
          </w:tcPr>
          <w:p>
            <w:r>
              <w:rPr>
                <w:rFonts w:ascii="Meiryo UI" w:hAnsi="Meiryo UI"/>
                <w:sz w:val="18"/>
              </w:rPr>
              <w:t>自己資本比率73%・有利子負債極小</w:t>
            </w:r>
          </w:p>
        </w:tc>
      </w:tr>
      <w:tr>
        <w:tc>
          <w:tcPr>
            <w:tcW w:type="dxa" w:w="3135"/>
            <w:shd w:val="clear" w:color="auto" w:fill="DDEBF7"/>
          </w:tcPr>
          <w:p>
            <w:r>
              <w:rPr>
                <w:rFonts w:ascii="Meiryo UI" w:hAnsi="Meiryo UI"/>
                <w:sz w:val="18"/>
              </w:rPr>
              <w:t>D/(D+E)（負債比率）</w:t>
            </w:r>
          </w:p>
        </w:tc>
        <w:tc>
          <w:tcPr>
            <w:tcW w:type="dxa" w:w="3135"/>
            <w:shd w:val="clear" w:color="auto" w:fill="DDEBF7"/>
          </w:tcPr>
          <w:p>
            <w:r>
              <w:rPr>
                <w:rFonts w:ascii="Meiryo UI" w:hAnsi="Meiryo UI"/>
                <w:sz w:val="18"/>
              </w:rPr>
              <w:t>3%</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WACC</w:t>
            </w:r>
          </w:p>
        </w:tc>
        <w:tc>
          <w:tcPr>
            <w:tcW w:type="dxa" w:w="3135"/>
          </w:tcPr>
          <w:p>
            <w:r>
              <w:rPr>
                <w:rFonts w:ascii="Meiryo UI" w:hAnsi="Meiryo UI"/>
                <w:sz w:val="18"/>
              </w:rPr>
              <w:t>6.33%</w:t>
            </w:r>
          </w:p>
        </w:tc>
        <w:tc>
          <w:tcPr>
            <w:tcW w:type="dxa" w:w="3135"/>
          </w:tcPr>
          <w:p>
            <w:r>
              <w:rPr>
                <w:rFonts w:ascii="Meiryo UI" w:hAnsi="Meiryo UI"/>
                <w:sz w:val="18"/>
              </w:rPr>
              <w:t>計算式参照↓</w:t>
            </w:r>
          </w:p>
        </w:tc>
      </w:tr>
    </w:tbl>
    <w:p/>
    <w:p>
      <w:pPr>
        <w:shd w:val="clear" w:color="auto" w:fill="F2F2F2"/>
      </w:pPr>
      <w:r>
        <w:rPr>
          <w:rFonts w:ascii="Courier New" w:hAnsi="Courier New"/>
          <w:sz w:val="16"/>
        </w:rPr>
        <w:t>WACC計算：</w:t>
        <w:br/>
        <w:t xml:space="preserve">  Re = 2.380% + 0.75 × 5.50% = 2.380% + 4.125% = 6.505%</w:t>
        <w:br/>
        <w:t xml:space="preserve">  </w:t>
        <w:br/>
        <w:t xml:space="preserve">  WACC = [0.97 × 6.505%] + [0.03 × 1.0% × (1-0.30)]</w:t>
        <w:br/>
        <w:t xml:space="preserve">       = 6.310% + 0.021%</w:t>
        <w:br/>
        <w:t xml:space="preserve">       = 6.33%</w:t>
      </w:r>
    </w:p>
    <w:p/>
    <w:p>
      <w:pPr>
        <w:pStyle w:val="Heading3"/>
      </w:pPr>
      <w:r>
        <w:rPr>
          <w:rFonts w:ascii="Meiryo UI" w:hAnsi="Meiryo UI"/>
          <w:color w:val="2E74B5"/>
        </w:rPr>
        <w:t>4.2 FCF予測（3シナリオ）</w:t>
      </w:r>
    </w:p>
    <w:p/>
    <w:p>
      <w:pPr>
        <w:pStyle w:val="Heading4"/>
      </w:pPr>
      <w:r>
        <w:rPr>
          <w:rFonts w:ascii="Meiryo UI" w:hAnsi="Meiryo UI"/>
          <w:color w:val="2E74B5"/>
        </w:rPr>
        <w:t>基本シナリオ（転嫁率50%、WTI $112〜$100水準で2〜3年後正常化）</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年度</w:t>
            </w:r>
          </w:p>
        </w:tc>
        <w:tc>
          <w:tcPr>
            <w:tcW w:type="dxa" w:w="1568"/>
            <w:shd w:val="clear" w:color="auto" w:fill="2E74B5"/>
          </w:tcPr>
          <w:p>
            <w:r>
              <w:rPr>
                <w:rFonts w:ascii="Meiryo UI" w:hAnsi="Meiryo UI"/>
                <w:b/>
                <w:color w:val="FFFFFF"/>
                <w:sz w:val="18"/>
              </w:rPr>
              <w:t>売上高(M)</w:t>
            </w:r>
          </w:p>
        </w:tc>
        <w:tc>
          <w:tcPr>
            <w:tcW w:type="dxa" w:w="1568"/>
            <w:shd w:val="clear" w:color="auto" w:fill="2E74B5"/>
          </w:tcPr>
          <w:p>
            <w:r>
              <w:rPr>
                <w:rFonts w:ascii="Meiryo UI" w:hAnsi="Meiryo UI"/>
                <w:b/>
                <w:color w:val="FFFFFF"/>
                <w:sz w:val="18"/>
              </w:rPr>
              <w:t>営業利益(M)</w:t>
            </w:r>
          </w:p>
        </w:tc>
        <w:tc>
          <w:tcPr>
            <w:tcW w:type="dxa" w:w="1568"/>
            <w:shd w:val="clear" w:color="auto" w:fill="2E74B5"/>
          </w:tcPr>
          <w:p>
            <w:r>
              <w:rPr>
                <w:rFonts w:ascii="Meiryo UI" w:hAnsi="Meiryo UI"/>
                <w:b/>
                <w:color w:val="FFFFFF"/>
                <w:sz w:val="18"/>
              </w:rPr>
              <w:t>NOPAT(M)</w:t>
            </w:r>
          </w:p>
        </w:tc>
        <w:tc>
          <w:tcPr>
            <w:tcW w:type="dxa" w:w="1568"/>
            <w:shd w:val="clear" w:color="auto" w:fill="2E74B5"/>
          </w:tcPr>
          <w:p>
            <w:r>
              <w:rPr>
                <w:rFonts w:ascii="Meiryo UI" w:hAnsi="Meiryo UI"/>
                <w:b/>
                <w:color w:val="FFFFFF"/>
                <w:sz w:val="18"/>
              </w:rPr>
              <w:t>CapEx(M)</w:t>
            </w:r>
          </w:p>
        </w:tc>
        <w:tc>
          <w:tcPr>
            <w:tcW w:type="dxa" w:w="1568"/>
            <w:shd w:val="clear" w:color="auto" w:fill="2E74B5"/>
          </w:tcPr>
          <w:p>
            <w:r>
              <w:rPr>
                <w:rFonts w:ascii="Meiryo UI" w:hAnsi="Meiryo UI"/>
                <w:b/>
                <w:color w:val="FFFFFF"/>
                <w:sz w:val="18"/>
              </w:rPr>
              <w:t>FCF(M)</w:t>
            </w:r>
          </w:p>
        </w:tc>
      </w:tr>
      <w:tr>
        <w:tc>
          <w:tcPr>
            <w:tcW w:type="dxa" w:w="1568"/>
          </w:tcPr>
          <w:p>
            <w:r>
              <w:rPr>
                <w:rFonts w:ascii="Meiryo UI" w:hAnsi="Meiryo UI"/>
                <w:sz w:val="18"/>
              </w:rPr>
              <w:t>FY2026E</w:t>
            </w:r>
          </w:p>
        </w:tc>
        <w:tc>
          <w:tcPr>
            <w:tcW w:type="dxa" w:w="1568"/>
          </w:tcPr>
          <w:p>
            <w:r>
              <w:rPr>
                <w:rFonts w:ascii="Meiryo UI" w:hAnsi="Meiryo UI"/>
                <w:sz w:val="18"/>
              </w:rPr>
              <w:t>7,100</w:t>
            </w:r>
          </w:p>
        </w:tc>
        <w:tc>
          <w:tcPr>
            <w:tcW w:type="dxa" w:w="1568"/>
          </w:tcPr>
          <w:p>
            <w:r>
              <w:rPr>
                <w:rFonts w:ascii="Meiryo UI" w:hAnsi="Meiryo UI"/>
                <w:sz w:val="18"/>
              </w:rPr>
              <w:t>230</w:t>
            </w:r>
          </w:p>
        </w:tc>
        <w:tc>
          <w:tcPr>
            <w:tcW w:type="dxa" w:w="1568"/>
          </w:tcPr>
          <w:p>
            <w:r>
              <w:rPr>
                <w:rFonts w:ascii="Meiryo UI" w:hAnsi="Meiryo UI"/>
                <w:sz w:val="18"/>
              </w:rPr>
              <w:t>161</w:t>
            </w:r>
          </w:p>
        </w:tc>
        <w:tc>
          <w:tcPr>
            <w:tcW w:type="dxa" w:w="1568"/>
          </w:tcPr>
          <w:p>
            <w:r>
              <w:rPr>
                <w:rFonts w:ascii="Meiryo UI" w:hAnsi="Meiryo UI"/>
                <w:sz w:val="18"/>
              </w:rPr>
              <w:t>180</w:t>
            </w:r>
          </w:p>
        </w:tc>
        <w:tc>
          <w:tcPr>
            <w:tcW w:type="dxa" w:w="1568"/>
          </w:tcPr>
          <w:p>
            <w:r>
              <w:rPr>
                <w:rFonts w:ascii="Meiryo UI" w:hAnsi="Meiryo UI"/>
                <w:sz w:val="18"/>
              </w:rPr>
              <w:t>81</w:t>
            </w:r>
          </w:p>
        </w:tc>
      </w:tr>
      <w:tr>
        <w:tc>
          <w:tcPr>
            <w:tcW w:type="dxa" w:w="1568"/>
            <w:shd w:val="clear" w:color="auto" w:fill="DDEBF7"/>
          </w:tcPr>
          <w:p>
            <w:r>
              <w:rPr>
                <w:rFonts w:ascii="Meiryo UI" w:hAnsi="Meiryo UI"/>
                <w:sz w:val="18"/>
              </w:rPr>
              <w:t>FY2027E</w:t>
            </w:r>
          </w:p>
        </w:tc>
        <w:tc>
          <w:tcPr>
            <w:tcW w:type="dxa" w:w="1568"/>
            <w:shd w:val="clear" w:color="auto" w:fill="DDEBF7"/>
          </w:tcPr>
          <w:p>
            <w:r>
              <w:rPr>
                <w:rFonts w:ascii="Meiryo UI" w:hAnsi="Meiryo UI"/>
                <w:sz w:val="18"/>
              </w:rPr>
              <w:t>7,300</w:t>
            </w:r>
          </w:p>
        </w:tc>
        <w:tc>
          <w:tcPr>
            <w:tcW w:type="dxa" w:w="1568"/>
            <w:shd w:val="clear" w:color="auto" w:fill="DDEBF7"/>
          </w:tcPr>
          <w:p>
            <w:r>
              <w:rPr>
                <w:rFonts w:ascii="Meiryo UI" w:hAnsi="Meiryo UI"/>
                <w:sz w:val="18"/>
              </w:rPr>
              <w:t>290</w:t>
            </w:r>
          </w:p>
        </w:tc>
        <w:tc>
          <w:tcPr>
            <w:tcW w:type="dxa" w:w="1568"/>
            <w:shd w:val="clear" w:color="auto" w:fill="DDEBF7"/>
          </w:tcPr>
          <w:p>
            <w:r>
              <w:rPr>
                <w:rFonts w:ascii="Meiryo UI" w:hAnsi="Meiryo UI"/>
                <w:sz w:val="18"/>
              </w:rPr>
              <w:t>203</w:t>
            </w:r>
          </w:p>
        </w:tc>
        <w:tc>
          <w:tcPr>
            <w:tcW w:type="dxa" w:w="1568"/>
            <w:shd w:val="clear" w:color="auto" w:fill="DDEBF7"/>
          </w:tcPr>
          <w:p>
            <w:r>
              <w:rPr>
                <w:rFonts w:ascii="Meiryo UI" w:hAnsi="Meiryo UI"/>
                <w:sz w:val="18"/>
              </w:rPr>
              <w:t>170</w:t>
            </w:r>
          </w:p>
        </w:tc>
        <w:tc>
          <w:tcPr>
            <w:tcW w:type="dxa" w:w="1568"/>
            <w:shd w:val="clear" w:color="auto" w:fill="DDEBF7"/>
          </w:tcPr>
          <w:p>
            <w:r>
              <w:rPr>
                <w:rFonts w:ascii="Meiryo UI" w:hAnsi="Meiryo UI"/>
                <w:sz w:val="18"/>
              </w:rPr>
              <w:t>133</w:t>
            </w:r>
          </w:p>
        </w:tc>
      </w:tr>
      <w:tr>
        <w:tc>
          <w:tcPr>
            <w:tcW w:type="dxa" w:w="1568"/>
          </w:tcPr>
          <w:p>
            <w:r>
              <w:rPr>
                <w:rFonts w:ascii="Meiryo UI" w:hAnsi="Meiryo UI"/>
                <w:sz w:val="18"/>
              </w:rPr>
              <w:t>FY2028E</w:t>
            </w:r>
          </w:p>
        </w:tc>
        <w:tc>
          <w:tcPr>
            <w:tcW w:type="dxa" w:w="1568"/>
          </w:tcPr>
          <w:p>
            <w:r>
              <w:rPr>
                <w:rFonts w:ascii="Meiryo UI" w:hAnsi="Meiryo UI"/>
                <w:sz w:val="18"/>
              </w:rPr>
              <w:t>7,500</w:t>
            </w:r>
          </w:p>
        </w:tc>
        <w:tc>
          <w:tcPr>
            <w:tcW w:type="dxa" w:w="1568"/>
          </w:tcPr>
          <w:p>
            <w:r>
              <w:rPr>
                <w:rFonts w:ascii="Meiryo UI" w:hAnsi="Meiryo UI"/>
                <w:sz w:val="18"/>
              </w:rPr>
              <w:t>340</w:t>
            </w:r>
          </w:p>
        </w:tc>
        <w:tc>
          <w:tcPr>
            <w:tcW w:type="dxa" w:w="1568"/>
          </w:tcPr>
          <w:p>
            <w:r>
              <w:rPr>
                <w:rFonts w:ascii="Meiryo UI" w:hAnsi="Meiryo UI"/>
                <w:sz w:val="18"/>
              </w:rPr>
              <w:t>238</w:t>
            </w:r>
          </w:p>
        </w:tc>
        <w:tc>
          <w:tcPr>
            <w:tcW w:type="dxa" w:w="1568"/>
          </w:tcPr>
          <w:p>
            <w:r>
              <w:rPr>
                <w:rFonts w:ascii="Meiryo UI" w:hAnsi="Meiryo UI"/>
                <w:sz w:val="18"/>
              </w:rPr>
              <w:t>165</w:t>
            </w:r>
          </w:p>
        </w:tc>
        <w:tc>
          <w:tcPr>
            <w:tcW w:type="dxa" w:w="1568"/>
          </w:tcPr>
          <w:p>
            <w:r>
              <w:rPr>
                <w:rFonts w:ascii="Meiryo UI" w:hAnsi="Meiryo UI"/>
                <w:sz w:val="18"/>
              </w:rPr>
              <w:t>173</w:t>
            </w:r>
          </w:p>
        </w:tc>
      </w:tr>
      <w:tr>
        <w:tc>
          <w:tcPr>
            <w:tcW w:type="dxa" w:w="1568"/>
            <w:shd w:val="clear" w:color="auto" w:fill="DDEBF7"/>
          </w:tcPr>
          <w:p>
            <w:r>
              <w:rPr>
                <w:rFonts w:ascii="Meiryo UI" w:hAnsi="Meiryo UI"/>
                <w:sz w:val="18"/>
              </w:rPr>
              <w:t>FY2029E</w:t>
            </w:r>
          </w:p>
        </w:tc>
        <w:tc>
          <w:tcPr>
            <w:tcW w:type="dxa" w:w="1568"/>
            <w:shd w:val="clear" w:color="auto" w:fill="DDEBF7"/>
          </w:tcPr>
          <w:p>
            <w:r>
              <w:rPr>
                <w:rFonts w:ascii="Meiryo UI" w:hAnsi="Meiryo UI"/>
                <w:sz w:val="18"/>
              </w:rPr>
              <w:t>7,700</w:t>
            </w:r>
          </w:p>
        </w:tc>
        <w:tc>
          <w:tcPr>
            <w:tcW w:type="dxa" w:w="1568"/>
            <w:shd w:val="clear" w:color="auto" w:fill="DDEBF7"/>
          </w:tcPr>
          <w:p>
            <w:r>
              <w:rPr>
                <w:rFonts w:ascii="Meiryo UI" w:hAnsi="Meiryo UI"/>
                <w:sz w:val="18"/>
              </w:rPr>
              <w:t>370</w:t>
            </w:r>
          </w:p>
        </w:tc>
        <w:tc>
          <w:tcPr>
            <w:tcW w:type="dxa" w:w="1568"/>
            <w:shd w:val="clear" w:color="auto" w:fill="DDEBF7"/>
          </w:tcPr>
          <w:p>
            <w:r>
              <w:rPr>
                <w:rFonts w:ascii="Meiryo UI" w:hAnsi="Meiryo UI"/>
                <w:sz w:val="18"/>
              </w:rPr>
              <w:t>259</w:t>
            </w:r>
          </w:p>
        </w:tc>
        <w:tc>
          <w:tcPr>
            <w:tcW w:type="dxa" w:w="1568"/>
            <w:shd w:val="clear" w:color="auto" w:fill="DDEBF7"/>
          </w:tcPr>
          <w:p>
            <w:r>
              <w:rPr>
                <w:rFonts w:ascii="Meiryo UI" w:hAnsi="Meiryo UI"/>
                <w:sz w:val="18"/>
              </w:rPr>
              <w:t>160</w:t>
            </w:r>
          </w:p>
        </w:tc>
        <w:tc>
          <w:tcPr>
            <w:tcW w:type="dxa" w:w="1568"/>
            <w:shd w:val="clear" w:color="auto" w:fill="DDEBF7"/>
          </w:tcPr>
          <w:p>
            <w:r>
              <w:rPr>
                <w:rFonts w:ascii="Meiryo UI" w:hAnsi="Meiryo UI"/>
                <w:sz w:val="18"/>
              </w:rPr>
              <w:t>199</w:t>
            </w:r>
          </w:p>
        </w:tc>
      </w:tr>
      <w:tr>
        <w:tc>
          <w:tcPr>
            <w:tcW w:type="dxa" w:w="1568"/>
          </w:tcPr>
          <w:p>
            <w:r>
              <w:rPr>
                <w:rFonts w:ascii="Meiryo UI" w:hAnsi="Meiryo UI"/>
                <w:sz w:val="18"/>
              </w:rPr>
              <w:t>FY2030E</w:t>
            </w:r>
          </w:p>
        </w:tc>
        <w:tc>
          <w:tcPr>
            <w:tcW w:type="dxa" w:w="1568"/>
          </w:tcPr>
          <w:p>
            <w:r>
              <w:rPr>
                <w:rFonts w:ascii="Meiryo UI" w:hAnsi="Meiryo UI"/>
                <w:sz w:val="18"/>
              </w:rPr>
              <w:t>7,900</w:t>
            </w:r>
          </w:p>
        </w:tc>
        <w:tc>
          <w:tcPr>
            <w:tcW w:type="dxa" w:w="1568"/>
          </w:tcPr>
          <w:p>
            <w:r>
              <w:rPr>
                <w:rFonts w:ascii="Meiryo UI" w:hAnsi="Meiryo UI"/>
                <w:sz w:val="18"/>
              </w:rPr>
              <w:t>390</w:t>
            </w:r>
          </w:p>
        </w:tc>
        <w:tc>
          <w:tcPr>
            <w:tcW w:type="dxa" w:w="1568"/>
          </w:tcPr>
          <w:p>
            <w:r>
              <w:rPr>
                <w:rFonts w:ascii="Meiryo UI" w:hAnsi="Meiryo UI"/>
                <w:sz w:val="18"/>
              </w:rPr>
              <w:t>273</w:t>
            </w:r>
          </w:p>
        </w:tc>
        <w:tc>
          <w:tcPr>
            <w:tcW w:type="dxa" w:w="1568"/>
          </w:tcPr>
          <w:p>
            <w:r>
              <w:rPr>
                <w:rFonts w:ascii="Meiryo UI" w:hAnsi="Meiryo UI"/>
                <w:sz w:val="18"/>
              </w:rPr>
              <w:t>155</w:t>
            </w:r>
          </w:p>
        </w:tc>
        <w:tc>
          <w:tcPr>
            <w:tcW w:type="dxa" w:w="1568"/>
          </w:tcPr>
          <w:p>
            <w:r>
              <w:rPr>
                <w:rFonts w:ascii="Meiryo UI" w:hAnsi="Meiryo UI"/>
                <w:sz w:val="18"/>
              </w:rPr>
              <w:t>218</w:t>
            </w:r>
          </w:p>
        </w:tc>
      </w:tr>
      <w:tr>
        <w:tc>
          <w:tcPr>
            <w:tcW w:type="dxa" w:w="1568"/>
            <w:shd w:val="clear" w:color="auto" w:fill="DDEBF7"/>
          </w:tcPr>
          <w:p>
            <w:r>
              <w:rPr>
                <w:rFonts w:ascii="Meiryo UI" w:hAnsi="Meiryo UI"/>
                <w:sz w:val="18"/>
              </w:rPr>
              <w:t>ターミナル</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r>
    </w:tbl>
    <w:p/>
    <w:p>
      <w:pPr>
        <w:shd w:val="clear" w:color="auto" w:fill="F2F2F2"/>
      </w:pPr>
      <w:r>
        <w:rPr>
          <w:rFonts w:ascii="Courier New" w:hAnsi="Courier New"/>
          <w:sz w:val="16"/>
        </w:rPr>
        <w:t>ターミナルバリュー計算：</w:t>
        <w:br/>
        <w:t xml:space="preserve">  g（永続成長率） = 0.5%（人口減少・成熟市場考慮）</w:t>
        <w:br/>
        <w:t xml:space="preserve">  TV = FCF2030 × (1+g) / (WACC-g) = 218 × 1.005 / (0.0633-0.005)</w:t>
        <w:br/>
        <w:t xml:space="preserve">     = 219 / 0.0583</w:t>
        <w:br/>
        <w:t xml:space="preserve">     = ¥3,757M</w:t>
        <w:br/>
        <w:t xml:space="preserve">  </w:t>
        <w:br/>
        <w:t xml:space="preserve">  TV現在価値（PV of TV）= 3,757 / (1.0633)^5 = ¥2,752M</w:t>
      </w:r>
    </w:p>
    <w:p/>
    <w:p>
      <w:pPr>
        <w:pStyle w:val="Heading4"/>
      </w:pPr>
      <w:r>
        <w:rPr>
          <w:rFonts w:ascii="Meiryo UI" w:hAnsi="Meiryo UI"/>
          <w:color w:val="2E74B5"/>
        </w:rPr>
        <w:t>DCF計算（基本シナリオ）</w:t>
      </w:r>
    </w:p>
    <w:p/>
    <w:p>
      <w:pPr>
        <w:shd w:val="clear" w:color="auto" w:fill="F2F2F2"/>
      </w:pPr>
      <w:r>
        <w:rPr>
          <w:rFonts w:ascii="Courier New" w:hAnsi="Courier New"/>
          <w:sz w:val="16"/>
        </w:rPr>
        <w:t>FCF現在価値合計：</w:t>
        <w:br/>
        <w:t xml:space="preserve">  FY2026: 81 / 1.0633^1 = 76</w:t>
        <w:br/>
        <w:t xml:space="preserve">  FY2027: 133 / 1.0633^2 = 118</w:t>
        <w:br/>
        <w:t xml:space="preserve">  FY2028: 173 / 1.0633^3 = 144</w:t>
        <w:br/>
        <w:t xml:space="preserve">  FY2029: 199 / 1.0633^4 = 156</w:t>
        <w:br/>
        <w:t xml:space="preserve">  FY2030: 218 / 1.0633^5 = 160</w:t>
        <w:br/>
        <w:t xml:space="preserve">  PV of FCF合計: ¥654M</w:t>
        <w:br/>
        <w:br/>
        <w:t>事業価値（Enterprise Value）= 654 + 2,752 = ¥3,406M</w:t>
        <w:br/>
        <w:br/>
        <w:t>エクイティ価値：</w:t>
        <w:br/>
        <w:t xml:space="preserve">  EV + ネットキャッシュ = 3,406 + 1,200 = ¥4,606M</w:t>
        <w:br/>
        <w:br/>
        <w:t>発行済株式数（推定）: 1,510千株（深井推定）</w:t>
        <w:br/>
        <w:br/>
        <w:t>理論株価（基本シナリオ） = 4,606M / 1,510千株 ≒ ¥3,050</w:t>
      </w:r>
    </w:p>
    <w:p/>
    <w:p>
      <w:pPr>
        <w:pStyle w:val="Heading3"/>
      </w:pPr>
      <w:r>
        <w:rPr>
          <w:rFonts w:ascii="Meiryo UI" w:hAnsi="Meiryo UI"/>
          <w:color w:val="2E74B5"/>
        </w:rPr>
        <w:t>4.3 3ケース理論株価サマリー</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前提</w:t>
            </w:r>
          </w:p>
        </w:tc>
        <w:tc>
          <w:tcPr>
            <w:tcW w:type="dxa" w:w="1568"/>
            <w:shd w:val="clear" w:color="auto" w:fill="2E74B5"/>
          </w:tcPr>
          <w:p>
            <w:r>
              <w:rPr>
                <w:rFonts w:ascii="Meiryo UI" w:hAnsi="Meiryo UI"/>
                <w:b/>
                <w:color w:val="FFFFFF"/>
                <w:sz w:val="18"/>
              </w:rPr>
              <w:t>営業利益FY2026</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w:t>
            </w:r>
          </w:p>
        </w:tc>
        <w:tc>
          <w:tcPr>
            <w:tcW w:type="dxa" w:w="1568"/>
            <w:shd w:val="clear" w:color="auto" w:fill="2E74B5"/>
          </w:tcPr>
          <w:p>
            <w:r>
              <w:rPr>
                <w:rFonts w:ascii="Meiryo UI" w:hAnsi="Meiryo UI"/>
                <w:b/>
                <w:color w:val="FFFFFF"/>
                <w:sz w:val="18"/>
              </w:rPr>
              <w:t>現在値比</w:t>
            </w:r>
          </w:p>
        </w:tc>
      </w:tr>
      <w:tr>
        <w:tc>
          <w:tcPr>
            <w:tcW w:type="dxa" w:w="1568"/>
          </w:tcPr>
          <w:p>
            <w:r>
              <w:rPr>
                <w:rFonts w:ascii="Meiryo UI" w:hAnsi="Meiryo UI"/>
                <w:sz w:val="18"/>
              </w:rPr>
              <w:t>強気</w:t>
            </w:r>
          </w:p>
        </w:tc>
        <w:tc>
          <w:tcPr>
            <w:tcW w:type="dxa" w:w="1568"/>
          </w:tcPr>
          <w:p>
            <w:r>
              <w:rPr>
                <w:rFonts w:ascii="Meiryo UI" w:hAnsi="Meiryo UI"/>
                <w:sz w:val="18"/>
              </w:rPr>
              <w:t>WTI $90以下、転嫁率70%、1年で正常化</w:t>
            </w:r>
          </w:p>
        </w:tc>
        <w:tc>
          <w:tcPr>
            <w:tcW w:type="dxa" w:w="1568"/>
          </w:tcPr>
          <w:p>
            <w:r>
              <w:rPr>
                <w:rFonts w:ascii="Meiryo UI" w:hAnsi="Meiryo UI"/>
                <w:sz w:val="18"/>
              </w:rPr>
              <w:t>¥310M</w:t>
            </w:r>
          </w:p>
        </w:tc>
        <w:tc>
          <w:tcPr>
            <w:tcW w:type="dxa" w:w="1568"/>
          </w:tcPr>
          <w:p>
            <w:r>
              <w:rPr>
                <w:rFonts w:ascii="Meiryo UI" w:hAnsi="Meiryo UI"/>
                <w:sz w:val="18"/>
              </w:rPr>
              <w:t>6.33%</w:t>
            </w:r>
          </w:p>
        </w:tc>
        <w:tc>
          <w:tcPr>
            <w:tcW w:type="dxa" w:w="1568"/>
          </w:tcPr>
          <w:p>
            <w:r>
              <w:rPr>
                <w:rFonts w:ascii="Meiryo UI" w:hAnsi="Meiryo UI"/>
                <w:sz w:val="18"/>
              </w:rPr>
              <w:t>¥3,600</w:t>
            </w:r>
          </w:p>
        </w:tc>
        <w:tc>
          <w:tcPr>
            <w:tcW w:type="dxa" w:w="1568"/>
          </w:tcPr>
          <w:p>
            <w:r>
              <w:rPr>
                <w:rFonts w:ascii="Meiryo UI" w:hAnsi="Meiryo UI"/>
                <w:sz w:val="18"/>
              </w:rPr>
              <w:t>+43%</w:t>
            </w:r>
          </w:p>
        </w:tc>
      </w:tr>
      <w:tr>
        <w:tc>
          <w:tcPr>
            <w:tcW w:type="dxa" w:w="1568"/>
            <w:shd w:val="clear" w:color="auto" w:fill="DDEBF7"/>
          </w:tcPr>
          <w:p>
            <w:r>
              <w:rPr>
                <w:rFonts w:ascii="Meiryo UI" w:hAnsi="Meiryo UI"/>
                <w:sz w:val="18"/>
              </w:rPr>
              <w:t>基本</w:t>
            </w:r>
          </w:p>
        </w:tc>
        <w:tc>
          <w:tcPr>
            <w:tcW w:type="dxa" w:w="1568"/>
            <w:shd w:val="clear" w:color="auto" w:fill="DDEBF7"/>
          </w:tcPr>
          <w:p>
            <w:r>
              <w:rPr>
                <w:rFonts w:ascii="Meiryo UI" w:hAnsi="Meiryo UI"/>
                <w:sz w:val="18"/>
              </w:rPr>
              <w:t>WTI $112、転嫁率50%、2〜3年で正常化</w:t>
            </w:r>
          </w:p>
        </w:tc>
        <w:tc>
          <w:tcPr>
            <w:tcW w:type="dxa" w:w="1568"/>
            <w:shd w:val="clear" w:color="auto" w:fill="DDEBF7"/>
          </w:tcPr>
          <w:p>
            <w:r>
              <w:rPr>
                <w:rFonts w:ascii="Meiryo UI" w:hAnsi="Meiryo UI"/>
                <w:sz w:val="18"/>
              </w:rPr>
              <w:t>¥230M</w:t>
            </w:r>
          </w:p>
        </w:tc>
        <w:tc>
          <w:tcPr>
            <w:tcW w:type="dxa" w:w="1568"/>
            <w:shd w:val="clear" w:color="auto" w:fill="DDEBF7"/>
          </w:tcPr>
          <w:p>
            <w:r>
              <w:rPr>
                <w:rFonts w:ascii="Meiryo UI" w:hAnsi="Meiryo UI"/>
                <w:sz w:val="18"/>
              </w:rPr>
              <w:t>6.33%</w:t>
            </w:r>
          </w:p>
        </w:tc>
        <w:tc>
          <w:tcPr>
            <w:tcW w:type="dxa" w:w="1568"/>
            <w:shd w:val="clear" w:color="auto" w:fill="DDEBF7"/>
          </w:tcPr>
          <w:p>
            <w:r>
              <w:rPr>
                <w:rFonts w:ascii="Meiryo UI" w:hAnsi="Meiryo UI"/>
                <w:sz w:val="18"/>
              </w:rPr>
              <w:t>¥3,050</w:t>
            </w:r>
          </w:p>
        </w:tc>
        <w:tc>
          <w:tcPr>
            <w:tcW w:type="dxa" w:w="1568"/>
            <w:shd w:val="clear" w:color="auto" w:fill="DDEBF7"/>
          </w:tcPr>
          <w:p>
            <w:r>
              <w:rPr>
                <w:rFonts w:ascii="Meiryo UI" w:hAnsi="Meiryo UI"/>
                <w:sz w:val="18"/>
              </w:rPr>
              <w:t>+21%</w:t>
            </w:r>
          </w:p>
        </w:tc>
      </w:tr>
      <w:tr>
        <w:tc>
          <w:tcPr>
            <w:tcW w:type="dxa" w:w="1568"/>
          </w:tcPr>
          <w:p>
            <w:r>
              <w:rPr>
                <w:rFonts w:ascii="Meiryo UI" w:hAnsi="Meiryo UI"/>
                <w:sz w:val="18"/>
              </w:rPr>
              <w:t>弱気</w:t>
            </w:r>
          </w:p>
        </w:tc>
        <w:tc>
          <w:tcPr>
            <w:tcW w:type="dxa" w:w="1568"/>
          </w:tcPr>
          <w:p>
            <w:r>
              <w:rPr>
                <w:rFonts w:ascii="Meiryo UI" w:hAnsi="Meiryo UI"/>
                <w:sz w:val="18"/>
              </w:rPr>
              <w:t>WTI $130以上、転嫁率30%、長期高止まり</w:t>
            </w:r>
          </w:p>
        </w:tc>
        <w:tc>
          <w:tcPr>
            <w:tcW w:type="dxa" w:w="1568"/>
          </w:tcPr>
          <w:p>
            <w:r>
              <w:rPr>
                <w:rFonts w:ascii="Meiryo UI" w:hAnsi="Meiryo UI"/>
                <w:sz w:val="18"/>
              </w:rPr>
              <w:t>¥150M</w:t>
            </w:r>
          </w:p>
        </w:tc>
        <w:tc>
          <w:tcPr>
            <w:tcW w:type="dxa" w:w="1568"/>
          </w:tcPr>
          <w:p>
            <w:r>
              <w:rPr>
                <w:rFonts w:ascii="Meiryo UI" w:hAnsi="Meiryo UI"/>
                <w:sz w:val="18"/>
              </w:rPr>
              <w:t>6.33%</w:t>
            </w:r>
          </w:p>
        </w:tc>
        <w:tc>
          <w:tcPr>
            <w:tcW w:type="dxa" w:w="1568"/>
          </w:tcPr>
          <w:p>
            <w:r>
              <w:rPr>
                <w:rFonts w:ascii="Meiryo UI" w:hAnsi="Meiryo UI"/>
                <w:sz w:val="18"/>
              </w:rPr>
              <w:t>¥2,050</w:t>
            </w:r>
          </w:p>
        </w:tc>
        <w:tc>
          <w:tcPr>
            <w:tcW w:type="dxa" w:w="1568"/>
          </w:tcPr>
          <w:p>
            <w:r>
              <w:rPr>
                <w:rFonts w:ascii="Meiryo UI" w:hAnsi="Meiryo UI"/>
                <w:sz w:val="18"/>
              </w:rPr>
              <w:t>▲19%</w:t>
            </w:r>
          </w:p>
        </w:tc>
      </w:tr>
      <w:tr>
        <w:tc>
          <w:tcPr>
            <w:tcW w:type="dxa" w:w="1568"/>
            <w:shd w:val="clear" w:color="auto" w:fill="DDEBF7"/>
          </w:tcPr>
          <w:p>
            <w:r>
              <w:rPr>
                <w:rFonts w:ascii="Meiryo UI" w:hAnsi="Meiryo UI"/>
                <w:sz w:val="18"/>
              </w:rPr>
              <w:t>破壊的</w:t>
            </w:r>
          </w:p>
        </w:tc>
        <w:tc>
          <w:tcPr>
            <w:tcW w:type="dxa" w:w="1568"/>
            <w:shd w:val="clear" w:color="auto" w:fill="DDEBF7"/>
          </w:tcPr>
          <w:p>
            <w:r>
              <w:rPr>
                <w:rFonts w:ascii="Meiryo UI" w:hAnsi="Meiryo UI"/>
                <w:sz w:val="18"/>
              </w:rPr>
              <w:t>WTI $150+ホルムズ危機、転嫁失敗</w:t>
            </w:r>
          </w:p>
        </w:tc>
        <w:tc>
          <w:tcPr>
            <w:tcW w:type="dxa" w:w="1568"/>
            <w:shd w:val="clear" w:color="auto" w:fill="DDEBF7"/>
          </w:tcPr>
          <w:p>
            <w:r>
              <w:rPr>
                <w:rFonts w:ascii="Meiryo UI" w:hAnsi="Meiryo UI"/>
                <w:sz w:val="18"/>
              </w:rPr>
              <w:t>¥80M</w:t>
            </w:r>
          </w:p>
        </w:tc>
        <w:tc>
          <w:tcPr>
            <w:tcW w:type="dxa" w:w="1568"/>
            <w:shd w:val="clear" w:color="auto" w:fill="DDEBF7"/>
          </w:tcPr>
          <w:p>
            <w:r>
              <w:rPr>
                <w:rFonts w:ascii="Meiryo UI" w:hAnsi="Meiryo UI"/>
                <w:sz w:val="18"/>
              </w:rPr>
              <w:t>6.33%</w:t>
            </w:r>
          </w:p>
        </w:tc>
        <w:tc>
          <w:tcPr>
            <w:tcW w:type="dxa" w:w="1568"/>
            <w:shd w:val="clear" w:color="auto" w:fill="DDEBF7"/>
          </w:tcPr>
          <w:p>
            <w:r>
              <w:rPr>
                <w:rFonts w:ascii="Meiryo UI" w:hAnsi="Meiryo UI"/>
                <w:sz w:val="18"/>
              </w:rPr>
              <w:t>¥1,400</w:t>
            </w:r>
          </w:p>
        </w:tc>
        <w:tc>
          <w:tcPr>
            <w:tcW w:type="dxa" w:w="1568"/>
            <w:shd w:val="clear" w:color="auto" w:fill="DDEBF7"/>
          </w:tcPr>
          <w:p>
            <w:r>
              <w:rPr>
                <w:rFonts w:ascii="Meiryo UI" w:hAnsi="Meiryo UI"/>
                <w:sz w:val="18"/>
              </w:rPr>
              <w:t>▲44%</w:t>
            </w:r>
          </w:p>
        </w:tc>
      </w:tr>
    </w:tbl>
    <w:p/>
    <w:p>
      <w:r>
        <w:t>──────────────────────────────────────────────────</w:t>
      </w:r>
    </w:p>
    <w:p/>
    <w:p>
      <w:pPr>
        <w:pStyle w:val="Heading2"/>
      </w:pPr>
      <w:r>
        <w:rPr>
          <w:rFonts w:ascii="Meiryo UI" w:hAnsi="Meiryo UI"/>
          <w:color w:val="2E74B5"/>
        </w:rPr>
        <w:t>🎯 5. 理論株価と投資判断</w:t>
      </w:r>
    </w:p>
    <w:p/>
    <w:p>
      <w:pPr>
        <w:pStyle w:val="Heading3"/>
      </w:pPr>
      <w:r>
        <w:rPr>
          <w:rFonts w:ascii="Meiryo UI" w:hAnsi="Meiryo UI"/>
          <w:color w:val="2E74B5"/>
        </w:rPr>
        <w:t>5.1 理論株価レンジ</w:t>
      </w:r>
    </w:p>
    <w:p/>
    <w:p>
      <w:pPr>
        <w:shd w:val="clear" w:color="auto" w:fill="F2F2F2"/>
      </w:pPr>
      <w:r>
        <w:rPr>
          <w:rFonts w:ascii="Courier New" w:hAnsi="Courier New"/>
          <w:sz w:val="16"/>
        </w:rPr>
        <w:t>フェアバリューレンジ：</w:t>
        <w:br/>
        <w:t xml:space="preserve">  保守的（弱気加重）: ¥2,780</w:t>
        <w:br/>
        <w:t xml:space="preserve">  中央値（基本）   : ¥3,050  </w:t>
        <w:br/>
        <w:t xml:space="preserve">  楽観的（強気加重）: ¥3,600</w:t>
        <w:br/>
        <w:t xml:space="preserve">  </w:t>
        <w:br/>
        <w:t>現在株価：¥2,520</w:t>
        <w:br/>
        <w:t>基本シナリオ比乖離率：+21%（軽微な割安）</w:t>
      </w:r>
    </w:p>
    <w:p/>
    <w:p>
      <w:pPr>
        <w:pStyle w:val="Heading3"/>
      </w:pPr>
      <w:r>
        <w:rPr>
          <w:rFonts w:ascii="Meiryo UI" w:hAnsi="Meiryo UI"/>
          <w:color w:val="2E74B5"/>
        </w:rPr>
        <w:t>5.2 安全域（Margin of Safety）分析</w:t>
      </w:r>
    </w:p>
    <w:p/>
    <w:p>
      <w:pPr>
        <w:shd w:val="clear" w:color="auto" w:fill="F2F2F2"/>
      </w:pPr>
      <w:r>
        <w:rPr>
          <w:rFonts w:ascii="Courier New" w:hAnsi="Courier New"/>
          <w:sz w:val="16"/>
        </w:rPr>
        <w:t>安全域（MoS）バッファの設定：</w:t>
        <w:br/>
        <w:br/>
        <w:t>中小型株・流動性リスク              : -10%</w:t>
        <w:br/>
        <w:t>ナフサ高の業績不確実性               : -15%</w:t>
        <w:br/>
        <w:t>コスト転嫁力の不確実性               : -10%</w:t>
        <w:br/>
        <w:t>───────────────────────────</w:t>
        <w:br/>
        <w:t>合計MoSバッファ                     : -35%</w:t>
        <w:br/>
        <w:br/>
        <w:t>MoS適用後推奨エントリー上限:</w:t>
        <w:br/>
        <w:t xml:space="preserve">  基本シナリオ¥3,050 × (1-0.35) = ¥1,983</w:t>
        <w:br/>
        <w:t xml:space="preserve">  </w:t>
        <w:br/>
        <w:t xml:space="preserve">  ※ただし純資産裏付け価値（NAV）考慮で下値支持 ¥2,200程度</w:t>
        <w:br/>
        <w:t xml:space="preserve">  ※現実的推奨エントリーゾーン: ¥2,100〜¥2,350</w:t>
      </w:r>
    </w:p>
    <w:p/>
    <w:p>
      <w:pPr>
        <w:pStyle w:val="Heading3"/>
      </w:pPr>
      <w:r>
        <w:rPr>
          <w:rFonts w:ascii="Meiryo UI" w:hAnsi="Meiryo UI"/>
          <w:color w:val="2E74B5"/>
        </w:rPr>
        <w:t>5.3 投資判断</w:t>
      </w:r>
    </w:p>
    <w:p/>
    <w:p>
      <w:r>
        <w:rPr>
          <w:rFonts w:ascii="Meiryo UI" w:hAnsi="Meiryo UI"/>
          <w:sz w:val="20"/>
        </w:rPr>
        <w:t>&gt; 判定: 中立（NEUTRAL / HOLD）</w:t>
      </w:r>
    </w:p>
    <w:p/>
    <w:p>
      <w:r>
        <w:rPr>
          <w:rFonts w:ascii="Meiryo UI" w:hAnsi="Meiryo UI"/>
          <w:sz w:val="20"/>
        </w:rPr>
        <w:t>理由：</w:t>
      </w:r>
    </w:p>
    <w:p>
      <w:pPr>
        <w:pStyle w:val="ListNumber"/>
      </w:pPr>
      <w:r>
        <w:rPr>
          <w:rFonts w:ascii="Meiryo UI" w:hAnsi="Meiryo UI"/>
          <w:sz w:val="20"/>
        </w:rPr>
        <w:t>基本シナリオでは+21%の上値余地があるが、MoS考慮後では現在値はほぼ適正価格圏</w:t>
      </w:r>
    </w:p>
    <w:p>
      <w:pPr>
        <w:pStyle w:val="ListNumber"/>
      </w:pPr>
      <w:r>
        <w:rPr>
          <w:rFonts w:ascii="Meiryo UI" w:hAnsi="Meiryo UI"/>
          <w:sz w:val="20"/>
        </w:rPr>
        <w:t>ナフサ高が継続する場合、業績破壊シナリオへの分岐リスクが実質的に存在</w:t>
      </w:r>
    </w:p>
    <w:p>
      <w:pPr>
        <w:pStyle w:val="ListNumber"/>
      </w:pPr>
      <w:r>
        <w:rPr>
          <w:rFonts w:ascii="Meiryo UI" w:hAnsi="Meiryo UI"/>
          <w:sz w:val="20"/>
        </w:rPr>
        <w:t>低PBR（0.55倍）は下値支持要因だが、ROE改善のカタリストが乏しい</w:t>
      </w:r>
    </w:p>
    <w:p>
      <w:pPr>
        <w:pStyle w:val="ListNumber"/>
      </w:pPr>
      <w:r>
        <w:rPr>
          <w:rFonts w:ascii="Meiryo UI" w:hAnsi="Meiryo UI"/>
          <w:sz w:val="20"/>
        </w:rPr>
        <w:t>コスト転嫁が成功するまでの業績圧縮期（1〜2四半期）を通過するまで積極的買いは困難</w:t>
      </w:r>
    </w:p>
    <w:p/>
    <w:p>
      <w:r>
        <w:t>──────────────────────────────────────────────────</w:t>
      </w:r>
    </w:p>
    <w:p/>
    <w:p>
      <w:pPr>
        <w:pStyle w:val="Heading2"/>
      </w:pPr>
      <w:r>
        <w:rPr>
          <w:rFonts w:ascii="Meiryo UI" w:hAnsi="Meiryo UI"/>
          <w:color w:val="2E74B5"/>
        </w:rPr>
        <w:t>⚖️ 6. メインシナリオ vs リスクシナリオ（3ケース詳細）</w:t>
      </w:r>
    </w:p>
    <w:p/>
    <w:p>
      <w:pPr>
        <w:pStyle w:val="Heading3"/>
      </w:pPr>
      <w:r>
        <w:rPr>
          <w:rFonts w:ascii="Meiryo UI" w:hAnsi="Meiryo UI"/>
          <w:color w:val="2E74B5"/>
        </w:rPr>
        <w:t>シナリオ①：強気（Bull Case）確率20%</w:t>
      </w:r>
    </w:p>
    <w:p/>
    <w:p>
      <w:pPr>
        <w:shd w:val="clear" w:color="auto" w:fill="F2F2F2"/>
      </w:pPr>
      <w:r>
        <w:rPr>
          <w:rFonts w:ascii="Courier New" w:hAnsi="Courier New"/>
          <w:sz w:val="16"/>
        </w:rPr>
        <w:t>前提：</w:t>
        <w:br/>
        <w:t xml:space="preserve">  ・WTI 90ドル以下へ半年以内に調整（地政学緊張緩和）</w:t>
        <w:br/>
        <w:t xml:space="preserve">  ・食品メーカーへの転嫁率70%達成</w:t>
        <w:br/>
        <w:t xml:space="preserve">  ・東証低PBR是正プレッシャーで自社株買い実施</w:t>
        <w:br/>
        <w:t xml:space="preserve">  ・高機能フィルム（サステナブル包材）案件獲得</w:t>
        <w:br/>
        <w:br/>
        <w:t>業績インパクト：</w:t>
        <w:br/>
        <w:t xml:space="preserve">  FY2026 営業利益：¥310M（前年比▲11%）</w:t>
        <w:br/>
        <w:t xml:space="preserve">  FY2027 営業利益：¥420M（回復・過去最高水準）</w:t>
        <w:br/>
        <w:t xml:space="preserve">  </w:t>
        <w:br/>
        <w:t>株価見通し：¥3,400〜¥3,800</w:t>
        <w:br/>
        <w:t>カタリスト時期：2026年Q3〜Q4</w:t>
      </w:r>
    </w:p>
    <w:p/>
    <w:p>
      <w:pPr>
        <w:pStyle w:val="Heading3"/>
      </w:pPr>
      <w:r>
        <w:rPr>
          <w:rFonts w:ascii="Meiryo UI" w:hAnsi="Meiryo UI"/>
          <w:color w:val="2E74B5"/>
        </w:rPr>
        <w:t>シナリオ②：基本（Base Case）確率50%</w:t>
      </w:r>
    </w:p>
    <w:p/>
    <w:p>
      <w:pPr>
        <w:shd w:val="clear" w:color="auto" w:fill="F2F2F2"/>
      </w:pPr>
      <w:r>
        <w:rPr>
          <w:rFonts w:ascii="Courier New" w:hAnsi="Courier New"/>
          <w:sz w:val="16"/>
        </w:rPr>
        <w:t>前提：</w:t>
        <w:br/>
        <w:t xml:space="preserve">  ・WTI $100〜$115レンジで推移（1〜2年）</w:t>
        <w:br/>
        <w:t xml:space="preserve">  ・転嫁率50%達成、ラグ6〜12ヶ月</w:t>
        <w:br/>
        <w:t xml:space="preserve">  ・業績V字は難しく横ばい〜緩やかな回復</w:t>
        <w:br/>
        <w:t xml:space="preserve">  ・配当維持（現状水準）</w:t>
        <w:br/>
        <w:br/>
        <w:t>業績インパクト：</w:t>
        <w:br/>
        <w:t xml:space="preserve">  FY2026 営業利益：¥230M（▲34%）</w:t>
        <w:br/>
        <w:t xml:space="preserve">  FY2027 営業利益：¥290M（部分回復）</w:t>
        <w:br/>
        <w:t xml:space="preserve">  </w:t>
        <w:br/>
        <w:t>株価見通し：¥2,700〜¥3,100</w:t>
        <w:br/>
        <w:t>安定化時期：2027年H1</w:t>
      </w:r>
    </w:p>
    <w:p/>
    <w:p>
      <w:pPr>
        <w:pStyle w:val="Heading3"/>
      </w:pPr>
      <w:r>
        <w:rPr>
          <w:rFonts w:ascii="Meiryo UI" w:hAnsi="Meiryo UI"/>
          <w:color w:val="2E74B5"/>
        </w:rPr>
        <w:t>シナリオ③：弱気（Bear Case）確率30%</w:t>
      </w:r>
    </w:p>
    <w:p/>
    <w:p>
      <w:pPr>
        <w:shd w:val="clear" w:color="auto" w:fill="F2F2F2"/>
      </w:pPr>
      <w:r>
        <w:rPr>
          <w:rFonts w:ascii="Courier New" w:hAnsi="Courier New"/>
          <w:sz w:val="16"/>
        </w:rPr>
        <w:t>前提：</w:t>
        <w:br/>
        <w:t xml:space="preserve">  ・WTI $120〜$135（ホルムズ緊張長期化）</w:t>
        <w:br/>
        <w:t xml:space="preserve">  ・食品メーカーが競合他社へスイッチ（転嫁失敗）</w:t>
        <w:br/>
        <w:t xml:space="preserve">  ・転嫁率30%以下、実質コスト増が持続</w:t>
        <w:br/>
        <w:t xml:space="preserve">  ・設備老朽化更新投資が重なりFCFが極小化</w:t>
        <w:br/>
        <w:t xml:space="preserve">  ・減配の可能性</w:t>
        <w:br/>
        <w:br/>
        <w:t>業績インパクト：</w:t>
        <w:br/>
        <w:t xml:space="preserve">  FY2026 営業利益：¥120〜150M（▲57〜66%）</w:t>
        <w:br/>
        <w:t xml:space="preserve">  FY2027 営業利益：¥150〜180M（低空飛行）</w:t>
        <w:br/>
        <w:t xml:space="preserve">  </w:t>
        <w:br/>
        <w:t>株価見通し：¥1,800〜¥2,200</w:t>
        <w:br/>
        <w:t>下値支持：純資産NAVベースで¥1,800〜¥2,000</w:t>
      </w:r>
    </w:p>
    <w:p/>
    <w:p>
      <w:r>
        <w:t>──────────────────────────────────────────────────</w:t>
      </w:r>
    </w:p>
    <w:p/>
    <w:p>
      <w:pPr>
        <w:pStyle w:val="Heading2"/>
      </w:pPr>
      <w:r>
        <w:rPr>
          <w:rFonts w:ascii="Meiryo UI" w:hAnsi="Meiryo UI"/>
          <w:color w:val="2E74B5"/>
        </w:rPr>
        <w:t>🔗 7. 浅井速報との統合評価</w:t>
      </w:r>
    </w:p>
    <w:p/>
    <w:p>
      <w:pPr>
        <w:pStyle w:val="Heading3"/>
      </w:pPr>
      <w:r>
        <w:rPr>
          <w:rFonts w:ascii="Meiryo UI" w:hAnsi="Meiryo UI"/>
          <w:color w:val="2E74B5"/>
        </w:rPr>
        <w:t>7.1 浅井速報スコアとの比較</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浅井速報</w:t>
            </w:r>
          </w:p>
        </w:tc>
        <w:tc>
          <w:tcPr>
            <w:tcW w:type="dxa" w:w="3135"/>
            <w:shd w:val="clear" w:color="auto" w:fill="2E74B5"/>
          </w:tcPr>
          <w:p>
            <w:r>
              <w:rPr>
                <w:rFonts w:ascii="Meiryo UI" w:hAnsi="Meiryo UI"/>
                <w:b/>
                <w:color w:val="FFFFFF"/>
                <w:sz w:val="18"/>
              </w:rPr>
              <w:t>深井DCF</w:t>
            </w:r>
          </w:p>
        </w:tc>
      </w:tr>
      <w:tr>
        <w:tc>
          <w:tcPr>
            <w:tcW w:type="dxa" w:w="3135"/>
          </w:tcPr>
          <w:p>
            <w:r>
              <w:rPr>
                <w:rFonts w:ascii="Meiryo UI" w:hAnsi="Meiryo UI"/>
                <w:sz w:val="18"/>
              </w:rPr>
              <w:t>スコア</w:t>
            </w:r>
          </w:p>
        </w:tc>
        <w:tc>
          <w:tcPr>
            <w:tcW w:type="dxa" w:w="3135"/>
          </w:tcPr>
          <w:p>
            <w:r>
              <w:rPr>
                <w:rFonts w:ascii="Meiryo UI" w:hAnsi="Meiryo UI"/>
                <w:sz w:val="18"/>
              </w:rPr>
              <w:t>+0（BUY）</w:t>
            </w:r>
          </w:p>
        </w:tc>
        <w:tc>
          <w:tcPr>
            <w:tcW w:type="dxa" w:w="3135"/>
          </w:tcPr>
          <w:p>
            <w:r>
              <w:rPr>
                <w:rFonts w:ascii="Meiryo UI" w:hAnsi="Meiryo UI"/>
                <w:sz w:val="18"/>
              </w:rPr>
              <w:t>中立（NEUTRAL）</w:t>
            </w:r>
          </w:p>
        </w:tc>
      </w:tr>
      <w:tr>
        <w:tc>
          <w:tcPr>
            <w:tcW w:type="dxa" w:w="3135"/>
            <w:shd w:val="clear" w:color="auto" w:fill="DDEBF7"/>
          </w:tcPr>
          <w:p>
            <w:r>
              <w:rPr>
                <w:rFonts w:ascii="Meiryo UI" w:hAnsi="Meiryo UI"/>
                <w:sz w:val="18"/>
              </w:rPr>
              <w:t>理論株価</w:t>
            </w:r>
          </w:p>
        </w:tc>
        <w:tc>
          <w:tcPr>
            <w:tcW w:type="dxa" w:w="3135"/>
            <w:shd w:val="clear" w:color="auto" w:fill="DDEBF7"/>
          </w:tcPr>
          <w:p>
            <w:r>
              <w:rPr>
                <w:rFonts w:ascii="Meiryo UI" w:hAnsi="Meiryo UI"/>
                <w:sz w:val="18"/>
              </w:rPr>
              <w:t>未定量</w:t>
            </w:r>
          </w:p>
        </w:tc>
        <w:tc>
          <w:tcPr>
            <w:tcW w:type="dxa" w:w="3135"/>
            <w:shd w:val="clear" w:color="auto" w:fill="DDEBF7"/>
          </w:tcPr>
          <w:p>
            <w:r>
              <w:rPr>
                <w:rFonts w:ascii="Meiryo UI" w:hAnsi="Meiryo UI"/>
                <w:sz w:val="18"/>
              </w:rPr>
              <w:t>¥2,780〜¥3,050（基本）</w:t>
            </w:r>
          </w:p>
        </w:tc>
      </w:tr>
      <w:tr>
        <w:tc>
          <w:tcPr>
            <w:tcW w:type="dxa" w:w="3135"/>
          </w:tcPr>
          <w:p>
            <w:r>
              <w:rPr>
                <w:rFonts w:ascii="Meiryo UI" w:hAnsi="Meiryo UI"/>
                <w:sz w:val="18"/>
              </w:rPr>
              <w:t>主要懸念</w:t>
            </w:r>
          </w:p>
        </w:tc>
        <w:tc>
          <w:tcPr>
            <w:tcW w:type="dxa" w:w="3135"/>
          </w:tcPr>
          <w:p>
            <w:r>
              <w:rPr>
                <w:rFonts w:ascii="Meiryo UI" w:hAnsi="Meiryo UI"/>
                <w:sz w:val="18"/>
              </w:rPr>
              <w:t>「ナフサ高・調達難の定量分析が必要」</w:t>
            </w:r>
          </w:p>
        </w:tc>
        <w:tc>
          <w:tcPr>
            <w:tcW w:type="dxa" w:w="3135"/>
          </w:tcPr>
          <w:p>
            <w:r>
              <w:rPr>
                <w:rFonts w:ascii="Meiryo UI" w:hAnsi="Meiryo UI"/>
                <w:sz w:val="18"/>
              </w:rPr>
              <w:t>営業利益▲33〜50%毀損の定量化完了</w:t>
            </w:r>
          </w:p>
        </w:tc>
      </w:tr>
      <w:tr>
        <w:tc>
          <w:tcPr>
            <w:tcW w:type="dxa" w:w="3135"/>
            <w:shd w:val="clear" w:color="auto" w:fill="DDEBF7"/>
          </w:tcPr>
          <w:p>
            <w:r>
              <w:rPr>
                <w:rFonts w:ascii="Meiryo UI" w:hAnsi="Meiryo UI"/>
                <w:sz w:val="18"/>
              </w:rPr>
              <w:t>ギャップ</w:t>
            </w:r>
          </w:p>
        </w:tc>
        <w:tc>
          <w:tcPr>
            <w:tcW w:type="dxa" w:w="3135"/>
            <w:shd w:val="clear" w:color="auto" w:fill="DDEBF7"/>
          </w:tcPr>
          <w:p>
            <w:r>
              <w:rPr>
                <w:rFonts w:ascii="Meiryo UI" w:hAnsi="Meiryo UI"/>
                <w:sz w:val="18"/>
              </w:rPr>
              <w:t>センチメントはBUYよりだが財務リスク未定量</w:t>
            </w:r>
          </w:p>
        </w:tc>
        <w:tc>
          <w:tcPr>
            <w:tcW w:type="dxa" w:w="3135"/>
            <w:shd w:val="clear" w:color="auto" w:fill="DDEBF7"/>
          </w:tcPr>
          <w:p>
            <w:r>
              <w:rPr>
                <w:rFonts w:ascii="Meiryo UI" w:hAnsi="Meiryo UI"/>
                <w:sz w:val="18"/>
              </w:rPr>
              <w:t>リスク定量後は積極的BUYは困難</w:t>
            </w:r>
          </w:p>
        </w:tc>
      </w:tr>
    </w:tbl>
    <w:p/>
    <w:p>
      <w:pPr>
        <w:pStyle w:val="Heading3"/>
      </w:pPr>
      <w:r>
        <w:rPr>
          <w:rFonts w:ascii="Meiryo UI" w:hAnsi="Meiryo UI"/>
          <w:color w:val="2E74B5"/>
        </w:rPr>
        <w:t>7.2 センチメントvs本源的価値ギャップ分析</w:t>
      </w:r>
    </w:p>
    <w:p/>
    <w:p>
      <w:pPr>
        <w:shd w:val="clear" w:color="auto" w:fill="F2F2F2"/>
      </w:pPr>
      <w:r>
        <w:rPr>
          <w:rFonts w:ascii="Courier New" w:hAnsi="Courier New"/>
          <w:sz w:val="16"/>
        </w:rPr>
        <w:t>センチメント要因（BUY方向）：</w:t>
        <w:br/>
        <w:t xml:space="preserve">  ✅ 低PBR 0.55倍（市場の割安感）</w:t>
        <w:br/>
        <w:t xml:space="preserve">  ✅ 高自己資本比率73%（安心感）</w:t>
        <w:br/>
        <w:t xml:space="preserve">  ✅ 食品向けディフェンシブ性</w:t>
        <w:br/>
        <w:t xml:space="preserve">  ✅ 東証低PBR是正テーマ</w:t>
        <w:br/>
        <w:br/>
        <w:t>本源的価値リスク（SELL方向）：</w:t>
        <w:br/>
        <w:t xml:space="preserve">  ⚠️ ナフサ高による営業利益▲33%毀損（現在進行中）</w:t>
        <w:br/>
        <w:t xml:space="preserve">  ⚠️ コスト転嫁に6〜12ヶ月ラグ</w:t>
        <w:br/>
        <w:t xml:space="preserve">  ⚠️ 低ROE（3%台）の構造的問題</w:t>
        <w:br/>
        <w:t xml:space="preserve">  ⚠️ ホルムズリスクの尾部リスク</w:t>
        <w:br/>
        <w:br/>
        <w:t>総合ギャップ評価：</w:t>
        <w:br/>
        <w:t xml:space="preserve">  市場は「低PBR・高自己資本」を評価してBUYセンチメントだが、</w:t>
        <w:br/>
        <w:t xml:space="preserve">  現在進行中のナフサ高による業績悪化を十分に織り込んでいない可能性。</w:t>
        <w:br/>
        <w:t xml:space="preserve">  FY2026Q1決算（2026年6〜7月）で業績下振れが顕在化する際にリスクオフ。</w:t>
      </w:r>
    </w:p>
    <w:p/>
    <w:p>
      <w:r>
        <w:t>──────────────────────────────────────────────────</w:t>
      </w:r>
    </w:p>
    <w:p/>
    <w:p>
      <w:pPr>
        <w:pStyle w:val="Heading2"/>
      </w:pPr>
      <w:r>
        <w:rPr>
          <w:rFonts w:ascii="Meiryo UI" w:hAnsi="Meiryo UI"/>
          <w:color w:val="2E74B5"/>
        </w:rPr>
        <w:t>📋 8. 社長への推奨アクション</w:t>
      </w:r>
    </w:p>
    <w:p/>
    <w:p>
      <w:pPr>
        <w:pStyle w:val="Heading3"/>
      </w:pPr>
      <w:r>
        <w:rPr>
          <w:rFonts w:ascii="Meiryo UI" w:hAnsi="Meiryo UI"/>
          <w:color w:val="2E74B5"/>
        </w:rPr>
        <w:t>8.1 エントリー戦略</w:t>
      </w:r>
    </w:p>
    <w:p/>
    <w:p>
      <w:pPr>
        <w:shd w:val="clear" w:color="auto" w:fill="F2F2F2"/>
      </w:pPr>
      <w:r>
        <w:rPr>
          <w:rFonts w:ascii="Courier New" w:hAnsi="Courier New"/>
          <w:sz w:val="16"/>
        </w:rPr>
        <w:t>【推奨アクション：ウォッチ継続→条件付き打診買い】</w:t>
        <w:br/>
        <w:br/>
        <w:t>現時点での行動：</w:t>
        <w:br/>
        <w:t xml:space="preserve">  → 積極的な新規建ては待機</w:t>
        <w:br/>
        <w:t xml:space="preserve">  → ¥2,100〜¥2,350 のゾーンで「打診買い」を検討</w:t>
        <w:br/>
        <w:br/>
        <w:t>エントリー条件（以下いずれかが成立した時点）：</w:t>
        <w:br/>
        <w:t xml:space="preserve">  1. WTI原油が$100以下に調整した場合</w:t>
        <w:br/>
        <w:t xml:space="preserve">  2. 大成ラミックがコスト転嫁完了のリリース・決算発表をした場合</w:t>
        <w:br/>
        <w:t xml:space="preserve">  3. FY2026Q1決算で「最悪期通過」の確認が取れた場合</w:t>
        <w:br/>
        <w:t xml:space="preserve">  4. ホルムズ地政学リスクが低下した場合</w:t>
        <w:br/>
        <w:br/>
        <w:t>ポジションサイジング：</w:t>
        <w:br/>
        <w:t xml:space="preserve">  打診買い: 想定ポジションの30%</w:t>
        <w:br/>
        <w:t xml:space="preserve">  第2弾追加: 条件成立後に追加30%</w:t>
        <w:br/>
        <w:t xml:space="preserve">  フルポジション: ナフサ正常化確認後に残り40%</w:t>
      </w:r>
    </w:p>
    <w:p/>
    <w:p>
      <w:pPr>
        <w:pStyle w:val="Heading3"/>
      </w:pPr>
      <w:r>
        <w:rPr>
          <w:rFonts w:ascii="Meiryo UI" w:hAnsi="Meiryo UI"/>
          <w:color w:val="2E74B5"/>
        </w:rPr>
        <w:t>8.2 損切りライン</w:t>
      </w:r>
    </w:p>
    <w:p/>
    <w:p>
      <w:pPr>
        <w:shd w:val="clear" w:color="auto" w:fill="F2F2F2"/>
      </w:pPr>
      <w:r>
        <w:rPr>
          <w:rFonts w:ascii="Courier New" w:hAnsi="Courier New"/>
          <w:sz w:val="16"/>
        </w:rPr>
        <w:t>損切りライン設定：</w:t>
        <w:br/>
        <w:t xml:space="preserve">  ハードストップ: ¥1,900（純資産NAVの約95%、これを下回ると純資産毀損懸念）</w:t>
        <w:br/>
        <w:t xml:space="preserve">  </w:t>
        <w:br/>
        <w:t xml:space="preserve">  ソフトストップ（要再評価）:</w:t>
        <w:br/>
        <w:t xml:space="preserve">    ・WTI $140以上が1ヶ月継続した場合</w:t>
        <w:br/>
        <w:t xml:space="preserve">    ・FY2026Q2営業利益が¥100M以下に落ち込んだ場合</w:t>
        <w:br/>
        <w:t xml:space="preserve">    ・競合他社への顧客流出が決算開示で確認された場合</w:t>
        <w:br/>
        <w:t xml:space="preserve">    ・ホルムズ全面封鎖による操業停止が現実化した場合</w:t>
      </w:r>
    </w:p>
    <w:p/>
    <w:p>
      <w:pPr>
        <w:pStyle w:val="Heading3"/>
      </w:pPr>
      <w:r>
        <w:rPr>
          <w:rFonts w:ascii="Meiryo UI" w:hAnsi="Meiryo UI"/>
          <w:color w:val="2E74B5"/>
        </w:rPr>
        <w:t>8.3 モニタリング指標と時間軸</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確認方法</w:t>
            </w:r>
          </w:p>
        </w:tc>
        <w:tc>
          <w:tcPr>
            <w:tcW w:type="dxa" w:w="2351"/>
            <w:shd w:val="clear" w:color="auto" w:fill="2E74B5"/>
          </w:tcPr>
          <w:p>
            <w:r>
              <w:rPr>
                <w:rFonts w:ascii="Meiryo UI" w:hAnsi="Meiryo UI"/>
                <w:b/>
                <w:color w:val="FFFFFF"/>
                <w:sz w:val="18"/>
              </w:rPr>
              <w:t>頻度</w:t>
            </w:r>
          </w:p>
        </w:tc>
        <w:tc>
          <w:tcPr>
            <w:tcW w:type="dxa" w:w="2351"/>
            <w:shd w:val="clear" w:color="auto" w:fill="2E74B5"/>
          </w:tcPr>
          <w:p>
            <w:r>
              <w:rPr>
                <w:rFonts w:ascii="Meiryo UI" w:hAnsi="Meiryo UI"/>
                <w:b/>
                <w:color w:val="FFFFFF"/>
                <w:sz w:val="18"/>
              </w:rPr>
              <w:t>閾値</w:t>
            </w:r>
          </w:p>
        </w:tc>
      </w:tr>
      <w:tr>
        <w:tc>
          <w:tcPr>
            <w:tcW w:type="dxa" w:w="2351"/>
          </w:tcPr>
          <w:p>
            <w:r>
              <w:rPr>
                <w:rFonts w:ascii="Meiryo UI" w:hAnsi="Meiryo UI"/>
                <w:sz w:val="18"/>
              </w:rPr>
              <w:t>WTI原油価格</w:t>
            </w:r>
          </w:p>
        </w:tc>
        <w:tc>
          <w:tcPr>
            <w:tcW w:type="dxa" w:w="2351"/>
          </w:tcPr>
          <w:p>
            <w:r>
              <w:rPr>
                <w:rFonts w:ascii="Meiryo UI" w:hAnsi="Meiryo UI"/>
                <w:sz w:val="18"/>
              </w:rPr>
              <w:t>Yahoo Finance</w:t>
            </w:r>
          </w:p>
        </w:tc>
        <w:tc>
          <w:tcPr>
            <w:tcW w:type="dxa" w:w="2351"/>
          </w:tcPr>
          <w:p>
            <w:r>
              <w:rPr>
                <w:rFonts w:ascii="Meiryo UI" w:hAnsi="Meiryo UI"/>
                <w:sz w:val="18"/>
              </w:rPr>
              <w:t>毎日</w:t>
            </w:r>
          </w:p>
        </w:tc>
        <w:tc>
          <w:tcPr>
            <w:tcW w:type="dxa" w:w="2351"/>
          </w:tcPr>
          <w:p>
            <w:r>
              <w:rPr>
                <w:rFonts w:ascii="Meiryo UI" w:hAnsi="Meiryo UI"/>
                <w:sz w:val="18"/>
              </w:rPr>
              <w:t>$100割れで再評価</w:t>
            </w:r>
          </w:p>
        </w:tc>
      </w:tr>
      <w:tr>
        <w:tc>
          <w:tcPr>
            <w:tcW w:type="dxa" w:w="2351"/>
            <w:shd w:val="clear" w:color="auto" w:fill="DDEBF7"/>
          </w:tcPr>
          <w:p>
            <w:r>
              <w:rPr>
                <w:rFonts w:ascii="Meiryo UI" w:hAnsi="Meiryo UI"/>
                <w:sz w:val="18"/>
              </w:rPr>
              <w:t>ナフサCIF価格（日本）</w:t>
            </w:r>
          </w:p>
        </w:tc>
        <w:tc>
          <w:tcPr>
            <w:tcW w:type="dxa" w:w="2351"/>
            <w:shd w:val="clear" w:color="auto" w:fill="DDEBF7"/>
          </w:tcPr>
          <w:p>
            <w:r>
              <w:rPr>
                <w:rFonts w:ascii="Meiryo UI" w:hAnsi="Meiryo UI"/>
                <w:sz w:val="18"/>
              </w:rPr>
              <w:t>経産省・業界誌</w:t>
            </w:r>
          </w:p>
        </w:tc>
        <w:tc>
          <w:tcPr>
            <w:tcW w:type="dxa" w:w="2351"/>
            <w:shd w:val="clear" w:color="auto" w:fill="DDEBF7"/>
          </w:tcPr>
          <w:p>
            <w:r>
              <w:rPr>
                <w:rFonts w:ascii="Meiryo UI" w:hAnsi="Meiryo UI"/>
                <w:sz w:val="18"/>
              </w:rPr>
              <w:t>月次</w:t>
            </w:r>
          </w:p>
        </w:tc>
        <w:tc>
          <w:tcPr>
            <w:tcW w:type="dxa" w:w="2351"/>
            <w:shd w:val="clear" w:color="auto" w:fill="DDEBF7"/>
          </w:tcPr>
          <w:p>
            <w:r>
              <w:rPr>
                <w:rFonts w:ascii="Meiryo UI" w:hAnsi="Meiryo UI"/>
                <w:sz w:val="18"/>
              </w:rPr>
              <w:t>$600/t割れで買いシグナル</w:t>
            </w:r>
          </w:p>
        </w:tc>
      </w:tr>
      <w:tr>
        <w:tc>
          <w:tcPr>
            <w:tcW w:type="dxa" w:w="2351"/>
          </w:tcPr>
          <w:p>
            <w:r>
              <w:rPr>
                <w:rFonts w:ascii="Meiryo UI" w:hAnsi="Meiryo UI"/>
                <w:sz w:val="18"/>
              </w:rPr>
              <w:t>大成ラミック 四半期決算</w:t>
            </w:r>
          </w:p>
        </w:tc>
        <w:tc>
          <w:tcPr>
            <w:tcW w:type="dxa" w:w="2351"/>
          </w:tcPr>
          <w:p>
            <w:r>
              <w:rPr>
                <w:rFonts w:ascii="Meiryo UI" w:hAnsi="Meiryo UI"/>
                <w:sz w:val="18"/>
              </w:rPr>
              <w:t>適時開示</w:t>
            </w:r>
          </w:p>
        </w:tc>
        <w:tc>
          <w:tcPr>
            <w:tcW w:type="dxa" w:w="2351"/>
          </w:tcPr>
          <w:p>
            <w:r>
              <w:rPr>
                <w:rFonts w:ascii="Meiryo UI" w:hAnsi="Meiryo UI"/>
                <w:sz w:val="18"/>
              </w:rPr>
              <w:t>四半期</w:t>
            </w:r>
          </w:p>
        </w:tc>
        <w:tc>
          <w:tcPr>
            <w:tcW w:type="dxa" w:w="2351"/>
          </w:tcPr>
          <w:p>
            <w:r>
              <w:rPr>
                <w:rFonts w:ascii="Meiryo UI" w:hAnsi="Meiryo UI"/>
                <w:sz w:val="18"/>
              </w:rPr>
              <w:t>営業利益¥80M以上確保で継続</w:t>
            </w:r>
          </w:p>
        </w:tc>
      </w:tr>
      <w:tr>
        <w:tc>
          <w:tcPr>
            <w:tcW w:type="dxa" w:w="2351"/>
            <w:shd w:val="clear" w:color="auto" w:fill="DDEBF7"/>
          </w:tcPr>
          <w:p>
            <w:r>
              <w:rPr>
                <w:rFonts w:ascii="Meiryo UI" w:hAnsi="Meiryo UI"/>
                <w:sz w:val="18"/>
              </w:rPr>
              <w:t>価格改定リリース</w:t>
            </w:r>
          </w:p>
        </w:tc>
        <w:tc>
          <w:tcPr>
            <w:tcW w:type="dxa" w:w="2351"/>
            <w:shd w:val="clear" w:color="auto" w:fill="DDEBF7"/>
          </w:tcPr>
          <w:p>
            <w:r>
              <w:rPr>
                <w:rFonts w:ascii="Meiryo UI" w:hAnsi="Meiryo UI"/>
                <w:sz w:val="18"/>
              </w:rPr>
              <w:t>IR・プレスリリース</w:t>
            </w:r>
          </w:p>
        </w:tc>
        <w:tc>
          <w:tcPr>
            <w:tcW w:type="dxa" w:w="2351"/>
            <w:shd w:val="clear" w:color="auto" w:fill="DDEBF7"/>
          </w:tcPr>
          <w:p>
            <w:r>
              <w:rPr>
                <w:rFonts w:ascii="Meiryo UI" w:hAnsi="Meiryo UI"/>
                <w:sz w:val="18"/>
              </w:rPr>
              <w:t>随時</w:t>
            </w:r>
          </w:p>
        </w:tc>
        <w:tc>
          <w:tcPr>
            <w:tcW w:type="dxa" w:w="2351"/>
            <w:shd w:val="clear" w:color="auto" w:fill="DDEBF7"/>
          </w:tcPr>
          <w:p>
            <w:r>
              <w:rPr>
                <w:rFonts w:ascii="Meiryo UI" w:hAnsi="Meiryo UI"/>
                <w:sz w:val="18"/>
              </w:rPr>
              <w:t>転嫁宣言→ポジティブ評価</w:t>
            </w:r>
          </w:p>
        </w:tc>
      </w:tr>
      <w:tr>
        <w:tc>
          <w:tcPr>
            <w:tcW w:type="dxa" w:w="2351"/>
          </w:tcPr>
          <w:p>
            <w:r>
              <w:rPr>
                <w:rFonts w:ascii="Meiryo UI" w:hAnsi="Meiryo UI"/>
                <w:sz w:val="18"/>
              </w:rPr>
              <w:t>ホルムズ海峡ニュース</w:t>
            </w:r>
          </w:p>
        </w:tc>
        <w:tc>
          <w:tcPr>
            <w:tcW w:type="dxa" w:w="2351"/>
          </w:tcPr>
          <w:p>
            <w:r>
              <w:rPr>
                <w:rFonts w:ascii="Meiryo UI" w:hAnsi="Meiryo UI"/>
                <w:sz w:val="18"/>
              </w:rPr>
              <w:t>ロイター・Bloomberg</w:t>
            </w:r>
          </w:p>
        </w:tc>
        <w:tc>
          <w:tcPr>
            <w:tcW w:type="dxa" w:w="2351"/>
          </w:tcPr>
          <w:p>
            <w:r>
              <w:rPr>
                <w:rFonts w:ascii="Meiryo UI" w:hAnsi="Meiryo UI"/>
                <w:sz w:val="18"/>
              </w:rPr>
              <w:t>毎日</w:t>
            </w:r>
          </w:p>
        </w:tc>
        <w:tc>
          <w:tcPr>
            <w:tcW w:type="dxa" w:w="2351"/>
          </w:tcPr>
          <w:p>
            <w:r>
              <w:rPr>
                <w:rFonts w:ascii="Meiryo UI" w:hAnsi="Meiryo UI"/>
                <w:sz w:val="18"/>
              </w:rPr>
              <w:t>緊張緩和→買い加速</w:t>
            </w:r>
          </w:p>
        </w:tc>
      </w:tr>
    </w:tbl>
    <w:p/>
    <w:p>
      <w:r>
        <w:rPr>
          <w:rFonts w:ascii="Meiryo UI" w:hAnsi="Meiryo UI"/>
          <w:sz w:val="20"/>
        </w:rPr>
        <w:t>投資時間軸: 12〜18ヶ月（業績底打ち確認まで）</w:t>
      </w:r>
    </w:p>
    <w:p/>
    <w:p>
      <w:r>
        <w:t>──────────────────────────────────────────────────</w:t>
      </w:r>
    </w:p>
    <w:p/>
    <w:p>
      <w:pPr>
        <w:pStyle w:val="Heading2"/>
      </w:pPr>
      <w:r>
        <w:rPr>
          <w:rFonts w:ascii="Meiryo UI" w:hAnsi="Meiryo UI"/>
          <w:color w:val="2E74B5"/>
        </w:rPr>
        <w:t>📐 9. 金利感応度分析（Sensitivity Analysis）</w:t>
      </w:r>
    </w:p>
    <w:p/>
    <w:p>
      <w:pPr>
        <w:pStyle w:val="Heading3"/>
      </w:pPr>
      <w:r>
        <w:rPr>
          <w:rFonts w:ascii="Meiryo UI" w:hAnsi="Meiryo UI"/>
          <w:color w:val="2E74B5"/>
        </w:rPr>
        <w:t>前提確認</w:t>
      </w:r>
    </w:p>
    <w:p>
      <w:pPr>
        <w:pStyle w:val="ListBullet"/>
      </w:pPr>
      <w:r>
        <w:rPr>
          <w:rFonts w:ascii="Meiryo UI" w:hAnsi="Meiryo UI"/>
          <w:sz w:val="20"/>
        </w:rPr>
        <w:t>基準Rf = 2.380%（JGB10Y 2026-04-06 社長確認値）</w:t>
      </w:r>
    </w:p>
    <w:p>
      <w:pPr>
        <w:pStyle w:val="ListBullet"/>
      </w:pPr>
      <w:r>
        <w:rPr>
          <w:rFonts w:ascii="Meiryo UI" w:hAnsi="Meiryo UI"/>
          <w:sz w:val="20"/>
        </w:rPr>
        <w:t>β = 0.75、ERP = 5.50%</w:t>
      </w:r>
    </w:p>
    <w:p>
      <w:pPr>
        <w:pStyle w:val="ListBullet"/>
      </w:pPr>
      <w:r>
        <w:rPr>
          <w:rFonts w:ascii="Meiryo UI" w:hAnsi="Meiryo UI"/>
          <w:sz w:val="20"/>
        </w:rPr>
        <w:t>g（永続成長率）= 0.5%</w:t>
      </w:r>
    </w:p>
    <w:p>
      <w:pPr>
        <w:pStyle w:val="ListBullet"/>
      </w:pPr>
      <w:r>
        <w:rPr>
          <w:rFonts w:ascii="Meiryo UI" w:hAnsi="Meiryo UI"/>
          <w:sz w:val="20"/>
        </w:rPr>
        <w:t>基準理論株価 = ¥3,050（基本シナリオ）</w:t>
      </w:r>
    </w:p>
    <w:p/>
    <w:p>
      <w:pPr>
        <w:pStyle w:val="Heading3"/>
      </w:pPr>
      <w:r>
        <w:rPr>
          <w:rFonts w:ascii="Meiryo UI" w:hAnsi="Meiryo UI"/>
          <w:color w:val="2E74B5"/>
        </w:rPr>
        <w:t>感応度テーブル</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Rf -1.00%</w:t>
            </w:r>
          </w:p>
        </w:tc>
        <w:tc>
          <w:tcPr>
            <w:tcW w:type="dxa" w:w="1568"/>
          </w:tcPr>
          <w:p>
            <w:r>
              <w:rPr>
                <w:rFonts w:ascii="Meiryo UI" w:hAnsi="Meiryo UI"/>
                <w:sz w:val="18"/>
              </w:rPr>
              <w:t>1.380%</w:t>
            </w:r>
          </w:p>
        </w:tc>
        <w:tc>
          <w:tcPr>
            <w:tcW w:type="dxa" w:w="1568"/>
          </w:tcPr>
          <w:p>
            <w:r>
              <w:rPr>
                <w:rFonts w:ascii="Meiryo UI" w:hAnsi="Meiryo UI"/>
                <w:sz w:val="18"/>
              </w:rPr>
              <w:t>5.505%</w:t>
            </w:r>
          </w:p>
        </w:tc>
        <w:tc>
          <w:tcPr>
            <w:tcW w:type="dxa" w:w="1568"/>
          </w:tcPr>
          <w:p>
            <w:r>
              <w:rPr>
                <w:rFonts w:ascii="Meiryo UI" w:hAnsi="Meiryo UI"/>
                <w:sz w:val="18"/>
              </w:rPr>
              <w:t>5.38%</w:t>
            </w:r>
          </w:p>
        </w:tc>
        <w:tc>
          <w:tcPr>
            <w:tcW w:type="dxa" w:w="1568"/>
          </w:tcPr>
          <w:p>
            <w:r>
              <w:rPr>
                <w:rFonts w:ascii="Meiryo UI" w:hAnsi="Meiryo UI"/>
                <w:sz w:val="18"/>
              </w:rPr>
              <w:t>¥3,620</w:t>
            </w:r>
          </w:p>
        </w:tc>
        <w:tc>
          <w:tcPr>
            <w:tcW w:type="dxa" w:w="1568"/>
          </w:tcPr>
          <w:p>
            <w:r>
              <w:rPr>
                <w:rFonts w:ascii="Meiryo UI" w:hAnsi="Meiryo UI"/>
                <w:sz w:val="18"/>
              </w:rPr>
              <w:t>+43.7%</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1.880%</w:t>
            </w:r>
          </w:p>
        </w:tc>
        <w:tc>
          <w:tcPr>
            <w:tcW w:type="dxa" w:w="1568"/>
            <w:shd w:val="clear" w:color="auto" w:fill="DDEBF7"/>
          </w:tcPr>
          <w:p>
            <w:r>
              <w:rPr>
                <w:rFonts w:ascii="Meiryo UI" w:hAnsi="Meiryo UI"/>
                <w:sz w:val="18"/>
              </w:rPr>
              <w:t>6.005%</w:t>
            </w:r>
          </w:p>
        </w:tc>
        <w:tc>
          <w:tcPr>
            <w:tcW w:type="dxa" w:w="1568"/>
            <w:shd w:val="clear" w:color="auto" w:fill="DDEBF7"/>
          </w:tcPr>
          <w:p>
            <w:r>
              <w:rPr>
                <w:rFonts w:ascii="Meiryo UI" w:hAnsi="Meiryo UI"/>
                <w:sz w:val="18"/>
              </w:rPr>
              <w:t>5.86%</w:t>
            </w:r>
          </w:p>
        </w:tc>
        <w:tc>
          <w:tcPr>
            <w:tcW w:type="dxa" w:w="1568"/>
            <w:shd w:val="clear" w:color="auto" w:fill="DDEBF7"/>
          </w:tcPr>
          <w:p>
            <w:r>
              <w:rPr>
                <w:rFonts w:ascii="Meiryo UI" w:hAnsi="Meiryo UI"/>
                <w:sz w:val="18"/>
              </w:rPr>
              <w:t>¥3,290</w:t>
            </w:r>
          </w:p>
        </w:tc>
        <w:tc>
          <w:tcPr>
            <w:tcW w:type="dxa" w:w="1568"/>
            <w:shd w:val="clear" w:color="auto" w:fill="DDEBF7"/>
          </w:tcPr>
          <w:p>
            <w:r>
              <w:rPr>
                <w:rFonts w:ascii="Meiryo UI" w:hAnsi="Meiryo UI"/>
                <w:sz w:val="18"/>
              </w:rPr>
              <w:t>+30.6%</w:t>
            </w:r>
          </w:p>
        </w:tc>
      </w:tr>
      <w:tr>
        <w:tc>
          <w:tcPr>
            <w:tcW w:type="dxa" w:w="1568"/>
          </w:tcPr>
          <w:p>
            <w:r>
              <w:rPr>
                <w:rFonts w:ascii="Meiryo UI" w:hAnsi="Meiryo UI"/>
                <w:sz w:val="18"/>
              </w:rPr>
              <w:t>Rf -0.25%</w:t>
            </w:r>
          </w:p>
        </w:tc>
        <w:tc>
          <w:tcPr>
            <w:tcW w:type="dxa" w:w="1568"/>
          </w:tcPr>
          <w:p>
            <w:r>
              <w:rPr>
                <w:rFonts w:ascii="Meiryo UI" w:hAnsi="Meiryo UI"/>
                <w:sz w:val="18"/>
              </w:rPr>
              <w:t>2.130%</w:t>
            </w:r>
          </w:p>
        </w:tc>
        <w:tc>
          <w:tcPr>
            <w:tcW w:type="dxa" w:w="1568"/>
          </w:tcPr>
          <w:p>
            <w:r>
              <w:rPr>
                <w:rFonts w:ascii="Meiryo UI" w:hAnsi="Meiryo UI"/>
                <w:sz w:val="18"/>
              </w:rPr>
              <w:t>6.255%</w:t>
            </w:r>
          </w:p>
        </w:tc>
        <w:tc>
          <w:tcPr>
            <w:tcW w:type="dxa" w:w="1568"/>
          </w:tcPr>
          <w:p>
            <w:r>
              <w:rPr>
                <w:rFonts w:ascii="Meiryo UI" w:hAnsi="Meiryo UI"/>
                <w:sz w:val="18"/>
              </w:rPr>
              <w:t>6.09%</w:t>
            </w:r>
          </w:p>
        </w:tc>
        <w:tc>
          <w:tcPr>
            <w:tcW w:type="dxa" w:w="1568"/>
          </w:tcPr>
          <w:p>
            <w:r>
              <w:rPr>
                <w:rFonts w:ascii="Meiryo UI" w:hAnsi="Meiryo UI"/>
                <w:sz w:val="18"/>
              </w:rPr>
              <w:t>¥3,160</w:t>
            </w:r>
          </w:p>
        </w:tc>
        <w:tc>
          <w:tcPr>
            <w:tcW w:type="dxa" w:w="1568"/>
          </w:tcPr>
          <w:p>
            <w:r>
              <w:rPr>
                <w:rFonts w:ascii="Meiryo UI" w:hAnsi="Meiryo UI"/>
                <w:sz w:val="18"/>
              </w:rPr>
              <w:t>+25.4%</w:t>
            </w:r>
          </w:p>
        </w:tc>
      </w:tr>
      <w:tr>
        <w:tc>
          <w:tcPr>
            <w:tcW w:type="dxa" w:w="1568"/>
            <w:shd w:val="clear" w:color="auto" w:fill="DDEBF7"/>
          </w:tcPr>
          <w:p>
            <w:r>
              <w:rPr>
                <w:rFonts w:ascii="Meiryo UI" w:hAnsi="Meiryo UI"/>
                <w:sz w:val="18"/>
              </w:rPr>
              <w:t>基準（現在）</w:t>
            </w:r>
          </w:p>
        </w:tc>
        <w:tc>
          <w:tcPr>
            <w:tcW w:type="dxa" w:w="1568"/>
            <w:shd w:val="clear" w:color="auto" w:fill="DDEBF7"/>
          </w:tcPr>
          <w:p>
            <w:r>
              <w:rPr>
                <w:rFonts w:ascii="Meiryo UI" w:hAnsi="Meiryo UI"/>
                <w:sz w:val="18"/>
              </w:rPr>
              <w:t>2.380%</w:t>
            </w:r>
          </w:p>
        </w:tc>
        <w:tc>
          <w:tcPr>
            <w:tcW w:type="dxa" w:w="1568"/>
            <w:shd w:val="clear" w:color="auto" w:fill="DDEBF7"/>
          </w:tcPr>
          <w:p>
            <w:r>
              <w:rPr>
                <w:rFonts w:ascii="Meiryo UI" w:hAnsi="Meiryo UI"/>
                <w:sz w:val="18"/>
              </w:rPr>
              <w:t>6.505%</w:t>
            </w:r>
          </w:p>
        </w:tc>
        <w:tc>
          <w:tcPr>
            <w:tcW w:type="dxa" w:w="1568"/>
            <w:shd w:val="clear" w:color="auto" w:fill="DDEBF7"/>
          </w:tcPr>
          <w:p>
            <w:r>
              <w:rPr>
                <w:rFonts w:ascii="Meiryo UI" w:hAnsi="Meiryo UI"/>
                <w:sz w:val="18"/>
              </w:rPr>
              <w:t>6.33%</w:t>
            </w:r>
          </w:p>
        </w:tc>
        <w:tc>
          <w:tcPr>
            <w:tcW w:type="dxa" w:w="1568"/>
            <w:shd w:val="clear" w:color="auto" w:fill="DDEBF7"/>
          </w:tcPr>
          <w:p>
            <w:r>
              <w:rPr>
                <w:rFonts w:ascii="Meiryo UI" w:hAnsi="Meiryo UI"/>
                <w:sz w:val="18"/>
              </w:rPr>
              <w:t>¥3,050</w:t>
            </w:r>
          </w:p>
        </w:tc>
        <w:tc>
          <w:tcPr>
            <w:tcW w:type="dxa" w:w="1568"/>
            <w:shd w:val="clear" w:color="auto" w:fill="DDEBF7"/>
          </w:tcPr>
          <w:p>
            <w:r>
              <w:rPr>
                <w:rFonts w:ascii="Meiryo UI" w:hAnsi="Meiryo UI"/>
                <w:sz w:val="18"/>
              </w:rPr>
              <w:t>+21.0%</w:t>
            </w:r>
          </w:p>
        </w:tc>
      </w:tr>
      <w:tr>
        <w:tc>
          <w:tcPr>
            <w:tcW w:type="dxa" w:w="1568"/>
          </w:tcPr>
          <w:p>
            <w:r>
              <w:rPr>
                <w:rFonts w:ascii="Meiryo UI" w:hAnsi="Meiryo UI"/>
                <w:sz w:val="18"/>
              </w:rPr>
              <w:t>Rf +0.25%</w:t>
            </w:r>
          </w:p>
        </w:tc>
        <w:tc>
          <w:tcPr>
            <w:tcW w:type="dxa" w:w="1568"/>
          </w:tcPr>
          <w:p>
            <w:r>
              <w:rPr>
                <w:rFonts w:ascii="Meiryo UI" w:hAnsi="Meiryo UI"/>
                <w:sz w:val="18"/>
              </w:rPr>
              <w:t>2.630%</w:t>
            </w:r>
          </w:p>
        </w:tc>
        <w:tc>
          <w:tcPr>
            <w:tcW w:type="dxa" w:w="1568"/>
          </w:tcPr>
          <w:p>
            <w:r>
              <w:rPr>
                <w:rFonts w:ascii="Meiryo UI" w:hAnsi="Meiryo UI"/>
                <w:sz w:val="18"/>
              </w:rPr>
              <w:t>6.755%</w:t>
            </w:r>
          </w:p>
        </w:tc>
        <w:tc>
          <w:tcPr>
            <w:tcW w:type="dxa" w:w="1568"/>
          </w:tcPr>
          <w:p>
            <w:r>
              <w:rPr>
                <w:rFonts w:ascii="Meiryo UI" w:hAnsi="Meiryo UI"/>
                <w:sz w:val="18"/>
              </w:rPr>
              <w:t>6.58%</w:t>
            </w:r>
          </w:p>
        </w:tc>
        <w:tc>
          <w:tcPr>
            <w:tcW w:type="dxa" w:w="1568"/>
          </w:tcPr>
          <w:p>
            <w:r>
              <w:rPr>
                <w:rFonts w:ascii="Meiryo UI" w:hAnsi="Meiryo UI"/>
                <w:sz w:val="18"/>
              </w:rPr>
              <w:t>¥2,930</w:t>
            </w:r>
          </w:p>
        </w:tc>
        <w:tc>
          <w:tcPr>
            <w:tcW w:type="dxa" w:w="1568"/>
          </w:tcPr>
          <w:p>
            <w:r>
              <w:rPr>
                <w:rFonts w:ascii="Meiryo UI" w:hAnsi="Meiryo UI"/>
                <w:sz w:val="18"/>
              </w:rPr>
              <w:t>+16.3%</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3.130%</w:t>
            </w:r>
          </w:p>
        </w:tc>
        <w:tc>
          <w:tcPr>
            <w:tcW w:type="dxa" w:w="1568"/>
            <w:shd w:val="clear" w:color="auto" w:fill="DDEBF7"/>
          </w:tcPr>
          <w:p>
            <w:r>
              <w:rPr>
                <w:rFonts w:ascii="Meiryo UI" w:hAnsi="Meiryo UI"/>
                <w:sz w:val="18"/>
              </w:rPr>
              <w:t>7.255%</w:t>
            </w:r>
          </w:p>
        </w:tc>
        <w:tc>
          <w:tcPr>
            <w:tcW w:type="dxa" w:w="1568"/>
            <w:shd w:val="clear" w:color="auto" w:fill="DDEBF7"/>
          </w:tcPr>
          <w:p>
            <w:r>
              <w:rPr>
                <w:rFonts w:ascii="Meiryo UI" w:hAnsi="Meiryo UI"/>
                <w:sz w:val="18"/>
              </w:rPr>
              <w:t>7.03%</w:t>
            </w:r>
          </w:p>
        </w:tc>
        <w:tc>
          <w:tcPr>
            <w:tcW w:type="dxa" w:w="1568"/>
            <w:shd w:val="clear" w:color="auto" w:fill="DDEBF7"/>
          </w:tcPr>
          <w:p>
            <w:r>
              <w:rPr>
                <w:rFonts w:ascii="Meiryo UI" w:hAnsi="Meiryo UI"/>
                <w:sz w:val="18"/>
              </w:rPr>
              <w:t>¥2,700</w:t>
            </w:r>
          </w:p>
        </w:tc>
        <w:tc>
          <w:tcPr>
            <w:tcW w:type="dxa" w:w="1568"/>
            <w:shd w:val="clear" w:color="auto" w:fill="DDEBF7"/>
          </w:tcPr>
          <w:p>
            <w:r>
              <w:rPr>
                <w:rFonts w:ascii="Meiryo UI" w:hAnsi="Meiryo UI"/>
                <w:sz w:val="18"/>
              </w:rPr>
              <w:t>+7.1%</w:t>
            </w:r>
          </w:p>
        </w:tc>
      </w:tr>
      <w:tr>
        <w:tc>
          <w:tcPr>
            <w:tcW w:type="dxa" w:w="1568"/>
          </w:tcPr>
          <w:p>
            <w:r>
              <w:rPr>
                <w:rFonts w:ascii="Meiryo UI" w:hAnsi="Meiryo UI"/>
                <w:sz w:val="18"/>
              </w:rPr>
              <w:t>Rf +1.00%</w:t>
            </w:r>
          </w:p>
        </w:tc>
        <w:tc>
          <w:tcPr>
            <w:tcW w:type="dxa" w:w="1568"/>
          </w:tcPr>
          <w:p>
            <w:r>
              <w:rPr>
                <w:rFonts w:ascii="Meiryo UI" w:hAnsi="Meiryo UI"/>
                <w:sz w:val="18"/>
              </w:rPr>
              <w:t>3.380%</w:t>
            </w:r>
          </w:p>
        </w:tc>
        <w:tc>
          <w:tcPr>
            <w:tcW w:type="dxa" w:w="1568"/>
          </w:tcPr>
          <w:p>
            <w:r>
              <w:rPr>
                <w:rFonts w:ascii="Meiryo UI" w:hAnsi="Meiryo UI"/>
                <w:sz w:val="18"/>
              </w:rPr>
              <w:t>7.755%</w:t>
            </w:r>
          </w:p>
        </w:tc>
        <w:tc>
          <w:tcPr>
            <w:tcW w:type="dxa" w:w="1568"/>
          </w:tcPr>
          <w:p>
            <w:r>
              <w:rPr>
                <w:rFonts w:ascii="Meiryo UI" w:hAnsi="Meiryo UI"/>
                <w:sz w:val="18"/>
              </w:rPr>
              <w:t>7.53%</w:t>
            </w:r>
          </w:p>
        </w:tc>
        <w:tc>
          <w:tcPr>
            <w:tcW w:type="dxa" w:w="1568"/>
          </w:tcPr>
          <w:p>
            <w:r>
              <w:rPr>
                <w:rFonts w:ascii="Meiryo UI" w:hAnsi="Meiryo UI"/>
                <w:sz w:val="18"/>
              </w:rPr>
              <w:t>¥2,440</w:t>
            </w:r>
          </w:p>
        </w:tc>
        <w:tc>
          <w:tcPr>
            <w:tcW w:type="dxa" w:w="1568"/>
          </w:tcPr>
          <w:p>
            <w:r>
              <w:rPr>
                <w:rFonts w:ascii="Meiryo UI" w:hAnsi="Meiryo UI"/>
                <w:sz w:val="18"/>
              </w:rPr>
              <w:t>▲3.2%</w:t>
            </w:r>
          </w:p>
        </w:tc>
      </w:tr>
    </w:tbl>
    <w:p/>
    <w:p>
      <w:pPr>
        <w:shd w:val="clear" w:color="auto" w:fill="F2F2F2"/>
      </w:pPr>
      <w:r>
        <w:rPr>
          <w:rFonts w:ascii="Courier New" w:hAnsi="Courier New"/>
          <w:sz w:val="16"/>
        </w:rPr>
        <w:t>計算補足（WACC変化の影響）：</w:t>
        <w:br/>
        <w:br/>
        <w:t>基準WACC 6.33% → 理論株価 ¥3,050</w:t>
        <w:br/>
        <w:t>WACC +1%（7.33%）時：</w:t>
        <w:br/>
        <w:t xml:space="preserve">  ターミナルバリュー = 218 × 1.005 / (0.0733-0.005) = 219 / 0.0683 = ¥3,206M</w:t>
        <w:br/>
        <w:t xml:space="preserve">  PV of TV（5年割引）= 3,206 / 1.0733^5 ≒ ¥2,189M</w:t>
        <w:br/>
        <w:t xml:space="preserve">  EV = 594（FCF現在価値） + 2,189 = ¥2,783M</w:t>
        <w:br/>
        <w:t xml:space="preserve">  エクイティ価値 = 2,783 + 1,200 = ¥3,983M / 1,510千株 ≒ ¥2,638</w:t>
        <w:br/>
        <w:t xml:space="preserve">  ※上記はWACC変化のみの感応度。Rf変化はE/Dウェイト変化は軽微として固定。</w:t>
        <w:br/>
        <w:br/>
        <w:t>感応度サマリー：</w:t>
        <w:br/>
        <w:t xml:space="preserve">  Rf +1%で理論株価 ¥3,050 → ¥2,440（▲20%）</w:t>
        <w:br/>
        <w:t xml:space="preserve">  Rf -1%で理論株価 ¥3,050 → ¥3,620（+19%）</w:t>
        <w:br/>
        <w:t xml:space="preserve">  金利感応度：100bpあたり約±¥590（±19〜20%）の株価変動</w:t>
      </w:r>
    </w:p>
    <w:p/>
    <w:p>
      <w:pPr>
        <w:pStyle w:val="Heading3"/>
      </w:pPr>
      <w:r>
        <w:rPr>
          <w:rFonts w:ascii="Meiryo UI" w:hAnsi="Meiryo UI"/>
          <w:color w:val="2E74B5"/>
        </w:rPr>
        <w:t>感応度ヒートマップ（WTI価格×Rfの2次元）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WTI \ Rf</w:t>
            </w:r>
          </w:p>
        </w:tc>
        <w:tc>
          <w:tcPr>
            <w:tcW w:type="dxa" w:w="2351"/>
            <w:shd w:val="clear" w:color="auto" w:fill="2E74B5"/>
          </w:tcPr>
          <w:p>
            <w:r>
              <w:rPr>
                <w:rFonts w:ascii="Meiryo UI" w:hAnsi="Meiryo UI"/>
                <w:b/>
                <w:color w:val="FFFFFF"/>
                <w:sz w:val="18"/>
              </w:rPr>
              <w:t>1.38%</w:t>
            </w:r>
          </w:p>
        </w:tc>
        <w:tc>
          <w:tcPr>
            <w:tcW w:type="dxa" w:w="2351"/>
            <w:shd w:val="clear" w:color="auto" w:fill="2E74B5"/>
          </w:tcPr>
          <w:p>
            <w:r>
              <w:rPr>
                <w:rFonts w:ascii="Meiryo UI" w:hAnsi="Meiryo UI"/>
                <w:b/>
                <w:color w:val="FFFFFF"/>
                <w:sz w:val="18"/>
              </w:rPr>
              <w:t>2.38%</w:t>
            </w:r>
          </w:p>
        </w:tc>
        <w:tc>
          <w:tcPr>
            <w:tcW w:type="dxa" w:w="2351"/>
            <w:shd w:val="clear" w:color="auto" w:fill="2E74B5"/>
          </w:tcPr>
          <w:p>
            <w:r>
              <w:rPr>
                <w:rFonts w:ascii="Meiryo UI" w:hAnsi="Meiryo UI"/>
                <w:b/>
                <w:color w:val="FFFFFF"/>
                <w:sz w:val="18"/>
              </w:rPr>
              <w:t>3.38%</w:t>
            </w:r>
          </w:p>
        </w:tc>
      </w:tr>
      <w:tr>
        <w:tc>
          <w:tcPr>
            <w:tcW w:type="dxa" w:w="2351"/>
          </w:tcPr>
          <w:p>
            <w:r>
              <w:rPr>
                <w:rFonts w:ascii="Meiryo UI" w:hAnsi="Meiryo UI"/>
                <w:sz w:val="18"/>
              </w:rPr>
              <w:t>$90（正常化）</w:t>
            </w:r>
          </w:p>
        </w:tc>
        <w:tc>
          <w:tcPr>
            <w:tcW w:type="dxa" w:w="2351"/>
          </w:tcPr>
          <w:p>
            <w:r>
              <w:rPr>
                <w:rFonts w:ascii="Meiryo UI" w:hAnsi="Meiryo UI"/>
                <w:sz w:val="18"/>
              </w:rPr>
              <w:t>¥4,500</w:t>
            </w:r>
          </w:p>
        </w:tc>
        <w:tc>
          <w:tcPr>
            <w:tcW w:type="dxa" w:w="2351"/>
          </w:tcPr>
          <w:p>
            <w:r>
              <w:rPr>
                <w:rFonts w:ascii="Meiryo UI" w:hAnsi="Meiryo UI"/>
                <w:sz w:val="18"/>
              </w:rPr>
              <w:t>¥3,800</w:t>
            </w:r>
          </w:p>
        </w:tc>
        <w:tc>
          <w:tcPr>
            <w:tcW w:type="dxa" w:w="2351"/>
          </w:tcPr>
          <w:p>
            <w:r>
              <w:rPr>
                <w:rFonts w:ascii="Meiryo UI" w:hAnsi="Meiryo UI"/>
                <w:sz w:val="18"/>
              </w:rPr>
              <w:t>¥3,100</w:t>
            </w:r>
          </w:p>
        </w:tc>
      </w:tr>
      <w:tr>
        <w:tc>
          <w:tcPr>
            <w:tcW w:type="dxa" w:w="2351"/>
            <w:shd w:val="clear" w:color="auto" w:fill="DDEBF7"/>
          </w:tcPr>
          <w:p>
            <w:r>
              <w:rPr>
                <w:rFonts w:ascii="Meiryo UI" w:hAnsi="Meiryo UI"/>
                <w:sz w:val="18"/>
              </w:rPr>
              <w:t>$112（現在）</w:t>
            </w:r>
          </w:p>
        </w:tc>
        <w:tc>
          <w:tcPr>
            <w:tcW w:type="dxa" w:w="2351"/>
            <w:shd w:val="clear" w:color="auto" w:fill="DDEBF7"/>
          </w:tcPr>
          <w:p>
            <w:r>
              <w:rPr>
                <w:rFonts w:ascii="Meiryo UI" w:hAnsi="Meiryo UI"/>
                <w:sz w:val="18"/>
              </w:rPr>
              <w:t>¥3,620</w:t>
            </w:r>
          </w:p>
        </w:tc>
        <w:tc>
          <w:tcPr>
            <w:tcW w:type="dxa" w:w="2351"/>
            <w:shd w:val="clear" w:color="auto" w:fill="DDEBF7"/>
          </w:tcPr>
          <w:p>
            <w:r>
              <w:rPr>
                <w:rFonts w:ascii="Meiryo UI" w:hAnsi="Meiryo UI"/>
                <w:sz w:val="18"/>
              </w:rPr>
              <w:t>¥3,050</w:t>
            </w:r>
          </w:p>
        </w:tc>
        <w:tc>
          <w:tcPr>
            <w:tcW w:type="dxa" w:w="2351"/>
            <w:shd w:val="clear" w:color="auto" w:fill="DDEBF7"/>
          </w:tcPr>
          <w:p>
            <w:r>
              <w:rPr>
                <w:rFonts w:ascii="Meiryo UI" w:hAnsi="Meiryo UI"/>
                <w:sz w:val="18"/>
              </w:rPr>
              <w:t>¥2,440</w:t>
            </w:r>
          </w:p>
        </w:tc>
      </w:tr>
      <w:tr>
        <w:tc>
          <w:tcPr>
            <w:tcW w:type="dxa" w:w="2351"/>
          </w:tcPr>
          <w:p>
            <w:r>
              <w:rPr>
                <w:rFonts w:ascii="Meiryo UI" w:hAnsi="Meiryo UI"/>
                <w:sz w:val="18"/>
              </w:rPr>
              <w:t>$130（Bear）</w:t>
            </w:r>
          </w:p>
        </w:tc>
        <w:tc>
          <w:tcPr>
            <w:tcW w:type="dxa" w:w="2351"/>
          </w:tcPr>
          <w:p>
            <w:r>
              <w:rPr>
                <w:rFonts w:ascii="Meiryo UI" w:hAnsi="Meiryo UI"/>
                <w:sz w:val="18"/>
              </w:rPr>
              <w:t>¥2,500</w:t>
            </w:r>
          </w:p>
        </w:tc>
        <w:tc>
          <w:tcPr>
            <w:tcW w:type="dxa" w:w="2351"/>
          </w:tcPr>
          <w:p>
            <w:r>
              <w:rPr>
                <w:rFonts w:ascii="Meiryo UI" w:hAnsi="Meiryo UI"/>
                <w:sz w:val="18"/>
              </w:rPr>
              <w:t>¥2,050</w:t>
            </w:r>
          </w:p>
        </w:tc>
        <w:tc>
          <w:tcPr>
            <w:tcW w:type="dxa" w:w="2351"/>
          </w:tcPr>
          <w:p>
            <w:r>
              <w:rPr>
                <w:rFonts w:ascii="Meiryo UI" w:hAnsi="Meiryo UI"/>
                <w:sz w:val="18"/>
              </w:rPr>
              <w:t>¥1,650</w:t>
            </w:r>
          </w:p>
        </w:tc>
      </w:tr>
      <w:tr>
        <w:tc>
          <w:tcPr>
            <w:tcW w:type="dxa" w:w="2351"/>
            <w:shd w:val="clear" w:color="auto" w:fill="DDEBF7"/>
          </w:tcPr>
          <w:p>
            <w:r>
              <w:rPr>
                <w:rFonts w:ascii="Meiryo UI" w:hAnsi="Meiryo UI"/>
                <w:sz w:val="18"/>
              </w:rPr>
              <w:t>$150（Extreme）</w:t>
            </w:r>
          </w:p>
        </w:tc>
        <w:tc>
          <w:tcPr>
            <w:tcW w:type="dxa" w:w="2351"/>
            <w:shd w:val="clear" w:color="auto" w:fill="DDEBF7"/>
          </w:tcPr>
          <w:p>
            <w:r>
              <w:rPr>
                <w:rFonts w:ascii="Meiryo UI" w:hAnsi="Meiryo UI"/>
                <w:sz w:val="18"/>
              </w:rPr>
              <w:t>¥1,750</w:t>
            </w:r>
          </w:p>
        </w:tc>
        <w:tc>
          <w:tcPr>
            <w:tcW w:type="dxa" w:w="2351"/>
            <w:shd w:val="clear" w:color="auto" w:fill="DDEBF7"/>
          </w:tcPr>
          <w:p>
            <w:r>
              <w:rPr>
                <w:rFonts w:ascii="Meiryo UI" w:hAnsi="Meiryo UI"/>
                <w:sz w:val="18"/>
              </w:rPr>
              <w:t>¥1,400</w:t>
            </w:r>
          </w:p>
        </w:tc>
        <w:tc>
          <w:tcPr>
            <w:tcW w:type="dxa" w:w="2351"/>
            <w:shd w:val="clear" w:color="auto" w:fill="DDEBF7"/>
          </w:tcPr>
          <w:p>
            <w:r>
              <w:rPr>
                <w:rFonts w:ascii="Meiryo UI" w:hAnsi="Meiryo UI"/>
                <w:sz w:val="18"/>
              </w:rPr>
              <w:t>¥1,100</w:t>
            </w:r>
          </w:p>
        </w:tc>
      </w:tr>
    </w:tbl>
    <w:p/>
    <w:p>
      <w:r>
        <w:rPr>
          <w:rFonts w:ascii="Meiryo UI" w:hAnsi="Meiryo UI"/>
          <w:sz w:val="20"/>
        </w:rPr>
        <w:t>→ 最悪シナリオ（WTI $150 × Rf 3.38%）で理論株価 ¥1,100（現在比▲56%）。現在の純資産水準（¥6,200M）の下値支持があるため、¥1,600〜¥1,800が実質的な床値と判断。</w:t>
      </w:r>
    </w:p>
    <w:p/>
    <w:p>
      <w:r>
        <w:t>──────────────────────────────────────────────────</w:t>
      </w:r>
    </w:p>
    <w:p/>
    <w:p>
      <w:pPr>
        <w:pStyle w:val="Heading2"/>
      </w:pPr>
      <w:r>
        <w:rPr>
          <w:rFonts w:ascii="Meiryo UI" w:hAnsi="Meiryo UI"/>
          <w:color w:val="2E74B5"/>
        </w:rPr>
        <w:t>📌 10. 深井の最終判定まとめ</w:t>
      </w:r>
    </w:p>
    <w:p/>
    <w:p>
      <w:pPr>
        <w:shd w:val="clear" w:color="auto" w:fill="F2F2F2"/>
      </w:pPr>
      <w:r>
        <w:rPr>
          <w:rFonts w:ascii="Courier New" w:hAnsi="Courier New"/>
          <w:sz w:val="16"/>
        </w:rPr>
        <w:t>╔══════════════════════════════════════════════════════╗</w:t>
        <w:br/>
        <w:t>║  大成ラミック（4994） 深井最終判定                      ║</w:t>
        <w:br/>
        <w:t>║                                                      ║</w:t>
        <w:br/>
        <w:t>║  投資判断: 中立（NEUTRAL）                              ║</w:t>
        <w:br/>
        <w:t>║  理論株価: ¥2,780〜¥3,050（基本シナリオ）               ║</w:t>
        <w:br/>
        <w:t>║  現在株価: ¥2,520                                     ║</w:t>
        <w:br/>
        <w:t>║  上値余地: +10〜+21%（MoS考慮前）                      ║</w:t>
        <w:br/>
        <w:t>║  MoS適用後推奨エントリー: ¥2,100〜¥2,350               ║</w:t>
        <w:br/>
        <w:t>║                                                      ║</w:t>
        <w:br/>
        <w:t>║  社長指示への回答：                                    ║</w:t>
        <w:br/>
        <w:t>║  ナフサ業績破壊シナリオ（WTI$130継続）で               ║</w:t>
        <w:br/>
        <w:t>║  営業利益▲50%毀損が定量化された。                      ║</w:t>
        <w:br/>
        <w:t>║  コスト転嫁力は「条件付き有り」（△）であり、            ║</w:t>
        <w:br/>
        <w:t>║  転嫁率50%・ラグ12ヶ月が現実的最良ケース。             ║</w:t>
        <w:br/>
        <w:t>║                                                      ║</w:t>
        <w:br/>
        <w:t>║  積極的BUYには：                                      ║</w:t>
        <w:br/>
        <w:t>║  ①WTI $100割れ OR ②転嫁完了確認 が条件               ║</w:t>
        <w:br/>
        <w:t>╚══════════════════════════════════════════════════════╝</w:t>
      </w:r>
    </w:p>
    <w:p/>
    <w:p>
      <w:r>
        <w:t>──────────────────────────────────────────────────</w:t>
      </w:r>
    </w:p>
    <w:p/>
    <w:p>
      <w:r>
        <w:rPr>
          <w:rFonts w:ascii="Meiryo UI" w:hAnsi="Meiryo UI"/>
          <w:sz w:val="20"/>
        </w:rPr>
        <w:t>免責事項： 本レポートは竹村トレードカンパニー内部分析資料であり、一般への投資推奨ではありません。財務数値の一部は公開情報から深井が推計したものを含み、実際の開示値と乖離する場合があります。投資判断は最終的にご自身の責任にてご判断ください。</w:t>
      </w:r>
    </w:p>
    <w:p/>
    <w:p>
      <w:r>
        <w:rPr>
          <w:rFonts w:ascii="Meiryo UI" w:hAnsi="Meiryo UI"/>
          <w:sz w:val="20"/>
        </w:rPr>
        <w:t>深井（竹村トレードカンパニー・アナリスト）</w:t>
      </w:r>
    </w:p>
    <w:p>
      <w:r>
        <w:rPr>
          <w:rFonts w:ascii="Meiryo UI" w:hAnsi="Meiryo UI"/>
          <w:sz w:val="20"/>
        </w:rPr>
        <w:t>分析完了: 2026年4月6日</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2.380%</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日本10年国債（JGB10Y）2.380%</w:t>
            </w:r>
          </w:p>
        </w:tc>
      </w:tr>
      <w:tr>
        <w:tc>
          <w:tcPr>
            <w:tcW w:type="dxa" w:w="4703"/>
          </w:tcPr>
          <w:p>
            <w:r>
              <w:rPr>
                <w:rFonts w:ascii="Meiryo UI" w:hAnsi="Meiryo UI"/>
                <w:sz w:val="18"/>
              </w:rPr>
              <w:t>データ取得日時</w:t>
            </w:r>
          </w:p>
        </w:tc>
        <w:tc>
          <w:tcPr>
            <w:tcW w:type="dxa" w:w="4703"/>
          </w:tcPr>
          <w:p>
            <w:r>
              <w:rPr>
                <w:rFonts w:ascii="Meiryo UI" w:hAnsi="Meiryo UI"/>
                <w:sz w:val="18"/>
              </w:rPr>
              <w:t>2026-04-06 10:27 JST（※自動取得失敗 — 社長確認値 2.38%）</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4994_大成ラミック【低_BUY_DeepResearch_20260406.md を出力しました。</w:t>
      </w:r>
    </w:p>
    <w:p>
      <w:r>
        <w:rPr>
          <w:rFonts w:ascii="Meiryo UI" w:hAnsi="Meiryo UI"/>
          <w:sz w:val="20"/>
        </w:rPr>
        <w:t>浅井スコア +0 の銘柄 [4994]大成ラミック【低PBR×高自己資本×ナフサ高・調達難リスク検証】 についてDeepResearch完了。</w:t>
      </w:r>
    </w:p>
    <w:p>
      <w:r>
        <w:rPr>
          <w:rFonts w:ascii="Meiryo UI" w:hAnsi="Meiryo UI"/>
          <w:sz w:val="20"/>
        </w:rPr>
        <w:t>使用Rf: 2.380%（取得: 2026-04-06 10:27 JST（※自動取得失敗 — 社長確認値 2.38%））</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