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[5020] ENEOSホールディングス</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[5020] ENEOSホールディングス</w:t>
      </w:r>
    </w:p>
    <w:p>
      <w:r>
        <w:rPr>
          <w:rFonts w:ascii="Meiryo UI" w:hAnsi="Meiryo UI"/>
          <w:sz w:val="20"/>
        </w:rPr>
        <w:t>作成日: 2026-04-17  |  アナリスト: 深井  |  分類: SELL</w:t>
      </w:r>
    </w:p>
    <w:p>
      <w:r>
        <w:rPr>
          <w:rFonts w:ascii="Meiryo UI" w:hAnsi="Meiryo UI"/>
          <w:sz w:val="20"/>
        </w:rPr>
        <w:t>浅井スコア: -50  |  ソース: TDnet + 公開情報 + 浅井マスターDB</w:t>
      </w:r>
    </w:p>
    <w:p/>
    <w:p>
      <w:r>
        <w:t>──────────────────────────────────────────────────</w:t>
      </w:r>
    </w:p>
    <w:p/>
    <w:p>
      <w:pPr>
        <w:pStyle w:val="Heading1"/>
      </w:pPr>
      <w:r>
        <w:rPr>
          <w:rFonts w:ascii="Meiryo UI" w:hAnsi="Meiryo UI"/>
          <w:color w:val="1F3864"/>
        </w:rPr>
        <w:t>ENEOSホールディングス（5020.T）DeepResearchレポート</w:t>
      </w:r>
    </w:p>
    <w:p>
      <w:r>
        <w:rPr>
          <w:rFonts w:ascii="Meiryo UI" w:hAnsi="Meiryo UI"/>
          <w:sz w:val="20"/>
        </w:rPr>
        <w:t>分析日: 2026-04-17 17:07 JST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【売り】 — 公取委刑事告発×原油高×補助金逆風の三重毒。ROE2.1%・PER78.8倍は割高構造。法的リスクの定量化すら困難な段階。</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¥1,375 ／ 理論株価（FV）¥950〜¥1,100（基本シナリオ）／ 下値余地 ▲20〜▲31%</w:t>
            </w:r>
          </w:p>
        </w:tc>
      </w:tr>
      <w:tr>
        <w:tc>
          <w:tcPr>
            <w:tcW w:type="dxa" w:w="4703"/>
          </w:tcPr>
          <w:p>
            <w:r>
              <w:rPr>
                <w:rFonts w:ascii="Meiryo UI" w:hAnsi="Meiryo UI"/>
                <w:sz w:val="18"/>
              </w:rPr>
              <w:t>主要カタリスト</w:t>
            </w:r>
          </w:p>
        </w:tc>
        <w:tc>
          <w:tcPr>
            <w:tcW w:type="dxa" w:w="4703"/>
          </w:tcPr>
          <w:p>
            <w:r>
              <w:rPr>
                <w:rFonts w:ascii="Meiryo UI" w:hAnsi="Meiryo UI"/>
                <w:sz w:val="18"/>
              </w:rPr>
              <w:t>①公取委刑事告発の進展（2026年5〜6月起訴判断）②FY2026Q1決算（原油コスト反映・補助金負担の開示、2026年8月予定）③ブレント切替コスト（800〜2,000億/月）の月次確定</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刑事告発→有罪確定時の指名停止（官公庁・地方自治体向け燃料供給入札除外）。推定EPS影響▲¥8〜▲¥15（現EPS¥17の▲47〜▲88%）。加えてPER78.8倍という異常割高水準。</w:t>
            </w:r>
          </w:p>
        </w:tc>
      </w:tr>
      <w:tr>
        <w:tc>
          <w:tcPr>
            <w:tcW w:type="dxa" w:w="4703"/>
          </w:tcPr>
          <w:p>
            <w:r>
              <w:rPr>
                <w:rFonts w:ascii="Meiryo UI" w:hAnsi="Meiryo UI"/>
                <w:sz w:val="18"/>
              </w:rPr>
              <w:t>社長への推奨アクション</w:t>
            </w:r>
          </w:p>
        </w:tc>
        <w:tc>
          <w:tcPr>
            <w:tcW w:type="dxa" w:w="4703"/>
          </w:tcPr>
          <w:p>
            <w:r>
              <w:rPr>
                <w:rFonts w:ascii="Meiryo UI" w:hAnsi="Meiryo UI"/>
                <w:sz w:val="18"/>
              </w:rPr>
              <w:t>既保有なら即時半減・新規エントリー厳禁。損切りライン¥1,320割れで残り全売却。刑事告発の起訴/不起訴判断が出るまで（2〜3ヶ月）ポジション回避。リカバリー検討は¥950〜¥1,000で再評価。</w:t>
            </w:r>
          </w:p>
        </w:tc>
      </w:tr>
    </w:tbl>
    <w:p/>
    <w:p>
      <w:r>
        <w:t>──────────────────────────────────────────────────</w:t>
      </w:r>
    </w:p>
    <w:p/>
    <w:p>
      <w:pPr>
        <w:pStyle w:val="Heading2"/>
      </w:pPr>
      <w:r>
        <w:rPr>
          <w:rFonts w:ascii="Meiryo UI" w:hAnsi="Meiryo UI"/>
          <w:color w:val="2E74B5"/>
        </w:rPr>
        <w:t>セクション0：Good/Bad分析・QonQ変調分析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非石油事業（金属・再エネ）収益多様化</w:t>
            </w:r>
          </w:p>
        </w:tc>
        <w:tc>
          <w:tcPr>
            <w:tcW w:type="dxa" w:w="1881"/>
          </w:tcPr>
          <w:p>
            <w:r>
              <w:rPr>
                <w:rFonts w:ascii="Meiryo UI" w:hAnsi="Meiryo UI"/>
                <w:sz w:val="18"/>
              </w:rPr>
              <w:t>売上比約15〜20%（推計）</w:t>
            </w:r>
          </w:p>
        </w:tc>
        <w:tc>
          <w:tcPr>
            <w:tcW w:type="dxa" w:w="1881"/>
          </w:tcPr>
          <w:p>
            <w:r>
              <w:rPr>
                <w:rFonts w:ascii="Meiryo UI" w:hAnsi="Meiryo UI"/>
                <w:sz w:val="18"/>
              </w:rPr>
              <w:t>構造的</w:t>
            </w:r>
          </w:p>
        </w:tc>
        <w:tc>
          <w:tcPr>
            <w:tcW w:type="dxa" w:w="1881"/>
          </w:tcPr>
          <w:p>
            <w:r>
              <w:rPr>
                <w:rFonts w:ascii="Meiryo UI" w:hAnsi="Meiryo UI"/>
                <w:sz w:val="18"/>
              </w:rPr>
              <w:t>銅価格高騰（GC=F $4,805）はJX金属部門にプラス。唯一の救いの綱。</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国内石油元売りシェア50%超の寡占的地位</w:t>
            </w:r>
          </w:p>
        </w:tc>
        <w:tc>
          <w:tcPr>
            <w:tcW w:type="dxa" w:w="1881"/>
            <w:shd w:val="clear" w:color="auto" w:fill="DDEBF7"/>
          </w:tcPr>
          <w:p>
            <w:r>
              <w:rPr>
                <w:rFonts w:ascii="Meiryo UI" w:hAnsi="Meiryo UI"/>
                <w:sz w:val="18"/>
              </w:rPr>
              <w:t>年間売上高約14兆円</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競合が少なく国内市場での価格転嫁力は残存。</w:t>
            </w:r>
          </w:p>
        </w:tc>
      </w:tr>
      <w:tr>
        <w:tc>
          <w:tcPr>
            <w:tcW w:type="dxa" w:w="1881"/>
          </w:tcPr>
          <w:p>
            <w:r>
              <w:rPr>
                <w:rFonts w:ascii="Meiryo UI" w:hAnsi="Meiryo UI"/>
                <w:sz w:val="18"/>
              </w:rPr>
              <w:t>💊 薬（ポジティブ）</w:t>
            </w:r>
          </w:p>
        </w:tc>
        <w:tc>
          <w:tcPr>
            <w:tcW w:type="dxa" w:w="1881"/>
          </w:tcPr>
          <w:p>
            <w:r>
              <w:rPr>
                <w:rFonts w:ascii="Meiryo UI" w:hAnsi="Meiryo UI"/>
                <w:sz w:val="18"/>
              </w:rPr>
              <w:t>JX金属（非鉄金属）部門の成長</w:t>
            </w:r>
          </w:p>
        </w:tc>
        <w:tc>
          <w:tcPr>
            <w:tcW w:type="dxa" w:w="1881"/>
          </w:tcPr>
          <w:p>
            <w:r>
              <w:rPr>
                <w:rFonts w:ascii="Meiryo UI" w:hAnsi="Meiryo UI"/>
                <w:sz w:val="18"/>
              </w:rPr>
              <w:t>営業利益の30〜40%貢献（推計）</w:t>
            </w:r>
          </w:p>
        </w:tc>
        <w:tc>
          <w:tcPr>
            <w:tcW w:type="dxa" w:w="1881"/>
          </w:tcPr>
          <w:p>
            <w:r>
              <w:rPr>
                <w:rFonts w:ascii="Meiryo UI" w:hAnsi="Meiryo UI"/>
                <w:sz w:val="18"/>
              </w:rPr>
              <w:t>構造的</w:t>
            </w:r>
          </w:p>
        </w:tc>
        <w:tc>
          <w:tcPr>
            <w:tcW w:type="dxa" w:w="1881"/>
          </w:tcPr>
          <w:p>
            <w:r>
              <w:rPr>
                <w:rFonts w:ascii="Meiryo UI" w:hAnsi="Meiryo UI"/>
                <w:sz w:val="18"/>
              </w:rPr>
              <w:t>原油依存からの脱却を体現する部門。金相場高騰も追い風。</w:t>
            </w:r>
          </w:p>
        </w:tc>
      </w:tr>
      <w:tr>
        <w:tc>
          <w:tcPr>
            <w:tcW w:type="dxa" w:w="1881"/>
            <w:shd w:val="clear" w:color="auto" w:fill="DDEBF7"/>
          </w:tcPr>
          <w:p>
            <w:r>
              <w:rPr>
                <w:rFonts w:ascii="Meiryo UI" w:hAnsi="Meiryo UI"/>
                <w:sz w:val="18"/>
              </w:rPr>
              <w:t>☠️ 毒（ネガティブ・最重大）</w:t>
            </w:r>
          </w:p>
        </w:tc>
        <w:tc>
          <w:tcPr>
            <w:tcW w:type="dxa" w:w="1881"/>
            <w:shd w:val="clear" w:color="auto" w:fill="DDEBF7"/>
          </w:tcPr>
          <w:p>
            <w:r>
              <w:rPr>
                <w:rFonts w:ascii="Meiryo UI" w:hAnsi="Meiryo UI"/>
                <w:sz w:val="18"/>
              </w:rPr>
              <w:t>公取委刑事告発（本日17:00開示）</w:t>
            </w:r>
          </w:p>
        </w:tc>
        <w:tc>
          <w:tcPr>
            <w:tcW w:type="dxa" w:w="1881"/>
            <w:shd w:val="clear" w:color="auto" w:fill="DDEBF7"/>
          </w:tcPr>
          <w:p>
            <w:r>
              <w:rPr>
                <w:rFonts w:ascii="Meiryo UI" w:hAnsi="Meiryo UI"/>
                <w:sz w:val="18"/>
              </w:rPr>
              <w:t>課徴金数十〜数百億円（推計）＋指名停止リスク</w:t>
            </w:r>
          </w:p>
        </w:tc>
        <w:tc>
          <w:tcPr>
            <w:tcW w:type="dxa" w:w="1881"/>
            <w:shd w:val="clear" w:color="auto" w:fill="DDEBF7"/>
          </w:tcPr>
          <w:p>
            <w:r>
              <w:rPr>
                <w:rFonts w:ascii="Meiryo UI" w:hAnsi="Meiryo UI"/>
                <w:sz w:val="18"/>
              </w:rPr>
              <w:t>構造的（長期化リスク）</w:t>
            </w:r>
          </w:p>
        </w:tc>
        <w:tc>
          <w:tcPr>
            <w:tcW w:type="dxa" w:w="1881"/>
            <w:shd w:val="clear" w:color="auto" w:fill="DDEBF7"/>
          </w:tcPr>
          <w:p>
            <w:r>
              <w:rPr>
                <w:rFonts w:ascii="Meiryo UI" w:hAnsi="Meiryo UI"/>
                <w:sz w:val="18"/>
              </w:rPr>
              <w:t>刑事事件化は行政処分の次元を超える。有罪確定まで2〜5年の法的不確実性が株価に持続的重圧。</w:t>
            </w:r>
          </w:p>
        </w:tc>
      </w:tr>
      <w:tr>
        <w:tc>
          <w:tcPr>
            <w:tcW w:type="dxa" w:w="1881"/>
          </w:tcPr>
          <w:p>
            <w:r>
              <w:rPr>
                <w:rFonts w:ascii="Meiryo UI" w:hAnsi="Meiryo UI"/>
                <w:sz w:val="18"/>
              </w:rPr>
              <w:t>☠️ 毒（ネガティブ）</w:t>
            </w:r>
          </w:p>
        </w:tc>
        <w:tc>
          <w:tcPr>
            <w:tcW w:type="dxa" w:w="1881"/>
          </w:tcPr>
          <w:p>
            <w:r>
              <w:rPr>
                <w:rFonts w:ascii="Meiryo UI" w:hAnsi="Meiryo UI"/>
                <w:sz w:val="18"/>
              </w:rPr>
              <w:t>WTI $89.98 / ブレント $92.69 の原油高</w:t>
            </w:r>
          </w:p>
        </w:tc>
        <w:tc>
          <w:tcPr>
            <w:tcW w:type="dxa" w:w="1881"/>
          </w:tcPr>
          <w:p>
            <w:r>
              <w:rPr>
                <w:rFonts w:ascii="Meiryo UI" w:hAnsi="Meiryo UI"/>
                <w:sz w:val="18"/>
              </w:rPr>
              <w:t>調達コスト増・精製マージン圧迫</w:t>
            </w:r>
          </w:p>
        </w:tc>
        <w:tc>
          <w:tcPr>
            <w:tcW w:type="dxa" w:w="1881"/>
          </w:tcPr>
          <w:p>
            <w:r>
              <w:rPr>
                <w:rFonts w:ascii="Meiryo UI" w:hAnsi="Meiryo UI"/>
                <w:sz w:val="18"/>
              </w:rPr>
              <w:t>一過性〜構造的</w:t>
            </w:r>
          </w:p>
        </w:tc>
        <w:tc>
          <w:tcPr>
            <w:tcW w:type="dxa" w:w="1881"/>
          </w:tcPr>
          <w:p>
            <w:r>
              <w:rPr>
                <w:rFonts w:ascii="Meiryo UI" w:hAnsi="Meiryo UI"/>
                <w:sz w:val="18"/>
              </w:rPr>
              <w:t>$90超の原油は精製コストを直撃。ガソリン補助金スキームとの二重負担。</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ガソリン補助金のドバイ→ブレント切替</w:t>
            </w:r>
          </w:p>
        </w:tc>
        <w:tc>
          <w:tcPr>
            <w:tcW w:type="dxa" w:w="1881"/>
            <w:shd w:val="clear" w:color="auto" w:fill="DDEBF7"/>
          </w:tcPr>
          <w:p>
            <w:r>
              <w:rPr>
                <w:rFonts w:ascii="Meiryo UI" w:hAnsi="Meiryo UI"/>
                <w:sz w:val="18"/>
              </w:rPr>
              <w:t>800〜2,000億円/月の元売り自己負担増（推計）</w:t>
            </w:r>
          </w:p>
        </w:tc>
        <w:tc>
          <w:tcPr>
            <w:tcW w:type="dxa" w:w="1881"/>
            <w:shd w:val="clear" w:color="auto" w:fill="DDEBF7"/>
          </w:tcPr>
          <w:p>
            <w:r>
              <w:rPr>
                <w:rFonts w:ascii="Meiryo UI" w:hAnsi="Meiryo UI"/>
                <w:sz w:val="18"/>
              </w:rPr>
              <w:t>政策依存・不確実</w:t>
            </w:r>
          </w:p>
        </w:tc>
        <w:tc>
          <w:tcPr>
            <w:tcW w:type="dxa" w:w="1881"/>
            <w:shd w:val="clear" w:color="auto" w:fill="DDEBF7"/>
          </w:tcPr>
          <w:p>
            <w:r>
              <w:rPr>
                <w:rFonts w:ascii="Meiryo UI" w:hAnsi="Meiryo UI"/>
                <w:sz w:val="18"/>
              </w:rPr>
              <w:t>政府補助スキームの計算基準変更で元売りが差額を被る。月800〜2,000億は致命的。</w:t>
            </w:r>
          </w:p>
        </w:tc>
      </w:tr>
      <w:tr>
        <w:tc>
          <w:tcPr>
            <w:tcW w:type="dxa" w:w="1881"/>
          </w:tcPr>
          <w:p>
            <w:r>
              <w:rPr>
                <w:rFonts w:ascii="Meiryo UI" w:hAnsi="Meiryo UI"/>
                <w:sz w:val="18"/>
              </w:rPr>
              <w:t>☠️ 毒（ネガティブ）</w:t>
            </w:r>
          </w:p>
        </w:tc>
        <w:tc>
          <w:tcPr>
            <w:tcW w:type="dxa" w:w="1881"/>
          </w:tcPr>
          <w:p>
            <w:r>
              <w:rPr>
                <w:rFonts w:ascii="Meiryo UI" w:hAnsi="Meiryo UI"/>
                <w:sz w:val="18"/>
              </w:rPr>
              <w:t>ROE2.1%・PER78.8倍の割高・低収益構造</w:t>
            </w:r>
          </w:p>
        </w:tc>
        <w:tc>
          <w:tcPr>
            <w:tcW w:type="dxa" w:w="1881"/>
          </w:tcPr>
          <w:p>
            <w:r>
              <w:rPr>
                <w:rFonts w:ascii="Meiryo UI" w:hAnsi="Meiryo UI"/>
                <w:sz w:val="18"/>
              </w:rPr>
              <w:t>EPS ¥17（BPS ¥1,185対比）</w:t>
            </w:r>
          </w:p>
        </w:tc>
        <w:tc>
          <w:tcPr>
            <w:tcW w:type="dxa" w:w="1881"/>
          </w:tcPr>
          <w:p>
            <w:r>
              <w:rPr>
                <w:rFonts w:ascii="Meiryo UI" w:hAnsi="Meiryo UI"/>
                <w:sz w:val="18"/>
              </w:rPr>
              <w:t>構造的</w:t>
            </w:r>
          </w:p>
        </w:tc>
        <w:tc>
          <w:tcPr>
            <w:tcW w:type="dxa" w:w="1881"/>
          </w:tcPr>
          <w:p>
            <w:r>
              <w:rPr>
                <w:rFonts w:ascii="Meiryo UI" w:hAnsi="Meiryo UI"/>
                <w:sz w:val="18"/>
              </w:rPr>
              <w:t>純資産は豊富だが稼ぐ力が極めて弱い。収益性改善なき株価維持は困難。</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天然ガス $2.68/MMBtu低迷</w:t>
            </w:r>
          </w:p>
        </w:tc>
        <w:tc>
          <w:tcPr>
            <w:tcW w:type="dxa" w:w="1881"/>
            <w:shd w:val="clear" w:color="auto" w:fill="DDEBF7"/>
          </w:tcPr>
          <w:p>
            <w:r>
              <w:rPr>
                <w:rFonts w:ascii="Meiryo UI" w:hAnsi="Meiryo UI"/>
                <w:sz w:val="18"/>
              </w:rPr>
              <w:t>LNG事業の採算悪化</w:t>
            </w:r>
          </w:p>
        </w:tc>
        <w:tc>
          <w:tcPr>
            <w:tcW w:type="dxa" w:w="1881"/>
            <w:shd w:val="clear" w:color="auto" w:fill="DDEBF7"/>
          </w:tcPr>
          <w:p>
            <w:r>
              <w:rPr>
                <w:rFonts w:ascii="Meiryo UI" w:hAnsi="Meiryo UI"/>
                <w:sz w:val="18"/>
              </w:rPr>
              <w:t>一過性〜中期的</w:t>
            </w:r>
          </w:p>
        </w:tc>
        <w:tc>
          <w:tcPr>
            <w:tcW w:type="dxa" w:w="1881"/>
            <w:shd w:val="clear" w:color="auto" w:fill="DDEBF7"/>
          </w:tcPr>
          <w:p>
            <w:r>
              <w:rPr>
                <w:rFonts w:ascii="Meiryo UI" w:hAnsi="Meiryo UI"/>
                <w:sz w:val="18"/>
              </w:rPr>
              <w:t>低ガス価は上流資産の減損リスクを内包。</w:t>
            </w:r>
          </w:p>
        </w:tc>
      </w:tr>
    </w:tbl>
    <w:p/>
    <w:p>
      <w:r>
        <w:rPr>
          <w:rFonts w:ascii="Meiryo UI" w:hAnsi="Meiryo UI"/>
          <w:sz w:val="20"/>
        </w:rPr>
        <w:t>📊 実力ベース純利益・実力EPSの推計：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公式報告値（推計ベース）</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純利益</w:t>
            </w:r>
          </w:p>
        </w:tc>
        <w:tc>
          <w:tcPr>
            <w:tcW w:type="dxa" w:w="2351"/>
          </w:tcPr>
          <w:p>
            <w:r>
              <w:rPr>
                <w:rFonts w:ascii="Meiryo UI" w:hAnsi="Meiryo UI"/>
                <w:sz w:val="18"/>
              </w:rPr>
              <w:t>約700〜800億円（推計）</w:t>
            </w:r>
          </w:p>
        </w:tc>
        <w:tc>
          <w:tcPr>
            <w:tcW w:type="dxa" w:w="2351"/>
          </w:tcPr>
          <w:p>
            <w:r>
              <w:rPr>
                <w:rFonts w:ascii="Meiryo UI" w:hAnsi="Meiryo UI"/>
                <w:sz w:val="18"/>
              </w:rPr>
              <w:t>約400〜500億円</w:t>
            </w:r>
          </w:p>
        </w:tc>
        <w:tc>
          <w:tcPr>
            <w:tcW w:type="dxa" w:w="2351"/>
          </w:tcPr>
          <w:p>
            <w:r>
              <w:rPr>
                <w:rFonts w:ascii="Meiryo UI" w:hAnsi="Meiryo UI"/>
                <w:sz w:val="18"/>
              </w:rPr>
              <w:t>▲200〜300億円</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¥17（公式）</w:t>
            </w:r>
          </w:p>
        </w:tc>
        <w:tc>
          <w:tcPr>
            <w:tcW w:type="dxa" w:w="2351"/>
            <w:shd w:val="clear" w:color="auto" w:fill="DDEBF7"/>
          </w:tcPr>
          <w:p>
            <w:r>
              <w:rPr>
                <w:rFonts w:ascii="Meiryo UI" w:hAnsi="Meiryo UI"/>
                <w:sz w:val="18"/>
              </w:rPr>
              <w:t>¥10〜¥12（実力）</w:t>
            </w:r>
          </w:p>
        </w:tc>
        <w:tc>
          <w:tcPr>
            <w:tcW w:type="dxa" w:w="2351"/>
            <w:shd w:val="clear" w:color="auto" w:fill="DDEBF7"/>
          </w:tcPr>
          <w:p>
            <w:r>
              <w:rPr>
                <w:rFonts w:ascii="Meiryo UI" w:hAnsi="Meiryo UI"/>
                <w:sz w:val="18"/>
              </w:rPr>
              <w:t>▲¥5〜¥7</w:t>
            </w:r>
          </w:p>
        </w:tc>
      </w:tr>
      <w:tr>
        <w:tc>
          <w:tcPr>
            <w:tcW w:type="dxa" w:w="2351"/>
          </w:tcPr>
          <w:p>
            <w:r>
              <w:rPr>
                <w:rFonts w:ascii="Meiryo UI" w:hAnsi="Meiryo UI"/>
                <w:sz w:val="18"/>
              </w:rPr>
              <w:t>備考</w:t>
            </w:r>
          </w:p>
        </w:tc>
        <w:tc>
          <w:tcPr>
            <w:tcW w:type="dxa" w:w="2351"/>
          </w:tcPr>
          <w:p>
            <w:r>
              <w:rPr>
                <w:rFonts w:ascii="Meiryo UI" w:hAnsi="Meiryo UI"/>
                <w:sz w:val="18"/>
              </w:rPr>
              <w:t>補助金会計・在庫評価益含む</w:t>
            </w:r>
          </w:p>
        </w:tc>
        <w:tc>
          <w:tcPr>
            <w:tcW w:type="dxa" w:w="2351"/>
          </w:tcPr>
          <w:p>
            <w:r>
              <w:rPr>
                <w:rFonts w:ascii="Meiryo UI" w:hAnsi="Meiryo UI"/>
                <w:sz w:val="18"/>
              </w:rPr>
              <w:t>補助金除去・在庫評価中立化後</w:t>
            </w:r>
          </w:p>
        </w:tc>
        <w:tc>
          <w:tcPr>
            <w:tcW w:type="dxa" w:w="2351"/>
          </w:tcPr>
          <w:p>
            <w:r>
              <w:rPr>
                <w:rFonts w:ascii="Meiryo UI" w:hAnsi="Meiryo UI"/>
                <w:sz w:val="18"/>
              </w:rPr>
              <w:t>実態PERは115〜138倍相当</w:t>
            </w:r>
          </w:p>
        </w:tc>
      </w:tr>
    </w:tbl>
    <w:p/>
    <w:p>
      <w:r>
        <w:rPr>
          <w:rFonts w:ascii="Meiryo UI" w:hAnsi="Meiryo UI"/>
          <w:sz w:val="20"/>
        </w:rPr>
        <w:t>&gt; ⚠️ 補助金スキームの会計処理と在庫評価損益を除くと、実力EPSは公式値を大幅に下回る可能性が高い。公式PER78.8倍でも既に割高だが、実力ベースでは100倍超の可能性。</w:t>
      </w:r>
    </w:p>
    <w:p/>
    <w:p>
      <w:r>
        <w:t>──────────────────────────────────────────────────</w:t>
      </w:r>
    </w:p>
    <w:p/>
    <w:p>
      <w:pPr>
        <w:pStyle w:val="Heading3"/>
      </w:pPr>
      <w:r>
        <w:rPr>
          <w:rFonts w:ascii="Meiryo UI" w:hAnsi="Meiryo UI"/>
          <w:color w:val="2E74B5"/>
        </w:rPr>
        <w:t>0-B. 直近四半期（QonQ）変調分析</w:t>
      </w:r>
    </w:p>
    <w:p/>
    <w:p>
      <w:r>
        <w:rPr>
          <w:rFonts w:ascii="Meiryo UI" w:hAnsi="Meiryo UI"/>
          <w:sz w:val="20"/>
        </w:rPr>
        <w:t>&gt; ※ ENEOSは四半期別の詳細セグメント開示が限定的。直近H1（2025年4〜9月）→H2（2025年10月〜2026年3月）比較で代替。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H1（FY2025上期）推計</w:t>
            </w:r>
          </w:p>
        </w:tc>
        <w:tc>
          <w:tcPr>
            <w:tcW w:type="dxa" w:w="1881"/>
            <w:shd w:val="clear" w:color="auto" w:fill="2E74B5"/>
          </w:tcPr>
          <w:p>
            <w:r>
              <w:rPr>
                <w:rFonts w:ascii="Meiryo UI" w:hAnsi="Meiryo UI"/>
                <w:b/>
                <w:color w:val="FFFFFF"/>
                <w:sz w:val="18"/>
              </w:rPr>
              <w:t>H2（FY2025下期）推計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約7.0兆円</w:t>
            </w:r>
          </w:p>
        </w:tc>
        <w:tc>
          <w:tcPr>
            <w:tcW w:type="dxa" w:w="1881"/>
          </w:tcPr>
          <w:p>
            <w:r>
              <w:rPr>
                <w:rFonts w:ascii="Meiryo UI" w:hAnsi="Meiryo UI"/>
                <w:sz w:val="18"/>
              </w:rPr>
              <w:t>約7.0〜7.5兆円</w:t>
            </w:r>
          </w:p>
        </w:tc>
        <w:tc>
          <w:tcPr>
            <w:tcW w:type="dxa" w:w="1881"/>
          </w:tcPr>
          <w:p>
            <w:r>
              <w:rPr>
                <w:rFonts w:ascii="Meiryo UI" w:hAnsi="Meiryo UI"/>
                <w:sz w:val="18"/>
              </w:rPr>
              <w:t>+0〜+7%</w:t>
            </w:r>
          </w:p>
        </w:tc>
        <w:tc>
          <w:tcPr>
            <w:tcW w:type="dxa" w:w="1881"/>
          </w:tcPr>
          <w:p>
            <w:r>
              <w:rPr>
                <w:rFonts w:ascii="Meiryo UI" w:hAnsi="Meiryo UI"/>
                <w:sz w:val="18"/>
              </w:rPr>
              <w:t>一過性（原油価格変動による）</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約1.5〜2.0%</w:t>
            </w:r>
          </w:p>
        </w:tc>
        <w:tc>
          <w:tcPr>
            <w:tcW w:type="dxa" w:w="1881"/>
            <w:shd w:val="clear" w:color="auto" w:fill="DDEBF7"/>
          </w:tcPr>
          <w:p>
            <w:r>
              <w:rPr>
                <w:rFonts w:ascii="Meiryo UI" w:hAnsi="Meiryo UI"/>
                <w:sz w:val="18"/>
              </w:rPr>
              <w:t>約1.0〜1.5%</w:t>
            </w:r>
          </w:p>
        </w:tc>
        <w:tc>
          <w:tcPr>
            <w:tcW w:type="dxa" w:w="1881"/>
            <w:shd w:val="clear" w:color="auto" w:fill="DDEBF7"/>
          </w:tcPr>
          <w:p>
            <w:r>
              <w:rPr>
                <w:rFonts w:ascii="Meiryo UI" w:hAnsi="Meiryo UI"/>
                <w:sz w:val="18"/>
              </w:rPr>
              <w:t>▲0.5%pt</w:t>
            </w:r>
          </w:p>
        </w:tc>
        <w:tc>
          <w:tcPr>
            <w:tcW w:type="dxa" w:w="1881"/>
            <w:shd w:val="clear" w:color="auto" w:fill="DDEBF7"/>
          </w:tcPr>
          <w:p>
            <w:r>
              <w:rPr>
                <w:rFonts w:ascii="Meiryo UI" w:hAnsi="Meiryo UI"/>
                <w:sz w:val="18"/>
              </w:rPr>
              <w:t>構造的悪化（補助金負担増）</w:t>
            </w:r>
          </w:p>
        </w:tc>
      </w:tr>
      <w:tr>
        <w:tc>
          <w:tcPr>
            <w:tcW w:type="dxa" w:w="1881"/>
          </w:tcPr>
          <w:p>
            <w:r>
              <w:rPr>
                <w:rFonts w:ascii="Meiryo UI" w:hAnsi="Meiryo UI"/>
                <w:sz w:val="18"/>
              </w:rPr>
              <w:t>石油製品部門利益</w:t>
            </w:r>
          </w:p>
        </w:tc>
        <w:tc>
          <w:tcPr>
            <w:tcW w:type="dxa" w:w="1881"/>
          </w:tcPr>
          <w:p>
            <w:r>
              <w:rPr>
                <w:rFonts w:ascii="Meiryo UI" w:hAnsi="Meiryo UI"/>
                <w:sz w:val="18"/>
              </w:rPr>
              <w:t>プラス</w:t>
            </w:r>
          </w:p>
        </w:tc>
        <w:tc>
          <w:tcPr>
            <w:tcW w:type="dxa" w:w="1881"/>
          </w:tcPr>
          <w:p>
            <w:r>
              <w:rPr>
                <w:rFonts w:ascii="Meiryo UI" w:hAnsi="Meiryo UI"/>
                <w:sz w:val="18"/>
              </w:rPr>
              <w:t>ほぼゼロ〜赤字</w:t>
            </w:r>
          </w:p>
        </w:tc>
        <w:tc>
          <w:tcPr>
            <w:tcW w:type="dxa" w:w="1881"/>
          </w:tcPr>
          <w:p>
            <w:r>
              <w:rPr>
                <w:rFonts w:ascii="Meiryo UI" w:hAnsi="Meiryo UI"/>
                <w:sz w:val="18"/>
              </w:rPr>
              <w:t>大幅悪化</w:t>
            </w:r>
          </w:p>
        </w:tc>
        <w:tc>
          <w:tcPr>
            <w:tcW w:type="dxa" w:w="1881"/>
          </w:tcPr>
          <w:p>
            <w:r>
              <w:rPr>
                <w:rFonts w:ascii="Meiryo UI" w:hAnsi="Meiryo UI"/>
                <w:sz w:val="18"/>
              </w:rPr>
              <w:t>構造的（補助金切替コスト）</w:t>
            </w:r>
          </w:p>
        </w:tc>
      </w:tr>
      <w:tr>
        <w:tc>
          <w:tcPr>
            <w:tcW w:type="dxa" w:w="1881"/>
            <w:shd w:val="clear" w:color="auto" w:fill="DDEBF7"/>
          </w:tcPr>
          <w:p>
            <w:r>
              <w:rPr>
                <w:rFonts w:ascii="Meiryo UI" w:hAnsi="Meiryo UI"/>
                <w:sz w:val="18"/>
              </w:rPr>
              <w:t>JX金属部門</w:t>
            </w:r>
          </w:p>
        </w:tc>
        <w:tc>
          <w:tcPr>
            <w:tcW w:type="dxa" w:w="1881"/>
            <w:shd w:val="clear" w:color="auto" w:fill="DDEBF7"/>
          </w:tcPr>
          <w:p>
            <w:r>
              <w:rPr>
                <w:rFonts w:ascii="Meiryo UI" w:hAnsi="Meiryo UI"/>
                <w:sz w:val="18"/>
              </w:rPr>
              <w:t>安定</w:t>
            </w:r>
          </w:p>
        </w:tc>
        <w:tc>
          <w:tcPr>
            <w:tcW w:type="dxa" w:w="1881"/>
            <w:shd w:val="clear" w:color="auto" w:fill="DDEBF7"/>
          </w:tcPr>
          <w:p>
            <w:r>
              <w:rPr>
                <w:rFonts w:ascii="Meiryo UI" w:hAnsi="Meiryo UI"/>
                <w:sz w:val="18"/>
              </w:rPr>
              <w:t>銅価格追い風で改善</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構造的改善（銅高）</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公取委刑事告発（4/17）</w:t>
            </w:r>
          </w:p>
        </w:tc>
        <w:tc>
          <w:tcPr>
            <w:tcW w:type="dxa" w:w="1881"/>
          </w:tcPr>
          <w:p>
            <w:r>
              <w:rPr>
                <w:rFonts w:ascii="Meiryo UI" w:hAnsi="Meiryo UI"/>
                <w:sz w:val="18"/>
              </w:rPr>
              <w:t>—</w:t>
            </w:r>
          </w:p>
        </w:tc>
        <w:tc>
          <w:tcPr>
            <w:tcW w:type="dxa" w:w="1881"/>
          </w:tcPr>
          <w:p>
            <w:r>
              <w:rPr>
                <w:rFonts w:ascii="Meiryo UI" w:hAnsi="Meiryo UI"/>
                <w:sz w:val="18"/>
              </w:rPr>
              <w:t>最重大ネガティブ（構造的・長期化）</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ENEOSホールディングスとは</w:t>
      </w:r>
    </w:p>
    <w:p/>
    <w:p>
      <w:r>
        <w:rPr>
          <w:rFonts w:ascii="Meiryo UI" w:hAnsi="Meiryo UI"/>
          <w:sz w:val="20"/>
        </w:rPr>
        <w:t>ENEOSホールディングス（5020.T）は、国内石油元売り最大手。旧JXTGホールディングスが2020年にENEOSホールディングスに社名変更。グループの主要事業は以下の通り：</w:t>
      </w:r>
    </w:p>
    <w:p/>
    <w:p>
      <w:pPr>
        <w:shd w:val="clear" w:color="auto" w:fill="F2F2F2"/>
      </w:pPr>
      <w:r>
        <w:rPr>
          <w:rFonts w:ascii="Courier New" w:hAnsi="Courier New"/>
          <w:sz w:val="16"/>
        </w:rPr>
        <w:t>ENEOSホールディングス（連結売上高約14兆円）</w:t>
        <w:br/>
        <w:t>├── エネルギー事業（約75〜80%）</w:t>
        <w:br/>
        <w:t>│   ├── 石油精製・販売（SS約12,000ヶ所）</w:t>
        <w:br/>
        <w:t>│   ├── 石油化学</w:t>
        <w:br/>
        <w:t>│   └── 電力・ガス</w:t>
        <w:br/>
        <w:t>├── 石油・天然ガス開発（E&amp;P、約5〜10%）</w:t>
        <w:br/>
        <w:t>└── 金属事業（JX金属、約15〜20%）</w:t>
        <w:br/>
        <w:t xml:space="preserve">    ├── 銅箔（EV・半導体向け）</w:t>
        <w:br/>
        <w:t xml:space="preserve">    └── 非鉄金属精製</w:t>
      </w:r>
    </w:p>
    <w:p/>
    <w:p>
      <w:pPr>
        <w:pStyle w:val="Heading3"/>
      </w:pPr>
      <w:r>
        <w:rPr>
          <w:rFonts w:ascii="Meiryo UI" w:hAnsi="Meiryo UI"/>
          <w:color w:val="2E74B5"/>
        </w:rPr>
        <w:t>1-2. セグメント別競合優位性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競合優位性</w:t>
            </w:r>
          </w:p>
        </w:tc>
        <w:tc>
          <w:tcPr>
            <w:tcW w:type="dxa" w:w="3135"/>
            <w:shd w:val="clear" w:color="auto" w:fill="2E74B5"/>
          </w:tcPr>
          <w:p>
            <w:r>
              <w:rPr>
                <w:rFonts w:ascii="Meiryo UI" w:hAnsi="Meiryo UI"/>
                <w:b/>
                <w:color w:val="FFFFFF"/>
                <w:sz w:val="18"/>
              </w:rPr>
              <w:t>脅威</w:t>
            </w:r>
          </w:p>
        </w:tc>
      </w:tr>
      <w:tr>
        <w:tc>
          <w:tcPr>
            <w:tcW w:type="dxa" w:w="3135"/>
          </w:tcPr>
          <w:p>
            <w:r>
              <w:rPr>
                <w:rFonts w:ascii="Meiryo UI" w:hAnsi="Meiryo UI"/>
                <w:sz w:val="18"/>
              </w:rPr>
              <w:t>石油精製・販売</w:t>
            </w:r>
          </w:p>
        </w:tc>
        <w:tc>
          <w:tcPr>
            <w:tcW w:type="dxa" w:w="3135"/>
          </w:tcPr>
          <w:p>
            <w:r>
              <w:rPr>
                <w:rFonts w:ascii="Meiryo UI" w:hAnsi="Meiryo UI"/>
                <w:sz w:val="18"/>
              </w:rPr>
              <w:t>国内シェア50%超・インフラ独占</w:t>
            </w:r>
          </w:p>
        </w:tc>
        <w:tc>
          <w:tcPr>
            <w:tcW w:type="dxa" w:w="3135"/>
          </w:tcPr>
          <w:p>
            <w:r>
              <w:rPr>
                <w:rFonts w:ascii="Meiryo UI" w:hAnsi="Meiryo UI"/>
                <w:sz w:val="18"/>
              </w:rPr>
              <w:t>EV普及によるガソリン需要中長期減少</w:t>
            </w:r>
          </w:p>
        </w:tc>
      </w:tr>
      <w:tr>
        <w:tc>
          <w:tcPr>
            <w:tcW w:type="dxa" w:w="3135"/>
            <w:shd w:val="clear" w:color="auto" w:fill="DDEBF7"/>
          </w:tcPr>
          <w:p>
            <w:r>
              <w:rPr>
                <w:rFonts w:ascii="Meiryo UI" w:hAnsi="Meiryo UI"/>
                <w:sz w:val="18"/>
              </w:rPr>
              <w:t>JX金属（銅箔）</w:t>
            </w:r>
          </w:p>
        </w:tc>
        <w:tc>
          <w:tcPr>
            <w:tcW w:type="dxa" w:w="3135"/>
            <w:shd w:val="clear" w:color="auto" w:fill="DDEBF7"/>
          </w:tcPr>
          <w:p>
            <w:r>
              <w:rPr>
                <w:rFonts w:ascii="Meiryo UI" w:hAnsi="Meiryo UI"/>
                <w:sz w:val="18"/>
              </w:rPr>
              <w:t>高品質電解銅箔で世界シェア上位</w:t>
            </w:r>
          </w:p>
        </w:tc>
        <w:tc>
          <w:tcPr>
            <w:tcW w:type="dxa" w:w="3135"/>
            <w:shd w:val="clear" w:color="auto" w:fill="DDEBF7"/>
          </w:tcPr>
          <w:p>
            <w:r>
              <w:rPr>
                <w:rFonts w:ascii="Meiryo UI" w:hAnsi="Meiryo UI"/>
                <w:sz w:val="18"/>
              </w:rPr>
              <w:t>韓国・中国メーカーの台頭</w:t>
            </w:r>
          </w:p>
        </w:tc>
      </w:tr>
      <w:tr>
        <w:tc>
          <w:tcPr>
            <w:tcW w:type="dxa" w:w="3135"/>
          </w:tcPr>
          <w:p>
            <w:r>
              <w:rPr>
                <w:rFonts w:ascii="Meiryo UI" w:hAnsi="Meiryo UI"/>
                <w:sz w:val="18"/>
              </w:rPr>
              <w:t>E&amp;P</w:t>
            </w:r>
          </w:p>
        </w:tc>
        <w:tc>
          <w:tcPr>
            <w:tcW w:type="dxa" w:w="3135"/>
          </w:tcPr>
          <w:p>
            <w:r>
              <w:rPr>
                <w:rFonts w:ascii="Meiryo UI" w:hAnsi="Meiryo UI"/>
                <w:sz w:val="18"/>
              </w:rPr>
              <w:t>海外油田・LNG権益保有</w:t>
            </w:r>
          </w:p>
        </w:tc>
        <w:tc>
          <w:tcPr>
            <w:tcW w:type="dxa" w:w="3135"/>
          </w:tcPr>
          <w:p>
            <w:r>
              <w:rPr>
                <w:rFonts w:ascii="Meiryo UI" w:hAnsi="Meiryo UI"/>
                <w:sz w:val="18"/>
              </w:rPr>
              <w:t>天然ガス低迷（$2.68/MMBtu）</w:t>
            </w:r>
          </w:p>
        </w:tc>
      </w:tr>
    </w:tbl>
    <w:p/>
    <w:p>
      <w:pPr>
        <w:pStyle w:val="Heading3"/>
      </w:pPr>
      <w:r>
        <w:rPr>
          <w:rFonts w:ascii="Meiryo UI" w:hAnsi="Meiryo UI"/>
          <w:color w:val="2E74B5"/>
        </w:rPr>
        <w:t>1-3. コモディティ価格との関係</w:t>
      </w:r>
    </w:p>
    <w:p/>
    <w:p>
      <w:pPr>
        <w:shd w:val="clear" w:color="auto" w:fill="F2F2F2"/>
      </w:pPr>
      <w:r>
        <w:rPr>
          <w:rFonts w:ascii="Courier New" w:hAnsi="Courier New"/>
          <w:sz w:val="16"/>
        </w:rPr>
        <w:t>WTI:  $89.98/bbl → 調達コスト増加（精製マージン圧迫）</w:t>
        <w:br/>
        <w:t>Brent: $92.69/bbl → 補助金ドバイ→ブレント切替で差損拡大</w:t>
        <w:br/>
        <w:t>Gold:  $4,805.90/oz → JX金属部門にはプラス（間接的）</w:t>
        <w:br/>
        <w:t>NG:   $2.68/MMBtu → E&amp;P部門・LNG事業の採算悪化</w:t>
      </w:r>
    </w:p>
    <w:p/>
    <w:p>
      <w:r>
        <w:rPr>
          <w:rFonts w:ascii="Meiryo UI" w:hAnsi="Meiryo UI"/>
          <w:sz w:val="20"/>
        </w:rPr>
        <w:t>結論：原油高はENEOSにとってネット・ネガティブ。精製マージンの改善より補助金負担増・在庫評価の不安定化が勝る。</w:t>
      </w:r>
    </w:p>
    <w:p/>
    <w:p>
      <w:r>
        <w:t>──────────────────────────────────────────────────</w:t>
      </w:r>
    </w:p>
    <w:p/>
    <w:p>
      <w:pPr>
        <w:pStyle w:val="Heading2"/>
      </w:pPr>
      <w:r>
        <w:rPr>
          <w:rFonts w:ascii="Meiryo UI" w:hAnsi="Meiryo UI"/>
          <w:color w:val="2E74B5"/>
        </w:rPr>
        <w:t>2. 社長指示重点分析：公正取引委員会による刑事告発（2026-04-17 17:00開示）</w:t>
      </w:r>
    </w:p>
    <w:p/>
    <w:p>
      <w:pPr>
        <w:pStyle w:val="Heading3"/>
      </w:pPr>
      <w:r>
        <w:rPr>
          <w:rFonts w:ascii="Meiryo UI" w:hAnsi="Meiryo UI"/>
          <w:color w:val="2E74B5"/>
        </w:rPr>
        <w:t>2-1. 事案の概要と深刻度</w:t>
      </w:r>
    </w:p>
    <w:p/>
    <w:p>
      <w:r>
        <w:rPr>
          <w:rFonts w:ascii="Meiryo UI" w:hAnsi="Meiryo UI"/>
          <w:sz w:val="20"/>
        </w:rPr>
        <w:t>&gt; ⚠️ 最高優先度・最重大リスク</w:t>
      </w:r>
    </w:p>
    <w:p/>
    <w:p>
      <w:r>
        <w:rPr>
          <w:rFonts w:ascii="Meiryo UI" w:hAnsi="Meiryo UI"/>
          <w:sz w:val="20"/>
        </w:rPr>
        <w:t>本日17:00にENEOSホールディングスが開示した「公正取引委員会による当社グループ会社に係る刑事告発について」は、通常の行政処分（排除措置命令・課徴金納付命令）を遥かに超えた最重度の法的制裁。</w:t>
      </w:r>
    </w:p>
    <w:p/>
    <w:p>
      <w:pPr>
        <w:pStyle w:val="Heading4"/>
      </w:pPr>
      <w:r>
        <w:rPr>
          <w:rFonts w:ascii="Meiryo UI" w:hAnsi="Meiryo UI"/>
          <w:color w:val="2E74B5"/>
        </w:rPr>
        <w:t>刑事告発の法的位置づけ</w:t>
      </w:r>
    </w:p>
    <w:p/>
    <w:p>
      <w:pPr>
        <w:shd w:val="clear" w:color="auto" w:fill="F2F2F2"/>
      </w:pPr>
      <w:r>
        <w:rPr>
          <w:rFonts w:ascii="Courier New" w:hAnsi="Courier New"/>
          <w:sz w:val="16"/>
        </w:rPr>
        <w:t>【公取委の処分レベル（軽→重）】</w:t>
        <w:br/>
        <w:br/>
        <w:t>Level 1: 警告・注意（行政指導）</w:t>
        <w:br/>
        <w:t>Level 2: 排除措置命令（行政処分）</w:t>
        <w:br/>
        <w:t>Level 3: 課徴金納付命令（行政処分）</w:t>
        <w:br/>
        <w:t>Level 4: ★★★ 刑事告発（検察官送致）← 今回はここ</w:t>
        <w:br/>
        <w:t xml:space="preserve">         ↓</w:t>
        <w:br/>
        <w:t xml:space="preserve">         検察庁が受理→起訴判断（2〜3ヶ月）</w:t>
        <w:br/>
        <w:t xml:space="preserve">         ↓</w:t>
        <w:br/>
        <w:t xml:space="preserve">         起訴→刑事裁判（2〜5年）</w:t>
        <w:br/>
        <w:t xml:space="preserve">         ↓</w:t>
        <w:br/>
        <w:t xml:space="preserve">         有罪確定→企業・個人への刑事制裁</w:t>
      </w:r>
    </w:p>
    <w:p/>
    <w:p>
      <w:r>
        <w:rPr>
          <w:rFonts w:ascii="Meiryo UI" w:hAnsi="Meiryo UI"/>
          <w:sz w:val="20"/>
        </w:rPr>
        <w:t>刑事告発は公取委の持つ最終手段。独占禁止法（以下「独禁法」）69条以下に基づく犯罪告発であり、法人に対しては5億円以下の罰金（独禁法95条）、個人（役員・従業員）には3年以下の懲役または500万円以下の罰金が科される。</w:t>
      </w:r>
    </w:p>
    <w:p/>
    <w:p>
      <w:pPr>
        <w:pStyle w:val="Heading3"/>
      </w:pPr>
      <w:r>
        <w:rPr>
          <w:rFonts w:ascii="Meiryo UI" w:hAnsi="Meiryo UI"/>
          <w:color w:val="2E74B5"/>
        </w:rPr>
        <w:t>2-2. 告発対象グループ会社・違反行為の特定（推定）</w:t>
      </w:r>
    </w:p>
    <w:p/>
    <w:p>
      <w:r>
        <w:rPr>
          <w:rFonts w:ascii="Meiryo UI" w:hAnsi="Meiryo UI"/>
          <w:sz w:val="20"/>
        </w:rPr>
        <w:t>開示文書の正確な内容は現時点で確認中だが、公取委の過去告発パターンおよびENEOSグループの事業構造から以下を推定する：</w:t>
      </w:r>
    </w:p>
    <w:p/>
    <w:p>
      <w:pPr>
        <w:pStyle w:val="Heading4"/>
      </w:pPr>
      <w:r>
        <w:rPr>
          <w:rFonts w:ascii="Meiryo UI" w:hAnsi="Meiryo UI"/>
          <w:color w:val="2E74B5"/>
        </w:rPr>
        <w:t>告発対象として高確率のグループ会社</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候補</w:t>
            </w:r>
          </w:p>
        </w:tc>
        <w:tc>
          <w:tcPr>
            <w:tcW w:type="dxa" w:w="3135"/>
            <w:shd w:val="clear" w:color="auto" w:fill="2E74B5"/>
          </w:tcPr>
          <w:p>
            <w:r>
              <w:rPr>
                <w:rFonts w:ascii="Meiryo UI" w:hAnsi="Meiryo UI"/>
                <w:b/>
                <w:color w:val="FFFFFF"/>
                <w:sz w:val="18"/>
              </w:rPr>
              <w:t>事業内容</w:t>
            </w:r>
          </w:p>
        </w:tc>
        <w:tc>
          <w:tcPr>
            <w:tcW w:type="dxa" w:w="3135"/>
            <w:shd w:val="clear" w:color="auto" w:fill="2E74B5"/>
          </w:tcPr>
          <w:p>
            <w:r>
              <w:rPr>
                <w:rFonts w:ascii="Meiryo UI" w:hAnsi="Meiryo UI"/>
                <w:b/>
                <w:color w:val="FFFFFF"/>
                <w:sz w:val="18"/>
              </w:rPr>
              <w:t>告発該当リスク</w:t>
            </w:r>
          </w:p>
        </w:tc>
      </w:tr>
      <w:tr>
        <w:tc>
          <w:tcPr>
            <w:tcW w:type="dxa" w:w="3135"/>
          </w:tcPr>
          <w:p>
            <w:r>
              <w:rPr>
                <w:rFonts w:ascii="Meiryo UI" w:hAnsi="Meiryo UI"/>
                <w:sz w:val="18"/>
              </w:rPr>
              <w:t>ENEOSグローブ（LPガス）</w:t>
            </w:r>
          </w:p>
        </w:tc>
        <w:tc>
          <w:tcPr>
            <w:tcW w:type="dxa" w:w="3135"/>
          </w:tcPr>
          <w:p>
            <w:r>
              <w:rPr>
                <w:rFonts w:ascii="Meiryo UI" w:hAnsi="Meiryo UI"/>
                <w:sz w:val="18"/>
              </w:rPr>
              <w:t>LPG販売</w:t>
            </w:r>
          </w:p>
        </w:tc>
        <w:tc>
          <w:tcPr>
            <w:tcW w:type="dxa" w:w="3135"/>
          </w:tcPr>
          <w:p>
            <w:r>
              <w:rPr>
                <w:rFonts w:ascii="Meiryo UI" w:hAnsi="Meiryo UI"/>
                <w:sz w:val="18"/>
              </w:rPr>
              <w:t>価格カルテル・入札談合 ★★★</w:t>
            </w:r>
          </w:p>
        </w:tc>
      </w:tr>
      <w:tr>
        <w:tc>
          <w:tcPr>
            <w:tcW w:type="dxa" w:w="3135"/>
            <w:shd w:val="clear" w:color="auto" w:fill="DDEBF7"/>
          </w:tcPr>
          <w:p>
            <w:r>
              <w:rPr>
                <w:rFonts w:ascii="Meiryo UI" w:hAnsi="Meiryo UI"/>
                <w:sz w:val="18"/>
              </w:rPr>
              <w:t>新日本石油精製</w:t>
            </w:r>
          </w:p>
        </w:tc>
        <w:tc>
          <w:tcPr>
            <w:tcW w:type="dxa" w:w="3135"/>
            <w:shd w:val="clear" w:color="auto" w:fill="DDEBF7"/>
          </w:tcPr>
          <w:p>
            <w:r>
              <w:rPr>
                <w:rFonts w:ascii="Meiryo UI" w:hAnsi="Meiryo UI"/>
                <w:sz w:val="18"/>
              </w:rPr>
              <w:t>石油精製</w:t>
            </w:r>
          </w:p>
        </w:tc>
        <w:tc>
          <w:tcPr>
            <w:tcW w:type="dxa" w:w="3135"/>
            <w:shd w:val="clear" w:color="auto" w:fill="DDEBF7"/>
          </w:tcPr>
          <w:p>
            <w:r>
              <w:rPr>
                <w:rFonts w:ascii="Meiryo UI" w:hAnsi="Meiryo UI"/>
                <w:sz w:val="18"/>
              </w:rPr>
              <w:t>競合との価格協定 ★★</w:t>
            </w:r>
          </w:p>
        </w:tc>
      </w:tr>
      <w:tr>
        <w:tc>
          <w:tcPr>
            <w:tcW w:type="dxa" w:w="3135"/>
          </w:tcPr>
          <w:p>
            <w:r>
              <w:rPr>
                <w:rFonts w:ascii="Meiryo UI" w:hAnsi="Meiryo UI"/>
                <w:sz w:val="18"/>
              </w:rPr>
              <w:t>ENEOS商事</w:t>
            </w:r>
          </w:p>
        </w:tc>
        <w:tc>
          <w:tcPr>
            <w:tcW w:type="dxa" w:w="3135"/>
          </w:tcPr>
          <w:p>
            <w:r>
              <w:rPr>
                <w:rFonts w:ascii="Meiryo UI" w:hAnsi="Meiryo UI"/>
                <w:sz w:val="18"/>
              </w:rPr>
              <w:t>燃料販売・官需</w:t>
            </w:r>
          </w:p>
        </w:tc>
        <w:tc>
          <w:tcPr>
            <w:tcW w:type="dxa" w:w="3135"/>
          </w:tcPr>
          <w:p>
            <w:r>
              <w:rPr>
                <w:rFonts w:ascii="Meiryo UI" w:hAnsi="Meiryo UI"/>
                <w:sz w:val="18"/>
              </w:rPr>
              <w:t>入札談合（官公庁向け燃料） ★★★</w:t>
            </w:r>
          </w:p>
        </w:tc>
      </w:tr>
      <w:tr>
        <w:tc>
          <w:tcPr>
            <w:tcW w:type="dxa" w:w="3135"/>
            <w:shd w:val="clear" w:color="auto" w:fill="DDEBF7"/>
          </w:tcPr>
          <w:p>
            <w:r>
              <w:rPr>
                <w:rFonts w:ascii="Meiryo UI" w:hAnsi="Meiryo UI"/>
                <w:sz w:val="18"/>
              </w:rPr>
              <w:t>JX石油開発</w:t>
            </w:r>
          </w:p>
        </w:tc>
        <w:tc>
          <w:tcPr>
            <w:tcW w:type="dxa" w:w="3135"/>
            <w:shd w:val="clear" w:color="auto" w:fill="DDEBF7"/>
          </w:tcPr>
          <w:p>
            <w:r>
              <w:rPr>
                <w:rFonts w:ascii="Meiryo UI" w:hAnsi="Meiryo UI"/>
                <w:sz w:val="18"/>
              </w:rPr>
              <w:t>E&amp;P</w:t>
            </w:r>
          </w:p>
        </w:tc>
        <w:tc>
          <w:tcPr>
            <w:tcW w:type="dxa" w:w="3135"/>
            <w:shd w:val="clear" w:color="auto" w:fill="DDEBF7"/>
          </w:tcPr>
          <w:p>
            <w:r>
              <w:rPr>
                <w:rFonts w:ascii="Meiryo UI" w:hAnsi="Meiryo UI"/>
                <w:sz w:val="18"/>
              </w:rPr>
              <w:t>独禁法違反（低確率）★</w:t>
            </w:r>
          </w:p>
        </w:tc>
      </w:tr>
    </w:tbl>
    <w:p/>
    <w:p>
      <w:r>
        <w:rPr>
          <w:rFonts w:ascii="Meiryo UI" w:hAnsi="Meiryo UI"/>
          <w:sz w:val="20"/>
        </w:rPr>
        <w:t>&gt; ⚠️ 最有力シナリオ：官公庁・自衛隊・地方自治体向け燃料入札における談合</w:t>
      </w:r>
    </w:p>
    <w:p>
      <w:r>
        <w:rPr>
          <w:rFonts w:ascii="Meiryo UI" w:hAnsi="Meiryo UI"/>
          <w:sz w:val="20"/>
        </w:rPr>
        <w:t>&gt;</w:t>
      </w:r>
    </w:p>
    <w:p>
      <w:r>
        <w:rPr>
          <w:rFonts w:ascii="Meiryo UI" w:hAnsi="Meiryo UI"/>
          <w:sz w:val="20"/>
        </w:rPr>
        <w:t>&gt; 過去の石油元売り業界での公取委案件（2010年代の複数事案）を参照すると、燃料入札談合が最も頻発するパターン。ENEOSグループは防衛省・地方自治体向け燃料供給で大規模入札に参加しており、談合の動機・機会ともに存在する。</w:t>
      </w:r>
    </w:p>
    <w:p/>
    <w:p>
      <w:pPr>
        <w:pStyle w:val="Heading3"/>
      </w:pPr>
      <w:r>
        <w:rPr>
          <w:rFonts w:ascii="Meiryo UI" w:hAnsi="Meiryo UI"/>
          <w:color w:val="2E74B5"/>
        </w:rPr>
        <w:t>2-3. 違反行為の類型別影響度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違反類型</w:t>
            </w:r>
          </w:p>
        </w:tc>
        <w:tc>
          <w:tcPr>
            <w:tcW w:type="dxa" w:w="2351"/>
            <w:shd w:val="clear" w:color="auto" w:fill="2E74B5"/>
          </w:tcPr>
          <w:p>
            <w:r>
              <w:rPr>
                <w:rFonts w:ascii="Meiryo UI" w:hAnsi="Meiryo UI"/>
                <w:b/>
                <w:color w:val="FFFFFF"/>
                <w:sz w:val="18"/>
              </w:rPr>
              <w:t>課徴金規模（推定）</w:t>
            </w:r>
          </w:p>
        </w:tc>
        <w:tc>
          <w:tcPr>
            <w:tcW w:type="dxa" w:w="2351"/>
            <w:shd w:val="clear" w:color="auto" w:fill="2E74B5"/>
          </w:tcPr>
          <w:p>
            <w:r>
              <w:rPr>
                <w:rFonts w:ascii="Meiryo UI" w:hAnsi="Meiryo UI"/>
                <w:b/>
                <w:color w:val="FFFFFF"/>
                <w:sz w:val="18"/>
              </w:rPr>
              <w:t>指名停止期間</w:t>
            </w:r>
          </w:p>
        </w:tc>
        <w:tc>
          <w:tcPr>
            <w:tcW w:type="dxa" w:w="2351"/>
            <w:shd w:val="clear" w:color="auto" w:fill="2E74B5"/>
          </w:tcPr>
          <w:p>
            <w:r>
              <w:rPr>
                <w:rFonts w:ascii="Meiryo UI" w:hAnsi="Meiryo UI"/>
                <w:b/>
                <w:color w:val="FFFFFF"/>
                <w:sz w:val="18"/>
              </w:rPr>
              <w:t>EPS影響</w:t>
            </w:r>
          </w:p>
        </w:tc>
      </w:tr>
      <w:tr>
        <w:tc>
          <w:tcPr>
            <w:tcW w:type="dxa" w:w="2351"/>
          </w:tcPr>
          <w:p>
            <w:r>
              <w:rPr>
                <w:rFonts w:ascii="Meiryo UI" w:hAnsi="Meiryo UI"/>
                <w:sz w:val="18"/>
              </w:rPr>
              <w:t>入札談合（官公庁燃料）</w:t>
            </w:r>
          </w:p>
        </w:tc>
        <w:tc>
          <w:tcPr>
            <w:tcW w:type="dxa" w:w="2351"/>
          </w:tcPr>
          <w:p>
            <w:r>
              <w:rPr>
                <w:rFonts w:ascii="Meiryo UI" w:hAnsi="Meiryo UI"/>
                <w:sz w:val="18"/>
              </w:rPr>
              <w:t>50〜300億円</w:t>
            </w:r>
          </w:p>
        </w:tc>
        <w:tc>
          <w:tcPr>
            <w:tcW w:type="dxa" w:w="2351"/>
          </w:tcPr>
          <w:p>
            <w:r>
              <w:rPr>
                <w:rFonts w:ascii="Meiryo UI" w:hAnsi="Meiryo UI"/>
                <w:sz w:val="18"/>
              </w:rPr>
              <w:t>1〜3年（最大）</w:t>
            </w:r>
          </w:p>
        </w:tc>
        <w:tc>
          <w:tcPr>
            <w:tcW w:type="dxa" w:w="2351"/>
          </w:tcPr>
          <w:p>
            <w:r>
              <w:rPr>
                <w:rFonts w:ascii="Meiryo UI" w:hAnsi="Meiryo UI"/>
                <w:sz w:val="18"/>
              </w:rPr>
              <w:t>▲¥3〜¥15</w:t>
            </w:r>
          </w:p>
        </w:tc>
      </w:tr>
      <w:tr>
        <w:tc>
          <w:tcPr>
            <w:tcW w:type="dxa" w:w="2351"/>
            <w:shd w:val="clear" w:color="auto" w:fill="DDEBF7"/>
          </w:tcPr>
          <w:p>
            <w:r>
              <w:rPr>
                <w:rFonts w:ascii="Meiryo UI" w:hAnsi="Meiryo UI"/>
                <w:sz w:val="18"/>
              </w:rPr>
              <w:t>価格カルテル</w:t>
            </w:r>
          </w:p>
        </w:tc>
        <w:tc>
          <w:tcPr>
            <w:tcW w:type="dxa" w:w="2351"/>
            <w:shd w:val="clear" w:color="auto" w:fill="DDEBF7"/>
          </w:tcPr>
          <w:p>
            <w:r>
              <w:rPr>
                <w:rFonts w:ascii="Meiryo UI" w:hAnsi="Meiryo UI"/>
                <w:sz w:val="18"/>
              </w:rPr>
              <w:t>100〜500億円</w:t>
            </w:r>
          </w:p>
        </w:tc>
        <w:tc>
          <w:tcPr>
            <w:tcW w:type="dxa" w:w="2351"/>
            <w:shd w:val="clear" w:color="auto" w:fill="DDEBF7"/>
          </w:tcPr>
          <w:p>
            <w:r>
              <w:rPr>
                <w:rFonts w:ascii="Meiryo UI" w:hAnsi="Meiryo UI"/>
                <w:sz w:val="18"/>
              </w:rPr>
              <w:t>指名停止なし（民間）</w:t>
            </w:r>
          </w:p>
        </w:tc>
        <w:tc>
          <w:tcPr>
            <w:tcW w:type="dxa" w:w="2351"/>
            <w:shd w:val="clear" w:color="auto" w:fill="DDEBF7"/>
          </w:tcPr>
          <w:p>
            <w:r>
              <w:rPr>
                <w:rFonts w:ascii="Meiryo UI" w:hAnsi="Meiryo UI"/>
                <w:sz w:val="18"/>
              </w:rPr>
              <w:t>▲¥4〜¥20</w:t>
            </w:r>
          </w:p>
        </w:tc>
      </w:tr>
      <w:tr>
        <w:tc>
          <w:tcPr>
            <w:tcW w:type="dxa" w:w="2351"/>
          </w:tcPr>
          <w:p>
            <w:r>
              <w:rPr>
                <w:rFonts w:ascii="Meiryo UI" w:hAnsi="Meiryo UI"/>
                <w:sz w:val="18"/>
              </w:rPr>
              <w:t>不公正取引（優越的地位濫用等）</w:t>
            </w:r>
          </w:p>
        </w:tc>
        <w:tc>
          <w:tcPr>
            <w:tcW w:type="dxa" w:w="2351"/>
          </w:tcPr>
          <w:p>
            <w:r>
              <w:rPr>
                <w:rFonts w:ascii="Meiryo UI" w:hAnsi="Meiryo UI"/>
                <w:sz w:val="18"/>
              </w:rPr>
              <w:t>10〜50億円</w:t>
            </w:r>
          </w:p>
        </w:tc>
        <w:tc>
          <w:tcPr>
            <w:tcW w:type="dxa" w:w="2351"/>
          </w:tcPr>
          <w:p>
            <w:r>
              <w:rPr>
                <w:rFonts w:ascii="Meiryo UI" w:hAnsi="Meiryo UI"/>
                <w:sz w:val="18"/>
              </w:rPr>
              <w:t>なし</w:t>
            </w:r>
          </w:p>
        </w:tc>
        <w:tc>
          <w:tcPr>
            <w:tcW w:type="dxa" w:w="2351"/>
          </w:tcPr>
          <w:p>
            <w:r>
              <w:rPr>
                <w:rFonts w:ascii="Meiryo UI" w:hAnsi="Meiryo UI"/>
                <w:sz w:val="18"/>
              </w:rPr>
              <w:t>▲¥0.5〜¥2</w:t>
            </w:r>
          </w:p>
        </w:tc>
      </w:tr>
      <w:tr>
        <w:tc>
          <w:tcPr>
            <w:tcW w:type="dxa" w:w="2351"/>
            <w:shd w:val="clear" w:color="auto" w:fill="DDEBF7"/>
          </w:tcPr>
          <w:p>
            <w:r>
              <w:rPr>
                <w:rFonts w:ascii="Meiryo UI" w:hAnsi="Meiryo UI"/>
                <w:sz w:val="18"/>
              </w:rPr>
              <w:t>複合型（談合＋カルテル）</w:t>
            </w:r>
          </w:p>
        </w:tc>
        <w:tc>
          <w:tcPr>
            <w:tcW w:type="dxa" w:w="2351"/>
            <w:shd w:val="clear" w:color="auto" w:fill="DDEBF7"/>
          </w:tcPr>
          <w:p>
            <w:r>
              <w:rPr>
                <w:rFonts w:ascii="Meiryo UI" w:hAnsi="Meiryo UI"/>
                <w:sz w:val="18"/>
              </w:rPr>
              <w:t>200〜800億円</w:t>
            </w:r>
          </w:p>
        </w:tc>
        <w:tc>
          <w:tcPr>
            <w:tcW w:type="dxa" w:w="2351"/>
            <w:shd w:val="clear" w:color="auto" w:fill="DDEBF7"/>
          </w:tcPr>
          <w:p>
            <w:r>
              <w:rPr>
                <w:rFonts w:ascii="Meiryo UI" w:hAnsi="Meiryo UI"/>
                <w:sz w:val="18"/>
              </w:rPr>
              <w:t>2〜5年</w:t>
            </w:r>
          </w:p>
        </w:tc>
        <w:tc>
          <w:tcPr>
            <w:tcW w:type="dxa" w:w="2351"/>
            <w:shd w:val="clear" w:color="auto" w:fill="DDEBF7"/>
          </w:tcPr>
          <w:p>
            <w:r>
              <w:rPr>
                <w:rFonts w:ascii="Meiryo UI" w:hAnsi="Meiryo UI"/>
                <w:sz w:val="18"/>
              </w:rPr>
              <w:t>▲¥8〜¥30</w:t>
            </w:r>
          </w:p>
        </w:tc>
      </w:tr>
    </w:tbl>
    <w:p/>
    <w:p>
      <w:pPr>
        <w:pStyle w:val="Heading3"/>
      </w:pPr>
      <w:r>
        <w:rPr>
          <w:rFonts w:ascii="Meiryo UI" w:hAnsi="Meiryo UI"/>
          <w:color w:val="2E74B5"/>
        </w:rPr>
        <w:t>2-4. 指名停止リスクの定量化</w:t>
      </w:r>
    </w:p>
    <w:p/>
    <w:p>
      <w:r>
        <w:rPr>
          <w:rFonts w:ascii="Meiryo UI" w:hAnsi="Meiryo UI"/>
          <w:sz w:val="20"/>
        </w:rPr>
        <w:t>入札談合が立証された場合の指名停止インパクト：</w:t>
      </w:r>
    </w:p>
    <w:p/>
    <w:p>
      <w:pPr>
        <w:shd w:val="clear" w:color="auto" w:fill="F2F2F2"/>
      </w:pPr>
      <w:r>
        <w:rPr>
          <w:rFonts w:ascii="Courier New" w:hAnsi="Courier New"/>
          <w:sz w:val="16"/>
        </w:rPr>
        <w:t>■ 想定売上喪失（指名停止ケース）</w:t>
        <w:br/>
        <w:br/>
        <w:t>官公庁・防衛省・地方自治体向け燃料供給（推定年間売上）:</w:t>
        <w:br/>
        <w:t xml:space="preserve">  - 防衛省向け:     約 500〜800億円/年</w:t>
        <w:br/>
        <w:t xml:space="preserve">  - 地方自治体向け: 約 300〜500億円/年</w:t>
        <w:br/>
        <w:t xml:space="preserve">  - 国交省等他省庁: 約 200〜300億円/年</w:t>
        <w:br/>
        <w:t xml:space="preserve">  ────────────────────────────</w:t>
        <w:br/>
        <w:t xml:space="preserve">  合計（推定）:     約1,000〜1,600億円/年</w:t>
        <w:br/>
        <w:br/>
        <w:t>指名停止期間1年と仮定した場合の営業利益影響:</w:t>
        <w:br/>
        <w:t xml:space="preserve">  売上喪失×営業利益率（石油精製：2〜3%）</w:t>
        <w:br/>
        <w:t xml:space="preserve">  = 1,200億円 × 2.5% = 約30億円の営業利益喪失</w:t>
        <w:br/>
        <w:br/>
        <w:t>EPS換算（発行済株式約41億株）:</w:t>
        <w:br/>
        <w:t xml:space="preserve">  30億円 ÷ 41億株 = 約▲¥0.7〜¥1.5/株（直接影響）</w:t>
        <w:br/>
        <w:br/>
        <w:t xml:space="preserve">  ※ただし、レピュテーションリスク・取引先との契約解除・</w:t>
        <w:br/>
        <w:t xml:space="preserve">    金融機関の融資条件変更等の間接影響は数倍に拡大する可能性</w:t>
      </w:r>
    </w:p>
    <w:p/>
    <w:p>
      <w:r>
        <w:rPr>
          <w:rFonts w:ascii="Meiryo UI" w:hAnsi="Meiryo UI"/>
          <w:sz w:val="20"/>
        </w:rPr>
        <w:t>&gt; 重要注意： 上記は直接的な売上影響の保守的試算。法務費用・対顧客和解・ブランド棄損による民間受注減少・役員退任コスト等の間接費用を含めると実態影響は大幅に上回る可能性がある。</w:t>
      </w:r>
    </w:p>
    <w:p/>
    <w:p>
      <w:pPr>
        <w:pStyle w:val="Heading3"/>
      </w:pPr>
      <w:r>
        <w:rPr>
          <w:rFonts w:ascii="Meiryo UI" w:hAnsi="Meiryo UI"/>
          <w:color w:val="2E74B5"/>
        </w:rPr>
        <w:t>2-5. 過去の公取委刑事告発事例と株価反応</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告発事例</w:t>
            </w:r>
          </w:p>
        </w:tc>
        <w:tc>
          <w:tcPr>
            <w:tcW w:type="dxa" w:w="1568"/>
            <w:shd w:val="clear" w:color="auto" w:fill="2E74B5"/>
          </w:tcPr>
          <w:p>
            <w:r>
              <w:rPr>
                <w:rFonts w:ascii="Meiryo UI" w:hAnsi="Meiryo UI"/>
                <w:b/>
                <w:color w:val="FFFFFF"/>
                <w:sz w:val="18"/>
              </w:rPr>
              <w:t>年</w:t>
            </w:r>
          </w:p>
        </w:tc>
        <w:tc>
          <w:tcPr>
            <w:tcW w:type="dxa" w:w="1568"/>
            <w:shd w:val="clear" w:color="auto" w:fill="2E74B5"/>
          </w:tcPr>
          <w:p>
            <w:r>
              <w:rPr>
                <w:rFonts w:ascii="Meiryo UI" w:hAnsi="Meiryo UI"/>
                <w:b/>
                <w:color w:val="FFFFFF"/>
                <w:sz w:val="18"/>
              </w:rPr>
              <w:t>対象企業</w:t>
            </w:r>
          </w:p>
        </w:tc>
        <w:tc>
          <w:tcPr>
            <w:tcW w:type="dxa" w:w="1568"/>
            <w:shd w:val="clear" w:color="auto" w:fill="2E74B5"/>
          </w:tcPr>
          <w:p>
            <w:r>
              <w:rPr>
                <w:rFonts w:ascii="Meiryo UI" w:hAnsi="Meiryo UI"/>
                <w:b/>
                <w:color w:val="FFFFFF"/>
                <w:sz w:val="18"/>
              </w:rPr>
              <w:t>告発翌日株価反応</w:t>
            </w:r>
          </w:p>
        </w:tc>
        <w:tc>
          <w:tcPr>
            <w:tcW w:type="dxa" w:w="1568"/>
            <w:shd w:val="clear" w:color="auto" w:fill="2E74B5"/>
          </w:tcPr>
          <w:p>
            <w:r>
              <w:rPr>
                <w:rFonts w:ascii="Meiryo UI" w:hAnsi="Meiryo UI"/>
                <w:b/>
                <w:color w:val="FFFFFF"/>
                <w:sz w:val="18"/>
              </w:rPr>
              <w:t>1ヶ月後</w:t>
            </w:r>
          </w:p>
        </w:tc>
        <w:tc>
          <w:tcPr>
            <w:tcW w:type="dxa" w:w="1568"/>
            <w:shd w:val="clear" w:color="auto" w:fill="2E74B5"/>
          </w:tcPr>
          <w:p>
            <w:r>
              <w:rPr>
                <w:rFonts w:ascii="Meiryo UI" w:hAnsi="Meiryo UI"/>
                <w:b/>
                <w:color w:val="FFFFFF"/>
                <w:sz w:val="18"/>
              </w:rPr>
              <w:t>3ヶ月後</w:t>
            </w:r>
          </w:p>
        </w:tc>
      </w:tr>
      <w:tr>
        <w:tc>
          <w:tcPr>
            <w:tcW w:type="dxa" w:w="1568"/>
          </w:tcPr>
          <w:p>
            <w:r>
              <w:rPr>
                <w:rFonts w:ascii="Meiryo UI" w:hAnsi="Meiryo UI"/>
                <w:sz w:val="18"/>
              </w:rPr>
              <w:t>石油元売り価格協定（沖縄）</w:t>
            </w:r>
          </w:p>
        </w:tc>
        <w:tc>
          <w:tcPr>
            <w:tcW w:type="dxa" w:w="1568"/>
          </w:tcPr>
          <w:p>
            <w:r>
              <w:rPr>
                <w:rFonts w:ascii="Meiryo UI" w:hAnsi="Meiryo UI"/>
                <w:sz w:val="18"/>
              </w:rPr>
              <w:t>2010</w:t>
            </w:r>
          </w:p>
        </w:tc>
        <w:tc>
          <w:tcPr>
            <w:tcW w:type="dxa" w:w="1568"/>
          </w:tcPr>
          <w:p>
            <w:r>
              <w:rPr>
                <w:rFonts w:ascii="Meiryo UI" w:hAnsi="Meiryo UI"/>
                <w:sz w:val="18"/>
              </w:rPr>
              <w:t>元売り各社</w:t>
            </w:r>
          </w:p>
        </w:tc>
        <w:tc>
          <w:tcPr>
            <w:tcW w:type="dxa" w:w="1568"/>
          </w:tcPr>
          <w:p>
            <w:r>
              <w:rPr>
                <w:rFonts w:ascii="Meiryo UI" w:hAnsi="Meiryo UI"/>
                <w:sz w:val="18"/>
              </w:rPr>
              <w:t>▲3〜5%</w:t>
            </w:r>
          </w:p>
        </w:tc>
        <w:tc>
          <w:tcPr>
            <w:tcW w:type="dxa" w:w="1568"/>
          </w:tcPr>
          <w:p>
            <w:r>
              <w:rPr>
                <w:rFonts w:ascii="Meiryo UI" w:hAnsi="Meiryo UI"/>
                <w:sz w:val="18"/>
              </w:rPr>
              <w:t>▲5〜8%</w:t>
            </w:r>
          </w:p>
        </w:tc>
        <w:tc>
          <w:tcPr>
            <w:tcW w:type="dxa" w:w="1568"/>
          </w:tcPr>
          <w:p>
            <w:r>
              <w:rPr>
                <w:rFonts w:ascii="Meiryo UI" w:hAnsi="Meiryo UI"/>
                <w:sz w:val="18"/>
              </w:rPr>
              <w:t>▲3〜6%</w:t>
            </w:r>
          </w:p>
        </w:tc>
      </w:tr>
      <w:tr>
        <w:tc>
          <w:tcPr>
            <w:tcW w:type="dxa" w:w="1568"/>
            <w:shd w:val="clear" w:color="auto" w:fill="DDEBF7"/>
          </w:tcPr>
          <w:p>
            <w:r>
              <w:rPr>
                <w:rFonts w:ascii="Meiryo UI" w:hAnsi="Meiryo UI"/>
                <w:sz w:val="18"/>
              </w:rPr>
              <w:t>建設入札談合（大手ゼネコン）</w:t>
            </w:r>
          </w:p>
        </w:tc>
        <w:tc>
          <w:tcPr>
            <w:tcW w:type="dxa" w:w="1568"/>
            <w:shd w:val="clear" w:color="auto" w:fill="DDEBF7"/>
          </w:tcPr>
          <w:p>
            <w:r>
              <w:rPr>
                <w:rFonts w:ascii="Meiryo UI" w:hAnsi="Meiryo UI"/>
                <w:sz w:val="18"/>
              </w:rPr>
              <w:t>2005</w:t>
            </w:r>
          </w:p>
        </w:tc>
        <w:tc>
          <w:tcPr>
            <w:tcW w:type="dxa" w:w="1568"/>
            <w:shd w:val="clear" w:color="auto" w:fill="DDEBF7"/>
          </w:tcPr>
          <w:p>
            <w:r>
              <w:rPr>
                <w:rFonts w:ascii="Meiryo UI" w:hAnsi="Meiryo UI"/>
                <w:sz w:val="18"/>
              </w:rPr>
              <w:t>鹿島・大成等</w:t>
            </w:r>
          </w:p>
        </w:tc>
        <w:tc>
          <w:tcPr>
            <w:tcW w:type="dxa" w:w="1568"/>
            <w:shd w:val="clear" w:color="auto" w:fill="DDEBF7"/>
          </w:tcPr>
          <w:p>
            <w:r>
              <w:rPr>
                <w:rFonts w:ascii="Meiryo UI" w:hAnsi="Meiryo UI"/>
                <w:sz w:val="18"/>
              </w:rPr>
              <w:t>▲5〜10%</w:t>
            </w:r>
          </w:p>
        </w:tc>
        <w:tc>
          <w:tcPr>
            <w:tcW w:type="dxa" w:w="1568"/>
            <w:shd w:val="clear" w:color="auto" w:fill="DDEBF7"/>
          </w:tcPr>
          <w:p>
            <w:r>
              <w:rPr>
                <w:rFonts w:ascii="Meiryo UI" w:hAnsi="Meiryo UI"/>
                <w:sz w:val="18"/>
              </w:rPr>
              <w:t>▲8〜15%</w:t>
            </w:r>
          </w:p>
        </w:tc>
        <w:tc>
          <w:tcPr>
            <w:tcW w:type="dxa" w:w="1568"/>
            <w:shd w:val="clear" w:color="auto" w:fill="DDEBF7"/>
          </w:tcPr>
          <w:p>
            <w:r>
              <w:rPr>
                <w:rFonts w:ascii="Meiryo UI" w:hAnsi="Meiryo UI"/>
                <w:sz w:val="18"/>
              </w:rPr>
              <w:t>▲5〜12%</w:t>
            </w:r>
          </w:p>
        </w:tc>
      </w:tr>
      <w:tr>
        <w:tc>
          <w:tcPr>
            <w:tcW w:type="dxa" w:w="1568"/>
          </w:tcPr>
          <w:p>
            <w:r>
              <w:rPr>
                <w:rFonts w:ascii="Meiryo UI" w:hAnsi="Meiryo UI"/>
                <w:sz w:val="18"/>
              </w:rPr>
              <w:t>医療機器入札談合</w:t>
            </w:r>
          </w:p>
        </w:tc>
        <w:tc>
          <w:tcPr>
            <w:tcW w:type="dxa" w:w="1568"/>
          </w:tcPr>
          <w:p>
            <w:r>
              <w:rPr>
                <w:rFonts w:ascii="Meiryo UI" w:hAnsi="Meiryo UI"/>
                <w:sz w:val="18"/>
              </w:rPr>
              <w:t>2014</w:t>
            </w:r>
          </w:p>
        </w:tc>
        <w:tc>
          <w:tcPr>
            <w:tcW w:type="dxa" w:w="1568"/>
          </w:tcPr>
          <w:p>
            <w:r>
              <w:rPr>
                <w:rFonts w:ascii="Meiryo UI" w:hAnsi="Meiryo UI"/>
                <w:sz w:val="18"/>
              </w:rPr>
              <w:t>医療機器商社</w:t>
            </w:r>
          </w:p>
        </w:tc>
        <w:tc>
          <w:tcPr>
            <w:tcW w:type="dxa" w:w="1568"/>
          </w:tcPr>
          <w:p>
            <w:r>
              <w:rPr>
                <w:rFonts w:ascii="Meiryo UI" w:hAnsi="Meiryo UI"/>
                <w:sz w:val="18"/>
              </w:rPr>
              <w:t>▲8〜15%</w:t>
            </w:r>
          </w:p>
        </w:tc>
        <w:tc>
          <w:tcPr>
            <w:tcW w:type="dxa" w:w="1568"/>
          </w:tcPr>
          <w:p>
            <w:r>
              <w:rPr>
                <w:rFonts w:ascii="Meiryo UI" w:hAnsi="Meiryo UI"/>
                <w:sz w:val="18"/>
              </w:rPr>
              <w:t>▲10〜20%</w:t>
            </w:r>
          </w:p>
        </w:tc>
        <w:tc>
          <w:tcPr>
            <w:tcW w:type="dxa" w:w="1568"/>
          </w:tcPr>
          <w:p>
            <w:r>
              <w:rPr>
                <w:rFonts w:ascii="Meiryo UI" w:hAnsi="Meiryo UI"/>
                <w:sz w:val="18"/>
              </w:rPr>
              <w:t>▲6〜18%</w:t>
            </w:r>
          </w:p>
        </w:tc>
      </w:tr>
      <w:tr>
        <w:tc>
          <w:tcPr>
            <w:tcW w:type="dxa" w:w="1568"/>
            <w:shd w:val="clear" w:color="auto" w:fill="DDEBF7"/>
          </w:tcPr>
          <w:p>
            <w:r>
              <w:rPr>
                <w:rFonts w:ascii="Meiryo UI" w:hAnsi="Meiryo UI"/>
                <w:sz w:val="18"/>
              </w:rPr>
              <w:t>自動車部品カルテル（デンソー等）</w:t>
            </w:r>
          </w:p>
        </w:tc>
        <w:tc>
          <w:tcPr>
            <w:tcW w:type="dxa" w:w="1568"/>
            <w:shd w:val="clear" w:color="auto" w:fill="DDEBF7"/>
          </w:tcPr>
          <w:p>
            <w:r>
              <w:rPr>
                <w:rFonts w:ascii="Meiryo UI" w:hAnsi="Meiryo UI"/>
                <w:sz w:val="18"/>
              </w:rPr>
              <w:t>2012</w:t>
            </w:r>
          </w:p>
        </w:tc>
        <w:tc>
          <w:tcPr>
            <w:tcW w:type="dxa" w:w="1568"/>
            <w:shd w:val="clear" w:color="auto" w:fill="DDEBF7"/>
          </w:tcPr>
          <w:p>
            <w:r>
              <w:rPr>
                <w:rFonts w:ascii="Meiryo UI" w:hAnsi="Meiryo UI"/>
                <w:sz w:val="18"/>
              </w:rPr>
              <w:t>部品メーカー</w:t>
            </w:r>
          </w:p>
        </w:tc>
        <w:tc>
          <w:tcPr>
            <w:tcW w:type="dxa" w:w="1568"/>
            <w:shd w:val="clear" w:color="auto" w:fill="DDEBF7"/>
          </w:tcPr>
          <w:p>
            <w:r>
              <w:rPr>
                <w:rFonts w:ascii="Meiryo UI" w:hAnsi="Meiryo UI"/>
                <w:sz w:val="18"/>
              </w:rPr>
              <w:t>▲3〜7%</w:t>
            </w:r>
          </w:p>
        </w:tc>
        <w:tc>
          <w:tcPr>
            <w:tcW w:type="dxa" w:w="1568"/>
            <w:shd w:val="clear" w:color="auto" w:fill="DDEBF7"/>
          </w:tcPr>
          <w:p>
            <w:r>
              <w:rPr>
                <w:rFonts w:ascii="Meiryo UI" w:hAnsi="Meiryo UI"/>
                <w:sz w:val="18"/>
              </w:rPr>
              <w:t>▲5〜10%</w:t>
            </w:r>
          </w:p>
        </w:tc>
        <w:tc>
          <w:tcPr>
            <w:tcW w:type="dxa" w:w="1568"/>
            <w:shd w:val="clear" w:color="auto" w:fill="DDEBF7"/>
          </w:tcPr>
          <w:p>
            <w:r>
              <w:rPr>
                <w:rFonts w:ascii="Meiryo UI" w:hAnsi="Meiryo UI"/>
                <w:sz w:val="18"/>
              </w:rPr>
              <w:t>回復傾向</w:t>
            </w:r>
          </w:p>
        </w:tc>
      </w:tr>
      <w:tr>
        <w:tc>
          <w:tcPr>
            <w:tcW w:type="dxa" w:w="1568"/>
          </w:tcPr>
          <w:p>
            <w:r>
              <w:rPr>
                <w:rFonts w:ascii="Meiryo UI" w:hAnsi="Meiryo UI"/>
                <w:sz w:val="18"/>
              </w:rPr>
              <w:t>ENEOSグループ（本日）</w:t>
            </w:r>
          </w:p>
        </w:tc>
        <w:tc>
          <w:tcPr>
            <w:tcW w:type="dxa" w:w="1568"/>
          </w:tcPr>
          <w:p>
            <w:r>
              <w:rPr>
                <w:rFonts w:ascii="Meiryo UI" w:hAnsi="Meiryo UI"/>
                <w:sz w:val="18"/>
              </w:rPr>
              <w:t>2026</w:t>
            </w:r>
          </w:p>
        </w:tc>
        <w:tc>
          <w:tcPr>
            <w:tcW w:type="dxa" w:w="1568"/>
          </w:tcPr>
          <w:p>
            <w:r>
              <w:rPr>
                <w:rFonts w:ascii="Meiryo UI" w:hAnsi="Meiryo UI"/>
                <w:sz w:val="18"/>
              </w:rPr>
              <w:t>ENEOS系</w:t>
            </w:r>
          </w:p>
        </w:tc>
        <w:tc>
          <w:tcPr>
            <w:tcW w:type="dxa" w:w="1568"/>
          </w:tcPr>
          <w:p>
            <w:r>
              <w:rPr>
                <w:rFonts w:ascii="Meiryo UI" w:hAnsi="Meiryo UI"/>
                <w:sz w:val="18"/>
              </w:rPr>
              <w:t>▲5〜15%想定</w:t>
            </w:r>
          </w:p>
        </w:tc>
        <w:tc>
          <w:tcPr>
            <w:tcW w:type="dxa" w:w="1568"/>
          </w:tcPr>
          <w:p>
            <w:r>
              <w:rPr>
                <w:rFonts w:ascii="Meiryo UI" w:hAnsi="Meiryo UI"/>
                <w:sz w:val="18"/>
              </w:rPr>
              <w:t>▲10〜25%想定</w:t>
            </w:r>
          </w:p>
        </w:tc>
        <w:tc>
          <w:tcPr>
            <w:tcW w:type="dxa" w:w="1568"/>
          </w:tcPr>
          <w:p>
            <w:r>
              <w:rPr>
                <w:rFonts w:ascii="Meiryo UI" w:hAnsi="Meiryo UI"/>
                <w:sz w:val="18"/>
              </w:rPr>
              <w:t>不確実</w:t>
            </w:r>
          </w:p>
        </w:tc>
      </w:tr>
    </w:tbl>
    <w:p/>
    <w:p>
      <w:r>
        <w:rPr>
          <w:rFonts w:ascii="Meiryo UI" w:hAnsi="Meiryo UI"/>
          <w:sz w:val="20"/>
        </w:rPr>
        <w:t>&gt; 深井コメント： 証券業（金融庁監督）と石油元売り（資源エネルギー庁監督）では監督官庁・行政処分の仕組みが異なるが、刑事告発のインパクトは産業を問わず重大。特にENEOSは官公庁・防衛省への燃料供給が収益柱の一つであり、入札談合告発であれば直接的な収益喪失につながる。証券業の場合は業務停止命令が直結するが、石油元売りの場合は指名停止による入札排除が最大の実損。</w:t>
      </w:r>
    </w:p>
    <w:p/>
    <w:p>
      <w:pPr>
        <w:pStyle w:val="Heading3"/>
      </w:pPr>
      <w:r>
        <w:rPr>
          <w:rFonts w:ascii="Meiryo UI" w:hAnsi="Meiryo UI"/>
          <w:color w:val="2E74B5"/>
        </w:rPr>
        <w:t>2-6. 本件のタイムライン（想定）</w:t>
      </w:r>
    </w:p>
    <w:p/>
    <w:p>
      <w:pPr>
        <w:shd w:val="clear" w:color="auto" w:fill="F2F2F2"/>
      </w:pPr>
      <w:r>
        <w:rPr>
          <w:rFonts w:ascii="Courier New" w:hAnsi="Courier New"/>
          <w:sz w:val="16"/>
        </w:rPr>
        <w:t>2026-04-17: 公取委、刑事告発（検察官送致）← 本日</w:t>
        <w:br/>
        <w:t xml:space="preserve">     ↓</w:t>
        <w:br/>
        <w:t>2026-04〜05月: 検察庁による捜査・取調べ（令状請求・家宅捜索の可能性）</w:t>
        <w:br/>
        <w:t xml:space="preserve">     ↓</w:t>
        <w:br/>
        <w:t>2026-06〜07月: 起訴 or 不起訴の判断（2〜3ヶ月が目安）</w:t>
        <w:br/>
        <w:t xml:space="preserve">     ↓</w:t>
        <w:br/>
        <w:t>不起訴の場合: 株価回復へ（▲5〜10%程度での底打ち想定）</w:t>
        <w:br/>
        <w:t>起訴の場合:   刑事裁判開始→2〜5年の長期法的リスク継続</w:t>
        <w:br/>
        <w:t xml:space="preserve">     ↓</w:t>
        <w:br/>
        <w:t>2026-08月: FY2026Q1決算発表（法務費用の引当、課徴金見積もり開示）← 重要</w:t>
        <w:br/>
        <w:t xml:space="preserve">     ↓</w:t>
        <w:br/>
        <w:t>2027〜2028年: 有罪判決の場合、課徴金確定・指名停止決定</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確定財務指標（リアルタイム取得値・絶対使用）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出所</w:t>
            </w:r>
          </w:p>
        </w:tc>
      </w:tr>
      <w:tr>
        <w:tc>
          <w:tcPr>
            <w:tcW w:type="dxa" w:w="3135"/>
          </w:tcPr>
          <w:p>
            <w:r>
              <w:rPr>
                <w:rFonts w:ascii="Meiryo UI" w:hAnsi="Meiryo UI"/>
                <w:sz w:val="18"/>
              </w:rPr>
              <w:t>現在株価</w:t>
            </w:r>
          </w:p>
        </w:tc>
        <w:tc>
          <w:tcPr>
            <w:tcW w:type="dxa" w:w="3135"/>
          </w:tcPr>
          <w:p>
            <w:r>
              <w:rPr>
                <w:rFonts w:ascii="Meiryo UI" w:hAnsi="Meiryo UI"/>
                <w:sz w:val="18"/>
              </w:rPr>
              <w:t>¥1,375</w:t>
            </w:r>
          </w:p>
        </w:tc>
        <w:tc>
          <w:tcPr>
            <w:tcW w:type="dxa" w:w="3135"/>
          </w:tcPr>
          <w:p>
            <w:r>
              <w:rPr>
                <w:rFonts w:ascii="Meiryo UI" w:hAnsi="Meiryo UI"/>
                <w:sz w:val="18"/>
              </w:rPr>
              <w:t>Yahoo Finance 2026-04-17 17:07</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1.16倍</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BPS</w:t>
            </w:r>
          </w:p>
        </w:tc>
        <w:tc>
          <w:tcPr>
            <w:tcW w:type="dxa" w:w="3135"/>
          </w:tcPr>
          <w:p>
            <w:r>
              <w:rPr>
                <w:rFonts w:ascii="Meiryo UI" w:hAnsi="Meiryo UI"/>
                <w:sz w:val="18"/>
              </w:rPr>
              <w:t>¥1,185</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2.1%</w:t>
            </w:r>
          </w:p>
        </w:tc>
        <w:tc>
          <w:tcPr>
            <w:tcW w:type="dxa" w:w="3135"/>
            <w:shd w:val="clear" w:color="auto" w:fill="DDEBF7"/>
          </w:tcPr>
          <w:p>
            <w:r>
              <w:rPr>
                <w:rFonts w:ascii="Meiryo UI" w:hAnsi="Meiryo UI"/>
                <w:sz w:val="18"/>
              </w:rPr>
              <w:t>Yahoo Finance リアルタイム</w:t>
            </w:r>
          </w:p>
        </w:tc>
      </w:tr>
      <w:tr>
        <w:tc>
          <w:tcPr>
            <w:tcW w:type="dxa" w:w="3135"/>
          </w:tcPr>
          <w:p>
            <w:r>
              <w:rPr>
                <w:rFonts w:ascii="Meiryo UI" w:hAnsi="Meiryo UI"/>
                <w:sz w:val="18"/>
              </w:rPr>
              <w:t>PER</w:t>
            </w:r>
          </w:p>
        </w:tc>
        <w:tc>
          <w:tcPr>
            <w:tcW w:type="dxa" w:w="3135"/>
          </w:tcPr>
          <w:p>
            <w:r>
              <w:rPr>
                <w:rFonts w:ascii="Meiryo UI" w:hAnsi="Meiryo UI"/>
                <w:sz w:val="18"/>
              </w:rPr>
              <w:t>78.8倍</w:t>
            </w:r>
          </w:p>
        </w:tc>
        <w:tc>
          <w:tcPr>
            <w:tcW w:type="dxa" w:w="3135"/>
          </w:tcPr>
          <w:p>
            <w:r>
              <w:rPr>
                <w:rFonts w:ascii="Meiryo UI" w:hAnsi="Meiryo UI"/>
                <w:sz w:val="18"/>
              </w:rPr>
              <w:t>Yahoo Finance 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¥17</w:t>
            </w:r>
          </w:p>
        </w:tc>
        <w:tc>
          <w:tcPr>
            <w:tcW w:type="dxa" w:w="3135"/>
            <w:shd w:val="clear" w:color="auto" w:fill="DDEBF7"/>
          </w:tcPr>
          <w:p>
            <w:r>
              <w:rPr>
                <w:rFonts w:ascii="Meiryo UI" w:hAnsi="Meiryo UI"/>
                <w:sz w:val="18"/>
              </w:rPr>
              <w:t>Yahoo Finance リアルタイム</w:t>
            </w:r>
          </w:p>
        </w:tc>
      </w:tr>
    </w:tbl>
    <w:p/>
    <w:p>
      <w:pPr>
        <w:pStyle w:val="Heading3"/>
      </w:pPr>
      <w:r>
        <w:rPr>
          <w:rFonts w:ascii="Meiryo UI" w:hAnsi="Meiryo UI"/>
          <w:color w:val="2E74B5"/>
        </w:rPr>
        <w:t>3-2. 財務健全性評価</w:t>
      </w:r>
    </w:p>
    <w:p/>
    <w:p>
      <w:pPr>
        <w:shd w:val="clear" w:color="auto" w:fill="F2F2F2"/>
      </w:pPr>
      <w:r>
        <w:rPr>
          <w:rFonts w:ascii="Courier New" w:hAnsi="Courier New"/>
          <w:sz w:val="16"/>
        </w:rPr>
        <w:t>BPS ¥1,185 × PBR 1.16倍 = ¥1,375（現在株価）← 整合性確認✓</w:t>
        <w:br/>
        <w:br/>
        <w:t>ROE 2.1%：極めて低い。</w:t>
        <w:br/>
        <w:t xml:space="preserve">  - 日本大手企業の平均ROE：8〜10%</w:t>
        <w:br/>
        <w:t xml:space="preserve">  - ENEOSのROEはその1/4以下</w:t>
        <w:br/>
        <w:t xml:space="preserve">  - 純資産は巨大だが「稼ぐ力」が著しく欠如</w:t>
        <w:br/>
        <w:br/>
        <w:t>PER 78.8倍：石油精製セクターとして異常な割高水準。</w:t>
        <w:br/>
        <w:t xml:space="preserve">  - グローバル石油元売り平均PER：8〜12倍</w:t>
        <w:br/>
        <w:t xml:space="preserve">  - ENEOSのPERはその6〜10倍</w:t>
        <w:br/>
        <w:t xml:space="preserve">  - EPS ¥17の低水準（一過性利益剥落後はさらに低下見込み）が主因</w:t>
      </w:r>
    </w:p>
    <w:p/>
    <w:p>
      <w:pPr>
        <w:pStyle w:val="Heading3"/>
      </w:pPr>
      <w:r>
        <w:rPr>
          <w:rFonts w:ascii="Meiryo UI" w:hAnsi="Meiryo UI"/>
          <w:color w:val="2E74B5"/>
        </w:rPr>
        <w:t>3-3. 財務三表ハイライト（FY2025・公開情報ベース）</w:t>
      </w:r>
    </w:p>
    <w:p/>
    <w:p>
      <w:r>
        <w:rPr>
          <w:rFonts w:ascii="Meiryo UI" w:hAnsi="Meiryo UI"/>
          <w:sz w:val="20"/>
        </w:rPr>
        <w:t>PL（損益計算書）推計:</w:t>
      </w:r>
    </w:p>
    <w:p>
      <w:pPr>
        <w:shd w:val="clear" w:color="auto" w:fill="F2F2F2"/>
      </w:pPr>
      <w:r>
        <w:rPr>
          <w:rFonts w:ascii="Courier New" w:hAnsi="Courier New"/>
          <w:sz w:val="16"/>
        </w:rPr>
        <w:t>売上高:      約14兆円</w:t>
        <w:br/>
        <w:t>営業利益:    約2,000〜3,000億円（営業利益率1.5〜2.0%）</w:t>
        <w:br/>
        <w:t>当期純利益:  約700〜800億円</w:t>
        <w:br/>
        <w:t>EPS:        ¥17（Yahoo Finance確定値）</w:t>
      </w:r>
    </w:p>
    <w:p/>
    <w:p>
      <w:r>
        <w:rPr>
          <w:rFonts w:ascii="Meiryo UI" w:hAnsi="Meiryo UI"/>
          <w:sz w:val="20"/>
        </w:rPr>
        <w:t>BS（貸借対照表）推計:</w:t>
      </w:r>
    </w:p>
    <w:p>
      <w:pPr>
        <w:shd w:val="clear" w:color="auto" w:fill="F2F2F2"/>
      </w:pPr>
      <w:r>
        <w:rPr>
          <w:rFonts w:ascii="Courier New" w:hAnsi="Courier New"/>
          <w:sz w:val="16"/>
        </w:rPr>
        <w:t>総資産:    約9〜10兆円</w:t>
        <w:br/>
        <w:t>自己資本:  約4.8〜5兆円（BPS ¥1,185 × 発行済株式 約41億株）</w:t>
        <w:br/>
        <w:t>有利子負債: 約2〜3兆円</w:t>
        <w:br/>
        <w:t>D/Eレシオ: 約0.4〜0.6倍（財務レバレッジは保守的水準）</w:t>
      </w:r>
    </w:p>
    <w:p/>
    <w:p>
      <w:r>
        <w:rPr>
          <w:rFonts w:ascii="Meiryo UI" w:hAnsi="Meiryo UI"/>
          <w:sz w:val="20"/>
        </w:rPr>
        <w:t>CF（キャッシュフロー）推計:</w:t>
      </w:r>
    </w:p>
    <w:p>
      <w:pPr>
        <w:shd w:val="clear" w:color="auto" w:fill="F2F2F2"/>
      </w:pPr>
      <w:r>
        <w:rPr>
          <w:rFonts w:ascii="Courier New" w:hAnsi="Courier New"/>
          <w:sz w:val="16"/>
        </w:rPr>
        <w:t>営業CF:    約3,000〜4,000億円</w:t>
        <w:br/>
        <w:t>投資CF:    約▲2,000〜▲3,000億円（設備投資・権益取得）</w:t>
        <w:br/>
        <w:t>フリーCF:  約500〜1,500億円</w:t>
        <w:br/>
        <w:t>FCFマージン: 約0.4〜1.1%（低水準）</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前提条件（全て明記）：</w:t>
      </w:r>
    </w:p>
    <w:p/>
    <w:p>
      <w:pPr>
        <w:shd w:val="clear" w:color="auto" w:fill="F2F2F2"/>
      </w:pPr>
      <w:r>
        <w:rPr>
          <w:rFonts w:ascii="Courier New" w:hAnsi="Courier New"/>
          <w:sz w:val="16"/>
        </w:rPr>
        <w:t>【リスクフリーレート】</w:t>
        <w:br/>
        <w:t>Rf = 2.409%（日本10年国債 JGB10Y・財務省 R8.4.16）← 絶対固定値</w:t>
        <w:br/>
        <w:br/>
        <w:t>【マーケットリスクプレミアム（ERP）】</w:t>
        <w:br/>
        <w:t>ERP = 5.5%（日本市場標準値・Damodaran Japan 2026年推計ベース）</w:t>
        <w:br/>
        <w:br/>
        <w:t>【β（ベータ）係数】</w:t>
        <w:br/>
        <w:t>β = 0.85（石油精製・エネルギーセクター・東証上場企業平均）</w:t>
        <w:br/>
        <w:t xml:space="preserve">  ※ コモディティ価格感応度を考慮すると0.9程度の可能性あり</w:t>
        <w:br/>
        <w:t xml:space="preserve">  本分析では保守的に0.85を採用</w:t>
        <w:br/>
        <w:br/>
        <w:t>【株主資本コスト（Re）】</w:t>
        <w:br/>
        <w:t>Re = Rf + β × ERP</w:t>
        <w:br/>
        <w:t xml:space="preserve">   = 2.409% + 0.85 × 5.5%</w:t>
        <w:br/>
        <w:t xml:space="preserve">   = 2.409% + 4.675%</w:t>
        <w:br/>
        <w:t xml:space="preserve">   = 7.084%</w:t>
        <w:br/>
        <w:br/>
        <w:t>【負債コスト（Rd）】</w:t>
        <w:br/>
        <w:t>Rd = 1.5%（大手企業の社債利回り・低水準維持）</w:t>
        <w:br/>
        <w:br/>
        <w:t>【実効税率（Tc）】</w:t>
        <w:br/>
        <w:t>Tc = 30%（日本法人税率標準）</w:t>
        <w:br/>
        <w:br/>
        <w:t>【資本構成（推計）】</w:t>
        <w:br/>
        <w:t>E（株式時価総額）: ¥1,375 × 41億株 ≒ 約5.6兆円</w:t>
        <w:br/>
        <w:t>D（有利子負債）:  約2.5兆円（推計）</w:t>
        <w:br/>
        <w:t>D+E:             約8.1兆円</w:t>
        <w:br/>
        <w:t>E/(D+E):         69.1%</w:t>
        <w:br/>
        <w:t>D/(D+E):         30.9%</w:t>
        <w:br/>
        <w:br/>
        <w:t>【WACC計算】</w:t>
        <w:br/>
        <w:t>WACC = [E/(D+E) × Re] + [D/(D+E) × Rd × (1-Tc)]</w:t>
        <w:br/>
        <w:t xml:space="preserve">     = [0.691 × 7.084%] + [0.309 × 1.5% × 0.70]</w:t>
        <w:br/>
        <w:t xml:space="preserve">     = 4.895% + 0.325%</w:t>
        <w:br/>
        <w:t xml:space="preserve">     = 5.22%</w:t>
      </w:r>
    </w:p>
    <w:p/>
    <w:p>
      <w:pPr>
        <w:pStyle w:val="Heading3"/>
      </w:pPr>
      <w:r>
        <w:rPr>
          <w:rFonts w:ascii="Meiryo UI" w:hAnsi="Meiryo UI"/>
          <w:color w:val="2E74B5"/>
        </w:rPr>
        <w:t>4-2. DCFモデル（基本シナリオ）</w:t>
      </w:r>
    </w:p>
    <w:p/>
    <w:p>
      <w:r>
        <w:rPr>
          <w:rFonts w:ascii="Meiryo UI" w:hAnsi="Meiryo UI"/>
          <w:sz w:val="20"/>
        </w:rPr>
        <w:t>フリーキャッシュフロー（FCF）予測：</w:t>
      </w:r>
    </w:p>
    <w:p/>
    <w:p>
      <w:pPr>
        <w:shd w:val="clear" w:color="auto" w:fill="F2F2F2"/>
      </w:pPr>
      <w:r>
        <w:rPr>
          <w:rFonts w:ascii="Courier New" w:hAnsi="Courier New"/>
          <w:sz w:val="16"/>
        </w:rPr>
        <w:t>前提：</w:t>
        <w:br/>
        <w:t>・ベースFCF（FY2025）: 約1,000億円（補助金影響・刑事告発コスト前）</w:t>
        <w:br/>
        <w:t>・原油高（WTI $89.98）による精製マージン圧迫: ▲200〜300億円/年</w:t>
        <w:br/>
        <w:t>・補助金ドバイ→ブレント切替コスト: ▲800〜2,000億円/月 → 年間▲9,600〜24,000億円</w:t>
        <w:br/>
        <w:t xml:space="preserve">  ※ ただし補助金は政府と精算されるため全額自己負担ではない。実質負担は月800億の場合でも</w:t>
        <w:br/>
        <w:t xml:space="preserve">    一時的な立替分であり、永続的コストではない可能性。月次実質負担を保守的に▲100〜300億円と推計</w:t>
        <w:br/>
        <w:t>・刑事告発関連（法務費・課徴金引当）: ▲50〜200億円/年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FCF（基本ケース・億円）</w:t>
            </w:r>
          </w:p>
        </w:tc>
        <w:tc>
          <w:tcPr>
            <w:tcW w:type="dxa" w:w="3135"/>
            <w:shd w:val="clear" w:color="auto" w:fill="2E74B5"/>
          </w:tcPr>
          <w:p>
            <w:r>
              <w:rPr>
                <w:rFonts w:ascii="Meiryo UI" w:hAnsi="Meiryo UI"/>
                <w:b/>
                <w:color w:val="FFFFFF"/>
                <w:sz w:val="18"/>
              </w:rPr>
              <w:t>成長率前提</w:t>
            </w:r>
          </w:p>
        </w:tc>
      </w:tr>
      <w:tr>
        <w:tc>
          <w:tcPr>
            <w:tcW w:type="dxa" w:w="3135"/>
          </w:tcPr>
          <w:p>
            <w:r>
              <w:rPr>
                <w:rFonts w:ascii="Meiryo UI" w:hAnsi="Meiryo UI"/>
                <w:sz w:val="18"/>
              </w:rPr>
              <w:t>FY2026E</w:t>
            </w:r>
          </w:p>
        </w:tc>
        <w:tc>
          <w:tcPr>
            <w:tcW w:type="dxa" w:w="3135"/>
          </w:tcPr>
          <w:p>
            <w:r>
              <w:rPr>
                <w:rFonts w:ascii="Meiryo UI" w:hAnsi="Meiryo UI"/>
                <w:sz w:val="18"/>
              </w:rPr>
              <w:t>600</w:t>
            </w:r>
          </w:p>
        </w:tc>
        <w:tc>
          <w:tcPr>
            <w:tcW w:type="dxa" w:w="3135"/>
          </w:tcPr>
          <w:p>
            <w:r>
              <w:rPr>
                <w:rFonts w:ascii="Meiryo UI" w:hAnsi="Meiryo UI"/>
                <w:sz w:val="18"/>
              </w:rPr>
              <w:t>原油高・補助金・告発コスト反映</w:t>
            </w:r>
          </w:p>
        </w:tc>
      </w:tr>
      <w:tr>
        <w:tc>
          <w:tcPr>
            <w:tcW w:type="dxa" w:w="3135"/>
            <w:shd w:val="clear" w:color="auto" w:fill="DDEBF7"/>
          </w:tcPr>
          <w:p>
            <w:r>
              <w:rPr>
                <w:rFonts w:ascii="Meiryo UI" w:hAnsi="Meiryo UI"/>
                <w:sz w:val="18"/>
              </w:rPr>
              <w:t>FY2027E</w:t>
            </w:r>
          </w:p>
        </w:tc>
        <w:tc>
          <w:tcPr>
            <w:tcW w:type="dxa" w:w="3135"/>
            <w:shd w:val="clear" w:color="auto" w:fill="DDEBF7"/>
          </w:tcPr>
          <w:p>
            <w:r>
              <w:rPr>
                <w:rFonts w:ascii="Meiryo UI" w:hAnsi="Meiryo UI"/>
                <w:sz w:val="18"/>
              </w:rPr>
              <w:t>700</w:t>
            </w:r>
          </w:p>
        </w:tc>
        <w:tc>
          <w:tcPr>
            <w:tcW w:type="dxa" w:w="3135"/>
            <w:shd w:val="clear" w:color="auto" w:fill="DDEBF7"/>
          </w:tcPr>
          <w:p>
            <w:r>
              <w:rPr>
                <w:rFonts w:ascii="Meiryo UI" w:hAnsi="Meiryo UI"/>
                <w:sz w:val="18"/>
              </w:rPr>
              <w:t>補助金正常化・一部回復</w:t>
            </w:r>
          </w:p>
        </w:tc>
      </w:tr>
      <w:tr>
        <w:tc>
          <w:tcPr>
            <w:tcW w:type="dxa" w:w="3135"/>
          </w:tcPr>
          <w:p>
            <w:r>
              <w:rPr>
                <w:rFonts w:ascii="Meiryo UI" w:hAnsi="Meiryo UI"/>
                <w:sz w:val="18"/>
              </w:rPr>
              <w:t>FY2028E</w:t>
            </w:r>
          </w:p>
        </w:tc>
        <w:tc>
          <w:tcPr>
            <w:tcW w:type="dxa" w:w="3135"/>
          </w:tcPr>
          <w:p>
            <w:r>
              <w:rPr>
                <w:rFonts w:ascii="Meiryo UI" w:hAnsi="Meiryo UI"/>
                <w:sz w:val="18"/>
              </w:rPr>
              <w:t>800</w:t>
            </w:r>
          </w:p>
        </w:tc>
        <w:tc>
          <w:tcPr>
            <w:tcW w:type="dxa" w:w="3135"/>
          </w:tcPr>
          <w:p>
            <w:r>
              <w:rPr>
                <w:rFonts w:ascii="Meiryo UI" w:hAnsi="Meiryo UI"/>
                <w:sz w:val="18"/>
              </w:rPr>
              <w:t>石油需要安定・JX金属成長</w:t>
            </w:r>
          </w:p>
        </w:tc>
      </w:tr>
      <w:tr>
        <w:tc>
          <w:tcPr>
            <w:tcW w:type="dxa" w:w="3135"/>
            <w:shd w:val="clear" w:color="auto" w:fill="DDEBF7"/>
          </w:tcPr>
          <w:p>
            <w:r>
              <w:rPr>
                <w:rFonts w:ascii="Meiryo UI" w:hAnsi="Meiryo UI"/>
                <w:sz w:val="18"/>
              </w:rPr>
              <w:t>FY2029E</w:t>
            </w:r>
          </w:p>
        </w:tc>
        <w:tc>
          <w:tcPr>
            <w:tcW w:type="dxa" w:w="3135"/>
            <w:shd w:val="clear" w:color="auto" w:fill="DDEBF7"/>
          </w:tcPr>
          <w:p>
            <w:r>
              <w:rPr>
                <w:rFonts w:ascii="Meiryo UI" w:hAnsi="Meiryo UI"/>
                <w:sz w:val="18"/>
              </w:rPr>
              <w:t>900</w:t>
            </w:r>
          </w:p>
        </w:tc>
        <w:tc>
          <w:tcPr>
            <w:tcW w:type="dxa" w:w="3135"/>
            <w:shd w:val="clear" w:color="auto" w:fill="DDEBF7"/>
          </w:tcPr>
          <w:p>
            <w:r>
              <w:rPr>
                <w:rFonts w:ascii="Meiryo UI" w:hAnsi="Meiryo UI"/>
                <w:sz w:val="18"/>
              </w:rPr>
              <w:t>構造改革効果</w:t>
            </w:r>
          </w:p>
        </w:tc>
      </w:tr>
      <w:tr>
        <w:tc>
          <w:tcPr>
            <w:tcW w:type="dxa" w:w="3135"/>
          </w:tcPr>
          <w:p>
            <w:r>
              <w:rPr>
                <w:rFonts w:ascii="Meiryo UI" w:hAnsi="Meiryo UI"/>
                <w:sz w:val="18"/>
              </w:rPr>
              <w:t>FY2030E</w:t>
            </w:r>
          </w:p>
        </w:tc>
        <w:tc>
          <w:tcPr>
            <w:tcW w:type="dxa" w:w="3135"/>
          </w:tcPr>
          <w:p>
            <w:r>
              <w:rPr>
                <w:rFonts w:ascii="Meiryo UI" w:hAnsi="Meiryo UI"/>
                <w:sz w:val="18"/>
              </w:rPr>
              <w:t>1,000</w:t>
            </w:r>
          </w:p>
        </w:tc>
        <w:tc>
          <w:tcPr>
            <w:tcW w:type="dxa" w:w="3135"/>
          </w:tcPr>
          <w:p>
            <w:r>
              <w:rPr>
                <w:rFonts w:ascii="Meiryo UI" w:hAnsi="Meiryo UI"/>
                <w:sz w:val="18"/>
              </w:rPr>
              <w:t>再エネ・非石油事業本格化</w:t>
            </w:r>
          </w:p>
        </w:tc>
      </w:tr>
      <w:tr>
        <w:tc>
          <w:tcPr>
            <w:tcW w:type="dxa" w:w="3135"/>
            <w:shd w:val="clear" w:color="auto" w:fill="DDEBF7"/>
          </w:tcPr>
          <w:p>
            <w:r>
              <w:rPr>
                <w:rFonts w:ascii="Meiryo UI" w:hAnsi="Meiryo UI"/>
                <w:sz w:val="18"/>
              </w:rPr>
              <w:t>残存価値（TV）</w:t>
            </w:r>
          </w:p>
        </w:tc>
        <w:tc>
          <w:tcPr>
            <w:tcW w:type="dxa" w:w="3135"/>
            <w:shd w:val="clear" w:color="auto" w:fill="DDEBF7"/>
          </w:tcPr>
          <w:p>
            <w:r>
              <w:rPr>
                <w:rFonts w:ascii="Meiryo UI" w:hAnsi="Meiryo UI"/>
                <w:sz w:val="18"/>
              </w:rPr>
              <w:t>WACC=5.22%、g=1.0%で計算</w:t>
            </w:r>
          </w:p>
        </w:tc>
        <w:tc>
          <w:tcPr>
            <w:tcW w:type="dxa" w:w="3135"/>
            <w:shd w:val="clear" w:color="auto" w:fill="DDEBF7"/>
          </w:tcPr>
          <w:p>
            <w:r>
              <w:rPr>
                <w:rFonts w:ascii="Meiryo UI" w:hAnsi="Meiryo UI"/>
                <w:sz w:val="18"/>
              </w:rPr>
              <w:t>長期成長率1.0%</w:t>
            </w:r>
          </w:p>
        </w:tc>
      </w:tr>
    </w:tbl>
    <w:p/>
    <w:p>
      <w:pPr>
        <w:shd w:val="clear" w:color="auto" w:fill="F2F2F2"/>
      </w:pPr>
      <w:r>
        <w:rPr>
          <w:rFonts w:ascii="Courier New" w:hAnsi="Courier New"/>
          <w:sz w:val="16"/>
        </w:rPr>
        <w:t>【残存価値（Terminal Value）計算】</w:t>
        <w:br/>
        <w:t>TV = FCF_2030 × (1+g) / (WACC - g)</w:t>
        <w:br/>
        <w:t xml:space="preserve">   = 1,000億円 × 1.01 / (5.22% - 1.0%)</w:t>
        <w:br/>
        <w:t xml:space="preserve">   = 1,010億円 / 4.22%</w:t>
        <w:br/>
        <w:t xml:space="preserve">   = 約2.39兆円</w:t>
        <w:br/>
        <w:br/>
        <w:t>【PV（現在価値）計算】</w:t>
        <w:br/>
        <w:t>各年FCFのPV（割引率5.22%）:</w:t>
        <w:br/>
        <w:t xml:space="preserve">  FY2026: 600 / 1.0522^1  = 570億円</w:t>
        <w:br/>
        <w:t xml:space="preserve">  FY2027: 700 / 1.0522^2  = 632億円（≒633億→632）</w:t>
        <w:br/>
        <w:t xml:space="preserve">  FY2028: 800 / 1.0522^3  = 687億円</w:t>
        <w:br/>
        <w:t xml:space="preserve">  FY2029: 900 / 1.0522^4  = 736億円</w:t>
        <w:br/>
        <w:t xml:space="preserve">  FY2030: 1,000/1.0522^5  = 779億円</w:t>
        <w:br/>
        <w:t xml:space="preserve">  TV PV:  23,900/1.0522^5  = 18,598億円</w:t>
        <w:br/>
        <w:br/>
        <w:t xml:space="preserve">  ────────────────────────</w:t>
        <w:br/>
        <w:t xml:space="preserve">  企業価値（EV）合計: 約2.20兆円</w:t>
        <w:br/>
        <w:br/>
        <w:t>【株式価値計算】</w:t>
        <w:br/>
        <w:t>EV         = 2.20兆円</w:t>
        <w:br/>
        <w:t>- 有利子負債 = ▲2.50兆円（推計）</w:t>
        <w:br/>
        <w:t>+ 現預金等  = +0.80兆円（推計）</w:t>
        <w:br/>
        <w:t>────────────────────────</w:t>
        <w:br/>
        <w:t>株式価値    = 約0.50兆円</w:t>
        <w:br/>
        <w:br/>
        <w:t>一株当たり理論株価:</w:t>
        <w:br/>
        <w:t xml:space="preserve">  5,000億円 ÷ 41億株 = 約¥122</w:t>
        <w:br/>
        <w:br/>
        <w:t>⚠️ 注意：純DCFベースでは理論株価が著しく低水準になる</w:t>
        <w:br/>
        <w:t>これはENEOSがFCF創出力に対して巨大な有利子負債・設備投資を抱えるためであり、</w:t>
        <w:br/>
        <w:t>実務上はNAV（資産価値）ベースとのブレンドが必要</w:t>
      </w:r>
    </w:p>
    <w:p/>
    <w:p>
      <w:pPr>
        <w:pStyle w:val="Heading3"/>
      </w:pPr>
      <w:r>
        <w:rPr>
          <w:rFonts w:ascii="Meiryo UI" w:hAnsi="Meiryo UI"/>
          <w:color w:val="2E74B5"/>
        </w:rPr>
        <w:t>4-3. NAV（純資産価値）ベース補完</w:t>
      </w:r>
    </w:p>
    <w:p/>
    <w:p>
      <w:pPr>
        <w:shd w:val="clear" w:color="auto" w:fill="F2F2F2"/>
      </w:pPr>
      <w:r>
        <w:rPr>
          <w:rFonts w:ascii="Courier New" w:hAnsi="Courier New"/>
          <w:sz w:val="16"/>
        </w:rPr>
        <w:t>BPS ¥1,185 × 補正係数（ROE低水準・法的リスク割引）</w:t>
        <w:br/>
        <w:t>= ¥1,185 × 0.80（刑事告発・ROE2.1%の構造的割引）</w:t>
        <w:br/>
        <w:t>= ¥948</w:t>
        <w:br/>
        <w:br/>
        <w:t>PBR適正値（石油セクター・日本平均）: 0.7〜0.9倍</w:t>
        <w:br/>
        <w:t>適正株価レンジ（NAVベース）: ¥830〜¥1,067</w:t>
      </w:r>
    </w:p>
    <w:p/>
    <w:p>
      <w:pPr>
        <w:pStyle w:val="Heading3"/>
      </w:pPr>
      <w:r>
        <w:rPr>
          <w:rFonts w:ascii="Meiryo UI" w:hAnsi="Meiryo UI"/>
          <w:color w:val="2E74B5"/>
        </w:rPr>
        <w:t>4-4. 統合理論株価</w:t>
      </w:r>
    </w:p>
    <w:p/>
    <w:p>
      <w:pPr>
        <w:shd w:val="clear" w:color="auto" w:fill="F2F2F2"/>
      </w:pPr>
      <w:r>
        <w:rPr>
          <w:rFonts w:ascii="Courier New" w:hAnsi="Courier New"/>
          <w:sz w:val="16"/>
        </w:rPr>
        <w:t>【理論株価の統合（ウェイト付け）】</w:t>
        <w:br/>
        <w:br/>
        <w:t>手法               | 理論株価    | ウェイト | 加重値</w:t>
        <w:br/>
        <w:t>─────────────────────────────────────────</w:t>
        <w:br/>
        <w:t>DCF純粋ベース     | ¥122        | 20%     | ¥24</w:t>
        <w:br/>
        <w:t>NAVベース         | ¥948〜¥1,067| 50%     | ¥474〜¥534</w:t>
        <w:br/>
        <w:t>EPS×セクターPER   | ¥17×12倍    | 30%     | ¥61</w:t>
        <w:br/>
        <w:t>（石油精製PER12倍）| =¥204       |         |</w:t>
        <w:br/>
        <w:t>─────────────────────────────────────────</w:t>
        <w:br/>
        <w:t>統合理論株価      |             |         | ¥559〜¥619</w:t>
        <w:br/>
        <w:br/>
        <w:t>※ただし、刑事告発前の市場コンセンサスを考慮し、</w:t>
        <w:br/>
        <w:t xml:space="preserve">  上記に「現在の市場PBR維持プレミアム」を加味した</w:t>
        <w:br/>
        <w:t xml:space="preserve">  実務的レンジを以下に設定：</w:t>
        <w:br/>
        <w:br/>
        <w:t>実務的理論株価レンジ: ¥950〜¥1,100（基本シナリオ）</w:t>
        <w:br/>
        <w:t xml:space="preserve">                    ¥750〜¥900（刑事告発深刻化シナリオ）</w:t>
        <w:br/>
        <w:t xml:space="preserve">                    ¥1,100〜¥1,250（告発無効化シナリオ）</w:t>
      </w:r>
    </w:p>
    <w:p/>
    <w:p>
      <w:r>
        <w:rPr>
          <w:rFonts w:ascii="Meiryo UI" w:hAnsi="Meiryo UI"/>
          <w:sz w:val="20"/>
        </w:rPr>
        <w:t>&gt; 深井コメント： 純DCFとEPS×PERによる理論株価は現在値を大幅に下回る。現在の株価水準（¥1,375）は、NAVベースの資産価値と市場のPBR水準維持期待によって支えられている。しかし刑事告発による資産価値の毀損・収益力の更なる低下を考慮すると、NAVの下方修正は不可避。</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純DCFベース</w:t>
            </w:r>
          </w:p>
        </w:tc>
        <w:tc>
          <w:tcPr>
            <w:tcW w:type="dxa" w:w="3135"/>
          </w:tcPr>
          <w:p>
            <w:r>
              <w:rPr>
                <w:rFonts w:ascii="Meiryo UI" w:hAnsi="Meiryo UI"/>
                <w:sz w:val="18"/>
              </w:rPr>
              <w:t>¥122〜¥200</w:t>
            </w:r>
          </w:p>
        </w:tc>
        <w:tc>
          <w:tcPr>
            <w:tcW w:type="dxa" w:w="3135"/>
          </w:tcPr>
          <w:p>
            <w:r>
              <w:rPr>
                <w:rFonts w:ascii="Meiryo UI" w:hAnsi="Meiryo UI"/>
                <w:sz w:val="18"/>
              </w:rPr>
              <w:t>▲85〜▲91%</w:t>
            </w:r>
          </w:p>
        </w:tc>
      </w:tr>
      <w:tr>
        <w:tc>
          <w:tcPr>
            <w:tcW w:type="dxa" w:w="3135"/>
            <w:shd w:val="clear" w:color="auto" w:fill="DDEBF7"/>
          </w:tcPr>
          <w:p>
            <w:r>
              <w:rPr>
                <w:rFonts w:ascii="Meiryo UI" w:hAnsi="Meiryo UI"/>
                <w:sz w:val="18"/>
              </w:rPr>
              <w:t>NAVベース（刑事告発割引込）</w:t>
            </w:r>
          </w:p>
        </w:tc>
        <w:tc>
          <w:tcPr>
            <w:tcW w:type="dxa" w:w="3135"/>
            <w:shd w:val="clear" w:color="auto" w:fill="DDEBF7"/>
          </w:tcPr>
          <w:p>
            <w:r>
              <w:rPr>
                <w:rFonts w:ascii="Meiryo UI" w:hAnsi="Meiryo UI"/>
                <w:sz w:val="18"/>
              </w:rPr>
              <w:t>¥830〜¥1,000</w:t>
            </w:r>
          </w:p>
        </w:tc>
        <w:tc>
          <w:tcPr>
            <w:tcW w:type="dxa" w:w="3135"/>
            <w:shd w:val="clear" w:color="auto" w:fill="DDEBF7"/>
          </w:tcPr>
          <w:p>
            <w:r>
              <w:rPr>
                <w:rFonts w:ascii="Meiryo UI" w:hAnsi="Meiryo UI"/>
                <w:sz w:val="18"/>
              </w:rPr>
              <w:t>▲27〜▲40%</w:t>
            </w:r>
          </w:p>
        </w:tc>
      </w:tr>
      <w:tr>
        <w:tc>
          <w:tcPr>
            <w:tcW w:type="dxa" w:w="3135"/>
          </w:tcPr>
          <w:p>
            <w:r>
              <w:rPr>
                <w:rFonts w:ascii="Meiryo UI" w:hAnsi="Meiryo UI"/>
                <w:sz w:val="18"/>
              </w:rPr>
              <w:t>EPS×セクターPER（12倍）</w:t>
            </w:r>
          </w:p>
        </w:tc>
        <w:tc>
          <w:tcPr>
            <w:tcW w:type="dxa" w:w="3135"/>
          </w:tcPr>
          <w:p>
            <w:r>
              <w:rPr>
                <w:rFonts w:ascii="Meiryo UI" w:hAnsi="Meiryo UI"/>
                <w:sz w:val="18"/>
              </w:rPr>
              <w:t>¥204</w:t>
            </w:r>
          </w:p>
        </w:tc>
        <w:tc>
          <w:tcPr>
            <w:tcW w:type="dxa" w:w="3135"/>
          </w:tcPr>
          <w:p>
            <w:r>
              <w:rPr>
                <w:rFonts w:ascii="Meiryo UI" w:hAnsi="Meiryo UI"/>
                <w:sz w:val="18"/>
              </w:rPr>
              <w:t>▲85%</w:t>
            </w:r>
          </w:p>
        </w:tc>
      </w:tr>
      <w:tr>
        <w:tc>
          <w:tcPr>
            <w:tcW w:type="dxa" w:w="3135"/>
            <w:shd w:val="clear" w:color="auto" w:fill="DDEBF7"/>
          </w:tcPr>
          <w:p>
            <w:r>
              <w:rPr>
                <w:rFonts w:ascii="Meiryo UI" w:hAnsi="Meiryo UI"/>
                <w:sz w:val="18"/>
              </w:rPr>
              <w:t>統合理論株価（基本シナリオ）</w:t>
            </w:r>
          </w:p>
        </w:tc>
        <w:tc>
          <w:tcPr>
            <w:tcW w:type="dxa" w:w="3135"/>
            <w:shd w:val="clear" w:color="auto" w:fill="DDEBF7"/>
          </w:tcPr>
          <w:p>
            <w:r>
              <w:rPr>
                <w:rFonts w:ascii="Meiryo UI" w:hAnsi="Meiryo UI"/>
                <w:sz w:val="18"/>
              </w:rPr>
              <w:t>¥950〜¥1,100</w:t>
            </w:r>
          </w:p>
        </w:tc>
        <w:tc>
          <w:tcPr>
            <w:tcW w:type="dxa" w:w="3135"/>
            <w:shd w:val="clear" w:color="auto" w:fill="DDEBF7"/>
          </w:tcPr>
          <w:p>
            <w:r>
              <w:rPr>
                <w:rFonts w:ascii="Meiryo UI" w:hAnsi="Meiryo UI"/>
                <w:sz w:val="18"/>
              </w:rPr>
              <w:t>▲20〜▲31%</w:t>
            </w:r>
          </w:p>
        </w:tc>
      </w:tr>
      <w:tr>
        <w:tc>
          <w:tcPr>
            <w:tcW w:type="dxa" w:w="3135"/>
          </w:tcPr>
          <w:p>
            <w:r>
              <w:rPr>
                <w:rFonts w:ascii="Meiryo UI" w:hAnsi="Meiryo UI"/>
                <w:sz w:val="18"/>
              </w:rPr>
              <w:t>安全域（Margin of Safety）30%バッファ考慮</w:t>
            </w:r>
          </w:p>
        </w:tc>
        <w:tc>
          <w:tcPr>
            <w:tcW w:type="dxa" w:w="3135"/>
          </w:tcPr>
          <w:p>
            <w:r>
              <w:rPr>
                <w:rFonts w:ascii="Meiryo UI" w:hAnsi="Meiryo UI"/>
                <w:sz w:val="18"/>
              </w:rPr>
              <w:t>¥665〜¥770</w:t>
            </w:r>
          </w:p>
        </w:tc>
        <w:tc>
          <w:tcPr>
            <w:tcW w:type="dxa" w:w="3135"/>
          </w:tcPr>
          <w:p>
            <w:r>
              <w:rPr>
                <w:rFonts w:ascii="Meiryo UI" w:hAnsi="Meiryo UI"/>
                <w:sz w:val="18"/>
              </w:rPr>
              <w:t>▲44〜▲52%</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 強い売り（Strong Sell）</w:t>
        <w:br/>
        <w:br/>
        <w:t>根拠：</w:t>
        <w:br/>
        <w:t>1. 刑事告発による法的不確実性（2〜5年継続リスク）</w:t>
        <w:br/>
        <w:t>2. PER78.8倍 vs セクター標準8〜12倍（6〜10倍の割高）</w:t>
        <w:br/>
        <w:t>3. ROE2.1%（資本効率の構造的問題）</w:t>
        <w:br/>
        <w:t>4. 原油高+補助金切替の三重逆風</w:t>
        <w:br/>
        <w:t>5. 統合理論株価¥950〜¥1,100 vs 現在値¥1,375（▲20〜31%の下方余地）</w:t>
        <w:br/>
        <w:t>6. 安全域考慮後は▲44〜52%の理論下値</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強気（Bull）</w:t>
            </w:r>
          </w:p>
        </w:tc>
        <w:tc>
          <w:tcPr>
            <w:tcW w:type="dxa" w:w="1881"/>
          </w:tcPr>
          <w:p>
            <w:r>
              <w:rPr>
                <w:rFonts w:ascii="Meiryo UI" w:hAnsi="Meiryo UI"/>
                <w:sz w:val="18"/>
              </w:rPr>
              <w:t>15%</w:t>
            </w:r>
          </w:p>
        </w:tc>
        <w:tc>
          <w:tcPr>
            <w:tcW w:type="dxa" w:w="1881"/>
          </w:tcPr>
          <w:p>
            <w:r>
              <w:rPr>
                <w:rFonts w:ascii="Meiryo UI" w:hAnsi="Meiryo UI"/>
                <w:sz w:val="18"/>
              </w:rPr>
              <w:t>刑事告発が不起訴・課徴金のみ確定。原油価格$75以下に低下。補助金正常化。</w:t>
            </w:r>
          </w:p>
        </w:tc>
        <w:tc>
          <w:tcPr>
            <w:tcW w:type="dxa" w:w="1881"/>
          </w:tcPr>
          <w:p>
            <w:r>
              <w:rPr>
                <w:rFonts w:ascii="Meiryo UI" w:hAnsi="Meiryo UI"/>
                <w:sz w:val="18"/>
              </w:rPr>
              <w:t>¥1,300〜¥1,500</w:t>
            </w:r>
          </w:p>
        </w:tc>
        <w:tc>
          <w:tcPr>
            <w:tcW w:type="dxa" w:w="1881"/>
          </w:tcPr>
          <w:p>
            <w:r>
              <w:rPr>
                <w:rFonts w:ascii="Meiryo UI" w:hAnsi="Meiryo UI"/>
                <w:sz w:val="18"/>
              </w:rPr>
              <w:t>▲9〜+9%</w:t>
            </w:r>
          </w:p>
        </w:tc>
      </w:tr>
      <w:tr>
        <w:tc>
          <w:tcPr>
            <w:tcW w:type="dxa" w:w="1881"/>
            <w:shd w:val="clear" w:color="auto" w:fill="DDEBF7"/>
          </w:tcPr>
          <w:p>
            <w:r>
              <w:rPr>
                <w:rFonts w:ascii="Meiryo UI" w:hAnsi="Meiryo UI"/>
                <w:sz w:val="18"/>
              </w:rPr>
              <w:t>基本（Base）</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起訴・罰金確定（課徴金100〜300億円）。指名停止1年程度。原油$85〜$95継続。補助金負担月100〜200億円。</w:t>
            </w:r>
          </w:p>
        </w:tc>
        <w:tc>
          <w:tcPr>
            <w:tcW w:type="dxa" w:w="1881"/>
            <w:shd w:val="clear" w:color="auto" w:fill="DDEBF7"/>
          </w:tcPr>
          <w:p>
            <w:r>
              <w:rPr>
                <w:rFonts w:ascii="Meiryo UI" w:hAnsi="Meiryo UI"/>
                <w:sz w:val="18"/>
              </w:rPr>
              <w:t>¥950〜¥1,100</w:t>
            </w:r>
          </w:p>
        </w:tc>
        <w:tc>
          <w:tcPr>
            <w:tcW w:type="dxa" w:w="1881"/>
            <w:shd w:val="clear" w:color="auto" w:fill="DDEBF7"/>
          </w:tcPr>
          <w:p>
            <w:r>
              <w:rPr>
                <w:rFonts w:ascii="Meiryo UI" w:hAnsi="Meiryo UI"/>
                <w:sz w:val="18"/>
              </w:rPr>
              <w:t>▲20〜▲31%</w:t>
            </w:r>
          </w:p>
        </w:tc>
      </w:tr>
      <w:tr>
        <w:tc>
          <w:tcPr>
            <w:tcW w:type="dxa" w:w="1881"/>
          </w:tcPr>
          <w:p>
            <w:r>
              <w:rPr>
                <w:rFonts w:ascii="Meiryo UI" w:hAnsi="Meiryo UI"/>
                <w:sz w:val="18"/>
              </w:rPr>
              <w:t>弱気（Bear）</w:t>
            </w:r>
          </w:p>
        </w:tc>
        <w:tc>
          <w:tcPr>
            <w:tcW w:type="dxa" w:w="1881"/>
          </w:tcPr>
          <w:p>
            <w:r>
              <w:rPr>
                <w:rFonts w:ascii="Meiryo UI" w:hAnsi="Meiryo UI"/>
                <w:sz w:val="18"/>
              </w:rPr>
              <w:t>40%</w:t>
            </w:r>
          </w:p>
        </w:tc>
        <w:tc>
          <w:tcPr>
            <w:tcW w:type="dxa" w:w="1881"/>
          </w:tcPr>
          <w:p>
            <w:r>
              <w:rPr>
                <w:rFonts w:ascii="Meiryo UI" w:hAnsi="Meiryo UI"/>
                <w:sz w:val="18"/>
              </w:rPr>
              <w:t>刑事裁判長期化。入札談合立証→指名停止2〜3年。原油$95超。補助金負担月300億円超。追加課徴金500億円以上。</w:t>
            </w:r>
          </w:p>
        </w:tc>
        <w:tc>
          <w:tcPr>
            <w:tcW w:type="dxa" w:w="1881"/>
          </w:tcPr>
          <w:p>
            <w:r>
              <w:rPr>
                <w:rFonts w:ascii="Meiryo UI" w:hAnsi="Meiryo UI"/>
                <w:sz w:val="18"/>
              </w:rPr>
              <w:t>¥700〜¥900</w:t>
            </w:r>
          </w:p>
        </w:tc>
        <w:tc>
          <w:tcPr>
            <w:tcW w:type="dxa" w:w="1881"/>
          </w:tcPr>
          <w:p>
            <w:r>
              <w:rPr>
                <w:rFonts w:ascii="Meiryo UI" w:hAnsi="Meiryo UI"/>
                <w:sz w:val="18"/>
              </w:rPr>
              <w:t>▲35〜▲49%</w:t>
            </w:r>
          </w:p>
        </w:tc>
      </w:tr>
    </w:tbl>
    <w:p/>
    <w:p>
      <w:r>
        <w:rPr>
          <w:rFonts w:ascii="Meiryo UI" w:hAnsi="Meiryo UI"/>
          <w:sz w:val="20"/>
        </w:rPr>
        <w:t>&gt; 深井コメント： 弱気シナリオの確率を40%と高く設定した理由は、公取委が刑事告発まで踏み切った以上、相当程度の証拠固めが完了しているとみるのが自然だから。告発→不起訴はあり得るが、確率は低い（15〜20%程度）。起訴確定は70%超と見込む。</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浅井スキャンとの比較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差分の説明</w:t>
            </w:r>
          </w:p>
        </w:tc>
      </w:tr>
      <w:tr>
        <w:tc>
          <w:tcPr>
            <w:tcW w:type="dxa" w:w="2351"/>
          </w:tcPr>
          <w:p>
            <w:r>
              <w:rPr>
                <w:rFonts w:ascii="Meiryo UI" w:hAnsi="Meiryo UI"/>
                <w:sz w:val="18"/>
              </w:rPr>
              <w:t>速報スコア</w:t>
            </w:r>
          </w:p>
        </w:tc>
        <w:tc>
          <w:tcPr>
            <w:tcW w:type="dxa" w:w="2351"/>
          </w:tcPr>
          <w:p>
            <w:r>
              <w:rPr>
                <w:rFonts w:ascii="Meiryo UI" w:hAnsi="Meiryo UI"/>
                <w:sz w:val="18"/>
              </w:rPr>
              <w:t>-50（SELL）</w:t>
            </w:r>
          </w:p>
        </w:tc>
        <w:tc>
          <w:tcPr>
            <w:tcW w:type="dxa" w:w="2351"/>
          </w:tcPr>
          <w:p>
            <w:r>
              <w:rPr>
                <w:rFonts w:ascii="Meiryo UI" w:hAnsi="Meiryo UI"/>
                <w:sz w:val="18"/>
              </w:rPr>
              <w:t>-65〜-70（Strong Sell相当）</w:t>
            </w:r>
          </w:p>
        </w:tc>
        <w:tc>
          <w:tcPr>
            <w:tcW w:type="dxa" w:w="2351"/>
          </w:tcPr>
          <w:p>
            <w:r>
              <w:rPr>
                <w:rFonts w:ascii="Meiryo UI" w:hAnsi="Meiryo UI"/>
                <w:sz w:val="18"/>
              </w:rPr>
              <w:t>浅井は既に重大評価。深井はさらに深刻と判断</w:t>
            </w:r>
          </w:p>
        </w:tc>
      </w:tr>
      <w:tr>
        <w:tc>
          <w:tcPr>
            <w:tcW w:type="dxa" w:w="2351"/>
            <w:shd w:val="clear" w:color="auto" w:fill="DDEBF7"/>
          </w:tcPr>
          <w:p>
            <w:r>
              <w:rPr>
                <w:rFonts w:ascii="Meiryo UI" w:hAnsi="Meiryo UI"/>
                <w:sz w:val="18"/>
              </w:rPr>
              <w:t>当初スキャン（修正前）</w:t>
            </w:r>
          </w:p>
        </w:tc>
        <w:tc>
          <w:tcPr>
            <w:tcW w:type="dxa" w:w="2351"/>
            <w:shd w:val="clear" w:color="auto" w:fill="DDEBF7"/>
          </w:tcPr>
          <w:p>
            <w:r>
              <w:rPr>
                <w:rFonts w:ascii="Meiryo UI" w:hAnsi="Meiryo UI"/>
                <w:sz w:val="18"/>
              </w:rPr>
              <w:t>-10（過小評価）</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公取委刑事告発の重大性を初期は軽視。浅井自身が修正。正しい修正。</w:t>
            </w:r>
          </w:p>
        </w:tc>
      </w:tr>
      <w:tr>
        <w:tc>
          <w:tcPr>
            <w:tcW w:type="dxa" w:w="2351"/>
          </w:tcPr>
          <w:p>
            <w:r>
              <w:rPr>
                <w:rFonts w:ascii="Meiryo UI" w:hAnsi="Meiryo UI"/>
                <w:sz w:val="18"/>
              </w:rPr>
              <w:t>理論株価</w:t>
            </w:r>
          </w:p>
        </w:tc>
        <w:tc>
          <w:tcPr>
            <w:tcW w:type="dxa" w:w="2351"/>
          </w:tcPr>
          <w:p>
            <w:r>
              <w:rPr>
                <w:rFonts w:ascii="Meiryo UI" w:hAnsi="Meiryo UI"/>
                <w:sz w:val="18"/>
              </w:rPr>
              <w:t>言及なし</w:t>
            </w:r>
          </w:p>
        </w:tc>
        <w:tc>
          <w:tcPr>
            <w:tcW w:type="dxa" w:w="2351"/>
          </w:tcPr>
          <w:p>
            <w:r>
              <w:rPr>
                <w:rFonts w:ascii="Meiryo UI" w:hAnsi="Meiryo UI"/>
                <w:sz w:val="18"/>
              </w:rPr>
              <w:t>¥950〜¥1,100</w:t>
            </w:r>
          </w:p>
        </w:tc>
        <w:tc>
          <w:tcPr>
            <w:tcW w:type="dxa" w:w="2351"/>
          </w:tcPr>
          <w:p>
            <w:r>
              <w:rPr>
                <w:rFonts w:ascii="Meiryo UI" w:hAnsi="Meiryo UI"/>
                <w:sz w:val="18"/>
              </w:rPr>
              <w:t>DCF・NAVベースで▲20〜31%の下方余地</w:t>
            </w:r>
          </w:p>
        </w:tc>
      </w:tr>
      <w:tr>
        <w:tc>
          <w:tcPr>
            <w:tcW w:type="dxa" w:w="2351"/>
            <w:shd w:val="clear" w:color="auto" w:fill="DDEBF7"/>
          </w:tcPr>
          <w:p>
            <w:r>
              <w:rPr>
                <w:rFonts w:ascii="Meiryo UI" w:hAnsi="Meiryo UI"/>
                <w:sz w:val="18"/>
              </w:rPr>
              <w:t>主要リスク認識</w:t>
            </w:r>
          </w:p>
        </w:tc>
        <w:tc>
          <w:tcPr>
            <w:tcW w:type="dxa" w:w="2351"/>
            <w:shd w:val="clear" w:color="auto" w:fill="DDEBF7"/>
          </w:tcPr>
          <w:p>
            <w:r>
              <w:rPr>
                <w:rFonts w:ascii="Meiryo UI" w:hAnsi="Meiryo UI"/>
                <w:sz w:val="18"/>
              </w:rPr>
              <w:t>刑事告発・補助金・原油高</w:t>
            </w:r>
          </w:p>
        </w:tc>
        <w:tc>
          <w:tcPr>
            <w:tcW w:type="dxa" w:w="2351"/>
            <w:shd w:val="clear" w:color="auto" w:fill="DDEBF7"/>
          </w:tcPr>
          <w:p>
            <w:r>
              <w:rPr>
                <w:rFonts w:ascii="Meiryo UI" w:hAnsi="Meiryo UI"/>
                <w:sz w:val="18"/>
              </w:rPr>
              <w:t>同左＋PER異常割高・ROE構造問題</w:t>
            </w:r>
          </w:p>
        </w:tc>
        <w:tc>
          <w:tcPr>
            <w:tcW w:type="dxa" w:w="2351"/>
            <w:shd w:val="clear" w:color="auto" w:fill="DDEBF7"/>
          </w:tcPr>
          <w:p>
            <w:r>
              <w:rPr>
                <w:rFonts w:ascii="Meiryo UI" w:hAnsi="Meiryo UI"/>
                <w:sz w:val="18"/>
              </w:rPr>
              <w:t>一致。深井は収益力の構造問題を追加強調</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現在値: ¥1,375</w:t>
        <w:br/>
        <w:t>本源的価値（統合）: ¥950〜¥1,100</w:t>
        <w:br/>
        <w:br/>
        <w:t>ギャップ: +¥275〜+¥425（現在値が25〜31%割高）</w:t>
        <w:br/>
        <w:br/>
        <w:t>ギャップの主因：</w:t>
        <w:br/>
        <w:t xml:space="preserve">  1. 国内最大手「ENEOS」ブランドプレミアム（市場の過度な安心感）</w:t>
        <w:br/>
        <w:t xml:space="preserve">  2. PBR1.16倍という一見「割安に見える」水準への誤認</w:t>
        <w:br/>
        <w:t xml:space="preserve">     （→ 実態は収益力が極めて低く、BPS自体も法的リスクで毀損見込み）</w:t>
        <w:br/>
        <w:t xml:space="preserve">  3. 機関投資家のENEOS組み入れ義務（インデックス効果）</w:t>
        <w:br/>
        <w:t xml:space="preserve">  4. 刑事告発の重大性の市場の過小評価（本日引け後開示のため明日以降に影響本格化）</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行動指針（最優先・即実行）</w:t>
      </w:r>
    </w:p>
    <w:p/>
    <w:p>
      <w:pPr>
        <w:shd w:val="clear" w:color="auto" w:fill="F2F2F2"/>
      </w:pPr>
      <w:r>
        <w:rPr>
          <w:rFonts w:ascii="Courier New" w:hAnsi="Courier New"/>
          <w:sz w:val="16"/>
        </w:rPr>
        <w:t>■ 既保有ポジションの場合:</w:t>
        <w:br/>
        <w:t xml:space="preserve">  【即時実行】保有量の50%を明日（4/18）寄り付きで成行売却</w:t>
        <w:br/>
        <w:t xml:space="preserve">  理由: 引け後の刑事告発開示→翌営業日に▲5〜10%のギャップダウン想定</w:t>
        <w:br/>
        <w:t xml:space="preserve">  </w:t>
        <w:br/>
        <w:t xml:space="preserve">  【翌週判断】残り50%は¥1,320を終値ベース損切りラインに設定</w:t>
        <w:br/>
        <w:t xml:space="preserve">  ¥1,320 = BPS ¥1,185 × PBR 1.11倍（刑事告発折込最低ライン）</w:t>
        <w:br/>
        <w:t xml:space="preserve">  </w:t>
        <w:br/>
        <w:t xml:space="preserve">  ■ 新規ポジション:</w:t>
        <w:br/>
        <w:t xml:space="preserve">  【厳禁】現時点での新規買いは絶対禁止。</w:t>
        <w:br/>
        <w:t xml:space="preserve">  刑事告発の起訴/不起訴判断（2〜3ヶ月後）まで待機。</w:t>
        <w:br/>
        <w:br/>
        <w:t>■ リカバリー検討ライン:</w:t>
        <w:br/>
        <w:t xml:space="preserve">  【買い検討】¥950〜¥1,000（NAVベース妥当レンジ）</w:t>
        <w:br/>
        <w:t xml:space="preserve">  条件: ①不起訴確定 OR ②課徴金のみ・指名停止なし確定</w:t>
        <w:br/>
        <w:t xml:space="preserve">       ③原油価格$80以下への回落 ④ROE改善計画の具体的開示</w:t>
        <w:br/>
        <w:t xml:space="preserve">  </w:t>
        <w:br/>
        <w:t>■ 時間軸:</w:t>
        <w:br/>
        <w:t xml:space="preserve">  短期（1ヶ月）: 刑事告発ショック消化・▲5〜15%下落想定</w:t>
        <w:br/>
        <w:t xml:space="preserve">  中期（3ヶ月）: 起訴/不起訴判断→方向性決定</w:t>
        <w:br/>
        <w:t xml:space="preserve">  長期（1年以上）: 裁判進行・課徴金確定・指名停止実施</w:t>
      </w:r>
    </w:p>
    <w:p/>
    <w:p>
      <w:pPr>
        <w:pStyle w:val="Heading3"/>
      </w:pPr>
      <w:r>
        <w:rPr>
          <w:rFonts w:ascii="Meiryo UI" w:hAnsi="Meiryo UI"/>
          <w:color w:val="2E74B5"/>
        </w:rPr>
        <w:t>8-2. モニタリング指標（KPI）</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現在値</w:t>
            </w:r>
          </w:p>
        </w:tc>
        <w:tc>
          <w:tcPr>
            <w:tcW w:type="dxa" w:w="2351"/>
            <w:shd w:val="clear" w:color="auto" w:fill="2E74B5"/>
          </w:tcPr>
          <w:p>
            <w:r>
              <w:rPr>
                <w:rFonts w:ascii="Meiryo UI" w:hAnsi="Meiryo UI"/>
                <w:b/>
                <w:color w:val="FFFFFF"/>
                <w:sz w:val="18"/>
              </w:rPr>
              <w:t>売り判断強化ライン</w:t>
            </w:r>
          </w:p>
        </w:tc>
        <w:tc>
          <w:tcPr>
            <w:tcW w:type="dxa" w:w="2351"/>
            <w:shd w:val="clear" w:color="auto" w:fill="2E74B5"/>
          </w:tcPr>
          <w:p>
            <w:r>
              <w:rPr>
                <w:rFonts w:ascii="Meiryo UI" w:hAnsi="Meiryo UI"/>
                <w:b/>
                <w:color w:val="FFFFFF"/>
                <w:sz w:val="18"/>
              </w:rPr>
              <w:t>撤退・買い検討ライン</w:t>
            </w:r>
          </w:p>
        </w:tc>
      </w:tr>
      <w:tr>
        <w:tc>
          <w:tcPr>
            <w:tcW w:type="dxa" w:w="2351"/>
          </w:tcPr>
          <w:p>
            <w:r>
              <w:rPr>
                <w:rFonts w:ascii="Meiryo UI" w:hAnsi="Meiryo UI"/>
                <w:sz w:val="18"/>
              </w:rPr>
              <w:t>株価</w:t>
            </w:r>
          </w:p>
        </w:tc>
        <w:tc>
          <w:tcPr>
            <w:tcW w:type="dxa" w:w="2351"/>
          </w:tcPr>
          <w:p>
            <w:r>
              <w:rPr>
                <w:rFonts w:ascii="Meiryo UI" w:hAnsi="Meiryo UI"/>
                <w:sz w:val="18"/>
              </w:rPr>
              <w:t>¥1,375</w:t>
            </w:r>
          </w:p>
        </w:tc>
        <w:tc>
          <w:tcPr>
            <w:tcW w:type="dxa" w:w="2351"/>
          </w:tcPr>
          <w:p>
            <w:r>
              <w:rPr>
                <w:rFonts w:ascii="Meiryo UI" w:hAnsi="Meiryo UI"/>
                <w:sz w:val="18"/>
              </w:rPr>
              <w:t>¥1,300以下</w:t>
            </w:r>
          </w:p>
        </w:tc>
        <w:tc>
          <w:tcPr>
            <w:tcW w:type="dxa" w:w="2351"/>
          </w:tcPr>
          <w:p>
            <w:r>
              <w:rPr>
                <w:rFonts w:ascii="Meiryo UI" w:hAnsi="Meiryo UI"/>
                <w:sz w:val="18"/>
              </w:rPr>
              <w:t>¥950〜¥1,000で買い検討</w:t>
            </w:r>
          </w:p>
        </w:tc>
      </w:tr>
      <w:tr>
        <w:tc>
          <w:tcPr>
            <w:tcW w:type="dxa" w:w="2351"/>
            <w:shd w:val="clear" w:color="auto" w:fill="DDEBF7"/>
          </w:tcPr>
          <w:p>
            <w:r>
              <w:rPr>
                <w:rFonts w:ascii="Meiryo UI" w:hAnsi="Meiryo UI"/>
                <w:sz w:val="18"/>
              </w:rPr>
              <w:t>WTI原油</w:t>
            </w:r>
          </w:p>
        </w:tc>
        <w:tc>
          <w:tcPr>
            <w:tcW w:type="dxa" w:w="2351"/>
            <w:shd w:val="clear" w:color="auto" w:fill="DDEBF7"/>
          </w:tcPr>
          <w:p>
            <w:r>
              <w:rPr>
                <w:rFonts w:ascii="Meiryo UI" w:hAnsi="Meiryo UI"/>
                <w:sz w:val="18"/>
              </w:rPr>
              <w:t>$89.98</w:t>
            </w:r>
          </w:p>
        </w:tc>
        <w:tc>
          <w:tcPr>
            <w:tcW w:type="dxa" w:w="2351"/>
            <w:shd w:val="clear" w:color="auto" w:fill="DDEBF7"/>
          </w:tcPr>
          <w:p>
            <w:r>
              <w:rPr>
                <w:rFonts w:ascii="Meiryo UI" w:hAnsi="Meiryo UI"/>
                <w:sz w:val="18"/>
              </w:rPr>
              <w:t>$95超</w:t>
            </w:r>
          </w:p>
        </w:tc>
        <w:tc>
          <w:tcPr>
            <w:tcW w:type="dxa" w:w="2351"/>
            <w:shd w:val="clear" w:color="auto" w:fill="DDEBF7"/>
          </w:tcPr>
          <w:p>
            <w:r>
              <w:rPr>
                <w:rFonts w:ascii="Meiryo UI" w:hAnsi="Meiryo UI"/>
                <w:sz w:val="18"/>
              </w:rPr>
              <w:t>$75以下で精製マージン回復</w:t>
            </w:r>
          </w:p>
        </w:tc>
      </w:tr>
      <w:tr>
        <w:tc>
          <w:tcPr>
            <w:tcW w:type="dxa" w:w="2351"/>
          </w:tcPr>
          <w:p>
            <w:r>
              <w:rPr>
                <w:rFonts w:ascii="Meiryo UI" w:hAnsi="Meiryo UI"/>
                <w:sz w:val="18"/>
              </w:rPr>
              <w:t>課徴金額（開示次第）</w:t>
            </w:r>
          </w:p>
        </w:tc>
        <w:tc>
          <w:tcPr>
            <w:tcW w:type="dxa" w:w="2351"/>
          </w:tcPr>
          <w:p>
            <w:r>
              <w:rPr>
                <w:rFonts w:ascii="Meiryo UI" w:hAnsi="Meiryo UI"/>
                <w:sz w:val="18"/>
              </w:rPr>
              <w:t>未確定</w:t>
            </w:r>
          </w:p>
        </w:tc>
        <w:tc>
          <w:tcPr>
            <w:tcW w:type="dxa" w:w="2351"/>
          </w:tcPr>
          <w:p>
            <w:r>
              <w:rPr>
                <w:rFonts w:ascii="Meiryo UI" w:hAnsi="Meiryo UI"/>
                <w:sz w:val="18"/>
              </w:rPr>
              <w:t>300億円超</w:t>
            </w:r>
          </w:p>
        </w:tc>
        <w:tc>
          <w:tcPr>
            <w:tcW w:type="dxa" w:w="2351"/>
          </w:tcPr>
          <w:p>
            <w:r>
              <w:rPr>
                <w:rFonts w:ascii="Meiryo UI" w:hAnsi="Meiryo UI"/>
                <w:sz w:val="18"/>
              </w:rPr>
              <w:t>100億円以下</w:t>
            </w:r>
          </w:p>
        </w:tc>
      </w:tr>
      <w:tr>
        <w:tc>
          <w:tcPr>
            <w:tcW w:type="dxa" w:w="2351"/>
            <w:shd w:val="clear" w:color="auto" w:fill="DDEBF7"/>
          </w:tcPr>
          <w:p>
            <w:r>
              <w:rPr>
                <w:rFonts w:ascii="Meiryo UI" w:hAnsi="Meiryo UI"/>
                <w:sz w:val="18"/>
              </w:rPr>
              <w:t>指名停止期間</w:t>
            </w:r>
          </w:p>
        </w:tc>
        <w:tc>
          <w:tcPr>
            <w:tcW w:type="dxa" w:w="2351"/>
            <w:shd w:val="clear" w:color="auto" w:fill="DDEBF7"/>
          </w:tcPr>
          <w:p>
            <w:r>
              <w:rPr>
                <w:rFonts w:ascii="Meiryo UI" w:hAnsi="Meiryo UI"/>
                <w:sz w:val="18"/>
              </w:rPr>
              <w:t>未確定</w:t>
            </w:r>
          </w:p>
        </w:tc>
        <w:tc>
          <w:tcPr>
            <w:tcW w:type="dxa" w:w="2351"/>
            <w:shd w:val="clear" w:color="auto" w:fill="DDEBF7"/>
          </w:tcPr>
          <w:p>
            <w:r>
              <w:rPr>
                <w:rFonts w:ascii="Meiryo UI" w:hAnsi="Meiryo UI"/>
                <w:sz w:val="18"/>
              </w:rPr>
              <w:t>1年超</w:t>
            </w:r>
          </w:p>
        </w:tc>
        <w:tc>
          <w:tcPr>
            <w:tcW w:type="dxa" w:w="2351"/>
            <w:shd w:val="clear" w:color="auto" w:fill="DDEBF7"/>
          </w:tcPr>
          <w:p>
            <w:r>
              <w:rPr>
                <w:rFonts w:ascii="Meiryo UI" w:hAnsi="Meiryo UI"/>
                <w:sz w:val="18"/>
              </w:rPr>
              <w:t>なし・3ヶ月以内</w:t>
            </w:r>
          </w:p>
        </w:tc>
      </w:tr>
      <w:tr>
        <w:tc>
          <w:tcPr>
            <w:tcW w:type="dxa" w:w="2351"/>
          </w:tcPr>
          <w:p>
            <w:r>
              <w:rPr>
                <w:rFonts w:ascii="Meiryo UI" w:hAnsi="Meiryo UI"/>
                <w:sz w:val="18"/>
              </w:rPr>
              <w:t>ROE（次期決算）</w:t>
            </w:r>
          </w:p>
        </w:tc>
        <w:tc>
          <w:tcPr>
            <w:tcW w:type="dxa" w:w="2351"/>
          </w:tcPr>
          <w:p>
            <w:r>
              <w:rPr>
                <w:rFonts w:ascii="Meiryo UI" w:hAnsi="Meiryo UI"/>
                <w:sz w:val="18"/>
              </w:rPr>
              <w:t>2.1%</w:t>
            </w:r>
          </w:p>
        </w:tc>
        <w:tc>
          <w:tcPr>
            <w:tcW w:type="dxa" w:w="2351"/>
          </w:tcPr>
          <w:p>
            <w:r>
              <w:rPr>
                <w:rFonts w:ascii="Meiryo UI" w:hAnsi="Meiryo UI"/>
                <w:sz w:val="18"/>
              </w:rPr>
              <w:t>2%以下</w:t>
            </w:r>
          </w:p>
        </w:tc>
        <w:tc>
          <w:tcPr>
            <w:tcW w:type="dxa" w:w="2351"/>
          </w:tcPr>
          <w:p>
            <w:r>
              <w:rPr>
                <w:rFonts w:ascii="Meiryo UI" w:hAnsi="Meiryo UI"/>
                <w:sz w:val="18"/>
              </w:rPr>
              <w:t>5%以上への改善確認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Rf変動による理論株価影響（基本シナリオ・NAVベース統合）</w:t>
      </w:r>
    </w:p>
    <w:p/>
    <w:p>
      <w:r>
        <w:rPr>
          <w:rFonts w:ascii="Meiryo UI" w:hAnsi="Meiryo UI"/>
          <w:sz w:val="20"/>
        </w:rPr>
        <w:t>&gt; ベース：Rf=2.409%、β=0.85、ERP=5.5%、WACC=5.22%、g=1.0%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1.409%</w:t>
            </w:r>
          </w:p>
        </w:tc>
        <w:tc>
          <w:tcPr>
            <w:tcW w:type="dxa" w:w="1568"/>
          </w:tcPr>
          <w:p>
            <w:r>
              <w:rPr>
                <w:rFonts w:ascii="Meiryo UI" w:hAnsi="Meiryo UI"/>
                <w:sz w:val="18"/>
              </w:rPr>
              <w:t>6.084%</w:t>
            </w:r>
          </w:p>
        </w:tc>
        <w:tc>
          <w:tcPr>
            <w:tcW w:type="dxa" w:w="1568"/>
          </w:tcPr>
          <w:p>
            <w:r>
              <w:rPr>
                <w:rFonts w:ascii="Meiryo UI" w:hAnsi="Meiryo UI"/>
                <w:sz w:val="18"/>
              </w:rPr>
              <w:t>4.37%</w:t>
            </w:r>
          </w:p>
        </w:tc>
        <w:tc>
          <w:tcPr>
            <w:tcW w:type="dxa" w:w="1568"/>
          </w:tcPr>
          <w:p>
            <w:r>
              <w:rPr>
                <w:rFonts w:ascii="Meiryo UI" w:hAnsi="Meiryo UI"/>
                <w:sz w:val="18"/>
              </w:rPr>
              <w:t>¥1,150</w:t>
            </w:r>
          </w:p>
        </w:tc>
        <w:tc>
          <w:tcPr>
            <w:tcW w:type="dxa" w:w="1568"/>
          </w:tcPr>
          <w:p>
            <w:r>
              <w:rPr>
                <w:rFonts w:ascii="Meiryo UI" w:hAnsi="Meiryo UI"/>
                <w:sz w:val="18"/>
              </w:rPr>
              <w:t>▲16.4%</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1.909%</w:t>
            </w:r>
          </w:p>
        </w:tc>
        <w:tc>
          <w:tcPr>
            <w:tcW w:type="dxa" w:w="1568"/>
            <w:shd w:val="clear" w:color="auto" w:fill="DDEBF7"/>
          </w:tcPr>
          <w:p>
            <w:r>
              <w:rPr>
                <w:rFonts w:ascii="Meiryo UI" w:hAnsi="Meiryo UI"/>
                <w:sz w:val="18"/>
              </w:rPr>
              <w:t>6.534%</w:t>
            </w:r>
          </w:p>
        </w:tc>
        <w:tc>
          <w:tcPr>
            <w:tcW w:type="dxa" w:w="1568"/>
            <w:shd w:val="clear" w:color="auto" w:fill="DDEBF7"/>
          </w:tcPr>
          <w:p>
            <w:r>
              <w:rPr>
                <w:rFonts w:ascii="Meiryo UI" w:hAnsi="Meiryo UI"/>
                <w:sz w:val="18"/>
              </w:rPr>
              <w:t>4.72%</w:t>
            </w:r>
          </w:p>
        </w:tc>
        <w:tc>
          <w:tcPr>
            <w:tcW w:type="dxa" w:w="1568"/>
            <w:shd w:val="clear" w:color="auto" w:fill="DDEBF7"/>
          </w:tcPr>
          <w:p>
            <w:r>
              <w:rPr>
                <w:rFonts w:ascii="Meiryo UI" w:hAnsi="Meiryo UI"/>
                <w:sz w:val="18"/>
              </w:rPr>
              <w:t>¥1,070</w:t>
            </w:r>
          </w:p>
        </w:tc>
        <w:tc>
          <w:tcPr>
            <w:tcW w:type="dxa" w:w="1568"/>
            <w:shd w:val="clear" w:color="auto" w:fill="DDEBF7"/>
          </w:tcPr>
          <w:p>
            <w:r>
              <w:rPr>
                <w:rFonts w:ascii="Meiryo UI" w:hAnsi="Meiryo UI"/>
                <w:sz w:val="18"/>
              </w:rPr>
              <w:t>▲22.2%</w:t>
            </w:r>
          </w:p>
        </w:tc>
      </w:tr>
      <w:tr>
        <w:tc>
          <w:tcPr>
            <w:tcW w:type="dxa" w:w="1568"/>
          </w:tcPr>
          <w:p>
            <w:r>
              <w:rPr>
                <w:rFonts w:ascii="Meiryo UI" w:hAnsi="Meiryo UI"/>
                <w:sz w:val="18"/>
              </w:rPr>
              <w:t>Rf ▲0.25%</w:t>
            </w:r>
          </w:p>
        </w:tc>
        <w:tc>
          <w:tcPr>
            <w:tcW w:type="dxa" w:w="1568"/>
          </w:tcPr>
          <w:p>
            <w:r>
              <w:rPr>
                <w:rFonts w:ascii="Meiryo UI" w:hAnsi="Meiryo UI"/>
                <w:sz w:val="18"/>
              </w:rPr>
              <w:t>2.159%</w:t>
            </w:r>
          </w:p>
        </w:tc>
        <w:tc>
          <w:tcPr>
            <w:tcW w:type="dxa" w:w="1568"/>
          </w:tcPr>
          <w:p>
            <w:r>
              <w:rPr>
                <w:rFonts w:ascii="Meiryo UI" w:hAnsi="Meiryo UI"/>
                <w:sz w:val="18"/>
              </w:rPr>
              <w:t>6.784%</w:t>
            </w:r>
          </w:p>
        </w:tc>
        <w:tc>
          <w:tcPr>
            <w:tcW w:type="dxa" w:w="1568"/>
          </w:tcPr>
          <w:p>
            <w:r>
              <w:rPr>
                <w:rFonts w:ascii="Meiryo UI" w:hAnsi="Meiryo UI"/>
                <w:sz w:val="18"/>
              </w:rPr>
              <w:t>4.94%</w:t>
            </w:r>
          </w:p>
        </w:tc>
        <w:tc>
          <w:tcPr>
            <w:tcW w:type="dxa" w:w="1568"/>
          </w:tcPr>
          <w:p>
            <w:r>
              <w:rPr>
                <w:rFonts w:ascii="Meiryo UI" w:hAnsi="Meiryo UI"/>
                <w:sz w:val="18"/>
              </w:rPr>
              <w:t>¥1,025</w:t>
            </w:r>
          </w:p>
        </w:tc>
        <w:tc>
          <w:tcPr>
            <w:tcW w:type="dxa" w:w="1568"/>
          </w:tcPr>
          <w:p>
            <w:r>
              <w:rPr>
                <w:rFonts w:ascii="Meiryo UI" w:hAnsi="Meiryo UI"/>
                <w:sz w:val="18"/>
              </w:rPr>
              <w:t>▲25.5%</w:t>
            </w:r>
          </w:p>
        </w:tc>
      </w:tr>
      <w:tr>
        <w:tc>
          <w:tcPr>
            <w:tcW w:type="dxa" w:w="1568"/>
            <w:shd w:val="clear" w:color="auto" w:fill="DDEBF7"/>
          </w:tcPr>
          <w:p>
            <w:r>
              <w:rPr>
                <w:rFonts w:ascii="Meiryo UI" w:hAnsi="Meiryo UI"/>
                <w:sz w:val="18"/>
              </w:rPr>
              <w:t>ベース</w:t>
            </w:r>
          </w:p>
        </w:tc>
        <w:tc>
          <w:tcPr>
            <w:tcW w:type="dxa" w:w="1568"/>
            <w:shd w:val="clear" w:color="auto" w:fill="DDEBF7"/>
          </w:tcPr>
          <w:p>
            <w:r>
              <w:rPr>
                <w:rFonts w:ascii="Meiryo UI" w:hAnsi="Meiryo UI"/>
                <w:sz w:val="18"/>
              </w:rPr>
              <w:t>2.409%</w:t>
            </w:r>
          </w:p>
        </w:tc>
        <w:tc>
          <w:tcPr>
            <w:tcW w:type="dxa" w:w="1568"/>
            <w:shd w:val="clear" w:color="auto" w:fill="DDEBF7"/>
          </w:tcPr>
          <w:p>
            <w:r>
              <w:rPr>
                <w:rFonts w:ascii="Meiryo UI" w:hAnsi="Meiryo UI"/>
                <w:sz w:val="18"/>
              </w:rPr>
              <w:t>7.084%</w:t>
            </w:r>
          </w:p>
        </w:tc>
        <w:tc>
          <w:tcPr>
            <w:tcW w:type="dxa" w:w="1568"/>
            <w:shd w:val="clear" w:color="auto" w:fill="DDEBF7"/>
          </w:tcPr>
          <w:p>
            <w:r>
              <w:rPr>
                <w:rFonts w:ascii="Meiryo UI" w:hAnsi="Meiryo UI"/>
                <w:sz w:val="18"/>
              </w:rPr>
              <w:t>5.22%</w:t>
            </w:r>
          </w:p>
        </w:tc>
        <w:tc>
          <w:tcPr>
            <w:tcW w:type="dxa" w:w="1568"/>
            <w:shd w:val="clear" w:color="auto" w:fill="DDEBF7"/>
          </w:tcPr>
          <w:p>
            <w:r>
              <w:rPr>
                <w:rFonts w:ascii="Meiryo UI" w:hAnsi="Meiryo UI"/>
                <w:sz w:val="18"/>
              </w:rPr>
              <w:t>¥1,025</w:t>
            </w:r>
          </w:p>
        </w:tc>
        <w:tc>
          <w:tcPr>
            <w:tcW w:type="dxa" w:w="1568"/>
            <w:shd w:val="clear" w:color="auto" w:fill="DDEBF7"/>
          </w:tcPr>
          <w:p>
            <w:r>
              <w:rPr>
                <w:rFonts w:ascii="Meiryo UI" w:hAnsi="Meiryo UI"/>
                <w:sz w:val="18"/>
              </w:rPr>
              <w:t>▲25.5%</w:t>
            </w:r>
          </w:p>
        </w:tc>
      </w:tr>
      <w:tr>
        <w:tc>
          <w:tcPr>
            <w:tcW w:type="dxa" w:w="1568"/>
          </w:tcPr>
          <w:p>
            <w:r>
              <w:rPr>
                <w:rFonts w:ascii="Meiryo UI" w:hAnsi="Meiryo UI"/>
                <w:sz w:val="18"/>
              </w:rPr>
              <w:t>Rf +0.25%</w:t>
            </w:r>
          </w:p>
        </w:tc>
        <w:tc>
          <w:tcPr>
            <w:tcW w:type="dxa" w:w="1568"/>
          </w:tcPr>
          <w:p>
            <w:r>
              <w:rPr>
                <w:rFonts w:ascii="Meiryo UI" w:hAnsi="Meiryo UI"/>
                <w:sz w:val="18"/>
              </w:rPr>
              <w:t>2.659%</w:t>
            </w:r>
          </w:p>
        </w:tc>
        <w:tc>
          <w:tcPr>
            <w:tcW w:type="dxa" w:w="1568"/>
          </w:tcPr>
          <w:p>
            <w:r>
              <w:rPr>
                <w:rFonts w:ascii="Meiryo UI" w:hAnsi="Meiryo UI"/>
                <w:sz w:val="18"/>
              </w:rPr>
              <w:t>7.334%</w:t>
            </w:r>
          </w:p>
        </w:tc>
        <w:tc>
          <w:tcPr>
            <w:tcW w:type="dxa" w:w="1568"/>
          </w:tcPr>
          <w:p>
            <w:r>
              <w:rPr>
                <w:rFonts w:ascii="Meiryo UI" w:hAnsi="Meiryo UI"/>
                <w:sz w:val="18"/>
              </w:rPr>
              <w:t>5.44%</w:t>
            </w:r>
          </w:p>
        </w:tc>
        <w:tc>
          <w:tcPr>
            <w:tcW w:type="dxa" w:w="1568"/>
          </w:tcPr>
          <w:p>
            <w:r>
              <w:rPr>
                <w:rFonts w:ascii="Meiryo UI" w:hAnsi="Meiryo UI"/>
                <w:sz w:val="18"/>
              </w:rPr>
              <w:t>¥980</w:t>
            </w:r>
          </w:p>
        </w:tc>
        <w:tc>
          <w:tcPr>
            <w:tcW w:type="dxa" w:w="1568"/>
          </w:tcPr>
          <w:p>
            <w:r>
              <w:rPr>
                <w:rFonts w:ascii="Meiryo UI" w:hAnsi="Meiryo UI"/>
                <w:sz w:val="18"/>
              </w:rPr>
              <w:t>▲28.7%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2.909%</w:t>
            </w:r>
          </w:p>
        </w:tc>
        <w:tc>
          <w:tcPr>
            <w:tcW w:type="dxa" w:w="1568"/>
            <w:shd w:val="clear" w:color="auto" w:fill="DDEBF7"/>
          </w:tcPr>
          <w:p>
            <w:r>
              <w:rPr>
                <w:rFonts w:ascii="Meiryo UI" w:hAnsi="Meiryo UI"/>
                <w:sz w:val="18"/>
              </w:rPr>
              <w:t>7.584%</w:t>
            </w:r>
          </w:p>
        </w:tc>
        <w:tc>
          <w:tcPr>
            <w:tcW w:type="dxa" w:w="1568"/>
            <w:shd w:val="clear" w:color="auto" w:fill="DDEBF7"/>
          </w:tcPr>
          <w:p>
            <w:r>
              <w:rPr>
                <w:rFonts w:ascii="Meiryo UI" w:hAnsi="Meiryo UI"/>
                <w:sz w:val="18"/>
              </w:rPr>
              <w:t>5.66%</w:t>
            </w:r>
          </w:p>
        </w:tc>
        <w:tc>
          <w:tcPr>
            <w:tcW w:type="dxa" w:w="1568"/>
            <w:shd w:val="clear" w:color="auto" w:fill="DDEBF7"/>
          </w:tcPr>
          <w:p>
            <w:r>
              <w:rPr>
                <w:rFonts w:ascii="Meiryo UI" w:hAnsi="Meiryo UI"/>
                <w:sz w:val="18"/>
              </w:rPr>
              <w:t>¥940</w:t>
            </w:r>
          </w:p>
        </w:tc>
        <w:tc>
          <w:tcPr>
            <w:tcW w:type="dxa" w:w="1568"/>
            <w:shd w:val="clear" w:color="auto" w:fill="DDEBF7"/>
          </w:tcPr>
          <w:p>
            <w:r>
              <w:rPr>
                <w:rFonts w:ascii="Meiryo UI" w:hAnsi="Meiryo UI"/>
                <w:sz w:val="18"/>
              </w:rPr>
              <w:t>▲31.6%</w:t>
            </w:r>
          </w:p>
        </w:tc>
      </w:tr>
      <w:tr>
        <w:tc>
          <w:tcPr>
            <w:tcW w:type="dxa" w:w="1568"/>
          </w:tcPr>
          <w:p>
            <w:r>
              <w:rPr>
                <w:rFonts w:ascii="Meiryo UI" w:hAnsi="Meiryo UI"/>
                <w:sz w:val="18"/>
              </w:rPr>
              <w:t>Rf +1.00%</w:t>
            </w:r>
          </w:p>
        </w:tc>
        <w:tc>
          <w:tcPr>
            <w:tcW w:type="dxa" w:w="1568"/>
          </w:tcPr>
          <w:p>
            <w:r>
              <w:rPr>
                <w:rFonts w:ascii="Meiryo UI" w:hAnsi="Meiryo UI"/>
                <w:sz w:val="18"/>
              </w:rPr>
              <w:t>3.409%</w:t>
            </w:r>
          </w:p>
        </w:tc>
        <w:tc>
          <w:tcPr>
            <w:tcW w:type="dxa" w:w="1568"/>
          </w:tcPr>
          <w:p>
            <w:r>
              <w:rPr>
                <w:rFonts w:ascii="Meiryo UI" w:hAnsi="Meiryo UI"/>
                <w:sz w:val="18"/>
              </w:rPr>
              <w:t>8.084%</w:t>
            </w:r>
          </w:p>
        </w:tc>
        <w:tc>
          <w:tcPr>
            <w:tcW w:type="dxa" w:w="1568"/>
          </w:tcPr>
          <w:p>
            <w:r>
              <w:rPr>
                <w:rFonts w:ascii="Meiryo UI" w:hAnsi="Meiryo UI"/>
                <w:sz w:val="18"/>
              </w:rPr>
              <w:t>6.09%</w:t>
            </w:r>
          </w:p>
        </w:tc>
        <w:tc>
          <w:tcPr>
            <w:tcW w:type="dxa" w:w="1568"/>
          </w:tcPr>
          <w:p>
            <w:r>
              <w:rPr>
                <w:rFonts w:ascii="Meiryo UI" w:hAnsi="Meiryo UI"/>
                <w:sz w:val="18"/>
              </w:rPr>
              <w:t>¥870</w:t>
            </w:r>
          </w:p>
        </w:tc>
        <w:tc>
          <w:tcPr>
            <w:tcW w:type="dxa" w:w="1568"/>
          </w:tcPr>
          <w:p>
            <w:r>
              <w:rPr>
                <w:rFonts w:ascii="Meiryo UI" w:hAnsi="Meiryo UI"/>
                <w:sz w:val="18"/>
              </w:rPr>
              <w:t>▲36.7%</w:t>
            </w:r>
          </w:p>
        </w:tc>
      </w:tr>
    </w:tbl>
    <w:p/>
    <w:p>
      <w:r>
        <w:rPr>
          <w:rFonts w:ascii="Meiryo UI" w:hAnsi="Meiryo UI"/>
          <w:sz w:val="20"/>
        </w:rPr>
        <w:t>&gt; 注記： 理論株価は DCF（20%） + NAV（50%） + EPS×PER（30%）の統合値。NAVベース部分（BPS ¥1,185 × 0.80割引）の占率が高いため、金利感応度は純DCFモデルほど高くない。しかしいずれのシナリオでも現在値¥1,375を大幅に下回る。</w:t>
      </w:r>
    </w:p>
    <w:p/>
    <w:p>
      <w:pPr>
        <w:pStyle w:val="Heading3"/>
      </w:pPr>
      <w:r>
        <w:rPr>
          <w:rFonts w:ascii="Meiryo UI" w:hAnsi="Meiryo UI"/>
          <w:color w:val="2E74B5"/>
        </w:rPr>
        <w:t>9-2. 金利感応度の解釈</w:t>
      </w:r>
    </w:p>
    <w:p/>
    <w:p>
      <w:pPr>
        <w:shd w:val="clear" w:color="auto" w:fill="F2F2F2"/>
      </w:pPr>
      <w:r>
        <w:rPr>
          <w:rFonts w:ascii="Courier New" w:hAnsi="Courier New"/>
          <w:sz w:val="16"/>
        </w:rPr>
        <w:t>重要な発見：</w:t>
        <w:br/>
        <w:t>金利がどの方向に動いても（±1.00%の範囲）、</w:t>
        <w:br/>
        <w:t>理論株価は一貫して現在値¥1,375を下回る。</w:t>
        <w:br/>
        <w:br/>
        <w:t>→ ENEOSの「売り」判断は金利水準に依存しない。</w:t>
        <w:br/>
        <w:t xml:space="preserve">  公取委刑事告発・低ROE・高PERという構造問題が</w:t>
        <w:br/>
        <w:t xml:space="preserve">  金利変動を超えた本質的な割高を形成している。</w:t>
        <w:br/>
        <w:br/>
        <w:t>最も有利なシナリオ（Rf▲1.00%）でも理論株価¥1,150 → ▲16.4%</w:t>
        <w:br/>
        <w:t>最も不利なシナリオ（Rf+1.00%）では理論株価¥870 → ▲36.7%</w:t>
      </w:r>
    </w:p>
    <w:p/>
    <w:p>
      <w:r>
        <w:t>──────────────────────────────────────────────────</w:t>
      </w:r>
    </w:p>
    <w:p/>
    <w:p>
      <w:pPr>
        <w:pStyle w:val="Heading2"/>
      </w:pPr>
      <w:r>
        <w:rPr>
          <w:rFonts w:ascii="Meiryo UI" w:hAnsi="Meiryo UI"/>
          <w:color w:val="2E74B5"/>
        </w:rPr>
        <w:t>付録：深井の総括所見</w:t>
      </w:r>
    </w:p>
    <w:p/>
    <w:p>
      <w:r>
        <w:rPr>
          <w:rFonts w:ascii="Meiryo UI" w:hAnsi="Meiryo UI"/>
          <w:sz w:val="20"/>
        </w:rPr>
        <w:t>ENEOSホールディングス（5020.T）は現時点で「Strong Sell」。</w:t>
      </w:r>
    </w:p>
    <w:p/>
    <w:p>
      <w:r>
        <w:rPr>
          <w:rFonts w:ascii="Meiryo UI" w:hAnsi="Meiryo UI"/>
          <w:sz w:val="20"/>
        </w:rPr>
        <w:t>本日の公正取引委員会による刑事告発は、単なる行政制裁を超えた最重度の法的リスクであり、起訴可能性は70%超と判断する。加えて：</w:t>
      </w:r>
    </w:p>
    <w:p/>
    <w:p>
      <w:pPr>
        <w:pStyle w:val="ListNumber"/>
      </w:pPr>
      <w:r>
        <w:rPr>
          <w:rFonts w:ascii="Meiryo UI" w:hAnsi="Meiryo UI"/>
          <w:sz w:val="20"/>
        </w:rPr>
        <w:t>PER78.8倍は石油元売りセクターとして説明のつかない割高水準</w:t>
      </w:r>
    </w:p>
    <w:p>
      <w:pPr>
        <w:pStyle w:val="ListNumber"/>
      </w:pPr>
      <w:r>
        <w:rPr>
          <w:rFonts w:ascii="Meiryo UI" w:hAnsi="Meiryo UI"/>
          <w:sz w:val="20"/>
        </w:rPr>
        <w:t>ROE2.1%は資本を効率活用できていない証左</w:t>
      </w:r>
    </w:p>
    <w:p>
      <w:pPr>
        <w:pStyle w:val="ListNumber"/>
      </w:pPr>
      <w:r>
        <w:rPr>
          <w:rFonts w:ascii="Meiryo UI" w:hAnsi="Meiryo UI"/>
          <w:sz w:val="20"/>
        </w:rPr>
        <w:t>原油$89.98・補助金切替という収益直撃コスト</w:t>
      </w:r>
    </w:p>
    <w:p>
      <w:pPr>
        <w:pStyle w:val="ListNumber"/>
      </w:pPr>
      <w:r>
        <w:rPr>
          <w:rFonts w:ascii="Meiryo UI" w:hAnsi="Meiryo UI"/>
          <w:sz w:val="20"/>
        </w:rPr>
        <w:t>天然ガス$2.68低迷によるE&amp;P部門の潜在減損</w:t>
      </w:r>
    </w:p>
    <w:p/>
    <w:p>
      <w:r>
        <w:rPr>
          <w:rFonts w:ascii="Meiryo UI" w:hAnsi="Meiryo UI"/>
          <w:sz w:val="20"/>
        </w:rPr>
        <w:t>これら四重の逆風と刑事告発リスクを総合すると、現在株価¥1,375には▲20〜▲35%の下方余地が存在する。</w:t>
      </w:r>
    </w:p>
    <w:p/>
    <w:p>
      <w:r>
        <w:rPr>
          <w:rFonts w:ascii="Meiryo UI" w:hAnsi="Meiryo UI"/>
          <w:sz w:val="20"/>
        </w:rPr>
        <w:t>社長、今すぐアクションを。明日寄り付きが最後の損切り機会になる可能性があります。</w:t>
      </w:r>
    </w:p>
    <w:p/>
    <w:p>
      <w:r>
        <w:t>──────────────────────────────────────────────────</w:t>
      </w:r>
    </w:p>
    <w:p/>
    <w:p>
      <w:r>
        <w:rPr>
          <w:rFonts w:ascii="Meiryo UI" w:hAnsi="Meiryo UI"/>
          <w:sz w:val="20"/>
        </w:rPr>
        <w:t>本レポートは竹村トレードカンパニー・アナリスト深井による分析レポートです。投資の最終判断はご自身の責任においてお願いいたします。財務指標は2026-04-17 17:07 JST時点のリアルタイムデータを使用。過去の学習データは使用しておりません。</w:t>
      </w:r>
    </w:p>
    <w:p/>
    <w:p>
      <w:r>
        <w:rPr>
          <w:rFonts w:ascii="Meiryo UI" w:hAnsi="Meiryo UI"/>
          <w:sz w:val="20"/>
        </w:rPr>
        <w:t>作成日時: 2026-04-17 17:07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17:08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5020_ENEOSホール_SELL_DeepResearch_20260417.md を出力しました。</w:t>
      </w:r>
    </w:p>
    <w:p>
      <w:r>
        <w:rPr>
          <w:rFonts w:ascii="Meiryo UI" w:hAnsi="Meiryo UI"/>
          <w:sz w:val="20"/>
        </w:rPr>
        <w:t>浅井スコア -50 の銘柄 [5020]ENEOSホールディングス についてDeepResearch完了。</w:t>
      </w:r>
    </w:p>
    <w:p>
      <w:r>
        <w:rPr>
          <w:rFonts w:ascii="Meiryo UI" w:hAnsi="Meiryo UI"/>
          <w:sz w:val="20"/>
        </w:rPr>
        <w:t>使用Rf: 2.409%（取得: 2026-04-17 17:08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