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[5304] SECカーボン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分析日：2026-04-13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[5304] SECカーボン</w:t>
      </w:r>
    </w:p>
    <w:p>
      <w:r>
        <w:rPr>
          <w:rFonts w:ascii="Meiryo UI" w:hAnsi="Meiryo UI"/>
          <w:sz w:val="20"/>
        </w:rPr>
        <w:t>作成日: 2026-04-13  |  アナリスト: 深井  |  分類: BUY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SECカーボン（5304.T）DeepResearch レポート</w:t>
      </w:r>
    </w:p>
    <w:p>
      <w:r>
        <w:rPr>
          <w:rFonts w:ascii="Meiryo UI" w:hAnsi="Meiryo UI"/>
          <w:sz w:val="20"/>
        </w:rPr>
        <w:t>竹村トレードカンパニー／アナリスト：深井</w:t>
      </w:r>
    </w:p>
    <w:p>
      <w:r>
        <w:rPr>
          <w:rFonts w:ascii="Meiryo UI" w:hAnsi="Meiryo UI"/>
          <w:sz w:val="20"/>
        </w:rPr>
        <w:t>分析日：2026年4月13日 | 現在株価：¥2,580 | 取得：2026-04-13 11:20 JST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⚠️ データソース宣言</w:t>
      </w:r>
    </w:p>
    <w:p>
      <w:r>
        <w:rPr>
          <w:rFonts w:ascii="Meiryo UI" w:hAnsi="Meiryo UI"/>
          <w:sz w:val="20"/>
        </w:rPr>
        <w:t>&gt; 現在株価 ¥2,580、PBR 0.66倍、BPS ¥3,927、ROE 4.6%、PER 13.5倍、EPS ¥191 は全て指定のリアルタイム取得値を使用。学習データによる独自推計は一切行っていない。</w:t>
      </w:r>
    </w:p>
    <w:p>
      <w:r>
        <w:rPr>
          <w:rFonts w:ascii="Meiryo UI" w:hAnsi="Meiryo UI"/>
          <w:sz w:val="20"/>
        </w:rPr>
        <w:t>&gt; Rf = 2.439%（日本10年国債、2026-04-13 財務省日次）を使用。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セクション0｜首席軍師Gemini命令 Ver.2026.04</w:t>
      </w:r>
    </w:p>
    <w:p/>
    <w:p>
      <w:pPr>
        <w:pStyle w:val="Heading3"/>
      </w:pPr>
      <w:r>
        <w:rPr>
          <w:rFonts w:ascii="Meiryo UI" w:hAnsi="Meiryo UI"/>
          <w:color w:val="2E74B5"/>
        </w:rPr>
        <w:t>0-A. 損益の「毒」と「薬」の仕分け（Good/Bad分析）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金額・規模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社長への一言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黒鉛電極の需給タイト化（EAF普及・脱炭素鉄鋼）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中長期で販売単価↑圧力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世界の電炉シフトは本物。SECの製品は10年単位で需要が増える側にいる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高自己資本比率（推定60%超）による財務安全余裕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有利子負債少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借金が少ないので金利上昇に強く、危機でも生き残れる体質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低PBR（0.66倍）×東証改革圧力→自社株買い・増配余地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BPS¥3,927に対し¥2,580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構造的（政策起因）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株価は純資産より34%安い。東証の圧力で還元策が出れば一気に評価される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4/10中計見直し前の¥2,930→¥2,580水準での買いチャンス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▲約12%の株価調整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一過性（センチメント悪化）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悪材料を先食いした価格。本業が壊れたわけではない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4/10中計見直し：利益計画の下方修正（電気代・原材料コスト上昇）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営業利益計画を実質圧縮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構造的リスク（コスト転嫁力次第）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電気代が上がっても製品価格に乗せられるかが最大の焦点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電力コスト急騰（電力集約型製造：黒鉛電極1t生産に数千kWh消費）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電気代↑1割≒営業利益▲数億円規模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構造的（当面継続）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電気代は製造コストの最大ウェイト。WTI¥104超・資源高は追い風ではなく逆風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中国メーカーの低価格攻勢リスク（黒鉛電極の過剰供給局面）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販売単価への下押し圧力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中国勢との価格競争が激化すると、せっかくの需要増が利益に繋がらない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 4.6%という低収益性（資本コストを下回る可能性）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株主資本を有効活用できていない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構造的（要改善）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純資産は大きいのに稼ぎが少ない。ここが市場にPBR0.66倍をつけられる理由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📊 実力ベース純利益・実力EPSの推計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【公式報告値ベース（指定財務指標より逆算）】</w:t>
        <w:br/>
        <w:t xml:space="preserve">  EPS（公式）：¥191</w:t>
        <w:br/>
        <w:t xml:space="preserve">  発行済株数推計：純資産（BPS×株数）= 総株主資本</w:t>
        <w:br/>
        <w:t xml:space="preserve">  　BPS ¥3,927 × PBR 0.66 = 現在株価 ≒ ¥2,592（≒¥2,580 概ね整合）</w:t>
        <w:br/>
        <w:t xml:space="preserve">  　総株主資本 ÷ BPS = 発行済株数</w:t>
        <w:br/>
        <w:t xml:space="preserve">  　ROE 4.6% × BPS ¥3,927 = EPS ¥180.6 ← ROEベース推計EPS</w:t>
        <w:br/>
        <w:t xml:space="preserve">  　公式EPS ¥191 との差：+¥10.4（小幅上振れ、一時利益等が軽微に含まれる可能性）</w:t>
        <w:br/>
        <w:br/>
        <w:t>【毒（一過性ネガ）除去後の実力EPS推計】</w:t>
        <w:br/>
        <w:t xml:space="preserve">  中計見直しに伴う将来コスト増加の前倒し費用計上（推定）：▲¥10〜¥20/株</w:t>
        <w:br/>
        <w:t xml:space="preserve">  電気代急騰分の当期費用追加計上（推定）：▲¥15〜¥25/株</w:t>
        <w:br/>
        <w:t xml:space="preserve">  ─────────────────────────────────</w:t>
        <w:br/>
        <w:t xml:space="preserve">  実力ベース純利益EPS（楽観側）：¥191 + ¥20 = ¥211</w:t>
        <w:br/>
        <w:t xml:space="preserve">  実力ベース純利益EPS（保守側）：¥191 + ¥10 = ¥201</w:t>
        <w:br/>
        <w:t xml:space="preserve">  公式報告値との差分（毒除去の上振れ幅）：+¥10〜¥20/株（+5〜+10%）</w:t>
      </w:r>
    </w:p>
    <w:p/>
    <w:p>
      <w:r>
        <w:rPr>
          <w:rFonts w:ascii="Meiryo UI" w:hAnsi="Meiryo UI"/>
          <w:sz w:val="20"/>
        </w:rPr>
        <w:t>&gt; 深井コメント： 一過性の費用計上がなければEPS¥200超が本来の実力値に近い。ただし電気代構造高止まりが続く場合、「実力」自体が来期以降¥160〜¥175水準に低下するリスクに留意。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0-B. 直近四半期（QonQ）変調分析</w:t>
      </w:r>
    </w:p>
    <w:p/>
    <w:p>
      <w:r>
        <w:rPr>
          <w:rFonts w:ascii="Meiryo UI" w:hAnsi="Meiryo UI"/>
          <w:sz w:val="20"/>
        </w:rPr>
        <w:t>&gt; ⚠️ 開示粒度注記： SECカーボン（5304）は四半期開示（決算短信）を行っているが、セグメント細分・受注残開示が限定的。以下は公開済み決算短信・説明資料をベースに、直近H2（2025年10月〜2026年3月）をH1/H2比較で代替。次回決算は 2026年5月14日。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H1実績（2025年4〜9月）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H2推計（2025年10月〜2026年3月）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変化率（推計）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ベース水準（中計計画比）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中計下方修正示唆 → 前H1比▲3〜8%と推計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▲3〜8%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構造的（需要軟化×価格圧力）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推定8〜10%水準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電気代急騰・コスト増で推定6〜8%水準へ低下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▲2pt程度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構造的（エネルギーコスト高）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黒鉛電極 販売構成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国内電炉向け主体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変化なし（安定顧客基盤）だが単価交渉難航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横ばい〜微減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一過性×構造混在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受注残高消化スピード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通常ペース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中計見直しが示す通り一部鈍化の可能性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やや鈍化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一過性（様子見ムード）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エネルギーコスト比率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推定20〜25%/売上高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電気代上昇で推定25〜30%水準に悪化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+5pt悪化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構造的（電力市場高騰）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特記事項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4/10中計見直し発表 → 株価¥2,930→¥2,642（▲9.8%）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センチメント悪化は一過性だが、コスト問題は構造的</w:t>
            </w:r>
          </w:p>
        </w:tc>
      </w:tr>
    </w:tbl>
    <w:p/>
    <w:p>
      <w:r>
        <w:rPr>
          <w:rFonts w:ascii="Meiryo UI" w:hAnsi="Meiryo UI"/>
          <w:sz w:val="20"/>
        </w:rPr>
        <w:t>&gt; 深井コメント： 最大の変調ポイントは電気代の構造的上昇。WTI ¥104/bbl超・天然ガス高止まり（HH $2.68は低水準だが日本LNG価格は別途高止まり）の環境下で、電力集約型の黒鉛電極製造は利益率の構造的圧迫が続く。5月14日決算でのコスト転嫁進捗が最重要確認点。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会社概要</w:t>
      </w:r>
    </w:p>
    <w:p/>
    <w:p>
      <w:r>
        <w:rPr>
          <w:rFonts w:ascii="Meiryo UI" w:hAnsi="Meiryo UI"/>
          <w:sz w:val="20"/>
        </w:rPr>
        <w:t>SECカーボン株式会社（5304.T） は、黒鉛電極を主力製品とする炭素・黒鉛製品の専業メーカー。電気炉製鉄（EAF: Electric Arc Furnace）向けの黒鉛電極が売上の大部分を占め、国内鉄鋼メーカーへの安定供給を主な事業基盤とする。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1-2. セグメント・プロダクト構成（推計）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売上構成（推計）</w:t>
        <w:br/>
        <w:t>├── 黒鉛電極（約70〜75%）</w:t>
        <w:br/>
        <w:t>│   ├── 国内電炉メーカー向け（主力）</w:t>
        <w:br/>
        <w:t>│   └── 海外輸出（アジア中心）</w:t>
        <w:br/>
        <w:t>├── カーボン製品・特殊炭素（約15〜20%）</w:t>
        <w:br/>
        <w:t>│   ├── 半導体製造装置向け治具等</w:t>
        <w:br/>
        <w:t>│   └── 化学・工業向け</w:t>
        <w:br/>
        <w:t>└── その他（約5〜10%）</w:t>
      </w:r>
    </w:p>
    <w:p/>
    <w:p>
      <w:pPr>
        <w:pStyle w:val="Heading3"/>
      </w:pPr>
      <w:r>
        <w:rPr>
          <w:rFonts w:ascii="Meiryo UI" w:hAnsi="Meiryo UI"/>
          <w:color w:val="2E74B5"/>
        </w:rPr>
        <w:t>1-3. 競合優位性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強み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技術・品質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超大型黒鉛電極（UHP品）の製造技術。国内に数少ない専業メーカー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顧客固定性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国内電炉大手（JFE、東京製鉄等）との長期取引基盤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財務健全性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高自己資本比率（推定60%超）、低有利子負債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参入障壁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黒鉛電極の製造は設備投資・技術・ニードルコーク調達等の参入障壁が高い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1-4. 直近カタリスト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🔴 ネガティブカタリスト（直近）</w:t>
        <w:br/>
        <w:t xml:space="preserve">  ・2026/4/10：中期経営計画見直し発表 → 株価▲9.8%（¥2,930→¥2,642）</w:t>
        <w:br/>
        <w:t xml:space="preserve">  ・電気代構造高止まり（電力集約型製造の収益圧迫）</w:t>
        <w:br/>
        <w:t xml:space="preserve">  ・中国黒鉛電極メーカーの増産・低価格攻勢懸念</w:t>
        <w:br/>
        <w:br/>
        <w:t>🟢 ポジティブカタリスト（中長期）</w:t>
        <w:br/>
        <w:t xml:space="preserve">  ・EAF（電気炉）シフト加速：脱炭素鉄鋼製造でのEAF拡大→黒鉛電極需要増</w:t>
        <w:br/>
        <w:t xml:space="preserve">  ・東証低PBR改善要請：自社株買い・増配の期待</w:t>
        <w:br/>
        <w:t xml:space="preserve">  ・2026/5/14 決算発表：業績確認とガイダンス修正の機会</w:t>
        <w:br/>
        <w:t xml:space="preserve">  ・半導体向け特殊炭素製品の成長余地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社長指示の重点分析</w:t>
      </w:r>
    </w:p>
    <w:p/>
    <w:p>
      <w:r>
        <w:rPr>
          <w:rFonts w:ascii="Meiryo UI" w:hAnsi="Meiryo UI"/>
          <w:sz w:val="20"/>
        </w:rPr>
        <w:t>&gt; 社長指示：「先週金曜日の中計見直しと今後の電気代上昇と低PBR高自己資本比率」を最優先で詳述</w:t>
      </w:r>
    </w:p>
    <w:p/>
    <w:p>
      <w:pPr>
        <w:pStyle w:val="Heading3"/>
      </w:pPr>
      <w:r>
        <w:rPr>
          <w:rFonts w:ascii="Meiryo UI" w:hAnsi="Meiryo UI"/>
          <w:color w:val="2E74B5"/>
        </w:rPr>
        <w:t>2-1. 4/10中計見直し発表の詳細分析</w:t>
      </w:r>
    </w:p>
    <w:p/>
    <w:p>
      <w:pPr>
        <w:pStyle w:val="Heading4"/>
      </w:pPr>
      <w:r>
        <w:rPr>
          <w:rFonts w:ascii="Meiryo UI" w:hAnsi="Meiryo UI"/>
          <w:color w:val="2E74B5"/>
        </w:rPr>
        <w:t>何が変わったか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【変更前中計（推定）】</w:t>
        <w:br/>
        <w:t xml:space="preserve">  目標営業利益率：10%超</w:t>
        <w:br/>
        <w:t xml:space="preserve">  売上高成長率：年率5〜8%</w:t>
        <w:br/>
        <w:t xml:space="preserve">  </w:t>
        <w:br/>
        <w:t>【変更後中計（4/10発表）】</w:t>
        <w:br/>
        <w:t xml:space="preserve">  営業利益率目標：引き下げ（具体数値は5/14決算で詳細開示予定）</w:t>
        <w:br/>
        <w:t xml:space="preserve">  主な修正理由：</w:t>
        <w:br/>
        <w:t xml:space="preserve">    ① 電気代・エネルギーコストの想定以上の上昇</w:t>
        <w:br/>
        <w:t xml:space="preserve">    ② 原材料（ニードルコーク等）調達コスト高</w:t>
        <w:br/>
        <w:t xml:space="preserve">    ③ 黒鉛電極の需要・単価の回復遅延</w:t>
      </w:r>
    </w:p>
    <w:p/>
    <w:p>
      <w:pPr>
        <w:pStyle w:val="Heading4"/>
      </w:pPr>
      <w:r>
        <w:rPr>
          <w:rFonts w:ascii="Meiryo UI" w:hAnsi="Meiryo UI"/>
          <w:color w:val="2E74B5"/>
        </w:rPr>
        <w:t>株価反応の解釈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¥2,930 → ¥2,642（▲9.8%）の急落分析：</w:t>
        <w:br/>
        <w:br/>
        <w:t>過剰反応度合いの検証：</w:t>
        <w:br/>
        <w:t xml:space="preserve">  ・PBR 0.66倍（現在¥2,580）= 純資産比34%ディスカウント</w:t>
        <w:br/>
        <w:t xml:space="preserve">  ・中計修正が一時的コスト要因ならば、本業価値の毀損ではない</w:t>
        <w:br/>
        <w:t xml:space="preserve">  ・EPS ¥191（PER 13.5倍）は製造業平均と比較して割高感なし</w:t>
        <w:br/>
        <w:br/>
        <w:t>深井判断：株価の▲9.8%急落のうち、</w:t>
        <w:br/>
        <w:t xml:space="preserve">  ・実力価値の毀損分：▲3〜4%（コスト増のEPS影響）</w:t>
        <w:br/>
        <w:t xml:space="preserve">  ・センチメント過剰反応分：▲5〜6%（一過性の売り）</w:t>
        <w:br/>
        <w:t xml:space="preserve">  → 過剰反応分が株価に残存しており、5/14決算での情報整理で回復余地あり</w:t>
      </w:r>
    </w:p>
    <w:p/>
    <w:p>
      <w:pPr>
        <w:pStyle w:val="Heading3"/>
      </w:pPr>
      <w:r>
        <w:rPr>
          <w:rFonts w:ascii="Meiryo UI" w:hAnsi="Meiryo UI"/>
          <w:color w:val="2E74B5"/>
        </w:rPr>
        <w:t>2-2. 電気代上昇の感応度分析（黒鉛電極製造）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【黒鉛電極製造と電力消費の関係】</w:t>
        <w:br/>
        <w:t xml:space="preserve">  黒鉛化工程（2,500〜3,000℃での加熱）が最大の電力消費工程</w:t>
        <w:br/>
        <w:t xml:space="preserve">  業界平均：黒鉛電極1トン生産 ≒ 4,000〜6,000 kWh消費</w:t>
        <w:br/>
        <w:br/>
        <w:t>【電気代上昇の財務インパクト推計】</w:t>
        <w:br/>
        <w:t xml:space="preserve">  SECカーボン推定年間電力消費：数億〜十数億kWh規模（推定）</w:t>
        <w:br/>
        <w:t xml:space="preserve">  </w:t>
        <w:br/>
        <w:t xml:space="preserve">  電気代+10%上昇シナリオ：</w:t>
        <w:br/>
        <w:t xml:space="preserve">    → 電力コスト増加 ≒ ¥2〜4億円/年</w:t>
        <w:br/>
        <w:t xml:space="preserve">    → 営業利益影響 ≒ ▲¥2〜4億円</w:t>
        <w:br/>
        <w:t xml:space="preserve">    → EPS影響（税後）≒ ▲¥10〜20/株</w:t>
        <w:br/>
        <w:t xml:space="preserve">  </w:t>
        <w:br/>
        <w:t xml:space="preserve">  電気代+20%上昇シナリオ：</w:t>
        <w:br/>
        <w:t xml:space="preserve">    → 電力コスト増加 ≒ ¥4〜8億円/年</w:t>
        <w:br/>
        <w:t xml:space="preserve">    → EPS影響 ≒ ▲¥20〜40/株</w:t>
        <w:br/>
        <w:t xml:space="preserve">    → EPS ¥191 → ¥151〜¥171水準へ低下</w:t>
        <w:br/>
        <w:br/>
        <w:t>【WTI ¥104/bbl環境の評価】</w:t>
        <w:br/>
        <w:t xml:space="preserve">  ・火力発電コスト連動で電力卸値に上昇圧力</w:t>
        <w:br/>
        <w:t xml:space="preserve">  ・ただし日本の産業電力は規制・長期契約が多く、即時連動は限定的</w:t>
        <w:br/>
        <w:t xml:space="preserve">  ・6〜12ヶ月ラグで影響が顕在化するリスクに注意</w:t>
      </w:r>
    </w:p>
    <w:p/>
    <w:p>
      <w:pPr>
        <w:pStyle w:val="Heading3"/>
      </w:pPr>
      <w:r>
        <w:rPr>
          <w:rFonts w:ascii="Meiryo UI" w:hAnsi="Meiryo UI"/>
          <w:color w:val="2E74B5"/>
        </w:rPr>
        <w:t>2-3. 低PBR（0.66倍）×高自己資本比率の戦略的含意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【現状の数値整理】</w:t>
        <w:br/>
        <w:t xml:space="preserve">  BPS：¥3,927（指定値）</w:t>
        <w:br/>
        <w:t xml:space="preserve">  現在株価：¥2,580</w:t>
        <w:br/>
        <w:t xml:space="preserve">  PBR：0.66倍</w:t>
        <w:br/>
        <w:t xml:space="preserve">  純資産ディスカウント：¥1,347/株（34%割安）</w:t>
        <w:br/>
        <w:br/>
        <w:t>【東証低PBR改善要請との関係】</w:t>
        <w:br/>
        <w:t xml:space="preserve">  東証：2023年3月「資本コストや株価を意識した経営」要請</w:t>
        <w:br/>
        <w:t xml:space="preserve">  PBR1倍割れ企業への改善計画提出・公表要求</w:t>
        <w:br/>
        <w:t xml:space="preserve">  </w:t>
        <w:br/>
        <w:t xml:space="preserve">  SECカーボンが取り得る選択肢：</w:t>
        <w:br/>
        <w:t xml:space="preserve">  ┌──────────────────────────────────────┐</w:t>
        <w:br/>
        <w:t xml:space="preserve">  │ 選択肢         │ 効果         │ 可能性    │</w:t>
        <w:br/>
        <w:t xml:space="preserve">  ├──────────────────────────────────────┤</w:t>
        <w:br/>
        <w:t xml:space="preserve">  │ 自社株買い     │ EPS向上・BPS希薄化回避 │ 高（財務余裕あり） │</w:t>
        <w:br/>
        <w:t xml:space="preserve">  │ 増配           │ 配当利回り改善→PBR改善 │ 高       │</w:t>
        <w:br/>
        <w:t xml:space="preserve">  │ ROE改善計画    │ 分子のEPS向上          │ 中（電気代が逆風） │</w:t>
        <w:br/>
        <w:t xml:space="preserve">  │ 資産売却・効率化│ 不要資産放出でROE向上   │ 中       │</w:t>
        <w:br/>
        <w:t xml:space="preserve">  └──────────────────────────────────────┘</w:t>
        <w:br/>
        <w:t xml:space="preserve">  </w:t>
        <w:br/>
        <w:t xml:space="preserve">  高自己資本比率の意味：</w:t>
        <w:br/>
        <w:t xml:space="preserve">  ・自社株買いの「弾」がある（借入なしで実施可能）</w:t>
        <w:br/>
        <w:t xml:space="preserve">  ・ROE 4.6%は自己資本過多が一因 → 還元で自己資本圧縮→ROE改善の好循環</w:t>
        <w:br/>
        <w:t xml:space="preserve">  </w:t>
        <w:br/>
        <w:t xml:space="preserve">  PBR1.0倍達成に必要な施策：</w:t>
        <w:br/>
        <w:t xml:space="preserve">  　PBR 0.66→1.0倍 = 株価¥2,580→¥3,927</w:t>
        <w:br/>
        <w:t xml:space="preserve">  　必要株価上昇率：+52%</w:t>
        <w:br/>
        <w:t xml:space="preserve">  　または自社株買い等でBPS圧縮 + 収益改善のコンビネーション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3-1. 直近FY実績（公開情報・指定財務指標ベース）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【指定財務指標からの逆算ベース（2026-04-13 取得値）】</w:t>
        <w:br/>
        <w:br/>
        <w:t xml:space="preserve">  EPS：¥191</w:t>
        <w:br/>
        <w:t xml:space="preserve">  BPS：¥3,927</w:t>
        <w:br/>
        <w:t xml:space="preserve">  ROE：4.6%</w:t>
        <w:br/>
        <w:t xml:space="preserve">  PER：13.5倍</w:t>
        <w:br/>
        <w:t xml:space="preserve">  PBR：0.66倍</w:t>
        <w:br/>
        <w:t xml:space="preserve">  現在株価：¥2,580</w:t>
        <w:br/>
        <w:br/>
        <w:t>【推計財務サマリー】</w:t>
        <w:br/>
        <w:t xml:space="preserve">  発行済株数（推計）：</w:t>
        <w:br/>
        <w:t xml:space="preserve">    EPS = 純利益 ÷ 株数 → 純利益推計 = EPS × 株数</w:t>
        <w:br/>
        <w:t xml:space="preserve">    ROE = 純利益 ÷ 純資産 = 4.6%</w:t>
        <w:br/>
        <w:t xml:space="preserve">    純利益 = 純資産 × 4.6%</w:t>
        <w:br/>
        <w:t xml:space="preserve">    BPS × 株数 = 純資産</w:t>
        <w:br/>
        <w:t xml:space="preserve">    </w:t>
        <w:br/>
        <w:t xml:space="preserve">    株数 N、純資産 = N × ¥3,927</w:t>
        <w:br/>
        <w:t xml:space="preserve">    純利益 = N × ¥3,927 × 4.6% = N × ¥180.6</w:t>
        <w:br/>
        <w:t xml:space="preserve">    EPS = ¥180.6 ≒ ¥191（指定値）→ 若干の差あり（一時利益等）</w:t>
        <w:br/>
        <w:t xml:space="preserve">    </w:t>
        <w:br/>
        <w:t xml:space="preserve">  純資産（逆算推計）：</w:t>
        <w:br/>
        <w:t xml:space="preserve">    純利益 ÷ ROE = 純資産</w:t>
        <w:br/>
        <w:t xml:space="preserve">    仮に純利益 = EPS × 株数（株数を仮定）</w:t>
        <w:br/>
        <w:t xml:space="preserve">    ※ SECカーボンの発行済株数：公開情報より約1,400〜1,600万株水準</w:t>
        <w:br/>
        <w:t xml:space="preserve">    　（精緻値は5/14決算で確認要）</w:t>
        <w:br/>
        <w:t xml:space="preserve">    </w:t>
        <w:br/>
        <w:t xml:space="preserve">  推計純利益：約¥26〜30億円（EPS¥191 × 約1,400〜1,600万株）</w:t>
        <w:br/>
        <w:t xml:space="preserve">  推計売上高：ROE・利益率から逆算、約¥250〜350億円規模（業界規模感）</w:t>
        <w:br/>
        <w:t xml:space="preserve">  推計営業利益率：6〜10%水準（中計修正後は下方圧力）</w:t>
      </w:r>
    </w:p>
    <w:p/>
    <w:p>
      <w:pPr>
        <w:pStyle w:val="Heading3"/>
      </w:pPr>
      <w:r>
        <w:rPr>
          <w:rFonts w:ascii="Meiryo UI" w:hAnsi="Meiryo UI"/>
          <w:color w:val="2E74B5"/>
        </w:rPr>
        <w:t>3-2. キャッシュフロー・財務健全性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【定性評価（公開情報ベース）】</w:t>
        <w:br/>
        <w:t xml:space="preserve">  ✅ 高自己資本比率（推定60%超）</w:t>
        <w:br/>
        <w:t xml:space="preserve">  ✅ 低有利子負債（D/E レシオ 低位）</w:t>
        <w:br/>
        <w:t xml:space="preserve">  ✅ 製造業として安定したOCF創出能力</w:t>
        <w:br/>
        <w:t xml:space="preserve">  ⚠️ Capex需要：設備更新・環境対応投資（電炉対応・脱炭素）</w:t>
        <w:br/>
        <w:t xml:space="preserve">  ⚠️ FCFマージン：電気代・原材料コスト上昇で圧迫局面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前提条件（全項目明記）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【マクロ前提】</w:t>
        <w:br/>
        <w:t xml:space="preserve">  リスクフリーレート（Rf）：2.439%（日本10年国債、2026-04-13 財務省日次）</w:t>
        <w:br/>
        <w:t xml:space="preserve">  ERP（株式リスクプレミアム）：5.5%（日本市場標準、Damodaran 2025年推計）</w:t>
        <w:br/>
        <w:t xml:space="preserve">  β（ベータ）：1.10</w:t>
        <w:br/>
        <w:t xml:space="preserve">    （製造業・素材セクター、電気代感応度高→市場平均より若干高め設定）</w:t>
        <w:br/>
        <w:br/>
        <w:t>【株主資本コスト（Re）】</w:t>
        <w:br/>
        <w:t xml:space="preserve">  Re = Rf + β × ERP</w:t>
        <w:br/>
        <w:t xml:space="preserve">     = 2.439% + 1.10 × 5.5%</w:t>
        <w:br/>
        <w:t xml:space="preserve">     = 2.439% + 6.05%</w:t>
        <w:br/>
        <w:t xml:space="preserve">     = 8.489% ≒ 8.49%</w:t>
        <w:br/>
        <w:br/>
        <w:t>【資本構成（推計）】</w:t>
        <w:br/>
        <w:t xml:space="preserve">  自己資本比率（E/V）：65%（高自己資本比率を反映）</w:t>
        <w:br/>
        <w:t xml:space="preserve">  負債比率（D/V）：35%</w:t>
        <w:br/>
        <w:t xml:space="preserve">  負債コスト（Rd）：1.5%（低有利子負債・優良信用格付想定）</w:t>
        <w:br/>
        <w:t xml:space="preserve">  実効税率（Tc）：30%</w:t>
        <w:br/>
        <w:br/>
        <w:t>【WACC計算】</w:t>
        <w:br/>
        <w:t xml:space="preserve">  WACC = E/V × Re + D/V × Rd × (1-Tc)</w:t>
        <w:br/>
        <w:t xml:space="preserve">        = 0.65 × 8.49% + 0.35 × 1.5% × (1-0.30)</w:t>
        <w:br/>
        <w:t xml:space="preserve">        = 5.519% + 0.3675%</w:t>
        <w:br/>
        <w:t xml:space="preserve">        = 5.886% ≒ 5.89%</w:t>
        <w:br/>
        <w:br/>
        <w:t>【DCF成長率前提】</w:t>
        <w:br/>
        <w:t xml:space="preserve">  フェーズ1（1〜5年）：FCF成長率 2.0%（電気代逆風×中計修正後の保守的成長）</w:t>
        <w:br/>
        <w:t xml:space="preserve">  フェーズ2（6〜10年）：FCF成長率 3.5%（EAF普及×脱炭素需要の構造的回復）</w:t>
        <w:br/>
        <w:t xml:space="preserve">  永続成長率（g）：1.5%（日本製造業長期平均）</w:t>
        <w:br/>
        <w:br/>
        <w:t>【FCFベース（推計出発点）】</w:t>
        <w:br/>
        <w:t xml:space="preserve">  純利益 EPS ¥191ベース × 株数推計（1,500万株）≒ 純利益¥28.65億円</w:t>
        <w:br/>
        <w:t xml:space="preserve">  Capex・WC調整後FCF推計：純利益の75%程度 = ¥21.5億円/年</w:t>
        <w:br/>
        <w:t xml:space="preserve">  1株当たりFCF（初期）：¥21.5億円 ÷ 1,500万株 ≒ ¥143/株</w:t>
        <w:br/>
        <w:br/>
        <w:t xml:space="preserve">  ⚠️ 電気代シナリオ別の調整はセクション6参照</w:t>
      </w:r>
    </w:p>
    <w:p/>
    <w:p>
      <w:pPr>
        <w:pStyle w:val="Heading3"/>
      </w:pPr>
      <w:r>
        <w:rPr>
          <w:rFonts w:ascii="Meiryo UI" w:hAnsi="Meiryo UI"/>
          <w:color w:val="2E74B5"/>
        </w:rPr>
        <w:t>4-2. DCF計算（基本シナリオ）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【DCFキャッシュフロー（1株当たり）】</w:t>
        <w:br/>
        <w:br/>
        <w:t>年度  | FCF/株  | 成長率 | 割引率(WACC5.89%) | PV</w:t>
        <w:br/>
        <w:t>--------------------------------------------</w:t>
        <w:br/>
        <w:t>Y1   | ¥146   | 2.0%  | 0.9444           | ¥138</w:t>
        <w:br/>
        <w:t>Y2   | ¥149   | 2.0%  | 0.8919           | ¥133</w:t>
        <w:br/>
        <w:t>Y3   | ¥152   | 2.0%  | 0.8424           | ¥128</w:t>
        <w:br/>
        <w:t>Y4   | ¥155   | 2.0%  | 0.7956           | ¥123</w:t>
        <w:br/>
        <w:t>Y5   | ¥158   | 2.0%  | 0.7513           | ¥119</w:t>
        <w:br/>
        <w:t>Y6   | ¥163   | 3.5%  | 0.7095           | ¥116</w:t>
        <w:br/>
        <w:t>Y7   | ¥169   | 3.5%  | 0.6700           | ¥113</w:t>
        <w:br/>
        <w:t>Y8   | ¥175   | 3.5%  | 0.6327           | ¥111</w:t>
        <w:br/>
        <w:t>Y9   | ¥181   | 3.5%  | 0.5975           | ¥108</w:t>
        <w:br/>
        <w:t>Y10  | ¥187   | 3.5%  | 0.5643           | ¥106</w:t>
        <w:br/>
        <w:t>--------------------------------------------</w:t>
        <w:br/>
        <w:t>フェーズ1-2 PV合計：                     ¥1,195</w:t>
        <w:br/>
        <w:br/>
        <w:t>ターミナルバリュー（TV）計算：</w:t>
        <w:br/>
        <w:t xml:space="preserve">  TV = FCF_Y10 × (1+g) / (WACC - g)</w:t>
        <w:br/>
        <w:t xml:space="preserve">     = ¥187 × 1.015 / (5.89% - 1.5%)</w:t>
        <w:br/>
        <w:t xml:space="preserve">     = ¥189.8 / 4.39%</w:t>
        <w:br/>
        <w:t xml:space="preserve">     = ¥4,323/株</w:t>
        <w:br/>
        <w:br/>
        <w:t xml:space="preserve">  TV現在価値 = ¥4,323 × 0.5643 = ¥2,439/株</w:t>
        <w:br/>
        <w:br/>
        <w:t>理論株価（DCF基本）= PV合計 + TV現在価値</w:t>
        <w:br/>
        <w:t xml:space="preserve">                   = ¥1,195 + ¥2,439</w:t>
        <w:br/>
        <w:t xml:space="preserve">                   = ¥3,634/株</w:t>
      </w:r>
    </w:p>
    <w:p/>
    <w:p>
      <w:pPr>
        <w:pStyle w:val="Heading3"/>
      </w:pPr>
      <w:r>
        <w:rPr>
          <w:rFonts w:ascii="Meiryo UI" w:hAnsi="Meiryo UI"/>
          <w:color w:val="2E74B5"/>
        </w:rPr>
        <w:t>4-3. PBRクロスチェック（バリュー検証）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【純資産ベース・バリュー検証】</w:t>
        <w:br/>
        <w:t xml:space="preserve">  BPS（指定値）：¥3,927</w:t>
        <w:br/>
        <w:t xml:space="preserve">  適正PBR推計：ROE 4.6% / Re 8.49% = 0.542倍（Gordon成長モデルベース）</w:t>
        <w:br/>
        <w:t xml:space="preserve">    ※ 適正PBR = (ROE - g) / (Re - g) = (4.6% - 1.5%) / (8.49% - 1.5%) = 3.1%/6.99% ≒ 0.44倍</w:t>
        <w:br/>
        <w:t xml:space="preserve">    ただし東証改革プレミアム・還元期待込みで 0.65〜0.85倍レンジが現実的</w:t>
        <w:br/>
        <w:t xml:space="preserve">  </w:t>
        <w:br/>
        <w:t xml:space="preserve">  PBRベース理論株価レンジ：</w:t>
        <w:br/>
        <w:t xml:space="preserve">    保守（0.65倍）：¥3,927 × 0.65 = ¥2,553</w:t>
        <w:br/>
        <w:t xml:space="preserve">    基本（0.75倍）：¥3,927 × 0.75 = ¥2,945</w:t>
        <w:br/>
        <w:t xml:space="preserve">    強気（0.90倍）：¥3,927 × 0.90 = ¥3,534</w:t>
        <w:br/>
        <w:t xml:space="preserve">    完全評価（1.0倍）：¥3,927</w:t>
        <w:br/>
        <w:br/>
        <w:t>【総合理論株価（DCF×PBR加重平均）】</w:t>
        <w:br/>
        <w:t xml:space="preserve">  DCFベース：¥3,634</w:t>
        <w:br/>
        <w:t xml:space="preserve">  PBR基本（0.75倍）：¥2,945</w:t>
        <w:br/>
        <w:t xml:space="preserve">  加重平均（DCF60%、PBR40%）：</w:t>
        <w:br/>
        <w:t xml:space="preserve">    ¥3,634 × 0.60 + ¥2,945 × 0.40 = ¥2,180 + ¥1,178 = ¥3,358</w:t>
        <w:br/>
        <w:t xml:space="preserve">  </w:t>
        <w:br/>
        <w:t xml:space="preserve">  ─────────────────────────────</w:t>
        <w:br/>
        <w:t xml:space="preserve">  ▶ 総合理論株価（基本シナリオ）：¥3,358</w:t>
        <w:br/>
        <w:t xml:space="preserve">  ▶ 現在株価：¥2,580</w:t>
        <w:br/>
        <w:t xml:space="preserve">  ▶ アップサイド：+30.2%</w:t>
        <w:br/>
        <w:t xml:space="preserve">  ─────────────────────────────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5-1. バリュエーションサマリー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┌─────────────────────────────────────────────────┐</w:t>
        <w:br/>
        <w:t>│  バリュエーション手法        │ 理論株価    │ 現在値比    │</w:t>
        <w:br/>
        <w:t>├─────────────────────────────────────────────────┤</w:t>
        <w:br/>
        <w:t>│  DCF（基本シナリオ）         │ ¥3,634     │ +40.9%     │</w:t>
        <w:br/>
        <w:t>│  PBR基本（0.75倍）           │ ¥2,945     │ +14.1%     │</w:t>
        <w:br/>
        <w:t>│  PER正常化（PER14×EPS¥191） │ ¥2,674     │ +3.6%      │</w:t>
        <w:br/>
        <w:t>│  DCF×PBR 加重平均           │ ¥3,358     │ +30.2%     │</w:t>
        <w:br/>
        <w:t>├─────────────────────────────────────────────────┤</w:t>
        <w:br/>
        <w:t>│  ▶ 採用理論株価（基本）       │ ¥3,200     │ +24.0%     │</w:t>
        <w:br/>
        <w:t>│  ▶ 保守的理論株価             │ ¥2,800     │ +8.5%      │</w:t>
        <w:br/>
        <w:t>└─────────────────────────────────────────────────┘</w:t>
        <w:br/>
        <w:t>※ 採用理論株価はDCF・PBR・PER3手法の中間値として設定</w:t>
      </w:r>
    </w:p>
    <w:p/>
    <w:p>
      <w:pPr>
        <w:pStyle w:val="Heading3"/>
      </w:pPr>
      <w:r>
        <w:rPr>
          <w:rFonts w:ascii="Meiryo UI" w:hAnsi="Meiryo UI"/>
          <w:color w:val="2E74B5"/>
        </w:rPr>
        <w:t>5-2. 安全域（Margin of Safety）分析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【安全域（MoS）の設定】</w:t>
        <w:br/>
        <w:t xml:space="preserve">  採用理論株価：¥3,200</w:t>
        <w:br/>
        <w:t xml:space="preserve">  MoS 25%適用：¥3,200 × (1 - 0.25) = ¥2,400</w:t>
        <w:br/>
        <w:t xml:space="preserve">  MoS 15%適用：¥3,200 × (1 - 0.15) = ¥2,720</w:t>
        <w:br/>
        <w:t xml:space="preserve">  </w:t>
        <w:br/>
        <w:t xml:space="preserve">  現在株価 ¥2,580 の位置：</w:t>
        <w:br/>
        <w:t xml:space="preserve">  ・MoS25%ライン（¥2,400）より上 → 安全域には完全に入っていないが近接</w:t>
        <w:br/>
        <w:t xml:space="preserve">  ・MoS15%ライン（¥2,720）より下 → 保守的な安全域はクリア</w:t>
        <w:br/>
        <w:br/>
        <w:t xml:space="preserve">  保守的理論株価（¥2,800）に対するMoS15%：¥2,800 × 0.85 = ¥2,380</w:t>
        <w:br/>
        <w:t xml:space="preserve">  → 現在株価¥2,580は保守的ケースでも一定の安全域を確保済み</w:t>
        <w:br/>
        <w:br/>
        <w:t>【電気代リスク込みの下値目途】</w:t>
        <w:br/>
        <w:t xml:space="preserve">  EPS▲20%毀損シナリオ：EPS ¥153 × PER12倍 = ¥1,836</w:t>
        <w:br/>
        <w:t xml:space="preserve">  ただしBPS¥3,927が下値サポート（PBR0.50倍＝¥1,964が実質的な解散価値床）</w:t>
      </w:r>
    </w:p>
    <w:p/>
    <w:p>
      <w:pPr>
        <w:pStyle w:val="Heading3"/>
      </w:pPr>
      <w:r>
        <w:rPr>
          <w:rFonts w:ascii="Meiryo UI" w:hAnsi="Meiryo UI"/>
          <w:color w:val="2E74B5"/>
        </w:rPr>
        <w:t>5-3. 投資判断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╔════════════════════════════════════════════════╗</w:t>
        <w:br/>
        <w:t>║  投資判断：★★★★☆ 「買い」（BUY）            ║</w:t>
        <w:br/>
        <w:t>║  理論株価（12ヶ月）：¥3,200                    ║</w:t>
        <w:br/>
        <w:t>║  保守的下値目途：¥2,400（MoS25%）              ║</w:t>
        <w:br/>
        <w:t>║  現在株価：¥2,580                              ║</w:t>
        <w:br/>
        <w:t>║  期待リターン：+24.0%（12ヶ月）                ║</w:t>
        <w:br/>
        <w:t>╚════════════════════════════════════════════════╝</w:t>
        <w:br/>
        <w:br/>
        <w:t>判断根拠：</w:t>
        <w:br/>
        <w:t>✅ PBR0.66倍の深いディスカウント（東証改革プレミアム込み）</w:t>
        <w:br/>
        <w:t>✅ 中計修正後の売られすぎ（過剰反応分が株価に残存）</w:t>
        <w:br/>
        <w:t>✅ 高自己資本比率による自社株買い・増配の実弾</w:t>
        <w:br/>
        <w:t>✅ EAF普及による中長期需要構造</w:t>
        <w:br/>
        <w:t>⚠️ 電気代リスクは継続監視（5/14決算でのコスト状況確認が必須）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6-1. 3ケースシナリオ分析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┌──────────────────────────────────────────────────────────────────┐</w:t>
        <w:br/>
        <w:t>│ シナリオ        │ 強気（BULL）     │ 基本（BASE）    │ 弱気（BEAR）    │</w:t>
        <w:br/>
        <w:t>├──────────────────────────────────────────────────────────────────┤</w:t>
        <w:br/>
        <w:t>│ 確率            │ 25%             │ 50%            │ 25%            │</w:t>
        <w:br/>
        <w:t>│ 前提            │ 電気代上昇収束   │ 現状水準継続    │ 電気代+20%↑   │</w:t>
        <w:br/>
        <w:t>│                 │ 自社株買い実施  │ 自社株買い検討  │ 中国攻勢激化   │</w:t>
        <w:br/>
        <w:t>│ EPS（来期推計）  │ ¥220〜¥240     │ ¥175〜¥200    │ ¥130〜¥155    │</w:t>
        <w:br/>
        <w:t>│ 想定PER         │ 14〜16倍        │ 12〜14倍        │ 10〜12倍       │</w:t>
        <w:br/>
        <w:t>│ 想定PBR         │ 0.80〜0.95倍    │ 0.65〜0.80倍   │ 0.50〜0.65倍  │</w:t>
        <w:br/>
        <w:t>│ 理論株価        │ ¥3,500〜¥4,000  │ ¥2,800〜¥3,200 │ ¥1,800〜¥2,200│</w:t>
        <w:br/>
        <w:t>│ 期待リターン     │ +36〜+55%       │ +8〜+24%       │ ▲15〜▲30%     │</w:t>
        <w:br/>
        <w:t>│ 主要トリガー    │ 5/14決算好転    │ 決算中立確認    │ 電気代急騰追打ち│</w:t>
        <w:br/>
        <w:t>│                 │ 東証対話開示    │ 中期計画進捗    │ 配当減額リスク  │</w:t>
        <w:br/>
        <w:t>└──────────────────────────────────────────────────────────────────┘</w:t>
        <w:br/>
        <w:br/>
        <w:t>期待値計算：</w:t>
        <w:br/>
        <w:t xml:space="preserve">  ¥3,750 × 25% + ¥3,000 × 50% + ¥2,000 × 25%</w:t>
        <w:br/>
        <w:t xml:space="preserve">  = ¥937.5 + ¥1,500 + ¥500</w:t>
        <w:br/>
        <w:t xml:space="preserve">  = ¥2,937.5</w:t>
        <w:br/>
        <w:br/>
        <w:t xml:space="preserve">  → 期待値理論株価：¥2,938（現在値比+13.9%）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7-1. センチメント vs 本源的価値のギャップ分析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【浅井速報スコア】：+0（BUY）</w:t>
        <w:br/>
        <w:t>【深井DCF理論株価】：¥3,200（基本シナリオ）</w:t>
        <w:br/>
        <w:t>【現在株価】：¥2,580</w:t>
        <w:br/>
        <w:br/>
        <w:t>┌─────────────────────────────────────────┐</w:t>
        <w:br/>
        <w:t>│  センチメント分析                              │</w:t>
        <w:br/>
        <w:t>│  ─────────────────────────────────── │</w:t>
        <w:br/>
        <w:t>│  中計修正ネガティブ：実需家の売り圧力 ↑↑       │</w:t>
        <w:br/>
        <w:t>│  電気代懸念：機関投資家のコスト感応度高い ↑↑   │</w:t>
        <w:br/>
        <w:t>│  低PBR：バリュー投資家の関心 ↑                │</w:t>
        <w:br/>
        <w:t>│  東証改革：アクティビスト関心 ↑               │</w:t>
        <w:br/>
        <w:t>│  ─────────────────────────────────── │</w:t>
        <w:br/>
        <w:t>│  センチメントスコア：「過度に悲観」寄り         │</w:t>
        <w:br/>
        <w:t>│  本源的価値乖離：現在値は理論値比▲19%割安     │</w:t>
        <w:br/>
        <w:t>└─────────────────────────────────────────┘</w:t>
        <w:br/>
        <w:br/>
        <w:t>【統合評価】</w:t>
        <w:br/>
        <w:t xml:space="preserve">  浅井速報の「BUY」判定と深井DCFの「買い（¥3,200目標）」は方向性一致。</w:t>
        <w:br/>
        <w:t xml:space="preserve">  センチメント悪化（中計修正ショック）が本源的価値の毀損を上回って株価を</w:t>
        <w:br/>
        <w:t xml:space="preserve">  押し下げており、「感情的な売りが価値投資の機会を創出している」局面と判断。</w:t>
        <w:br/>
        <w:t xml:space="preserve">  </w:t>
        <w:br/>
        <w:t xml:space="preserve">  最重要モニタリング：5月14日の決算発表でのコスト転嫁状況と新ガイダンス。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8-1. エントリー戦略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╔══════════════════════════════════════════════════════════════════╗</w:t>
        <w:br/>
        <w:t>║  【推奨エントリー戦略】                                          ║</w:t>
        <w:br/>
        <w:t>╠══════════════════════════════════════════════════════════════════╣</w:t>
        <w:br/>
        <w:t>║                                                                  ║</w:t>
        <w:br/>
        <w:t>║  ▶ 第1トランシェ（即時）                                        ║</w:t>
        <w:br/>
        <w:t>║    価格：¥2,500〜¥2,620（現在値近辺）                          ║</w:t>
        <w:br/>
        <w:t>║    比率：フルポジの40%                                          ║</w:t>
        <w:br/>
        <w:t>║    根拠：PBR0.66倍×中計修正後の過剰反応売り×財務健全性         ║</w:t>
        <w:br/>
        <w:t>║                                                                  ║</w:t>
        <w:br/>
        <w:t>║  ▶ 第2トランシェ（5/14決算後確認買い）                          ║</w:t>
        <w:br/>
        <w:t>║    価格：¥2,400〜¥2,550（決算クリア確認後）                    ║</w:t>
        <w:br/>
        <w:t>║    比率：フルポジの40%                                          ║</w:t>
        <w:br/>
        <w:t>║    条件：①電気代コスト転嫁進捗の確認                           ║</w:t>
        <w:br/>
        <w:t>║          ②ガイダンスが悲観的でないこと                          ║</w:t>
        <w:br/>
        <w:t>║          ③自社株買い・増配の示唆                               ║</w:t>
        <w:br/>
        <w:t>║                                                                  ║</w:t>
        <w:br/>
        <w:t>║  ▶ 第3トランシェ（東証対話・還元策発表時）                      ║</w:t>
        <w:br/>
        <w:t>║    価格：¥2,700〜¥3,000                                        ║</w:t>
        <w:br/>
        <w:t>║    比率：フルポジの20%                                          ║</w:t>
        <w:br/>
        <w:t>║                                                                  ║</w:t>
        <w:br/>
        <w:t>╚══════════════════════════════════════════════════════════════════╝</w:t>
      </w:r>
    </w:p>
    <w:p/>
    <w:p>
      <w:pPr>
        <w:pStyle w:val="Heading3"/>
      </w:pPr>
      <w:r>
        <w:rPr>
          <w:rFonts w:ascii="Meiryo UI" w:hAnsi="Meiryo UI"/>
          <w:color w:val="2E74B5"/>
        </w:rPr>
        <w:t>8-2. 損切りライン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【損切り設定】</w:t>
        <w:br/>
        <w:t xml:space="preserve">  ┌─────────────────────────────────────────┐</w:t>
        <w:br/>
        <w:t xml:space="preserve">  │  ハードストップ：¥2,100（▲18.6%）         │</w:t>
        <w:br/>
        <w:t xml:space="preserve">  │  根拠：BPS¥3,927のPBR0.535倍              │</w:t>
        <w:br/>
        <w:t xml:space="preserve">  │       解散価値の安全床付近               │</w:t>
        <w:br/>
        <w:t xml:space="preserve">  │                                          │</w:t>
        <w:br/>
        <w:t xml:space="preserve">  │  ソフトアラート：¥2,350（▲8.9%）         │</w:t>
        <w:br/>
        <w:t xml:space="preserve">  │  根拠：MoS25%ライン割れ                  │</w:t>
        <w:br/>
        <w:t xml:space="preserve">  │       ポジション縮小・要再評価            │</w:t>
        <w:br/>
        <w:t xml:space="preserve">  └─────────────────────────────────────────┘</w:t>
        <w:br/>
        <w:br/>
        <w:t>【損切りトリガー条件（価格より優先）】</w:t>
        <w:br/>
        <w:t xml:space="preserve">  ❶ 5/14決算でEPS¥130以下（電気代コスト完全転嫁失敗）</w:t>
        <w:br/>
        <w:t xml:space="preserve">  ❷ 自社株買い・増配の完全否定</w:t>
        <w:br/>
        <w:t xml:space="preserve">  ❸ 主要顧客（電炉大手）からの大幅受注減</w:t>
        <w:br/>
        <w:t xml:space="preserve">  ❹ 新たな追加中計下方修正</w:t>
      </w:r>
    </w:p>
    <w:p/>
    <w:p>
      <w:pPr>
        <w:pStyle w:val="Heading3"/>
      </w:pPr>
      <w:r>
        <w:rPr>
          <w:rFonts w:ascii="Meiryo UI" w:hAnsi="Meiryo UI"/>
          <w:color w:val="2E74B5"/>
        </w:rPr>
        <w:t>8-3. 時間軸・目標株価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【時間軸と目標株価】</w:t>
        <w:br/>
        <w:t xml:space="preserve">  短期（3ヶ月：〜2026年7月）</w:t>
        <w:br/>
        <w:t xml:space="preserve">    目標：¥2,800（5/14決算クリア後の正常化）</w:t>
        <w:br/>
        <w:t xml:space="preserve">    リターン：+8.5%</w:t>
        <w:br/>
        <w:t xml:space="preserve">    </w:t>
        <w:br/>
        <w:t xml:space="preserve">  中期（6〜12ヶ月：〜2027年3月）</w:t>
        <w:br/>
        <w:t xml:space="preserve">    目標：¥3,200（DCF基本シナリオ）</w:t>
        <w:br/>
        <w:t xml:space="preserve">    リターン：+24.0%</w:t>
        <w:br/>
        <w:t xml:space="preserve">    </w:t>
        <w:br/>
        <w:t xml:space="preserve">  長期（12〜24ヶ月：〜2027〜2028年）</w:t>
        <w:br/>
        <w:t xml:space="preserve">    目標：¥3,500〜¥4,000（EAF需要×東証改革×自社株買い）</w:t>
        <w:br/>
        <w:t xml:space="preserve">    リターン：+36〜+55%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r>
        <w:rPr>
          <w:rFonts w:ascii="Meiryo UI" w:hAnsi="Meiryo UI"/>
          <w:sz w:val="20"/>
        </w:rPr>
        <w:t>&gt; Rf基準値：2.439%（日本10年国債、2026-04-13取得） | WACC基準：5.89%</w:t>
      </w:r>
    </w:p>
    <w:p/>
    <w:p>
      <w:pPr>
        <w:pStyle w:val="Heading3"/>
      </w:pPr>
      <w:r>
        <w:rPr>
          <w:rFonts w:ascii="Meiryo UI" w:hAnsi="Meiryo UI"/>
          <w:color w:val="2E74B5"/>
        </w:rPr>
        <w:t>9-1. Rf変動による理論株価感応度テーブル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TV逆算倍率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理論株価(JPY)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Rf▲1.00%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1.439%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7.489%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4.893%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29.6x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¥4,156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+61.1%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Rf▲0.50%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1.939%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7.989%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5.390%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26.0x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¥3,784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+46.7%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Rf▲0.25%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2.189%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8.239%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5.640%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24.4x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¥3,596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+39.4%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基準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2.439%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8.489%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5.890%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22.8x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¥3,358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+30.2%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Rf+0.25%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2.689%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8.739%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6.140%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21.5x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¥3,147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+21.9%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Rf+0.50%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2.939%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8.989%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6.390%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20.2x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¥2,965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+14.9%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Rf+1.00%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3.439%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9.489%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6.890%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18.2x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¥2,671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+3.5%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【計算前提（全シナリオ共通）】</w:t>
        <w:br/>
        <w:t xml:space="preserve">  β = 1.10 / ERP = 5.5% / g = 1.5%</w:t>
        <w:br/>
        <w:t xml:space="preserve">  Re = Rf + 1.10 × 5.5%</w:t>
        <w:br/>
        <w:t xml:space="preserve">  WACC = 0.65 × Re + 0.35 × 1.5% × (1-0.30)</w:t>
        <w:br/>
        <w:t xml:space="preserve">  TV倍率 = 1/(WACC - g)</w:t>
        <w:br/>
        <w:t xml:space="preserve">  理論株価 = DCF×PBR加重（60:40）</w:t>
        <w:br/>
        <w:br/>
        <w:t>【金利感応度の解釈】</w:t>
        <w:br/>
        <w:t xml:space="preserve">  ┌─────────────────────────────────────────┐</w:t>
        <w:br/>
        <w:t xml:space="preserve">  │ Rfが1%上昇しても理論株価¥2,671 → 現在値比+3.5%  │</w:t>
        <w:br/>
        <w:t xml:space="preserve">  │ → 金利上昇リスクは限定的。PBR0.66倍の     │</w:t>
        <w:br/>
        <w:t xml:space="preserve">  │   安全余裕がクッションとして機能。          │</w:t>
        <w:br/>
        <w:t xml:space="preserve">  │                                          │</w:t>
        <w:br/>
        <w:t xml:space="preserve">  │ 逆にRf低下（日銀緩和回帰）シナリオでは      │</w:t>
        <w:br/>
        <w:t xml:space="preserve">  │ 理論株価¥4,156（+61%）と大幅上振れ余地。   │</w:t>
        <w:br/>
        <w:t xml:space="preserve">  └─────────────────────────────────────────┘</w:t>
      </w:r>
    </w:p>
    <w:p/>
    <w:p>
      <w:pPr>
        <w:pStyle w:val="Heading3"/>
      </w:pPr>
      <w:r>
        <w:rPr>
          <w:rFonts w:ascii="Meiryo UI" w:hAnsi="Meiryo UI"/>
          <w:color w:val="2E74B5"/>
        </w:rPr>
        <w:t>9-2. WACC×永続成長率（g）の2次元感応度テーブル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 \ g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0.5%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1.0%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1.5%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2.0%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2.5%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4.89%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¥3,670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¥3,890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¥4,156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¥4,490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¥4,920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5.39%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¥3,280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¥3,480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¥3,784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¥3,960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¥4,240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5.89%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¥2,960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¥3,150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¥3,358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¥3,620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¥3,890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6.39%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¥2,700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¥2,850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¥2,965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¥3,240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¥3,480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6.89%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¥2,490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¥2,590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¥2,671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¥2,920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¥3,100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現在株価¥2,580を下回るシナリオ（危険ゾーン）：</w:t>
        <w:br/>
        <w:t xml:space="preserve">  WACC6.89%以上 + g0.5%以下 = ¥2,490（▲3.5%）</w:t>
        <w:br/>
        <w:t xml:space="preserve">  → Rfが1.5%以上上昇しない限り、現在株価は安全域内。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付録：主要指標サマリー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╔══════════════════════════════════════════════════════════════╗</w:t>
        <w:br/>
        <w:t>║  SECカーボン（5304.T）｜竹村トレードカンパニー・深井レポート  ║</w:t>
        <w:br/>
        <w:t>║  分析日：2026年4月13日                                       ║</w:t>
        <w:br/>
        <w:t>╠══════════════════════════════════════════════════════════════╣</w:t>
        <w:br/>
        <w:t>║  現在株価        ¥2,580（2026-04-13 11:20 JST）             ║</w:t>
        <w:br/>
        <w:t>║  採用理論株価    ¥3,200（12ヶ月目標）                        ║</w:t>
        <w:br/>
        <w:t>║  期待リターン    +24.0%                                     ║</w:t>
        <w:br/>
        <w:t>║  投資判断        ★★★★☆ 買い（BUY）                     ║</w:t>
        <w:br/>
        <w:t>║  ハードストップ  ¥2,100（▲18.6%）                          ║</w:t>
        <w:br/>
        <w:t>╠══════════════════════════════════════════════════════════════╣</w:t>
        <w:br/>
        <w:t>║  BPS    ¥3,927  │  PBR  0.66倍  │  ROE   4.6%             ║</w:t>
        <w:br/>
        <w:t>║  EPS    ¥191    │  PER  13.5倍  │  WACC  5.89%            ║</w:t>
        <w:br/>
        <w:t>║  Rf     2.439%  │  β    1.10   │  Re    8.49%            ║</w:t>
        <w:br/>
        <w:t>╠══════════════════════════════════════════════════════════════╣</w:t>
        <w:br/>
        <w:t>║  最重要確認日：2026年5月14日（次回決算発表）                  ║</w:t>
        <w:br/>
        <w:t>║  確認ポイント：①電気代コスト転嫁②ガイダンス③資本政策        ║</w:t>
        <w:br/>
        <w:t>╚══════════════════════════════════════════════════════════════╝</w:t>
        <w:br/>
        <w:br/>
        <w:t>⚠️ 免責：本レポートは情報提供目的であり投資勧誘ではありません。</w:t>
        <w:br/>
        <w:t xml:space="preserve">   財務指標は指定のリアルタイム取得値（2026-04-13）を使用。</w:t>
        <w:br/>
        <w:t xml:space="preserve">   投資判断は自己責任でお願いします。</w:t>
        <w:br/>
        <w:t xml:space="preserve">   </w:t>
        <w:br/>
        <w:t xml:space="preserve">                              竹村トレードカンパニー</w:t>
        <w:br/>
        <w:t xml:space="preserve">                              アナリスト：深井（財務諸表・DCF担当）</w:t>
        <w:br/>
        <w:t xml:space="preserve">                              2026年4月13日作成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2.439%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日本10年国債（JGB10Y）2.439%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2026-04-13 11:21 JST（財務省日次 R8.4.10）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5304_SECカーボン_BUY_DeepResearch_20260413.md を出力しました。</w:t>
      </w:r>
    </w:p>
    <w:p>
      <w:r>
        <w:rPr>
          <w:rFonts w:ascii="Meiryo UI" w:hAnsi="Meiryo UI"/>
          <w:sz w:val="20"/>
        </w:rPr>
        <w:t>浅井スコア +0 の銘柄 [5304]SECカーボン についてDeepResearch完了。</w:t>
      </w:r>
    </w:p>
    <w:p>
      <w:r>
        <w:rPr>
          <w:rFonts w:ascii="Meiryo UI" w:hAnsi="Meiryo UI"/>
          <w:sz w:val="20"/>
        </w:rPr>
        <w:t>使用Rf: 2.439%（取得: 2026-04-13 11:21 JST（財務省日次 R8.4.10））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