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[5401] 日本製鉄</w:t>
      </w:r>
    </w:p>
    <w:p/>
    <w:p/>
    <w:p>
      <w:pPr>
        <w:jc w:val="center"/>
      </w:pPr>
      <w:r>
        <w:rPr>
          <w:rFonts w:ascii="Meiryo UI" w:hAnsi="Meiryo UI"/>
          <w:sz w:val="24"/>
        </w:rPr>
        <w:t>アナリスト：深井</w:t>
      </w:r>
    </w:p>
    <w:p>
      <w:pPr>
        <w:jc w:val="center"/>
      </w:pPr>
      <w:r>
        <w:rPr>
          <w:rFonts w:ascii="Meiryo UI" w:hAnsi="Meiryo UI"/>
          <w:sz w:val="24"/>
        </w:rPr>
        <w:t>分析日：2026-04-23</w:t>
      </w:r>
    </w:p>
    <w:p>
      <w:r>
        <w:br w:type="page"/>
      </w:r>
    </w:p>
    <w:p>
      <w:pPr>
        <w:pStyle w:val="Heading1"/>
      </w:pPr>
      <w:r>
        <w:rPr>
          <w:rFonts w:ascii="Meiryo UI" w:hAnsi="Meiryo UI"/>
          <w:color w:val="1F3864"/>
        </w:rPr>
        <w:t>深井 DeepResearchレポート — [5401] 日本製鉄</w:t>
      </w:r>
    </w:p>
    <w:p>
      <w:r>
        <w:rPr>
          <w:rFonts w:ascii="Meiryo UI" w:hAnsi="Meiryo UI"/>
          <w:sz w:val="20"/>
        </w:rPr>
        <w:t>作成日: 2026-04-23  |  アナリスト: 深井  |  分類: BUY</w:t>
      </w:r>
    </w:p>
    <w:p>
      <w:r>
        <w:rPr>
          <w:rFonts w:ascii="Meiryo UI" w:hAnsi="Meiryo UI"/>
          <w:sz w:val="20"/>
        </w:rPr>
        <w:t>浅井スコア: +72  |  ソース: TDnet + 公開情報 + 浅井マスターDB</w:t>
      </w:r>
    </w:p>
    <w:p/>
    <w:p>
      <w:r>
        <w:t>──────────────────────────────────────────────────</w:t>
      </w:r>
    </w:p>
    <w:p/>
    <w:p>
      <w:pPr>
        <w:pStyle w:val="Heading1"/>
      </w:pPr>
      <w:r>
        <w:rPr>
          <w:rFonts w:ascii="Meiryo UI" w:hAnsi="Meiryo UI"/>
          <w:color w:val="1F3864"/>
        </w:rPr>
        <w:t>日本製鉄（5401.T）DeepResearch レポート</w:t>
      </w:r>
    </w:p>
    <w:p>
      <w:r>
        <w:rPr>
          <w:rFonts w:ascii="Meiryo UI" w:hAnsi="Meiryo UI"/>
          <w:sz w:val="20"/>
        </w:rPr>
        <w:t>竹村トレードカンパニー / アナリスト：深井 / 2026-04-23</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【中立（Neutral）— 条件付き打診買い】 — PBR 0.58倍の解散価値割れ×US Steel上振れ×不動産含み益でNAV顕在化余地あり。ただしH形鋼在庫高止まり＋ROE構造赤字で「買い」格上げには条件が必要</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¥588 ／ 理論株価（FV）¥720〜¥820（基本シナリオ中央値 ¥768） ／ 上値余地 +22〜+39%</w:t>
            </w:r>
          </w:p>
        </w:tc>
      </w:tr>
      <w:tr>
        <w:tc>
          <w:tcPr>
            <w:tcW w:type="dxa" w:w="4703"/>
          </w:tcPr>
          <w:p>
            <w:r>
              <w:rPr>
                <w:rFonts w:ascii="Meiryo UI" w:hAnsi="Meiryo UI"/>
                <w:sz w:val="18"/>
              </w:rPr>
              <w:t>主要カタリスト</w:t>
            </w:r>
          </w:p>
        </w:tc>
        <w:tc>
          <w:tcPr>
            <w:tcW w:type="dxa" w:w="4703"/>
          </w:tcPr>
          <w:p>
            <w:r>
              <w:rPr>
                <w:rFonts w:ascii="Meiryo UI" w:hAnsi="Meiryo UI"/>
                <w:sz w:val="18"/>
              </w:rPr>
              <w:t>①US Steel買収最終決着（2026年Q2〜Q3）→通過時+¥100〜+¥150の値幅期待　②H形鋼在庫→月次150,000t割れ確認（2026年Q3目安）→値上げ再開トリガー　③FY2026不動産含み益の資本還元表明（株主還元方針見直しIR）</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H形鋼在庫が2026年Q3末も220,000t超で高止まり→値上げ再開断念→FY2026通期赤字定着→EPS▲継続でPBR下方圧力。加えてUS Steel案件が再度否決なら株価¥500割れ</w:t>
            </w:r>
          </w:p>
        </w:tc>
      </w:tr>
      <w:tr>
        <w:tc>
          <w:tcPr>
            <w:tcW w:type="dxa" w:w="4703"/>
          </w:tcPr>
          <w:p>
            <w:r>
              <w:rPr>
                <w:rFonts w:ascii="Meiryo UI" w:hAnsi="Meiryo UI"/>
                <w:sz w:val="18"/>
              </w:rPr>
              <w:t>社長への推奨アクション</w:t>
            </w:r>
          </w:p>
        </w:tc>
        <w:tc>
          <w:tcPr>
            <w:tcW w:type="dxa" w:w="4703"/>
          </w:tcPr>
          <w:p>
            <w:r>
              <w:rPr>
                <w:rFonts w:ascii="Meiryo UI" w:hAnsi="Meiryo UI"/>
                <w:sz w:val="18"/>
              </w:rPr>
              <w:t>¥560〜¥590で第1トランシェ40%打診エントリー。H形鋼在庫月次（5月末発表）でピークアウト確認後、残り60%を¥600前後で追加。損切りライン¥510（BPS¥1,018の50%PBR水準）。TP¥768（基本）〜¥820（強気US Steel）。時間軸12〜18ヶ月</w:t>
            </w:r>
          </w:p>
        </w:tc>
      </w:tr>
    </w:tbl>
    <w:p/>
    <w:p>
      <w:r>
        <w:t>──────────────────────────────────────────────────</w:t>
      </w:r>
    </w:p>
    <w:p/>
    <w:p>
      <w:pPr>
        <w:pStyle w:val="Heading2"/>
      </w:pPr>
      <w:r>
        <w:rPr>
          <w:rFonts w:ascii="Meiryo UI" w:hAnsi="Meiryo UI"/>
          <w:color w:val="2E74B5"/>
        </w:rPr>
        <w:t>セクション0：損益の「毒と薬」仕分け＆QonQ変調分析</w:t>
      </w:r>
    </w:p>
    <w:p/>
    <w:p>
      <w:pPr>
        <w:pStyle w:val="Heading3"/>
      </w:pPr>
      <w:r>
        <w:rPr>
          <w:rFonts w:ascii="Meiryo UI" w:hAnsi="Meiryo UI"/>
          <w:color w:val="2E74B5"/>
        </w:rPr>
        <w:t>0-A. Good/Bad分析（損益の「毒」と「薬」）</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自動車向け高付加価値鋼（電磁鋼板・ハイテン）の数量回復</w:t>
            </w:r>
          </w:p>
        </w:tc>
        <w:tc>
          <w:tcPr>
            <w:tcW w:type="dxa" w:w="1881"/>
          </w:tcPr>
          <w:p>
            <w:r>
              <w:rPr>
                <w:rFonts w:ascii="Meiryo UI" w:hAnsi="Meiryo UI"/>
                <w:sz w:val="18"/>
              </w:rPr>
              <w:t>全体粗鋼生産の推定30〜35%構成、利益率相対高</w:t>
            </w:r>
          </w:p>
        </w:tc>
        <w:tc>
          <w:tcPr>
            <w:tcW w:type="dxa" w:w="1881"/>
          </w:tcPr>
          <w:p>
            <w:r>
              <w:rPr>
                <w:rFonts w:ascii="Meiryo UI" w:hAnsi="Meiryo UI"/>
                <w:sz w:val="18"/>
              </w:rPr>
              <w:t>構造的</w:t>
            </w:r>
          </w:p>
        </w:tc>
        <w:tc>
          <w:tcPr>
            <w:tcW w:type="dxa" w:w="1881"/>
          </w:tcPr>
          <w:p>
            <w:r>
              <w:rPr>
                <w:rFonts w:ascii="Meiryo UI" w:hAnsi="Meiryo UI"/>
                <w:sz w:val="18"/>
              </w:rPr>
              <w:t>EVシフトで電磁鋼板需要は中長期拡大。ここが利益の源泉</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累計¥13,000/ton値上げの浸透（2月・3月分）＋追加値上げ余地</w:t>
            </w:r>
          </w:p>
        </w:tc>
        <w:tc>
          <w:tcPr>
            <w:tcW w:type="dxa" w:w="1881"/>
            <w:shd w:val="clear" w:color="auto" w:fill="DDEBF7"/>
          </w:tcPr>
          <w:p>
            <w:r>
              <w:rPr>
                <w:rFonts w:ascii="Meiryo UI" w:hAnsi="Meiryo UI"/>
                <w:sz w:val="18"/>
              </w:rPr>
              <w:t>販売単価改善→推定+¥50〜+¥70億/四半期効果</w:t>
            </w:r>
          </w:p>
        </w:tc>
        <w:tc>
          <w:tcPr>
            <w:tcW w:type="dxa" w:w="1881"/>
            <w:shd w:val="clear" w:color="auto" w:fill="DDEBF7"/>
          </w:tcPr>
          <w:p>
            <w:r>
              <w:rPr>
                <w:rFonts w:ascii="Meiryo UI" w:hAnsi="Meiryo UI"/>
                <w:sz w:val="18"/>
              </w:rPr>
              <w:t>一過性→構造的移行中</w:t>
            </w:r>
          </w:p>
        </w:tc>
        <w:tc>
          <w:tcPr>
            <w:tcW w:type="dxa" w:w="1881"/>
            <w:shd w:val="clear" w:color="auto" w:fill="DDEBF7"/>
          </w:tcPr>
          <w:p>
            <w:r>
              <w:rPr>
                <w:rFonts w:ascii="Meiryo UI" w:hAnsi="Meiryo UI"/>
                <w:sz w:val="18"/>
              </w:rPr>
              <w:t>在庫解消さえ進めばトレンド化できる値上げパワー</w:t>
            </w:r>
          </w:p>
        </w:tc>
      </w:tr>
      <w:tr>
        <w:tc>
          <w:tcPr>
            <w:tcW w:type="dxa" w:w="1881"/>
          </w:tcPr>
          <w:p>
            <w:r>
              <w:rPr>
                <w:rFonts w:ascii="Meiryo UI" w:hAnsi="Meiryo UI"/>
                <w:sz w:val="18"/>
              </w:rPr>
              <w:t>💊 薬</w:t>
            </w:r>
          </w:p>
        </w:tc>
        <w:tc>
          <w:tcPr>
            <w:tcW w:type="dxa" w:w="1881"/>
          </w:tcPr>
          <w:p>
            <w:r>
              <w:rPr>
                <w:rFonts w:ascii="Meiryo UI" w:hAnsi="Meiryo UI"/>
                <w:sz w:val="18"/>
              </w:rPr>
              <w:t>不動産・持合株の含み益（NAV上乗せ分）</w:t>
            </w:r>
          </w:p>
        </w:tc>
        <w:tc>
          <w:tcPr>
            <w:tcW w:type="dxa" w:w="1881"/>
          </w:tcPr>
          <w:p>
            <w:r>
              <w:rPr>
                <w:rFonts w:ascii="Meiryo UI" w:hAnsi="Meiryo UI"/>
                <w:sz w:val="18"/>
              </w:rPr>
              <w:t>推定¥2,000〜¥3,500億規模（後述詳細）</w:t>
            </w:r>
          </w:p>
        </w:tc>
        <w:tc>
          <w:tcPr>
            <w:tcW w:type="dxa" w:w="1881"/>
          </w:tcPr>
          <w:p>
            <w:r>
              <w:rPr>
                <w:rFonts w:ascii="Meiryo UI" w:hAnsi="Meiryo UI"/>
                <w:sz w:val="18"/>
              </w:rPr>
              <w:t>構造的（潜在価値）</w:t>
            </w:r>
          </w:p>
        </w:tc>
        <w:tc>
          <w:tcPr>
            <w:tcW w:type="dxa" w:w="1881"/>
          </w:tcPr>
          <w:p>
            <w:r>
              <w:rPr>
                <w:rFonts w:ascii="Meiryo UI" w:hAnsi="Meiryo UI"/>
                <w:sz w:val="18"/>
              </w:rPr>
              <w:t>株主にはまだ見えていない隠れ資産。開示すれば株価再評価</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US Steel買収成立時の北米高炉資産・シナジー</w:t>
            </w:r>
          </w:p>
        </w:tc>
        <w:tc>
          <w:tcPr>
            <w:tcW w:type="dxa" w:w="1881"/>
            <w:shd w:val="clear" w:color="auto" w:fill="DDEBF7"/>
          </w:tcPr>
          <w:p>
            <w:r>
              <w:rPr>
                <w:rFonts w:ascii="Meiryo UI" w:hAnsi="Meiryo UI"/>
                <w:sz w:val="18"/>
              </w:rPr>
              <w:t>買収対価≒¥1.4兆→シナジー年+¥300〜+¥500億（同社試算）</w:t>
            </w:r>
          </w:p>
        </w:tc>
        <w:tc>
          <w:tcPr>
            <w:tcW w:type="dxa" w:w="1881"/>
            <w:shd w:val="clear" w:color="auto" w:fill="DDEBF7"/>
          </w:tcPr>
          <w:p>
            <w:r>
              <w:rPr>
                <w:rFonts w:ascii="Meiryo UI" w:hAnsi="Meiryo UI"/>
                <w:sz w:val="18"/>
              </w:rPr>
              <w:t>構造的（条件付き）</w:t>
            </w:r>
          </w:p>
        </w:tc>
        <w:tc>
          <w:tcPr>
            <w:tcW w:type="dxa" w:w="1881"/>
            <w:shd w:val="clear" w:color="auto" w:fill="DDEBF7"/>
          </w:tcPr>
          <w:p>
            <w:r>
              <w:rPr>
                <w:rFonts w:ascii="Meiryo UI" w:hAnsi="Meiryo UI"/>
                <w:sz w:val="18"/>
              </w:rPr>
              <w:t>成立すれば世界粗鋼TOP3入り。地政学リスクと裏表</w:t>
            </w:r>
          </w:p>
        </w:tc>
      </w:tr>
      <w:tr>
        <w:tc>
          <w:tcPr>
            <w:tcW w:type="dxa" w:w="1881"/>
          </w:tcPr>
          <w:p>
            <w:r>
              <w:rPr>
                <w:rFonts w:ascii="Meiryo UI" w:hAnsi="Meiryo UI"/>
                <w:sz w:val="18"/>
              </w:rPr>
              <w:t>☠️ 毒</w:t>
            </w:r>
          </w:p>
        </w:tc>
        <w:tc>
          <w:tcPr>
            <w:tcW w:type="dxa" w:w="1881"/>
          </w:tcPr>
          <w:p>
            <w:r>
              <w:rPr>
                <w:rFonts w:ascii="Meiryo UI" w:hAnsi="Meiryo UI"/>
                <w:sz w:val="18"/>
              </w:rPr>
              <w:t>H形鋼在庫高止まり（228,300t・5カ月連続増）→値上げ浸透阻害</w:t>
            </w:r>
          </w:p>
        </w:tc>
        <w:tc>
          <w:tcPr>
            <w:tcW w:type="dxa" w:w="1881"/>
          </w:tcPr>
          <w:p>
            <w:r>
              <w:rPr>
                <w:rFonts w:ascii="Meiryo UI" w:hAnsi="Meiryo UI"/>
                <w:sz w:val="18"/>
              </w:rPr>
              <w:t>在庫増分×¥100,000/ton換算で業界在庫評価損リスク</w:t>
            </w:r>
          </w:p>
        </w:tc>
        <w:tc>
          <w:tcPr>
            <w:tcW w:type="dxa" w:w="1881"/>
          </w:tcPr>
          <w:p>
            <w:r>
              <w:rPr>
                <w:rFonts w:ascii="Meiryo UI" w:hAnsi="Meiryo UI"/>
                <w:sz w:val="18"/>
              </w:rPr>
              <w:t>一過性〜構造的（要観察）</w:t>
            </w:r>
          </w:p>
        </w:tc>
        <w:tc>
          <w:tcPr>
            <w:tcW w:type="dxa" w:w="1881"/>
          </w:tcPr>
          <w:p>
            <w:r>
              <w:rPr>
                <w:rFonts w:ascii="Meiryo UI" w:hAnsi="Meiryo UI"/>
                <w:sz w:val="18"/>
              </w:rPr>
              <w:t>需要がなければ値上げは名目のみ。在庫消化が最重要KPI</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建設・土木向け需要低迷（H形鋼主力需要）→出荷+14.6%も在庫減らず</w:t>
            </w:r>
          </w:p>
        </w:tc>
        <w:tc>
          <w:tcPr>
            <w:tcW w:type="dxa" w:w="1881"/>
            <w:shd w:val="clear" w:color="auto" w:fill="DDEBF7"/>
          </w:tcPr>
          <w:p>
            <w:r>
              <w:rPr>
                <w:rFonts w:ascii="Meiryo UI" w:hAnsi="Meiryo UI"/>
                <w:sz w:val="18"/>
              </w:rPr>
              <w:t>国内建設投資の実質停滞が根因</w:t>
            </w:r>
          </w:p>
        </w:tc>
        <w:tc>
          <w:tcPr>
            <w:tcW w:type="dxa" w:w="1881"/>
            <w:shd w:val="clear" w:color="auto" w:fill="DDEBF7"/>
          </w:tcPr>
          <w:p>
            <w:r>
              <w:rPr>
                <w:rFonts w:ascii="Meiryo UI" w:hAnsi="Meiryo UI"/>
                <w:sz w:val="18"/>
              </w:rPr>
              <w:t>構造的（中期）</w:t>
            </w:r>
          </w:p>
        </w:tc>
        <w:tc>
          <w:tcPr>
            <w:tcW w:type="dxa" w:w="1881"/>
            <w:shd w:val="clear" w:color="auto" w:fill="DDEBF7"/>
          </w:tcPr>
          <w:p>
            <w:r>
              <w:rPr>
                <w:rFonts w:ascii="Meiryo UI" w:hAnsi="Meiryo UI"/>
                <w:sz w:val="18"/>
              </w:rPr>
              <w:t>公共投資サイクル次第。2026年度補正予算効果を待つ</w:t>
            </w:r>
          </w:p>
        </w:tc>
      </w:tr>
      <w:tr>
        <w:tc>
          <w:tcPr>
            <w:tcW w:type="dxa" w:w="1881"/>
          </w:tcPr>
          <w:p>
            <w:r>
              <w:rPr>
                <w:rFonts w:ascii="Meiryo UI" w:hAnsi="Meiryo UI"/>
                <w:sz w:val="18"/>
              </w:rPr>
              <w:t>☠️ 毒</w:t>
            </w:r>
          </w:p>
        </w:tc>
        <w:tc>
          <w:tcPr>
            <w:tcW w:type="dxa" w:w="1881"/>
          </w:tcPr>
          <w:p>
            <w:r>
              <w:rPr>
                <w:rFonts w:ascii="Meiryo UI" w:hAnsi="Meiryo UI"/>
                <w:sz w:val="18"/>
              </w:rPr>
              <w:t>コスト上昇（原料炭・鉄鉱石・電力）→カバーしきれず</w:t>
            </w:r>
          </w:p>
        </w:tc>
        <w:tc>
          <w:tcPr>
            <w:tcW w:type="dxa" w:w="1881"/>
          </w:tcPr>
          <w:p>
            <w:r>
              <w:rPr>
                <w:rFonts w:ascii="Meiryo UI" w:hAnsi="Meiryo UI"/>
                <w:sz w:val="18"/>
              </w:rPr>
              <w:t>原料炭スポット≒$200〜$220/ton想定→コスト圧迫継続</w:t>
            </w:r>
          </w:p>
        </w:tc>
        <w:tc>
          <w:tcPr>
            <w:tcW w:type="dxa" w:w="1881"/>
          </w:tcPr>
          <w:p>
            <w:r>
              <w:rPr>
                <w:rFonts w:ascii="Meiryo UI" w:hAnsi="Meiryo UI"/>
                <w:sz w:val="18"/>
              </w:rPr>
              <w:t>構造的（外部要因）</w:t>
            </w:r>
          </w:p>
        </w:tc>
        <w:tc>
          <w:tcPr>
            <w:tcW w:type="dxa" w:w="1881"/>
          </w:tcPr>
          <w:p>
            <w:r>
              <w:rPr>
                <w:rFonts w:ascii="Meiryo UI" w:hAnsi="Meiryo UI"/>
                <w:sz w:val="18"/>
              </w:rPr>
              <w:t>コモディティ高は自助努力で解決不可。値上げで取り返すしかない</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中国過剰供給・輸出攻勢（ダンピング圧力）</w:t>
            </w:r>
          </w:p>
        </w:tc>
        <w:tc>
          <w:tcPr>
            <w:tcW w:type="dxa" w:w="1881"/>
            <w:shd w:val="clear" w:color="auto" w:fill="DDEBF7"/>
          </w:tcPr>
          <w:p>
            <w:r>
              <w:rPr>
                <w:rFonts w:ascii="Meiryo UI" w:hAnsi="Meiryo UI"/>
                <w:sz w:val="18"/>
              </w:rPr>
              <w:t>中国粗鋼輸出≒年間1億トン超→アジア価格下押し</w:t>
            </w:r>
          </w:p>
        </w:tc>
        <w:tc>
          <w:tcPr>
            <w:tcW w:type="dxa" w:w="1881"/>
            <w:shd w:val="clear" w:color="auto" w:fill="DDEBF7"/>
          </w:tcPr>
          <w:p>
            <w:r>
              <w:rPr>
                <w:rFonts w:ascii="Meiryo UI" w:hAnsi="Meiryo UI"/>
                <w:sz w:val="18"/>
              </w:rPr>
              <w:t>構造的（長期）</w:t>
            </w:r>
          </w:p>
        </w:tc>
        <w:tc>
          <w:tcPr>
            <w:tcW w:type="dxa" w:w="1881"/>
            <w:shd w:val="clear" w:color="auto" w:fill="DDEBF7"/>
          </w:tcPr>
          <w:p>
            <w:r>
              <w:rPr>
                <w:rFonts w:ascii="Meiryo UI" w:hAnsi="Meiryo UI"/>
                <w:sz w:val="18"/>
              </w:rPr>
              <w:t>最大の構造毒。対抗手段は高付加価値品へのシフトのみ</w:t>
            </w:r>
          </w:p>
        </w:tc>
      </w:tr>
      <w:tr>
        <w:tc>
          <w:tcPr>
            <w:tcW w:type="dxa" w:w="1881"/>
          </w:tcPr>
          <w:p>
            <w:r>
              <w:rPr>
                <w:rFonts w:ascii="Meiryo UI" w:hAnsi="Meiryo UI"/>
                <w:sz w:val="18"/>
              </w:rPr>
              <w:t>☠️ 毒</w:t>
            </w:r>
          </w:p>
        </w:tc>
        <w:tc>
          <w:tcPr>
            <w:tcW w:type="dxa" w:w="1881"/>
          </w:tcPr>
          <w:p>
            <w:r>
              <w:rPr>
                <w:rFonts w:ascii="Meiryo UI" w:hAnsi="Meiryo UI"/>
                <w:sz w:val="18"/>
              </w:rPr>
              <w:t>US Steel案件の政治リスク→規制・大統領令リスク残存</w:t>
            </w:r>
          </w:p>
        </w:tc>
        <w:tc>
          <w:tcPr>
            <w:tcW w:type="dxa" w:w="1881"/>
          </w:tcPr>
          <w:p>
            <w:r>
              <w:rPr>
                <w:rFonts w:ascii="Meiryo UI" w:hAnsi="Meiryo UI"/>
                <w:sz w:val="18"/>
              </w:rPr>
              <w:t>買収費用・機会コスト。失敗なら戦略見直し費用</w:t>
            </w:r>
          </w:p>
        </w:tc>
        <w:tc>
          <w:tcPr>
            <w:tcW w:type="dxa" w:w="1881"/>
          </w:tcPr>
          <w:p>
            <w:r>
              <w:rPr>
                <w:rFonts w:ascii="Meiryo UI" w:hAnsi="Meiryo UI"/>
                <w:sz w:val="18"/>
              </w:rPr>
              <w:t>一過性（イベント）</w:t>
            </w:r>
          </w:p>
        </w:tc>
        <w:tc>
          <w:tcPr>
            <w:tcW w:type="dxa" w:w="1881"/>
          </w:tcPr>
          <w:p>
            <w:r>
              <w:rPr>
                <w:rFonts w:ascii="Meiryo UI" w:hAnsi="Meiryo UI"/>
                <w:sz w:val="18"/>
              </w:rPr>
              <w:t>バイデン→トランプ政権移行で審査の性格が変化。結果次第</w:t>
            </w:r>
          </w:p>
        </w:tc>
      </w:tr>
    </w:tbl>
    <w:p/>
    <w:p>
      <w:pPr>
        <w:pStyle w:val="Heading4"/>
      </w:pPr>
      <w:r>
        <w:rPr>
          <w:rFonts w:ascii="Meiryo UI" w:hAnsi="Meiryo UI"/>
          <w:color w:val="2E74B5"/>
        </w:rPr>
        <w:t>実力ベース純利益の推計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区分</w:t>
            </w:r>
          </w:p>
        </w:tc>
        <w:tc>
          <w:tcPr>
            <w:tcW w:type="dxa" w:w="4703"/>
            <w:shd w:val="clear" w:color="auto" w:fill="2E74B5"/>
          </w:tcPr>
          <w:p>
            <w:r>
              <w:rPr>
                <w:rFonts w:ascii="Meiryo UI" w:hAnsi="Meiryo UI"/>
                <w:b/>
                <w:color w:val="FFFFFF"/>
                <w:sz w:val="18"/>
              </w:rPr>
              <w:t>金額（推計）</w:t>
            </w:r>
          </w:p>
        </w:tc>
      </w:tr>
      <w:tr>
        <w:tc>
          <w:tcPr>
            <w:tcW w:type="dxa" w:w="4703"/>
          </w:tcPr>
          <w:p>
            <w:r>
              <w:rPr>
                <w:rFonts w:ascii="Meiryo UI" w:hAnsi="Meiryo UI"/>
                <w:sz w:val="18"/>
              </w:rPr>
              <w:t>公式報告EPS</w:t>
            </w:r>
          </w:p>
        </w:tc>
        <w:tc>
          <w:tcPr>
            <w:tcW w:type="dxa" w:w="4703"/>
          </w:tcPr>
          <w:p>
            <w:r>
              <w:rPr>
                <w:rFonts w:ascii="Meiryo UI" w:hAnsi="Meiryo UI"/>
                <w:sz w:val="18"/>
              </w:rPr>
              <w:t>▲¥2（ROE▲0.4%）</w:t>
            </w:r>
          </w:p>
        </w:tc>
      </w:tr>
      <w:tr>
        <w:tc>
          <w:tcPr>
            <w:tcW w:type="dxa" w:w="4703"/>
            <w:shd w:val="clear" w:color="auto" w:fill="DDEBF7"/>
          </w:tcPr>
          <w:p>
            <w:r>
              <w:rPr>
                <w:rFonts w:ascii="Meiryo UI" w:hAnsi="Meiryo UI"/>
                <w:sz w:val="18"/>
              </w:rPr>
              <w:t>毒①除去: H形鋼在庫評価調整（一過性在庫コスト）</w:t>
            </w:r>
          </w:p>
        </w:tc>
        <w:tc>
          <w:tcPr>
            <w:tcW w:type="dxa" w:w="4703"/>
            <w:shd w:val="clear" w:color="auto" w:fill="DDEBF7"/>
          </w:tcPr>
          <w:p>
            <w:r>
              <w:rPr>
                <w:rFonts w:ascii="Meiryo UI" w:hAnsi="Meiryo UI"/>
                <w:sz w:val="18"/>
              </w:rPr>
              <w:t>+¥5〜+¥8/株相当</w:t>
            </w:r>
          </w:p>
        </w:tc>
      </w:tr>
      <w:tr>
        <w:tc>
          <w:tcPr>
            <w:tcW w:type="dxa" w:w="4703"/>
          </w:tcPr>
          <w:p>
            <w:r>
              <w:rPr>
                <w:rFonts w:ascii="Meiryo UI" w:hAnsi="Meiryo UI"/>
                <w:sz w:val="18"/>
              </w:rPr>
              <w:t>毒②除去: US Steel案件関連一時費用（法務・DD費用）</w:t>
            </w:r>
          </w:p>
        </w:tc>
        <w:tc>
          <w:tcPr>
            <w:tcW w:type="dxa" w:w="4703"/>
          </w:tcPr>
          <w:p>
            <w:r>
              <w:rPr>
                <w:rFonts w:ascii="Meiryo UI" w:hAnsi="Meiryo UI"/>
                <w:sz w:val="18"/>
              </w:rPr>
              <w:t>+¥3〜+¥5/株相当</w:t>
            </w:r>
          </w:p>
        </w:tc>
      </w:tr>
      <w:tr>
        <w:tc>
          <w:tcPr>
            <w:tcW w:type="dxa" w:w="4703"/>
            <w:shd w:val="clear" w:color="auto" w:fill="DDEBF7"/>
          </w:tcPr>
          <w:p>
            <w:r>
              <w:rPr>
                <w:rFonts w:ascii="Meiryo UI" w:hAnsi="Meiryo UI"/>
                <w:sz w:val="18"/>
              </w:rPr>
              <w:t>毒③除去: 減損・資産評価（非反復的）</w:t>
            </w:r>
          </w:p>
        </w:tc>
        <w:tc>
          <w:tcPr>
            <w:tcW w:type="dxa" w:w="4703"/>
            <w:shd w:val="clear" w:color="auto" w:fill="DDEBF7"/>
          </w:tcPr>
          <w:p>
            <w:r>
              <w:rPr>
                <w:rFonts w:ascii="Meiryo UI" w:hAnsi="Meiryo UI"/>
                <w:sz w:val="18"/>
              </w:rPr>
              <w:t>+¥2〜+¥4/株相当</w:t>
            </w:r>
          </w:p>
        </w:tc>
      </w:tr>
      <w:tr>
        <w:tc>
          <w:tcPr>
            <w:tcW w:type="dxa" w:w="4703"/>
          </w:tcPr>
          <w:p>
            <w:r>
              <w:rPr>
                <w:rFonts w:ascii="Meiryo UI" w:hAnsi="Meiryo UI"/>
                <w:sz w:val="18"/>
              </w:rPr>
              <w:t>実力ベースEPS（推計）</w:t>
            </w:r>
          </w:p>
        </w:tc>
        <w:tc>
          <w:tcPr>
            <w:tcW w:type="dxa" w:w="4703"/>
          </w:tcPr>
          <w:p>
            <w:r>
              <w:rPr>
                <w:rFonts w:ascii="Meiryo UI" w:hAnsi="Meiryo UI"/>
                <w:sz w:val="18"/>
              </w:rPr>
              <w:t>¥8〜¥15/株（黒字圏）</w:t>
            </w:r>
          </w:p>
        </w:tc>
      </w:tr>
      <w:tr>
        <w:tc>
          <w:tcPr>
            <w:tcW w:type="dxa" w:w="4703"/>
            <w:shd w:val="clear" w:color="auto" w:fill="DDEBF7"/>
          </w:tcPr>
          <w:p>
            <w:r>
              <w:rPr>
                <w:rFonts w:ascii="Meiryo UI" w:hAnsi="Meiryo UI"/>
                <w:sz w:val="18"/>
              </w:rPr>
              <w:t>公式報告値との差分（毒除去後上振れ幅）</w:t>
            </w:r>
          </w:p>
        </w:tc>
        <w:tc>
          <w:tcPr>
            <w:tcW w:type="dxa" w:w="4703"/>
            <w:shd w:val="clear" w:color="auto" w:fill="DDEBF7"/>
          </w:tcPr>
          <w:p>
            <w:r>
              <w:rPr>
                <w:rFonts w:ascii="Meiryo UI" w:hAnsi="Meiryo UI"/>
                <w:sz w:val="18"/>
              </w:rPr>
              <w:t>+¥10〜+¥17/株</w:t>
            </w:r>
          </w:p>
        </w:tc>
      </w:tr>
    </w:tbl>
    <w:p/>
    <w:p>
      <w:r>
        <w:rPr>
          <w:rFonts w:ascii="Meiryo UI" w:hAnsi="Meiryo UI"/>
          <w:sz w:val="20"/>
        </w:rPr>
        <w:t>&gt; 深井コメント: EPS▲¥2は「赤字の構造定着」ではなく、複数の一過性・外部要因が重なったノイズが支配的と判断。実力ベースでは黒字圏での営業が継続しており、一過性vs構造的の比率は7:3（一過性優勢）と見る。ただし、H形鋼在庫高止まりが2026年Q3以降も続く場合は構造比率が逆転するシナリオを警戒。</w:t>
      </w:r>
    </w:p>
    <w:p/>
    <w:p>
      <w:r>
        <w:t>──────────────────────────────────────────────────</w:t>
      </w:r>
    </w:p>
    <w:p/>
    <w:p>
      <w:pPr>
        <w:pStyle w:val="Heading3"/>
      </w:pPr>
      <w:r>
        <w:rPr>
          <w:rFonts w:ascii="Meiryo UI" w:hAnsi="Meiryo UI"/>
          <w:color w:val="2E74B5"/>
        </w:rPr>
        <w:t>0-B. 直近四半期（QonQ）変調分析</w:t>
      </w:r>
    </w:p>
    <w:p/>
    <w:p>
      <w:r>
        <w:rPr>
          <w:rFonts w:ascii="Meiryo UI" w:hAnsi="Meiryo UI"/>
          <w:sz w:val="20"/>
        </w:rPr>
        <w:t>&gt; ⚠️ 注記: 日本製鉄は四半期単独開示の詳細が限定的なため、公開されたH1/H2比較および直近カタリスト情報を用いて代替分析。数値は公開情報ベースの推計を含む。</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H1（上期）推計</w:t>
            </w:r>
          </w:p>
        </w:tc>
        <w:tc>
          <w:tcPr>
            <w:tcW w:type="dxa" w:w="1881"/>
            <w:shd w:val="clear" w:color="auto" w:fill="2E74B5"/>
          </w:tcPr>
          <w:p>
            <w:r>
              <w:rPr>
                <w:rFonts w:ascii="Meiryo UI" w:hAnsi="Meiryo UI"/>
                <w:b/>
                <w:color w:val="FFFFFF"/>
                <w:sz w:val="18"/>
              </w:rPr>
              <w:t>H2（下期）推計</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売上高（推計）</w:t>
            </w:r>
          </w:p>
        </w:tc>
        <w:tc>
          <w:tcPr>
            <w:tcW w:type="dxa" w:w="1881"/>
          </w:tcPr>
          <w:p>
            <w:r>
              <w:rPr>
                <w:rFonts w:ascii="Meiryo UI" w:hAnsi="Meiryo UI"/>
                <w:sz w:val="18"/>
              </w:rPr>
              <w:t>≒¥3.5兆</w:t>
            </w:r>
          </w:p>
        </w:tc>
        <w:tc>
          <w:tcPr>
            <w:tcW w:type="dxa" w:w="1881"/>
          </w:tcPr>
          <w:p>
            <w:r>
              <w:rPr>
                <w:rFonts w:ascii="Meiryo UI" w:hAnsi="Meiryo UI"/>
                <w:sz w:val="18"/>
              </w:rPr>
              <w:t>≒¥3.2〜3.4兆</w:t>
            </w:r>
          </w:p>
        </w:tc>
        <w:tc>
          <w:tcPr>
            <w:tcW w:type="dxa" w:w="1881"/>
          </w:tcPr>
          <w:p>
            <w:r>
              <w:rPr>
                <w:rFonts w:ascii="Meiryo UI" w:hAnsi="Meiryo UI"/>
                <w:sz w:val="18"/>
              </w:rPr>
              <w:t>▲3〜8%</w:t>
            </w:r>
          </w:p>
        </w:tc>
        <w:tc>
          <w:tcPr>
            <w:tcW w:type="dxa" w:w="1881"/>
          </w:tcPr>
          <w:p>
            <w:r>
              <w:rPr>
                <w:rFonts w:ascii="Meiryo UI" w:hAnsi="Meiryo UI"/>
                <w:sz w:val="18"/>
              </w:rPr>
              <w:t>構造的（建設向け需要低迷継続）＋季節性（冬場減速）</w:t>
            </w:r>
          </w:p>
        </w:tc>
      </w:tr>
      <w:tr>
        <w:tc>
          <w:tcPr>
            <w:tcW w:type="dxa" w:w="1881"/>
            <w:shd w:val="clear" w:color="auto" w:fill="DDEBF7"/>
          </w:tcPr>
          <w:p>
            <w:r>
              <w:rPr>
                <w:rFonts w:ascii="Meiryo UI" w:hAnsi="Meiryo UI"/>
                <w:sz w:val="18"/>
              </w:rPr>
              <w:t>営業利益率（推計）</w:t>
            </w:r>
          </w:p>
        </w:tc>
        <w:tc>
          <w:tcPr>
            <w:tcW w:type="dxa" w:w="1881"/>
            <w:shd w:val="clear" w:color="auto" w:fill="DDEBF7"/>
          </w:tcPr>
          <w:p>
            <w:r>
              <w:rPr>
                <w:rFonts w:ascii="Meiryo UI" w:hAnsi="Meiryo UI"/>
                <w:sz w:val="18"/>
              </w:rPr>
              <w:t>≒+1.5〜+2.0%</w:t>
            </w:r>
          </w:p>
        </w:tc>
        <w:tc>
          <w:tcPr>
            <w:tcW w:type="dxa" w:w="1881"/>
            <w:shd w:val="clear" w:color="auto" w:fill="DDEBF7"/>
          </w:tcPr>
          <w:p>
            <w:r>
              <w:rPr>
                <w:rFonts w:ascii="Meiryo UI" w:hAnsi="Meiryo UI"/>
                <w:sz w:val="18"/>
              </w:rPr>
              <w:t>≒0〜▲0.5%</w:t>
            </w:r>
          </w:p>
        </w:tc>
        <w:tc>
          <w:tcPr>
            <w:tcW w:type="dxa" w:w="1881"/>
            <w:shd w:val="clear" w:color="auto" w:fill="DDEBF7"/>
          </w:tcPr>
          <w:p>
            <w:r>
              <w:rPr>
                <w:rFonts w:ascii="Meiryo UI" w:hAnsi="Meiryo UI"/>
                <w:sz w:val="18"/>
              </w:rPr>
              <w:t>赤化傾向</w:t>
            </w:r>
          </w:p>
        </w:tc>
        <w:tc>
          <w:tcPr>
            <w:tcW w:type="dxa" w:w="1881"/>
            <w:shd w:val="clear" w:color="auto" w:fill="DDEBF7"/>
          </w:tcPr>
          <w:p>
            <w:r>
              <w:rPr>
                <w:rFonts w:ascii="Meiryo UI" w:hAnsi="Meiryo UI"/>
                <w:sz w:val="18"/>
              </w:rPr>
              <w:t>一過性主導（在庫コスト＋原料高の時期集中）</w:t>
            </w:r>
          </w:p>
        </w:tc>
      </w:tr>
      <w:tr>
        <w:tc>
          <w:tcPr>
            <w:tcW w:type="dxa" w:w="1881"/>
          </w:tcPr>
          <w:p>
            <w:r>
              <w:rPr>
                <w:rFonts w:ascii="Meiryo UI" w:hAnsi="Meiryo UI"/>
                <w:sz w:val="18"/>
              </w:rPr>
              <w:t>H形鋼在庫（月末）</w:t>
            </w:r>
          </w:p>
        </w:tc>
        <w:tc>
          <w:tcPr>
            <w:tcW w:type="dxa" w:w="1881"/>
          </w:tcPr>
          <w:p>
            <w:r>
              <w:rPr>
                <w:rFonts w:ascii="Meiryo UI" w:hAnsi="Meiryo UI"/>
                <w:sz w:val="18"/>
              </w:rPr>
              <w:t>≒210,000〜215,000t</w:t>
            </w:r>
          </w:p>
        </w:tc>
        <w:tc>
          <w:tcPr>
            <w:tcW w:type="dxa" w:w="1881"/>
          </w:tcPr>
          <w:p>
            <w:r>
              <w:rPr>
                <w:rFonts w:ascii="Meiryo UI" w:hAnsi="Meiryo UI"/>
                <w:sz w:val="18"/>
              </w:rPr>
              <w:t>228,300t（3月末）</w:t>
            </w:r>
          </w:p>
        </w:tc>
        <w:tc>
          <w:tcPr>
            <w:tcW w:type="dxa" w:w="1881"/>
          </w:tcPr>
          <w:p>
            <w:r>
              <w:rPr>
                <w:rFonts w:ascii="Meiryo UI" w:hAnsi="Meiryo UI"/>
                <w:sz w:val="18"/>
              </w:rPr>
              <w:t>+6.2%</w:t>
            </w:r>
          </w:p>
        </w:tc>
        <w:tc>
          <w:tcPr>
            <w:tcW w:type="dxa" w:w="1881"/>
          </w:tcPr>
          <w:p>
            <w:r>
              <w:rPr>
                <w:rFonts w:ascii="Meiryo UI" w:hAnsi="Meiryo UI"/>
                <w:sz w:val="18"/>
              </w:rPr>
              <w:t>構造的懸念（5カ月連続増は季節性を超えた積み上がり）</w:t>
            </w:r>
          </w:p>
        </w:tc>
      </w:tr>
      <w:tr>
        <w:tc>
          <w:tcPr>
            <w:tcW w:type="dxa" w:w="1881"/>
            <w:shd w:val="clear" w:color="auto" w:fill="DDEBF7"/>
          </w:tcPr>
          <w:p>
            <w:r>
              <w:rPr>
                <w:rFonts w:ascii="Meiryo UI" w:hAnsi="Meiryo UI"/>
                <w:sz w:val="18"/>
              </w:rPr>
              <w:t>販売単価（H形鋼）</w:t>
            </w:r>
          </w:p>
        </w:tc>
        <w:tc>
          <w:tcPr>
            <w:tcW w:type="dxa" w:w="1881"/>
            <w:shd w:val="clear" w:color="auto" w:fill="DDEBF7"/>
          </w:tcPr>
          <w:p>
            <w:r>
              <w:rPr>
                <w:rFonts w:ascii="Meiryo UI" w:hAnsi="Meiryo UI"/>
                <w:sz w:val="18"/>
              </w:rPr>
              <w:t>値上げ+¥7,000/ton（累計）</w:t>
            </w:r>
          </w:p>
        </w:tc>
        <w:tc>
          <w:tcPr>
            <w:tcW w:type="dxa" w:w="1881"/>
            <w:shd w:val="clear" w:color="auto" w:fill="DDEBF7"/>
          </w:tcPr>
          <w:p>
            <w:r>
              <w:rPr>
                <w:rFonts w:ascii="Meiryo UI" w:hAnsi="Meiryo UI"/>
                <w:sz w:val="18"/>
              </w:rPr>
              <w:t>据え置き（4月契約）</w:t>
            </w:r>
          </w:p>
        </w:tc>
        <w:tc>
          <w:tcPr>
            <w:tcW w:type="dxa" w:w="1881"/>
            <w:shd w:val="clear" w:color="auto" w:fill="DDEBF7"/>
          </w:tcPr>
          <w:p>
            <w:r>
              <w:rPr>
                <w:rFonts w:ascii="Meiryo UI" w:hAnsi="Meiryo UI"/>
                <w:sz w:val="18"/>
              </w:rPr>
              <w:t>浸透待ち</w:t>
            </w:r>
          </w:p>
        </w:tc>
        <w:tc>
          <w:tcPr>
            <w:tcW w:type="dxa" w:w="1881"/>
            <w:shd w:val="clear" w:color="auto" w:fill="DDEBF7"/>
          </w:tcPr>
          <w:p>
            <w:r>
              <w:rPr>
                <w:rFonts w:ascii="Meiryo UI" w:hAnsi="Meiryo UI"/>
                <w:sz w:val="18"/>
              </w:rPr>
              <w:t>一過性（在庫消化後に再値上げ予定）</w:t>
            </w:r>
          </w:p>
        </w:tc>
      </w:tr>
      <w:tr>
        <w:tc>
          <w:tcPr>
            <w:tcW w:type="dxa" w:w="1881"/>
          </w:tcPr>
          <w:p>
            <w:r>
              <w:rPr>
                <w:rFonts w:ascii="Meiryo UI" w:hAnsi="Meiryo UI"/>
                <w:sz w:val="18"/>
              </w:rPr>
              <w:t>出荷量（H形鋼）</w:t>
            </w:r>
          </w:p>
        </w:tc>
        <w:tc>
          <w:tcPr>
            <w:tcW w:type="dxa" w:w="1881"/>
          </w:tcPr>
          <w:p>
            <w:r>
              <w:rPr>
                <w:rFonts w:ascii="Meiryo UI" w:hAnsi="Meiryo UI"/>
                <w:sz w:val="18"/>
              </w:rPr>
              <w:t>ベース水準</w:t>
            </w:r>
          </w:p>
        </w:tc>
        <w:tc>
          <w:tcPr>
            <w:tcW w:type="dxa" w:w="1881"/>
          </w:tcPr>
          <w:p>
            <w:r>
              <w:rPr>
                <w:rFonts w:ascii="Meiryo UI" w:hAnsi="Meiryo UI"/>
                <w:sz w:val="18"/>
              </w:rPr>
              <w:t>+14.6%増</w:t>
            </w:r>
          </w:p>
        </w:tc>
        <w:tc>
          <w:tcPr>
            <w:tcW w:type="dxa" w:w="1881"/>
          </w:tcPr>
          <w:p>
            <w:r>
              <w:rPr>
                <w:rFonts w:ascii="Meiryo UI" w:hAnsi="Meiryo UI"/>
                <w:sz w:val="18"/>
              </w:rPr>
              <w:t>+14.6%</w:t>
            </w:r>
          </w:p>
        </w:tc>
        <w:tc>
          <w:tcPr>
            <w:tcW w:type="dxa" w:w="1881"/>
          </w:tcPr>
          <w:p>
            <w:r>
              <w:rPr>
                <w:rFonts w:ascii="Meiryo UI" w:hAnsi="Meiryo UI"/>
                <w:sz w:val="18"/>
              </w:rPr>
              <w:t>一過性（出荷増も在庫解消に未達）</w:t>
            </w:r>
          </w:p>
        </w:tc>
      </w:tr>
      <w:tr>
        <w:tc>
          <w:tcPr>
            <w:tcW w:type="dxa" w:w="1881"/>
            <w:shd w:val="clear" w:color="auto" w:fill="DDEBF7"/>
          </w:tcPr>
          <w:p>
            <w:r>
              <w:rPr>
                <w:rFonts w:ascii="Meiryo UI" w:hAnsi="Meiryo UI"/>
                <w:sz w:val="18"/>
              </w:rPr>
              <w:t>高炉稼働率（推計）</w:t>
            </w:r>
          </w:p>
        </w:tc>
        <w:tc>
          <w:tcPr>
            <w:tcW w:type="dxa" w:w="1881"/>
            <w:shd w:val="clear" w:color="auto" w:fill="DDEBF7"/>
          </w:tcPr>
          <w:p>
            <w:r>
              <w:rPr>
                <w:rFonts w:ascii="Meiryo UI" w:hAnsi="Meiryo UI"/>
                <w:sz w:val="18"/>
              </w:rPr>
              <w:t>≒80〜85%</w:t>
            </w:r>
          </w:p>
        </w:tc>
        <w:tc>
          <w:tcPr>
            <w:tcW w:type="dxa" w:w="1881"/>
            <w:shd w:val="clear" w:color="auto" w:fill="DDEBF7"/>
          </w:tcPr>
          <w:p>
            <w:r>
              <w:rPr>
                <w:rFonts w:ascii="Meiryo UI" w:hAnsi="Meiryo UI"/>
                <w:sz w:val="18"/>
              </w:rPr>
              <w:t>≒75〜80%</w:t>
            </w:r>
          </w:p>
        </w:tc>
        <w:tc>
          <w:tcPr>
            <w:tcW w:type="dxa" w:w="1881"/>
            <w:shd w:val="clear" w:color="auto" w:fill="DDEBF7"/>
          </w:tcPr>
          <w:p>
            <w:r>
              <w:rPr>
                <w:rFonts w:ascii="Meiryo UI" w:hAnsi="Meiryo UI"/>
                <w:sz w:val="18"/>
              </w:rPr>
              <w:t>▲5%pt</w:t>
            </w:r>
          </w:p>
        </w:tc>
        <w:tc>
          <w:tcPr>
            <w:tcW w:type="dxa" w:w="1881"/>
            <w:shd w:val="clear" w:color="auto" w:fill="DDEBF7"/>
          </w:tcPr>
          <w:p>
            <w:r>
              <w:rPr>
                <w:rFonts w:ascii="Meiryo UI" w:hAnsi="Meiryo UI"/>
                <w:sz w:val="18"/>
              </w:rPr>
              <w:t>構造的（需要軟調で稼働抑制継続）</w:t>
            </w:r>
          </w:p>
        </w:tc>
      </w:tr>
      <w:tr>
        <w:tc>
          <w:tcPr>
            <w:tcW w:type="dxa" w:w="1881"/>
          </w:tcPr>
          <w:p>
            <w:r>
              <w:rPr>
                <w:rFonts w:ascii="Meiryo UI" w:hAnsi="Meiryo UI"/>
                <w:sz w:val="18"/>
              </w:rPr>
              <w:t>主要顧客構成比変化</w:t>
            </w:r>
          </w:p>
        </w:tc>
        <w:tc>
          <w:tcPr>
            <w:tcW w:type="dxa" w:w="1881"/>
          </w:tcPr>
          <w:p>
            <w:r>
              <w:rPr>
                <w:rFonts w:ascii="Meiryo UI" w:hAnsi="Meiryo UI"/>
                <w:sz w:val="18"/>
              </w:rPr>
              <w:t>建設比率≒20%</w:t>
            </w:r>
          </w:p>
        </w:tc>
        <w:tc>
          <w:tcPr>
            <w:tcW w:type="dxa" w:w="1881"/>
          </w:tcPr>
          <w:p>
            <w:r>
              <w:rPr>
                <w:rFonts w:ascii="Meiryo UI" w:hAnsi="Meiryo UI"/>
                <w:sz w:val="18"/>
              </w:rPr>
              <w:t>建設比率≒18〜19%（低下傾向）</w:t>
            </w:r>
          </w:p>
        </w:tc>
        <w:tc>
          <w:tcPr>
            <w:tcW w:type="dxa" w:w="1881"/>
          </w:tcPr>
          <w:p>
            <w:r>
              <w:rPr>
                <w:rFonts w:ascii="Meiryo UI" w:hAnsi="Meiryo UI"/>
                <w:sz w:val="18"/>
              </w:rPr>
              <w:t>▲1〜2%pt</w:t>
            </w:r>
          </w:p>
        </w:tc>
        <w:tc>
          <w:tcPr>
            <w:tcW w:type="dxa" w:w="1881"/>
          </w:tcPr>
          <w:p>
            <w:r>
              <w:rPr>
                <w:rFonts w:ascii="Meiryo UI" w:hAnsi="Meiryo UI"/>
                <w:sz w:val="18"/>
              </w:rPr>
              <w:t>構造的（建設→自動車・エネルギーシフト加速）</w:t>
            </w:r>
          </w:p>
        </w:tc>
      </w:tr>
      <w:tr>
        <w:tc>
          <w:tcPr>
            <w:tcW w:type="dxa" w:w="1881"/>
            <w:shd w:val="clear" w:color="auto" w:fill="DDEBF7"/>
          </w:tcPr>
          <w:p>
            <w:r>
              <w:rPr>
                <w:rFonts w:ascii="Meiryo UI" w:hAnsi="Meiryo UI"/>
                <w:sz w:val="18"/>
              </w:rPr>
              <w:t>特記事項</w:t>
            </w:r>
          </w:p>
        </w:tc>
        <w:tc>
          <w:tcPr>
            <w:tcW w:type="dxa" w:w="1881"/>
            <w:shd w:val="clear" w:color="auto" w:fill="DDEBF7"/>
          </w:tcPr>
          <w:p>
            <w:r>
              <w:rPr>
                <w:rFonts w:ascii="Meiryo UI" w:hAnsi="Meiryo UI"/>
                <w:sz w:val="18"/>
              </w:rPr>
              <w:t>US Steel審査進行中</w:t>
            </w:r>
          </w:p>
        </w:tc>
        <w:tc>
          <w:tcPr>
            <w:tcW w:type="dxa" w:w="1881"/>
            <w:shd w:val="clear" w:color="auto" w:fill="DDEBF7"/>
          </w:tcPr>
          <w:p>
            <w:r>
              <w:rPr>
                <w:rFonts w:ascii="Meiryo UI" w:hAnsi="Meiryo UI"/>
                <w:sz w:val="18"/>
              </w:rPr>
              <w:t>政治的障壁再燃・追加審査</w:t>
            </w:r>
          </w:p>
        </w:tc>
        <w:tc>
          <w:tcPr>
            <w:tcW w:type="dxa" w:w="1881"/>
            <w:shd w:val="clear" w:color="auto" w:fill="DDEBF7"/>
          </w:tcPr>
          <w:p>
            <w:r>
              <w:rPr>
                <w:rFonts w:ascii="Meiryo UI" w:hAnsi="Meiryo UI"/>
                <w:sz w:val="18"/>
              </w:rPr>
              <w:t>N/A</w:t>
            </w:r>
          </w:p>
        </w:tc>
        <w:tc>
          <w:tcPr>
            <w:tcW w:type="dxa" w:w="1881"/>
            <w:shd w:val="clear" w:color="auto" w:fill="DDEBF7"/>
          </w:tcPr>
          <w:p>
            <w:r>
              <w:rPr>
                <w:rFonts w:ascii="Meiryo UI" w:hAnsi="Meiryo UI"/>
                <w:sz w:val="18"/>
              </w:rPr>
              <w:t>イベント（決着まで不確実性プレミアム継続）</w:t>
            </w:r>
          </w:p>
        </w:tc>
      </w:tr>
    </w:tbl>
    <w:p/>
    <w:p>
      <w:r>
        <w:t>──────────────────────────────────────────────────</w:t>
      </w:r>
    </w:p>
    <w:p/>
    <w:p>
      <w:pPr>
        <w:pStyle w:val="Heading2"/>
      </w:pPr>
      <w:r>
        <w:rPr>
          <w:rFonts w:ascii="Meiryo UI" w:hAnsi="Meiryo UI"/>
          <w:color w:val="2E74B5"/>
        </w:rPr>
        <w:t>1. 企業概要・事業分析</w:t>
      </w:r>
    </w:p>
    <w:p/>
    <w:p>
      <w:pPr>
        <w:pStyle w:val="Heading3"/>
      </w:pPr>
      <w:r>
        <w:rPr>
          <w:rFonts w:ascii="Meiryo UI" w:hAnsi="Meiryo UI"/>
          <w:color w:val="2E74B5"/>
        </w:rPr>
        <w:t>1-1. セグメント構成（推計）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セグメント</w:t>
            </w:r>
          </w:p>
        </w:tc>
        <w:tc>
          <w:tcPr>
            <w:tcW w:type="dxa" w:w="3135"/>
            <w:shd w:val="clear" w:color="auto" w:fill="2E74B5"/>
          </w:tcPr>
          <w:p>
            <w:r>
              <w:rPr>
                <w:rFonts w:ascii="Meiryo UI" w:hAnsi="Meiryo UI"/>
                <w:b/>
                <w:color w:val="FFFFFF"/>
                <w:sz w:val="18"/>
              </w:rPr>
              <w:t>売上構成比（推計）</w:t>
            </w:r>
          </w:p>
        </w:tc>
        <w:tc>
          <w:tcPr>
            <w:tcW w:type="dxa" w:w="3135"/>
            <w:shd w:val="clear" w:color="auto" w:fill="2E74B5"/>
          </w:tcPr>
          <w:p>
            <w:r>
              <w:rPr>
                <w:rFonts w:ascii="Meiryo UI" w:hAnsi="Meiryo UI"/>
                <w:b/>
                <w:color w:val="FFFFFF"/>
                <w:sz w:val="18"/>
              </w:rPr>
              <w:t>特徴</w:t>
            </w:r>
          </w:p>
        </w:tc>
      </w:tr>
      <w:tr>
        <w:tc>
          <w:tcPr>
            <w:tcW w:type="dxa" w:w="3135"/>
          </w:tcPr>
          <w:p>
            <w:r>
              <w:rPr>
                <w:rFonts w:ascii="Meiryo UI" w:hAnsi="Meiryo UI"/>
                <w:sz w:val="18"/>
              </w:rPr>
              <w:t>製鉄（国内）</w:t>
            </w:r>
          </w:p>
        </w:tc>
        <w:tc>
          <w:tcPr>
            <w:tcW w:type="dxa" w:w="3135"/>
          </w:tcPr>
          <w:p>
            <w:r>
              <w:rPr>
                <w:rFonts w:ascii="Meiryo UI" w:hAnsi="Meiryo UI"/>
                <w:sz w:val="18"/>
              </w:rPr>
              <w:t>≒55〜60%</w:t>
            </w:r>
          </w:p>
        </w:tc>
        <w:tc>
          <w:tcPr>
            <w:tcW w:type="dxa" w:w="3135"/>
          </w:tcPr>
          <w:p>
            <w:r>
              <w:rPr>
                <w:rFonts w:ascii="Meiryo UI" w:hAnsi="Meiryo UI"/>
                <w:sz w:val="18"/>
              </w:rPr>
              <w:t>H形鋼・厚板・薄板・電磁鋼板。国内需要低迷が重荷</w:t>
            </w:r>
          </w:p>
        </w:tc>
      </w:tr>
      <w:tr>
        <w:tc>
          <w:tcPr>
            <w:tcW w:type="dxa" w:w="3135"/>
            <w:shd w:val="clear" w:color="auto" w:fill="DDEBF7"/>
          </w:tcPr>
          <w:p>
            <w:r>
              <w:rPr>
                <w:rFonts w:ascii="Meiryo UI" w:hAnsi="Meiryo UI"/>
                <w:sz w:val="18"/>
              </w:rPr>
              <w:t>製鉄（海外・アジア）</w:t>
            </w:r>
          </w:p>
        </w:tc>
        <w:tc>
          <w:tcPr>
            <w:tcW w:type="dxa" w:w="3135"/>
            <w:shd w:val="clear" w:color="auto" w:fill="DDEBF7"/>
          </w:tcPr>
          <w:p>
            <w:r>
              <w:rPr>
                <w:rFonts w:ascii="Meiryo UI" w:hAnsi="Meiryo UI"/>
                <w:sz w:val="18"/>
              </w:rPr>
              <w:t>≒20〜25%</w:t>
            </w:r>
          </w:p>
        </w:tc>
        <w:tc>
          <w:tcPr>
            <w:tcW w:type="dxa" w:w="3135"/>
            <w:shd w:val="clear" w:color="auto" w:fill="DDEBF7"/>
          </w:tcPr>
          <w:p>
            <w:r>
              <w:rPr>
                <w:rFonts w:ascii="Meiryo UI" w:hAnsi="Meiryo UI"/>
                <w:sz w:val="18"/>
              </w:rPr>
              <w:t>タイ・インド・ASEAN向け。中国輸出攻勢の影響を直接受ける</w:t>
            </w:r>
          </w:p>
        </w:tc>
      </w:tr>
      <w:tr>
        <w:tc>
          <w:tcPr>
            <w:tcW w:type="dxa" w:w="3135"/>
          </w:tcPr>
          <w:p>
            <w:r>
              <w:rPr>
                <w:rFonts w:ascii="Meiryo UI" w:hAnsi="Meiryo UI"/>
                <w:sz w:val="18"/>
              </w:rPr>
              <w:t>エンジニアリング・ケミカル</w:t>
            </w:r>
          </w:p>
        </w:tc>
        <w:tc>
          <w:tcPr>
            <w:tcW w:type="dxa" w:w="3135"/>
          </w:tcPr>
          <w:p>
            <w:r>
              <w:rPr>
                <w:rFonts w:ascii="Meiryo UI" w:hAnsi="Meiryo UI"/>
                <w:sz w:val="18"/>
              </w:rPr>
              <w:t>≒8〜10%</w:t>
            </w:r>
          </w:p>
        </w:tc>
        <w:tc>
          <w:tcPr>
            <w:tcW w:type="dxa" w:w="3135"/>
          </w:tcPr>
          <w:p>
            <w:r>
              <w:rPr>
                <w:rFonts w:ascii="Meiryo UI" w:hAnsi="Meiryo UI"/>
                <w:sz w:val="18"/>
              </w:rPr>
              <w:t>コークス・機械設備。安定収益源</w:t>
            </w:r>
          </w:p>
        </w:tc>
      </w:tr>
      <w:tr>
        <w:tc>
          <w:tcPr>
            <w:tcW w:type="dxa" w:w="3135"/>
            <w:shd w:val="clear" w:color="auto" w:fill="DDEBF7"/>
          </w:tcPr>
          <w:p>
            <w:r>
              <w:rPr>
                <w:rFonts w:ascii="Meiryo UI" w:hAnsi="Meiryo UI"/>
                <w:sz w:val="18"/>
              </w:rPr>
              <w:t>システムソリューション</w:t>
            </w:r>
          </w:p>
        </w:tc>
        <w:tc>
          <w:tcPr>
            <w:tcW w:type="dxa" w:w="3135"/>
            <w:shd w:val="clear" w:color="auto" w:fill="DDEBF7"/>
          </w:tcPr>
          <w:p>
            <w:r>
              <w:rPr>
                <w:rFonts w:ascii="Meiryo UI" w:hAnsi="Meiryo UI"/>
                <w:sz w:val="18"/>
              </w:rPr>
              <w:t>≒5〜7%</w:t>
            </w:r>
          </w:p>
        </w:tc>
        <w:tc>
          <w:tcPr>
            <w:tcW w:type="dxa" w:w="3135"/>
            <w:shd w:val="clear" w:color="auto" w:fill="DDEBF7"/>
          </w:tcPr>
          <w:p>
            <w:r>
              <w:rPr>
                <w:rFonts w:ascii="Meiryo UI" w:hAnsi="Meiryo UI"/>
                <w:sz w:val="18"/>
              </w:rPr>
              <w:t>IT・デジタル系。収益貢献は限定的</w:t>
            </w:r>
          </w:p>
        </w:tc>
      </w:tr>
      <w:tr>
        <w:tc>
          <w:tcPr>
            <w:tcW w:type="dxa" w:w="3135"/>
          </w:tcPr>
          <w:p>
            <w:r>
              <w:rPr>
                <w:rFonts w:ascii="Meiryo UI" w:hAnsi="Meiryo UI"/>
                <w:sz w:val="18"/>
              </w:rPr>
              <w:t>不動産・その他</w:t>
            </w:r>
          </w:p>
        </w:tc>
        <w:tc>
          <w:tcPr>
            <w:tcW w:type="dxa" w:w="3135"/>
          </w:tcPr>
          <w:p>
            <w:r>
              <w:rPr>
                <w:rFonts w:ascii="Meiryo UI" w:hAnsi="Meiryo UI"/>
                <w:sz w:val="18"/>
              </w:rPr>
              <w:t>≒3〜5%</w:t>
            </w:r>
          </w:p>
        </w:tc>
        <w:tc>
          <w:tcPr>
            <w:tcW w:type="dxa" w:w="3135"/>
          </w:tcPr>
          <w:p>
            <w:r>
              <w:rPr>
                <w:rFonts w:ascii="Meiryo UI" w:hAnsi="Meiryo UI"/>
                <w:sz w:val="18"/>
              </w:rPr>
              <w:t>含み益の宝庫（後述詳細）</w:t>
            </w:r>
          </w:p>
        </w:tc>
      </w:tr>
    </w:tbl>
    <w:p/>
    <w:p>
      <w:pPr>
        <w:pStyle w:val="Heading3"/>
      </w:pPr>
      <w:r>
        <w:rPr>
          <w:rFonts w:ascii="Meiryo UI" w:hAnsi="Meiryo UI"/>
          <w:color w:val="2E74B5"/>
        </w:rPr>
        <w:t>1-2. 競合優位性</w:t>
      </w:r>
    </w:p>
    <w:p/>
    <w:p>
      <w:pPr>
        <w:pStyle w:val="ListNumber"/>
      </w:pPr>
      <w:r>
        <w:rPr>
          <w:rFonts w:ascii="Meiryo UI" w:hAnsi="Meiryo UI"/>
          <w:sz w:val="20"/>
        </w:rPr>
        <w:t>電磁鋼板の技術力: EV向け高グレード電磁鋼板（無方向性）で世界最高水準。中国メーカーとの差別化の核心</w:t>
      </w:r>
    </w:p>
    <w:p>
      <w:pPr>
        <w:pStyle w:val="ListNumber"/>
      </w:pPr>
      <w:r>
        <w:rPr>
          <w:rFonts w:ascii="Meiryo UI" w:hAnsi="Meiryo UI"/>
          <w:sz w:val="20"/>
        </w:rPr>
        <w:t>ハイテン（高張力鋼板）: 自動車軽量化需要に直結。Toyota・Honda等との長期契約安定</w:t>
      </w:r>
    </w:p>
    <w:p>
      <w:pPr>
        <w:pStyle w:val="ListNumber"/>
      </w:pPr>
      <w:r>
        <w:rPr>
          <w:rFonts w:ascii="Meiryo UI" w:hAnsi="Meiryo UI"/>
          <w:sz w:val="20"/>
        </w:rPr>
        <w:t>生産規模: 国内粗鋼生産≒年間4,000万トン超。規模の経済が有効</w:t>
      </w:r>
    </w:p>
    <w:p>
      <w:pPr>
        <w:pStyle w:val="ListNumber"/>
      </w:pPr>
      <w:r>
        <w:rPr>
          <w:rFonts w:ascii="Meiryo UI" w:hAnsi="Meiryo UI"/>
          <w:sz w:val="20"/>
        </w:rPr>
        <w:t>US Steel取得後ポテンシャル: 北米高炉網×日本製鉄技術移転→高付加価値品の北米現地生産体制</w:t>
      </w:r>
    </w:p>
    <w:p/>
    <w:p>
      <w:pPr>
        <w:pStyle w:val="Heading3"/>
      </w:pPr>
      <w:r>
        <w:rPr>
          <w:rFonts w:ascii="Meiryo UI" w:hAnsi="Meiryo UI"/>
          <w:color w:val="2E74B5"/>
        </w:rPr>
        <w:t>1-3. 直近カタリスト整理</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タイムライン</w:t>
            </w:r>
          </w:p>
        </w:tc>
        <w:tc>
          <w:tcPr>
            <w:tcW w:type="dxa" w:w="3135"/>
            <w:shd w:val="clear" w:color="auto" w:fill="2E74B5"/>
          </w:tcPr>
          <w:p>
            <w:r>
              <w:rPr>
                <w:rFonts w:ascii="Meiryo UI" w:hAnsi="Meiryo UI"/>
                <w:b/>
                <w:color w:val="FFFFFF"/>
                <w:sz w:val="18"/>
              </w:rPr>
              <w:t>インパクト方向</w:t>
            </w:r>
          </w:p>
        </w:tc>
      </w:tr>
      <w:tr>
        <w:tc>
          <w:tcPr>
            <w:tcW w:type="dxa" w:w="3135"/>
          </w:tcPr>
          <w:p>
            <w:r>
              <w:rPr>
                <w:rFonts w:ascii="Meiryo UI" w:hAnsi="Meiryo UI"/>
                <w:sz w:val="18"/>
              </w:rPr>
              <w:t>H形鋼在庫ピークアウト確認</w:t>
            </w:r>
          </w:p>
        </w:tc>
        <w:tc>
          <w:tcPr>
            <w:tcW w:type="dxa" w:w="3135"/>
          </w:tcPr>
          <w:p>
            <w:r>
              <w:rPr>
                <w:rFonts w:ascii="Meiryo UI" w:hAnsi="Meiryo UI"/>
                <w:sz w:val="18"/>
              </w:rPr>
              <w:t>2026年Q2〜Q3</w:t>
            </w:r>
          </w:p>
        </w:tc>
        <w:tc>
          <w:tcPr>
            <w:tcW w:type="dxa" w:w="3135"/>
          </w:tcPr>
          <w:p>
            <w:r>
              <w:rPr>
                <w:rFonts w:ascii="Meiryo UI" w:hAnsi="Meiryo UI"/>
                <w:sz w:val="18"/>
              </w:rPr>
              <w:t>↑ 値上げ再開の条件</w:t>
            </w:r>
          </w:p>
        </w:tc>
      </w:tr>
      <w:tr>
        <w:tc>
          <w:tcPr>
            <w:tcW w:type="dxa" w:w="3135"/>
            <w:shd w:val="clear" w:color="auto" w:fill="DDEBF7"/>
          </w:tcPr>
          <w:p>
            <w:r>
              <w:rPr>
                <w:rFonts w:ascii="Meiryo UI" w:hAnsi="Meiryo UI"/>
                <w:sz w:val="18"/>
              </w:rPr>
              <w:t>US Steel買収最終決着</w:t>
            </w:r>
          </w:p>
        </w:tc>
        <w:tc>
          <w:tcPr>
            <w:tcW w:type="dxa" w:w="3135"/>
            <w:shd w:val="clear" w:color="auto" w:fill="DDEBF7"/>
          </w:tcPr>
          <w:p>
            <w:r>
              <w:rPr>
                <w:rFonts w:ascii="Meiryo UI" w:hAnsi="Meiryo UI"/>
                <w:sz w:val="18"/>
              </w:rPr>
              <w:t>2026年Q2〜Q3</w:t>
            </w:r>
          </w:p>
        </w:tc>
        <w:tc>
          <w:tcPr>
            <w:tcW w:type="dxa" w:w="3135"/>
            <w:shd w:val="clear" w:color="auto" w:fill="DDEBF7"/>
          </w:tcPr>
          <w:p>
            <w:r>
              <w:rPr>
                <w:rFonts w:ascii="Meiryo UI" w:hAnsi="Meiryo UI"/>
                <w:sz w:val="18"/>
              </w:rPr>
              <w:t>↑↑ 成立なら株価+15〜+25%</w:t>
            </w:r>
          </w:p>
        </w:tc>
      </w:tr>
      <w:tr>
        <w:tc>
          <w:tcPr>
            <w:tcW w:type="dxa" w:w="3135"/>
          </w:tcPr>
          <w:p>
            <w:r>
              <w:rPr>
                <w:rFonts w:ascii="Meiryo UI" w:hAnsi="Meiryo UI"/>
                <w:sz w:val="18"/>
              </w:rPr>
              <w:t>日本国内建設投資・補正予算</w:t>
            </w:r>
          </w:p>
        </w:tc>
        <w:tc>
          <w:tcPr>
            <w:tcW w:type="dxa" w:w="3135"/>
          </w:tcPr>
          <w:p>
            <w:r>
              <w:rPr>
                <w:rFonts w:ascii="Meiryo UI" w:hAnsi="Meiryo UI"/>
                <w:sz w:val="18"/>
              </w:rPr>
              <w:t>2026年度下期</w:t>
            </w:r>
          </w:p>
        </w:tc>
        <w:tc>
          <w:tcPr>
            <w:tcW w:type="dxa" w:w="3135"/>
          </w:tcPr>
          <w:p>
            <w:r>
              <w:rPr>
                <w:rFonts w:ascii="Meiryo UI" w:hAnsi="Meiryo UI"/>
                <w:sz w:val="18"/>
              </w:rPr>
              <w:t>↑ H形鋼需要回復の起爆剤</w:t>
            </w:r>
          </w:p>
        </w:tc>
      </w:tr>
      <w:tr>
        <w:tc>
          <w:tcPr>
            <w:tcW w:type="dxa" w:w="3135"/>
            <w:shd w:val="clear" w:color="auto" w:fill="DDEBF7"/>
          </w:tcPr>
          <w:p>
            <w:r>
              <w:rPr>
                <w:rFonts w:ascii="Meiryo UI" w:hAnsi="Meiryo UI"/>
                <w:sz w:val="18"/>
              </w:rPr>
              <w:t>中国鉄鋼輸出制限・関税措置</w:t>
            </w:r>
          </w:p>
        </w:tc>
        <w:tc>
          <w:tcPr>
            <w:tcW w:type="dxa" w:w="3135"/>
            <w:shd w:val="clear" w:color="auto" w:fill="DDEBF7"/>
          </w:tcPr>
          <w:p>
            <w:r>
              <w:rPr>
                <w:rFonts w:ascii="Meiryo UI" w:hAnsi="Meiryo UI"/>
                <w:sz w:val="18"/>
              </w:rPr>
              <w:t>不確実</w:t>
            </w:r>
          </w:p>
        </w:tc>
        <w:tc>
          <w:tcPr>
            <w:tcW w:type="dxa" w:w="3135"/>
            <w:shd w:val="clear" w:color="auto" w:fill="DDEBF7"/>
          </w:tcPr>
          <w:p>
            <w:r>
              <w:rPr>
                <w:rFonts w:ascii="Meiryo UI" w:hAnsi="Meiryo UI"/>
                <w:sz w:val="18"/>
              </w:rPr>
              <w:t>↑ アジア鋼材価格の下値支持</w:t>
            </w:r>
          </w:p>
        </w:tc>
      </w:tr>
      <w:tr>
        <w:tc>
          <w:tcPr>
            <w:tcW w:type="dxa" w:w="3135"/>
          </w:tcPr>
          <w:p>
            <w:r>
              <w:rPr>
                <w:rFonts w:ascii="Meiryo UI" w:hAnsi="Meiryo UI"/>
                <w:sz w:val="18"/>
              </w:rPr>
              <w:t>電磁鋼板・EV向け受注拡大</w:t>
            </w:r>
          </w:p>
        </w:tc>
        <w:tc>
          <w:tcPr>
            <w:tcW w:type="dxa" w:w="3135"/>
          </w:tcPr>
          <w:p>
            <w:r>
              <w:rPr>
                <w:rFonts w:ascii="Meiryo UI" w:hAnsi="Meiryo UI"/>
                <w:sz w:val="18"/>
              </w:rPr>
              <w:t>継続（12〜24ヶ月）</w:t>
            </w:r>
          </w:p>
        </w:tc>
        <w:tc>
          <w:tcPr>
            <w:tcW w:type="dxa" w:w="3135"/>
          </w:tcPr>
          <w:p>
            <w:r>
              <w:rPr>
                <w:rFonts w:ascii="Meiryo UI" w:hAnsi="Meiryo UI"/>
                <w:sz w:val="18"/>
              </w:rPr>
              <w:t>↑ 構造的収益柱</w:t>
            </w:r>
          </w:p>
        </w:tc>
      </w:tr>
      <w:tr>
        <w:tc>
          <w:tcPr>
            <w:tcW w:type="dxa" w:w="3135"/>
            <w:shd w:val="clear" w:color="auto" w:fill="DDEBF7"/>
          </w:tcPr>
          <w:p>
            <w:r>
              <w:rPr>
                <w:rFonts w:ascii="Meiryo UI" w:hAnsi="Meiryo UI"/>
                <w:sz w:val="18"/>
              </w:rPr>
              <w:t>原料炭・鉄鉱石価格下落</w:t>
            </w:r>
          </w:p>
        </w:tc>
        <w:tc>
          <w:tcPr>
            <w:tcW w:type="dxa" w:w="3135"/>
            <w:shd w:val="clear" w:color="auto" w:fill="DDEBF7"/>
          </w:tcPr>
          <w:p>
            <w:r>
              <w:rPr>
                <w:rFonts w:ascii="Meiryo UI" w:hAnsi="Meiryo UI"/>
                <w:sz w:val="18"/>
              </w:rPr>
              <w:t>不確実</w:t>
            </w:r>
          </w:p>
        </w:tc>
        <w:tc>
          <w:tcPr>
            <w:tcW w:type="dxa" w:w="3135"/>
            <w:shd w:val="clear" w:color="auto" w:fill="DDEBF7"/>
          </w:tcPr>
          <w:p>
            <w:r>
              <w:rPr>
                <w:rFonts w:ascii="Meiryo UI" w:hAnsi="Meiryo UI"/>
                <w:sz w:val="18"/>
              </w:rPr>
              <w:t>↑ 一過性コスト緩和</w:t>
            </w:r>
          </w:p>
        </w:tc>
      </w:tr>
    </w:tbl>
    <w:p/>
    <w:p>
      <w:r>
        <w:t>──────────────────────────────────────────────────</w:t>
      </w:r>
    </w:p>
    <w:p/>
    <w:p>
      <w:pPr>
        <w:pStyle w:val="Heading2"/>
      </w:pPr>
      <w:r>
        <w:rPr>
          <w:rFonts w:ascii="Meiryo UI" w:hAnsi="Meiryo UI"/>
          <w:color w:val="2E74B5"/>
        </w:rPr>
        <w:t>2. 社長指示重点分析（最優先セクション）</w:t>
      </w:r>
    </w:p>
    <w:p/>
    <w:p>
      <w:pPr>
        <w:pStyle w:val="Heading3"/>
      </w:pPr>
      <w:r>
        <w:rPr>
          <w:rFonts w:ascii="Meiryo UI" w:hAnsi="Meiryo UI"/>
          <w:color w:val="2E74B5"/>
        </w:rPr>
        <w:t>2-1. 赤字（EPS▲¥2・ROE▲0.4%）の一過性vs構造的分解</w:t>
      </w:r>
    </w:p>
    <w:p/>
    <w:p>
      <w:pPr>
        <w:pStyle w:val="Heading4"/>
      </w:pPr>
      <w:r>
        <w:rPr>
          <w:rFonts w:ascii="Meiryo UI" w:hAnsi="Meiryo UI"/>
          <w:color w:val="2E74B5"/>
        </w:rPr>
        <w:t>分解フレームワーク</w:t>
      </w:r>
    </w:p>
    <w:p/>
    <w:p>
      <w:pPr>
        <w:shd w:val="clear" w:color="auto" w:fill="F2F2F2"/>
      </w:pPr>
      <w:r>
        <w:rPr>
          <w:rFonts w:ascii="Courier New" w:hAnsi="Courier New"/>
          <w:sz w:val="16"/>
        </w:rPr>
        <w:t>EPS▲¥2 の構成要因（推計）</w:t>
        <w:br/>
        <w:br/>
        <w:t>【一過性要因】（推定寄与: ▲¥12〜▲¥15/株）</w:t>
        <w:br/>
        <w:t xml:space="preserve">  ├ H形鋼在庫評価損・在庫積み上がりコスト: ▲¥4〜¥6</w:t>
        <w:br/>
        <w:t xml:space="preserve">  ├ US Steel案件 法務・規制対応費用: ▲¥3〜¥5</w:t>
        <w:br/>
        <w:t xml:space="preserve">  ├ 高炉定期修繕・休止コスト（一時的稼働抑制）: ▲¥3〜¥4</w:t>
        <w:br/>
        <w:t xml:space="preserve">  └ 為替差損（円安局面での原料輸入コスト急騰時点との差異）: ▲¥2〜¥3</w:t>
        <w:br/>
        <w:br/>
        <w:t>【構造的要因】（推定寄与: ▲¥3〜¥7/株）</w:t>
        <w:br/>
        <w:t xml:space="preserve">  ├ 国内建設向けH形鋼需要の中期停滞: ▲¥2〜¥3</w:t>
        <w:br/>
        <w:t xml:space="preserve">  ├ 中国過剰供給によるアジア価格下押し: ▲¥1〜¥2</w:t>
        <w:br/>
        <w:t xml:space="preserve">  └ 高炉→電炉転換期の設備投資コスト増: ▲¥1〜¥2</w:t>
        <w:br/>
        <w:br/>
        <w:t>【薬（ポジティブ相殺）】（推定寄与: +¥10〜¥13/株）</w:t>
        <w:br/>
        <w:t xml:space="preserve">  ├ 電磁鋼板・ハイテン価格改善: +¥5〜¥7</w:t>
        <w:br/>
        <w:t xml:space="preserve">  ├ 累計値上げ(¥13,000/ton)の一部浸透: +¥3〜¥4</w:t>
        <w:br/>
        <w:t xml:space="preserve">  └ 海外事業（インド・ASEAN）利益貢献: +¥2〜¥3</w:t>
        <w:br/>
        <w:br/>
        <w:t>結論:</w:t>
        <w:br/>
        <w:t xml:space="preserve">  一過性要因除去後の実力EPS = +¥8〜¥15 (黒字)</w:t>
        <w:br/>
        <w:t xml:space="preserve">  構造的赤字化リスク = 低（ただし在庫高止まり継続で上昇）</w:t>
        <w:br/>
        <w:t xml:space="preserve">  判定: 一過性:構造的 = 7:3</w:t>
      </w:r>
    </w:p>
    <w:p/>
    <w:p>
      <w:pPr>
        <w:pStyle w:val="Heading4"/>
      </w:pPr>
      <w:r>
        <w:rPr>
          <w:rFonts w:ascii="Meiryo UI" w:hAnsi="Meiryo UI"/>
          <w:color w:val="2E74B5"/>
        </w:rPr>
        <w:t>ROE▲0.4%の構造分析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ROE構成要素（デュポン分解）</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純利益率</w:t>
            </w:r>
          </w:p>
        </w:tc>
        <w:tc>
          <w:tcPr>
            <w:tcW w:type="dxa" w:w="3135"/>
          </w:tcPr>
          <w:p>
            <w:r>
              <w:rPr>
                <w:rFonts w:ascii="Meiryo UI" w:hAnsi="Meiryo UI"/>
                <w:sz w:val="18"/>
              </w:rPr>
              <w:t>≒▲0.05〜▲0.1%</w:t>
            </w:r>
          </w:p>
        </w:tc>
        <w:tc>
          <w:tcPr>
            <w:tcW w:type="dxa" w:w="3135"/>
          </w:tcPr>
          <w:p>
            <w:r>
              <w:rPr>
                <w:rFonts w:ascii="Meiryo UI" w:hAnsi="Meiryo UI"/>
                <w:sz w:val="18"/>
              </w:rPr>
              <w:t>一過性費用が押し下げ</w:t>
            </w:r>
          </w:p>
        </w:tc>
      </w:tr>
      <w:tr>
        <w:tc>
          <w:tcPr>
            <w:tcW w:type="dxa" w:w="3135"/>
            <w:shd w:val="clear" w:color="auto" w:fill="DDEBF7"/>
          </w:tcPr>
          <w:p>
            <w:r>
              <w:rPr>
                <w:rFonts w:ascii="Meiryo UI" w:hAnsi="Meiryo UI"/>
                <w:sz w:val="18"/>
              </w:rPr>
              <w:t>総資産回転率</w:t>
            </w:r>
          </w:p>
        </w:tc>
        <w:tc>
          <w:tcPr>
            <w:tcW w:type="dxa" w:w="3135"/>
            <w:shd w:val="clear" w:color="auto" w:fill="DDEBF7"/>
          </w:tcPr>
          <w:p>
            <w:r>
              <w:rPr>
                <w:rFonts w:ascii="Meiryo UI" w:hAnsi="Meiryo UI"/>
                <w:sz w:val="18"/>
              </w:rPr>
              <w:t>≒0.55〜0.65回</w:t>
            </w:r>
          </w:p>
        </w:tc>
        <w:tc>
          <w:tcPr>
            <w:tcW w:type="dxa" w:w="3135"/>
            <w:shd w:val="clear" w:color="auto" w:fill="DDEBF7"/>
          </w:tcPr>
          <w:p>
            <w:r>
              <w:rPr>
                <w:rFonts w:ascii="Meiryo UI" w:hAnsi="Meiryo UI"/>
                <w:sz w:val="18"/>
              </w:rPr>
              <w:t>鉄鋼業の構造的低回転</w:t>
            </w:r>
          </w:p>
        </w:tc>
      </w:tr>
      <w:tr>
        <w:tc>
          <w:tcPr>
            <w:tcW w:type="dxa" w:w="3135"/>
          </w:tcPr>
          <w:p>
            <w:r>
              <w:rPr>
                <w:rFonts w:ascii="Meiryo UI" w:hAnsi="Meiryo UI"/>
                <w:sz w:val="18"/>
              </w:rPr>
              <w:t>財務レバレッジ</w:t>
            </w:r>
          </w:p>
        </w:tc>
        <w:tc>
          <w:tcPr>
            <w:tcW w:type="dxa" w:w="3135"/>
          </w:tcPr>
          <w:p>
            <w:r>
              <w:rPr>
                <w:rFonts w:ascii="Meiryo UI" w:hAnsi="Meiryo UI"/>
                <w:sz w:val="18"/>
              </w:rPr>
              <w:t>≒1.8〜2.2倍</w:t>
            </w:r>
          </w:p>
        </w:tc>
        <w:tc>
          <w:tcPr>
            <w:tcW w:type="dxa" w:w="3135"/>
          </w:tcPr>
          <w:p>
            <w:r>
              <w:rPr>
                <w:rFonts w:ascii="Meiryo UI" w:hAnsi="Meiryo UI"/>
                <w:sz w:val="18"/>
              </w:rPr>
              <w:t>借入依存型の資本構造</w:t>
            </w:r>
          </w:p>
        </w:tc>
      </w:tr>
      <w:tr>
        <w:tc>
          <w:tcPr>
            <w:tcW w:type="dxa" w:w="3135"/>
            <w:shd w:val="clear" w:color="auto" w:fill="DDEBF7"/>
          </w:tcPr>
          <w:p>
            <w:r>
              <w:rPr>
                <w:rFonts w:ascii="Meiryo UI" w:hAnsi="Meiryo UI"/>
                <w:sz w:val="18"/>
              </w:rPr>
              <w:t>ROE（実績）</w:t>
            </w:r>
          </w:p>
        </w:tc>
        <w:tc>
          <w:tcPr>
            <w:tcW w:type="dxa" w:w="3135"/>
            <w:shd w:val="clear" w:color="auto" w:fill="DDEBF7"/>
          </w:tcPr>
          <w:p>
            <w:r>
              <w:rPr>
                <w:rFonts w:ascii="Meiryo UI" w:hAnsi="Meiryo UI"/>
                <w:sz w:val="18"/>
              </w:rPr>
              <w:t>▲0.4%</w:t>
            </w:r>
          </w:p>
        </w:tc>
        <w:tc>
          <w:tcPr>
            <w:tcW w:type="dxa" w:w="3135"/>
            <w:shd w:val="clear" w:color="auto" w:fill="DDEBF7"/>
          </w:tcPr>
          <w:p>
            <w:r>
              <w:rPr>
                <w:rFonts w:ascii="Meiryo UI" w:hAnsi="Meiryo UI"/>
                <w:sz w:val="18"/>
              </w:rPr>
              <w:t>純利益率の悪化が主因</w:t>
            </w:r>
          </w:p>
        </w:tc>
      </w:tr>
      <w:tr>
        <w:tc>
          <w:tcPr>
            <w:tcW w:type="dxa" w:w="3135"/>
          </w:tcPr>
          <w:p>
            <w:r>
              <w:rPr>
                <w:rFonts w:ascii="Meiryo UI" w:hAnsi="Meiryo UI"/>
                <w:sz w:val="18"/>
              </w:rPr>
              <w:t>実力ROE（一過性除去後）</w:t>
            </w:r>
          </w:p>
        </w:tc>
        <w:tc>
          <w:tcPr>
            <w:tcW w:type="dxa" w:w="3135"/>
          </w:tcPr>
          <w:p>
            <w:r>
              <w:rPr>
                <w:rFonts w:ascii="Meiryo UI" w:hAnsi="Meiryo UI"/>
                <w:sz w:val="18"/>
              </w:rPr>
              <w:t>+1.5〜+3.0%</w:t>
            </w:r>
          </w:p>
        </w:tc>
        <w:tc>
          <w:tcPr>
            <w:tcW w:type="dxa" w:w="3135"/>
          </w:tcPr>
          <w:p>
            <w:r>
              <w:rPr>
                <w:rFonts w:ascii="Meiryo UI" w:hAnsi="Meiryo UI"/>
                <w:sz w:val="18"/>
              </w:rPr>
              <w:t>依然低水準だがWACCカバー可能圏</w:t>
            </w:r>
          </w:p>
        </w:tc>
      </w:tr>
    </w:tbl>
    <w:p/>
    <w:p>
      <w:r>
        <w:rPr>
          <w:rFonts w:ascii="Meiryo UI" w:hAnsi="Meiryo UI"/>
          <w:sz w:val="20"/>
        </w:rPr>
        <w:t>&gt; 深井判定: ROE▲0.4%は「構造的な価値破壊」ではなく「一過性コスト集中による見かけ上の赤字」。ただし実力ROEでも+1.5〜+3.0%は低水準であり、資本コスト（Re≒6〜7%後述）を下回る。PBR 0.58倍割れの根本理由はここにある。ROEが資本コストを上回る条件（ROE&gt;6%）達成には、①H形鋼値上げ定着、②US Steel統合シナジー、③電磁鋼板拡大の3条件が必要。</w:t>
      </w:r>
    </w:p>
    <w:p/>
    <w:p>
      <w:r>
        <w:t>──────────────────────────────────────────────────</w:t>
      </w:r>
    </w:p>
    <w:p/>
    <w:p>
      <w:pPr>
        <w:pStyle w:val="Heading3"/>
      </w:pPr>
      <w:r>
        <w:rPr>
          <w:rFonts w:ascii="Meiryo UI" w:hAnsi="Meiryo UI"/>
          <w:color w:val="2E74B5"/>
        </w:rPr>
        <w:t>2-2. H形鋼在庫解消タイムラインの定量化</w:t>
      </w:r>
    </w:p>
    <w:p/>
    <w:p>
      <w:pPr>
        <w:pStyle w:val="Heading4"/>
      </w:pPr>
      <w:r>
        <w:rPr>
          <w:rFonts w:ascii="Meiryo UI" w:hAnsi="Meiryo UI"/>
          <w:color w:val="2E74B5"/>
        </w:rPr>
        <w:t>現状パラメータ</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パラメータ</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現在在庫（2026年3月末）</w:t>
            </w:r>
          </w:p>
        </w:tc>
        <w:tc>
          <w:tcPr>
            <w:tcW w:type="dxa" w:w="4703"/>
          </w:tcPr>
          <w:p>
            <w:r>
              <w:rPr>
                <w:rFonts w:ascii="Meiryo UI" w:hAnsi="Meiryo UI"/>
                <w:sz w:val="18"/>
              </w:rPr>
              <w:t>228,300トン</w:t>
            </w:r>
          </w:p>
        </w:tc>
      </w:tr>
      <w:tr>
        <w:tc>
          <w:tcPr>
            <w:tcW w:type="dxa" w:w="4703"/>
            <w:shd w:val="clear" w:color="auto" w:fill="DDEBF7"/>
          </w:tcPr>
          <w:p>
            <w:r>
              <w:rPr>
                <w:rFonts w:ascii="Meiryo UI" w:hAnsi="Meiryo UI"/>
                <w:sz w:val="18"/>
              </w:rPr>
              <w:t>前月比変化</w:t>
            </w:r>
          </w:p>
        </w:tc>
        <w:tc>
          <w:tcPr>
            <w:tcW w:type="dxa" w:w="4703"/>
            <w:shd w:val="clear" w:color="auto" w:fill="DDEBF7"/>
          </w:tcPr>
          <w:p>
            <w:r>
              <w:rPr>
                <w:rFonts w:ascii="Meiryo UI" w:hAnsi="Meiryo UI"/>
                <w:sz w:val="18"/>
              </w:rPr>
              <w:t>+1.9%（+4,257t）</w:t>
            </w:r>
          </w:p>
        </w:tc>
      </w:tr>
      <w:tr>
        <w:tc>
          <w:tcPr>
            <w:tcW w:type="dxa" w:w="4703"/>
          </w:tcPr>
          <w:p>
            <w:r>
              <w:rPr>
                <w:rFonts w:ascii="Meiryo UI" w:hAnsi="Meiryo UI"/>
                <w:sz w:val="18"/>
              </w:rPr>
              <w:t>連続増加月数</w:t>
            </w:r>
          </w:p>
        </w:tc>
        <w:tc>
          <w:tcPr>
            <w:tcW w:type="dxa" w:w="4703"/>
          </w:tcPr>
          <w:p>
            <w:r>
              <w:rPr>
                <w:rFonts w:ascii="Meiryo UI" w:hAnsi="Meiryo UI"/>
                <w:sz w:val="18"/>
              </w:rPr>
              <w:t>5カ月</w:t>
            </w:r>
          </w:p>
        </w:tc>
      </w:tr>
      <w:tr>
        <w:tc>
          <w:tcPr>
            <w:tcW w:type="dxa" w:w="4703"/>
            <w:shd w:val="clear" w:color="auto" w:fill="DDEBF7"/>
          </w:tcPr>
          <w:p>
            <w:r>
              <w:rPr>
                <w:rFonts w:ascii="Meiryo UI" w:hAnsi="Meiryo UI"/>
                <w:sz w:val="18"/>
              </w:rPr>
              <w:t>出荷量前年比</w:t>
            </w:r>
          </w:p>
        </w:tc>
        <w:tc>
          <w:tcPr>
            <w:tcW w:type="dxa" w:w="4703"/>
            <w:shd w:val="clear" w:color="auto" w:fill="DDEBF7"/>
          </w:tcPr>
          <w:p>
            <w:r>
              <w:rPr>
                <w:rFonts w:ascii="Meiryo UI" w:hAnsi="Meiryo UI"/>
                <w:sz w:val="18"/>
              </w:rPr>
              <w:t>+14.6%</w:t>
            </w:r>
          </w:p>
        </w:tc>
      </w:tr>
      <w:tr>
        <w:tc>
          <w:tcPr>
            <w:tcW w:type="dxa" w:w="4703"/>
          </w:tcPr>
          <w:p>
            <w:r>
              <w:rPr>
                <w:rFonts w:ascii="Meiryo UI" w:hAnsi="Meiryo UI"/>
                <w:sz w:val="18"/>
              </w:rPr>
              <w:t>現在の価格戦略</w:t>
            </w:r>
          </w:p>
        </w:tc>
        <w:tc>
          <w:tcPr>
            <w:tcW w:type="dxa" w:w="4703"/>
          </w:tcPr>
          <w:p>
            <w:r>
              <w:rPr>
                <w:rFonts w:ascii="Meiryo UI" w:hAnsi="Meiryo UI"/>
                <w:sz w:val="18"/>
              </w:rPr>
              <w:t>据え置き（4月契約）、店売りを通常の半分に抑制</w:t>
            </w:r>
          </w:p>
        </w:tc>
      </w:tr>
      <w:tr>
        <w:tc>
          <w:tcPr>
            <w:tcW w:type="dxa" w:w="4703"/>
            <w:shd w:val="clear" w:color="auto" w:fill="DDEBF7"/>
          </w:tcPr>
          <w:p>
            <w:r>
              <w:rPr>
                <w:rFonts w:ascii="Meiryo UI" w:hAnsi="Meiryo UI"/>
                <w:sz w:val="18"/>
              </w:rPr>
              <w:t>値上げ再開検討水準（推定）</w:t>
            </w:r>
          </w:p>
        </w:tc>
        <w:tc>
          <w:tcPr>
            <w:tcW w:type="dxa" w:w="4703"/>
            <w:shd w:val="clear" w:color="auto" w:fill="DDEBF7"/>
          </w:tcPr>
          <w:p>
            <w:r>
              <w:rPr>
                <w:rFonts w:ascii="Meiryo UI" w:hAnsi="Meiryo UI"/>
                <w:sz w:val="18"/>
              </w:rPr>
              <w:t>在庫150,000〜170,000t以下</w:t>
            </w:r>
          </w:p>
        </w:tc>
      </w:tr>
    </w:tbl>
    <w:p/>
    <w:p>
      <w:pPr>
        <w:pStyle w:val="Heading4"/>
      </w:pPr>
      <w:r>
        <w:rPr>
          <w:rFonts w:ascii="Meiryo UI" w:hAnsi="Meiryo UI"/>
          <w:color w:val="2E74B5"/>
        </w:rPr>
        <w:t>在庫解消シナリオ試算</w:t>
      </w:r>
    </w:p>
    <w:p/>
    <w:p>
      <w:pPr>
        <w:shd w:val="clear" w:color="auto" w:fill="F2F2F2"/>
      </w:pPr>
      <w:r>
        <w:rPr>
          <w:rFonts w:ascii="Courier New" w:hAnsi="Courier New"/>
          <w:sz w:val="16"/>
        </w:rPr>
        <w:t>【在庫解消モデル】</w:t>
        <w:br/>
        <w:t>前提:</w:t>
        <w:br/>
        <w:t xml:space="preserve">  現在在庫: 228,300t</w:t>
        <w:br/>
        <w:t xml:space="preserve">  月次出荷ペース（+14.6%増ベース）: 推定月次消化量 ≒ 20,000〜25,000t/月（純減ベース）</w:t>
        <w:br/>
        <w:t xml:space="preserve">  ※出荷増にもかかわらず在庫が増加しているため、実際の純消化量はより小さい可能性</w:t>
        <w:br/>
        <w:br/>
        <w:t>シナリオA（強気: 需要回復+補正予算効果）</w:t>
        <w:br/>
        <w:t xml:space="preserve">  月次純消化量: 18,000〜22,000t/月</w:t>
        <w:br/>
        <w:t xml:space="preserve">  228,300t → 目標150,000t（▲78,300t）</w:t>
        <w:br/>
        <w:t xml:space="preserve">  解消期間: 78,300 ÷ 18,000 ≒ 4.4ヶ月 → 2026年8月頃</w:t>
        <w:br/>
        <w:t xml:space="preserve">  値上げ再開可能時期: 2026年9月〜10月契約</w:t>
        <w:br/>
        <w:t xml:space="preserve">  </w:t>
        <w:br/>
        <w:t>シナリオB（基本: 現状ペース継続）</w:t>
        <w:br/>
        <w:t xml:space="preserve">  月次純消化量: 8,000〜12,000t/月</w:t>
        <w:br/>
        <w:t xml:space="preserve">  228,300t → 目標150,000t（▲78,300t）</w:t>
        <w:br/>
        <w:t xml:space="preserve">  解消期間: 78,300 ÷ 10,000 ≒ 7.8ヶ月 → 2026年11月〜12月頃</w:t>
        <w:br/>
        <w:t xml:space="preserve">  値上げ再開可能時期: 2027年1月〜2月契約</w:t>
        <w:br/>
        <w:t xml:space="preserve">  </w:t>
        <w:br/>
        <w:t>シナリオC（弱気: 需要失速+中国輸入増）</w:t>
        <w:br/>
        <w:t xml:space="preserve">  月次純消化量: 0〜5,000t/月（または増加継続）</w:t>
        <w:br/>
        <w:t xml:space="preserve">  目標到達: 2027年Q2以降（または未達）</w:t>
        <w:br/>
        <w:t xml:space="preserve">  値上げ再開: 無期延期</w:t>
        <w:br/>
        <w:t xml:space="preserve">  株価への影響: ▲15〜▲25%（¥440〜¥500水準）</w:t>
      </w:r>
    </w:p>
    <w:p/>
    <w:p>
      <w:pPr>
        <w:pStyle w:val="Heading4"/>
      </w:pPr>
      <w:r>
        <w:rPr>
          <w:rFonts w:ascii="Meiryo UI" w:hAnsi="Meiryo UI"/>
          <w:color w:val="2E74B5"/>
        </w:rPr>
        <w:t>値上げ再開条件の定量トリガー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トリガー指標</w:t>
            </w:r>
          </w:p>
        </w:tc>
        <w:tc>
          <w:tcPr>
            <w:tcW w:type="dxa" w:w="2351"/>
            <w:shd w:val="clear" w:color="auto" w:fill="2E74B5"/>
          </w:tcPr>
          <w:p>
            <w:r>
              <w:rPr>
                <w:rFonts w:ascii="Meiryo UI" w:hAnsi="Meiryo UI"/>
                <w:b/>
                <w:color w:val="FFFFFF"/>
                <w:sz w:val="18"/>
              </w:rPr>
              <w:t>値上げ可能水準</w:t>
            </w:r>
          </w:p>
        </w:tc>
        <w:tc>
          <w:tcPr>
            <w:tcW w:type="dxa" w:w="2351"/>
            <w:shd w:val="clear" w:color="auto" w:fill="2E74B5"/>
          </w:tcPr>
          <w:p>
            <w:r>
              <w:rPr>
                <w:rFonts w:ascii="Meiryo UI" w:hAnsi="Meiryo UI"/>
                <w:b/>
                <w:color w:val="FFFFFF"/>
                <w:sz w:val="18"/>
              </w:rPr>
              <w:t>現在値</w:t>
            </w:r>
          </w:p>
        </w:tc>
        <w:tc>
          <w:tcPr>
            <w:tcW w:type="dxa" w:w="2351"/>
            <w:shd w:val="clear" w:color="auto" w:fill="2E74B5"/>
          </w:tcPr>
          <w:p>
            <w:r>
              <w:rPr>
                <w:rFonts w:ascii="Meiryo UI" w:hAnsi="Meiryo UI"/>
                <w:b/>
                <w:color w:val="FFFFFF"/>
                <w:sz w:val="18"/>
              </w:rPr>
              <w:t>ギャップ</w:t>
            </w:r>
          </w:p>
        </w:tc>
      </w:tr>
      <w:tr>
        <w:tc>
          <w:tcPr>
            <w:tcW w:type="dxa" w:w="2351"/>
          </w:tcPr>
          <w:p>
            <w:r>
              <w:rPr>
                <w:rFonts w:ascii="Meiryo UI" w:hAnsi="Meiryo UI"/>
                <w:sz w:val="18"/>
              </w:rPr>
              <w:t>H形鋼在庫</w:t>
            </w:r>
          </w:p>
        </w:tc>
        <w:tc>
          <w:tcPr>
            <w:tcW w:type="dxa" w:w="2351"/>
          </w:tcPr>
          <w:p>
            <w:r>
              <w:rPr>
                <w:rFonts w:ascii="Meiryo UI" w:hAnsi="Meiryo UI"/>
                <w:sz w:val="18"/>
              </w:rPr>
              <w:t>≦ 160,000t</w:t>
            </w:r>
          </w:p>
        </w:tc>
        <w:tc>
          <w:tcPr>
            <w:tcW w:type="dxa" w:w="2351"/>
          </w:tcPr>
          <w:p>
            <w:r>
              <w:rPr>
                <w:rFonts w:ascii="Meiryo UI" w:hAnsi="Meiryo UI"/>
                <w:sz w:val="18"/>
              </w:rPr>
              <w:t>228,300t</w:t>
            </w:r>
          </w:p>
        </w:tc>
        <w:tc>
          <w:tcPr>
            <w:tcW w:type="dxa" w:w="2351"/>
          </w:tcPr>
          <w:p>
            <w:r>
              <w:rPr>
                <w:rFonts w:ascii="Meiryo UI" w:hAnsi="Meiryo UI"/>
                <w:sz w:val="18"/>
              </w:rPr>
              <w:t>▲68,300t</w:t>
            </w:r>
          </w:p>
        </w:tc>
      </w:tr>
      <w:tr>
        <w:tc>
          <w:tcPr>
            <w:tcW w:type="dxa" w:w="2351"/>
            <w:shd w:val="clear" w:color="auto" w:fill="DDEBF7"/>
          </w:tcPr>
          <w:p>
            <w:r>
              <w:rPr>
                <w:rFonts w:ascii="Meiryo UI" w:hAnsi="Meiryo UI"/>
                <w:sz w:val="18"/>
              </w:rPr>
              <w:t>店売り比率</w:t>
            </w:r>
          </w:p>
        </w:tc>
        <w:tc>
          <w:tcPr>
            <w:tcW w:type="dxa" w:w="2351"/>
            <w:shd w:val="clear" w:color="auto" w:fill="DDEBF7"/>
          </w:tcPr>
          <w:p>
            <w:r>
              <w:rPr>
                <w:rFonts w:ascii="Meiryo UI" w:hAnsi="Meiryo UI"/>
                <w:sz w:val="18"/>
              </w:rPr>
              <w:t>通常の80%以上回復</w:t>
            </w:r>
          </w:p>
        </w:tc>
        <w:tc>
          <w:tcPr>
            <w:tcW w:type="dxa" w:w="2351"/>
            <w:shd w:val="clear" w:color="auto" w:fill="DDEBF7"/>
          </w:tcPr>
          <w:p>
            <w:r>
              <w:rPr>
                <w:rFonts w:ascii="Meiryo UI" w:hAnsi="Meiryo UI"/>
                <w:sz w:val="18"/>
              </w:rPr>
              <w:t>通常の50%</w:t>
            </w:r>
          </w:p>
        </w:tc>
        <w:tc>
          <w:tcPr>
            <w:tcW w:type="dxa" w:w="2351"/>
            <w:shd w:val="clear" w:color="auto" w:fill="DDEBF7"/>
          </w:tcPr>
          <w:p>
            <w:r>
              <w:rPr>
                <w:rFonts w:ascii="Meiryo UI" w:hAnsi="Meiryo UI"/>
                <w:sz w:val="18"/>
              </w:rPr>
              <w:t>+30%pt</w:t>
            </w:r>
          </w:p>
        </w:tc>
      </w:tr>
      <w:tr>
        <w:tc>
          <w:tcPr>
            <w:tcW w:type="dxa" w:w="2351"/>
          </w:tcPr>
          <w:p>
            <w:r>
              <w:rPr>
                <w:rFonts w:ascii="Meiryo UI" w:hAnsi="Meiryo UI"/>
                <w:sz w:val="18"/>
              </w:rPr>
              <w:t>月次在庫変化</w:t>
            </w:r>
          </w:p>
        </w:tc>
        <w:tc>
          <w:tcPr>
            <w:tcW w:type="dxa" w:w="2351"/>
          </w:tcPr>
          <w:p>
            <w:r>
              <w:rPr>
                <w:rFonts w:ascii="Meiryo UI" w:hAnsi="Meiryo UI"/>
                <w:sz w:val="18"/>
              </w:rPr>
              <w:t>連続2ヶ月前月比マイナス</w:t>
            </w:r>
          </w:p>
        </w:tc>
        <w:tc>
          <w:tcPr>
            <w:tcW w:type="dxa" w:w="2351"/>
          </w:tcPr>
          <w:p>
            <w:r>
              <w:rPr>
                <w:rFonts w:ascii="Meiryo UI" w:hAnsi="Meiryo UI"/>
                <w:sz w:val="18"/>
              </w:rPr>
              <w:t>連続5ヶ月増</w:t>
            </w:r>
          </w:p>
        </w:tc>
        <w:tc>
          <w:tcPr>
            <w:tcW w:type="dxa" w:w="2351"/>
          </w:tcPr>
          <w:p>
            <w:r>
              <w:rPr>
                <w:rFonts w:ascii="Meiryo UI" w:hAnsi="Meiryo UI"/>
                <w:sz w:val="18"/>
              </w:rPr>
              <w:t>転換待ち</w:t>
            </w:r>
          </w:p>
        </w:tc>
      </w:tr>
      <w:tr>
        <w:tc>
          <w:tcPr>
            <w:tcW w:type="dxa" w:w="2351"/>
            <w:shd w:val="clear" w:color="auto" w:fill="DDEBF7"/>
          </w:tcPr>
          <w:p>
            <w:r>
              <w:rPr>
                <w:rFonts w:ascii="Meiryo UI" w:hAnsi="Meiryo UI"/>
                <w:sz w:val="18"/>
              </w:rPr>
              <w:t>建設着工床面積</w:t>
            </w:r>
          </w:p>
        </w:tc>
        <w:tc>
          <w:tcPr>
            <w:tcW w:type="dxa" w:w="2351"/>
            <w:shd w:val="clear" w:color="auto" w:fill="DDEBF7"/>
          </w:tcPr>
          <w:p>
            <w:r>
              <w:rPr>
                <w:rFonts w:ascii="Meiryo UI" w:hAnsi="Meiryo UI"/>
                <w:sz w:val="18"/>
              </w:rPr>
              <w:t>前年比+5%以上</w:t>
            </w:r>
          </w:p>
        </w:tc>
        <w:tc>
          <w:tcPr>
            <w:tcW w:type="dxa" w:w="2351"/>
            <w:shd w:val="clear" w:color="auto" w:fill="DDEBF7"/>
          </w:tcPr>
          <w:p>
            <w:r>
              <w:rPr>
                <w:rFonts w:ascii="Meiryo UI" w:hAnsi="Meiryo UI"/>
                <w:sz w:val="18"/>
              </w:rPr>
              <w:t>低迷</w:t>
            </w:r>
          </w:p>
        </w:tc>
        <w:tc>
          <w:tcPr>
            <w:tcW w:type="dxa" w:w="2351"/>
            <w:shd w:val="clear" w:color="auto" w:fill="DDEBF7"/>
          </w:tcPr>
          <w:p>
            <w:r>
              <w:rPr>
                <w:rFonts w:ascii="Meiryo UI" w:hAnsi="Meiryo UI"/>
                <w:sz w:val="18"/>
              </w:rPr>
              <w:t>回復待ち</w:t>
            </w:r>
          </w:p>
        </w:tc>
      </w:tr>
    </w:tbl>
    <w:p/>
    <w:p>
      <w:r>
        <w:t>──────────────────────────────────────────────────</w:t>
      </w:r>
    </w:p>
    <w:p/>
    <w:p>
      <w:pPr>
        <w:pStyle w:val="Heading3"/>
      </w:pPr>
      <w:r>
        <w:rPr>
          <w:rFonts w:ascii="Meiryo UI" w:hAnsi="Meiryo UI"/>
          <w:color w:val="2E74B5"/>
        </w:rPr>
        <w:t>2-3. US Steel案件：現状と上振れシナリオ</w:t>
      </w:r>
    </w:p>
    <w:p/>
    <w:p>
      <w:pPr>
        <w:pStyle w:val="Heading4"/>
      </w:pPr>
      <w:r>
        <w:rPr>
          <w:rFonts w:ascii="Meiryo UI" w:hAnsi="Meiryo UI"/>
          <w:color w:val="2E74B5"/>
        </w:rPr>
        <w:t>現状整理（2026年4月時点推定）</w:t>
      </w:r>
    </w:p>
    <w:p/>
    <w:p>
      <w:pPr>
        <w:shd w:val="clear" w:color="auto" w:fill="F2F2F2"/>
      </w:pPr>
      <w:r>
        <w:rPr>
          <w:rFonts w:ascii="Courier New" w:hAnsi="Courier New"/>
          <w:sz w:val="16"/>
        </w:rPr>
        <w:t>【経緯サマリー】</w:t>
        <w:br/>
        <w:t xml:space="preserve">  2023年12月: 日本製鉄、US Steel買収提案（約1.4兆円）</w:t>
        <w:br/>
        <w:t xml:space="preserve">  2024年1月: バイデン政権、安保理由で審査開始（CFIUS）</w:t>
        <w:br/>
        <w:t xml:space="preserve">  2025年1月: バイデン大統領が大統領令で阻止</w:t>
        <w:br/>
        <w:t xml:space="preserve">  2025年〜2026年: トランプ政権下で再審査・交渉継続</w:t>
        <w:br/>
        <w:t xml:space="preserve">  2026年4月現在: 修正スキーム（マジョリティ持分取得→マイノリティ出資＋技術提携等の代替案）交渉中</w:t>
        <w:br/>
        <w:br/>
        <w:t>【3つのシナリオ】</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内容</w:t>
            </w:r>
          </w:p>
        </w:tc>
        <w:tc>
          <w:tcPr>
            <w:tcW w:type="dxa" w:w="2351"/>
            <w:shd w:val="clear" w:color="auto" w:fill="2E74B5"/>
          </w:tcPr>
          <w:p>
            <w:r>
              <w:rPr>
                <w:rFonts w:ascii="Meiryo UI" w:hAnsi="Meiryo UI"/>
                <w:b/>
                <w:color w:val="FFFFFF"/>
                <w:sz w:val="18"/>
              </w:rPr>
              <w:t>確率（推定）</w:t>
            </w:r>
          </w:p>
        </w:tc>
        <w:tc>
          <w:tcPr>
            <w:tcW w:type="dxa" w:w="2351"/>
            <w:shd w:val="clear" w:color="auto" w:fill="2E74B5"/>
          </w:tcPr>
          <w:p>
            <w:r>
              <w:rPr>
                <w:rFonts w:ascii="Meiryo UI" w:hAnsi="Meiryo UI"/>
                <w:b/>
                <w:color w:val="FFFFFF"/>
                <w:sz w:val="18"/>
              </w:rPr>
              <w:t>株価インパクト</w:t>
            </w:r>
          </w:p>
        </w:tc>
      </w:tr>
      <w:tr>
        <w:tc>
          <w:tcPr>
            <w:tcW w:type="dxa" w:w="2351"/>
          </w:tcPr>
          <w:p>
            <w:r>
              <w:rPr>
                <w:rFonts w:ascii="Meiryo UI" w:hAnsi="Meiryo UI"/>
                <w:sz w:val="18"/>
              </w:rPr>
              <w:t>A: 完全買収成立</w:t>
            </w:r>
          </w:p>
        </w:tc>
        <w:tc>
          <w:tcPr>
            <w:tcW w:type="dxa" w:w="2351"/>
          </w:tcPr>
          <w:p>
            <w:r>
              <w:rPr>
                <w:rFonts w:ascii="Meiryo UI" w:hAnsi="Meiryo UI"/>
                <w:sz w:val="18"/>
              </w:rPr>
              <w:t>オリジナルスキームまたは同等の経営権取得</w:t>
            </w:r>
          </w:p>
        </w:tc>
        <w:tc>
          <w:tcPr>
            <w:tcW w:type="dxa" w:w="2351"/>
          </w:tcPr>
          <w:p>
            <w:r>
              <w:rPr>
                <w:rFonts w:ascii="Meiryo UI" w:hAnsi="Meiryo UI"/>
                <w:sz w:val="18"/>
              </w:rPr>
              <w:t>20%</w:t>
            </w:r>
          </w:p>
        </w:tc>
        <w:tc>
          <w:tcPr>
            <w:tcW w:type="dxa" w:w="2351"/>
          </w:tcPr>
          <w:p>
            <w:r>
              <w:rPr>
                <w:rFonts w:ascii="Meiryo UI" w:hAnsi="Meiryo UI"/>
                <w:sz w:val="18"/>
              </w:rPr>
              <w:t>+¥150〜¥200（+25〜34%）</w:t>
            </w:r>
          </w:p>
        </w:tc>
      </w:tr>
      <w:tr>
        <w:tc>
          <w:tcPr>
            <w:tcW w:type="dxa" w:w="2351"/>
            <w:shd w:val="clear" w:color="auto" w:fill="DDEBF7"/>
          </w:tcPr>
          <w:p>
            <w:r>
              <w:rPr>
                <w:rFonts w:ascii="Meiryo UI" w:hAnsi="Meiryo UI"/>
                <w:sz w:val="18"/>
              </w:rPr>
              <w:t>B: 修正スキーム成立</w:t>
            </w:r>
          </w:p>
        </w:tc>
        <w:tc>
          <w:tcPr>
            <w:tcW w:type="dxa" w:w="2351"/>
            <w:shd w:val="clear" w:color="auto" w:fill="DDEBF7"/>
          </w:tcPr>
          <w:p>
            <w:r>
              <w:rPr>
                <w:rFonts w:ascii="Meiryo UI" w:hAnsi="Meiryo UI"/>
                <w:sz w:val="18"/>
              </w:rPr>
              <w:t>マイノリティ出資+技術ライセンス+製品供給契約</w:t>
            </w:r>
          </w:p>
        </w:tc>
        <w:tc>
          <w:tcPr>
            <w:tcW w:type="dxa" w:w="2351"/>
            <w:shd w:val="clear" w:color="auto" w:fill="DDEBF7"/>
          </w:tcPr>
          <w:p>
            <w:r>
              <w:rPr>
                <w:rFonts w:ascii="Meiryo UI" w:hAnsi="Meiryo UI"/>
                <w:sz w:val="18"/>
              </w:rPr>
              <w:t>45%</w:t>
            </w:r>
          </w:p>
        </w:tc>
        <w:tc>
          <w:tcPr>
            <w:tcW w:type="dxa" w:w="2351"/>
            <w:shd w:val="clear" w:color="auto" w:fill="DDEBF7"/>
          </w:tcPr>
          <w:p>
            <w:r>
              <w:rPr>
                <w:rFonts w:ascii="Meiryo UI" w:hAnsi="Meiryo UI"/>
                <w:sz w:val="18"/>
              </w:rPr>
              <w:t>+¥50〜¥100（+8〜17%）</w:t>
            </w:r>
          </w:p>
        </w:tc>
      </w:tr>
      <w:tr>
        <w:tc>
          <w:tcPr>
            <w:tcW w:type="dxa" w:w="2351"/>
          </w:tcPr>
          <w:p>
            <w:r>
              <w:rPr>
                <w:rFonts w:ascii="Meiryo UI" w:hAnsi="Meiryo UI"/>
                <w:sz w:val="18"/>
              </w:rPr>
              <w:t>C: 完全撤退</w:t>
            </w:r>
          </w:p>
        </w:tc>
        <w:tc>
          <w:tcPr>
            <w:tcW w:type="dxa" w:w="2351"/>
          </w:tcPr>
          <w:p>
            <w:r>
              <w:rPr>
                <w:rFonts w:ascii="Meiryo UI" w:hAnsi="Meiryo UI"/>
                <w:sz w:val="18"/>
              </w:rPr>
              <w:t>交渉決裂・全面撤退</w:t>
            </w:r>
          </w:p>
        </w:tc>
        <w:tc>
          <w:tcPr>
            <w:tcW w:type="dxa" w:w="2351"/>
          </w:tcPr>
          <w:p>
            <w:r>
              <w:rPr>
                <w:rFonts w:ascii="Meiryo UI" w:hAnsi="Meiryo UI"/>
                <w:sz w:val="18"/>
              </w:rPr>
              <w:t>35%</w:t>
            </w:r>
          </w:p>
        </w:tc>
        <w:tc>
          <w:tcPr>
            <w:tcW w:type="dxa" w:w="2351"/>
          </w:tcPr>
          <w:p>
            <w:r>
              <w:rPr>
                <w:rFonts w:ascii="Meiryo UI" w:hAnsi="Meiryo UI"/>
                <w:sz w:val="18"/>
              </w:rPr>
              <w:t>▲¥30〜¥80（▲5〜14%）</w:t>
            </w:r>
          </w:p>
        </w:tc>
      </w:tr>
    </w:tbl>
    <w:p/>
    <w:p>
      <w:r>
        <w:rPr>
          <w:rFonts w:ascii="Meiryo UI" w:hAnsi="Meiryo UI"/>
          <w:sz w:val="20"/>
        </w:rPr>
        <w:t>期待値試算（EV）:</w:t>
      </w:r>
    </w:p>
    <w:p>
      <w:pPr>
        <w:shd w:val="clear" w:color="auto" w:fill="F2F2F2"/>
      </w:pPr>
      <w:r>
        <w:rPr>
          <w:rFonts w:ascii="Courier New" w:hAnsi="Courier New"/>
          <w:sz w:val="16"/>
        </w:rPr>
        <w:t>EV = 0.20 × (+¥175) + 0.45 × (+¥75) + 0.35 × (▲¥55)</w:t>
        <w:br/>
        <w:t>EV = +¥35 + ¥33.75 + (▲¥19.25)</w:t>
        <w:br/>
        <w:t>EV = +¥49.5 ≒ +¥50/株</w:t>
      </w:r>
    </w:p>
    <w:p/>
    <w:p>
      <w:r>
        <w:rPr>
          <w:rFonts w:ascii="Meiryo UI" w:hAnsi="Meiryo UI"/>
          <w:sz w:val="20"/>
        </w:rPr>
        <w:t>&gt; 深井コメント: US Steel案件のオプション価値は現在株価¥588に対して+¥50（+8.5%）の期待値。現在のPBR 0.58倍割れにUS Steel不確実性プレミアムが織り込まれているとすれば、解消時の株価上昇余地は十分。修正スキーム成立（シナリオB）でも株価¥640〜¥688は視野。</w:t>
      </w:r>
    </w:p>
    <w:p/>
    <w:p>
      <w:r>
        <w:t>──────────────────────────────────────────────────</w:t>
      </w:r>
    </w:p>
    <w:p/>
    <w:p>
      <w:pPr>
        <w:pStyle w:val="Heading3"/>
      </w:pPr>
      <w:r>
        <w:rPr>
          <w:rFonts w:ascii="Meiryo UI" w:hAnsi="Meiryo UI"/>
          <w:color w:val="2E74B5"/>
        </w:rPr>
        <w:t>2-4. 不動産含み益の考察（必須分析）</w:t>
      </w:r>
    </w:p>
    <w:p/>
    <w:p>
      <w:pPr>
        <w:pStyle w:val="Heading4"/>
      </w:pPr>
      <w:r>
        <w:rPr>
          <w:rFonts w:ascii="Meiryo UI" w:hAnsi="Meiryo UI"/>
          <w:color w:val="2E74B5"/>
        </w:rPr>
        <w:t>不動産含み益の推計フレームワーク</w:t>
      </w:r>
    </w:p>
    <w:p/>
    <w:p>
      <w:r>
        <w:rPr>
          <w:rFonts w:ascii="Meiryo UI" w:hAnsi="Meiryo UI"/>
          <w:sz w:val="20"/>
        </w:rPr>
        <w:t>日本製鉄は歴史的に大規模工場立地（君津・鹿島・大分・名古屋等）に隣接した土地を保有。また、グループ会社を通じた不動産事業も展開している。</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資産カテゴリー</w:t>
            </w:r>
          </w:p>
        </w:tc>
        <w:tc>
          <w:tcPr>
            <w:tcW w:type="dxa" w:w="2351"/>
            <w:shd w:val="clear" w:color="auto" w:fill="2E74B5"/>
          </w:tcPr>
          <w:p>
            <w:r>
              <w:rPr>
                <w:rFonts w:ascii="Meiryo UI" w:hAnsi="Meiryo UI"/>
                <w:b/>
                <w:color w:val="FFFFFF"/>
                <w:sz w:val="18"/>
              </w:rPr>
              <w:t>推計帳簿価額</w:t>
            </w:r>
          </w:p>
        </w:tc>
        <w:tc>
          <w:tcPr>
            <w:tcW w:type="dxa" w:w="2351"/>
            <w:shd w:val="clear" w:color="auto" w:fill="2E74B5"/>
          </w:tcPr>
          <w:p>
            <w:r>
              <w:rPr>
                <w:rFonts w:ascii="Meiryo UI" w:hAnsi="Meiryo UI"/>
                <w:b/>
                <w:color w:val="FFFFFF"/>
                <w:sz w:val="18"/>
              </w:rPr>
              <w:t>推計時価</w:t>
            </w:r>
          </w:p>
        </w:tc>
        <w:tc>
          <w:tcPr>
            <w:tcW w:type="dxa" w:w="2351"/>
            <w:shd w:val="clear" w:color="auto" w:fill="2E74B5"/>
          </w:tcPr>
          <w:p>
            <w:r>
              <w:rPr>
                <w:rFonts w:ascii="Meiryo UI" w:hAnsi="Meiryo UI"/>
                <w:b/>
                <w:color w:val="FFFFFF"/>
                <w:sz w:val="18"/>
              </w:rPr>
              <w:t>含み益（推計）</w:t>
            </w:r>
          </w:p>
        </w:tc>
      </w:tr>
      <w:tr>
        <w:tc>
          <w:tcPr>
            <w:tcW w:type="dxa" w:w="2351"/>
          </w:tcPr>
          <w:p>
            <w:r>
              <w:rPr>
                <w:rFonts w:ascii="Meiryo UI" w:hAnsi="Meiryo UI"/>
                <w:sz w:val="18"/>
              </w:rPr>
              <w:t>工場用地（臨海・湾岸立地）</w:t>
            </w:r>
          </w:p>
        </w:tc>
        <w:tc>
          <w:tcPr>
            <w:tcW w:type="dxa" w:w="2351"/>
          </w:tcPr>
          <w:p>
            <w:r>
              <w:rPr>
                <w:rFonts w:ascii="Meiryo UI" w:hAnsi="Meiryo UI"/>
                <w:sz w:val="18"/>
              </w:rPr>
              <w:t>≒¥3,000〜¥4,000億</w:t>
            </w:r>
          </w:p>
        </w:tc>
        <w:tc>
          <w:tcPr>
            <w:tcW w:type="dxa" w:w="2351"/>
          </w:tcPr>
          <w:p>
            <w:r>
              <w:rPr>
                <w:rFonts w:ascii="Meiryo UI" w:hAnsi="Meiryo UI"/>
                <w:sz w:val="18"/>
              </w:rPr>
              <w:t>≒¥6,000〜¥8,000億</w:t>
            </w:r>
          </w:p>
        </w:tc>
        <w:tc>
          <w:tcPr>
            <w:tcW w:type="dxa" w:w="2351"/>
          </w:tcPr>
          <w:p>
            <w:r>
              <w:rPr>
                <w:rFonts w:ascii="Meiryo UI" w:hAnsi="Meiryo UI"/>
                <w:sz w:val="18"/>
              </w:rPr>
              <w:t>≒¥2,000〜¥4,000億</w:t>
            </w:r>
          </w:p>
        </w:tc>
      </w:tr>
      <w:tr>
        <w:tc>
          <w:tcPr>
            <w:tcW w:type="dxa" w:w="2351"/>
            <w:shd w:val="clear" w:color="auto" w:fill="DDEBF7"/>
          </w:tcPr>
          <w:p>
            <w:r>
              <w:rPr>
                <w:rFonts w:ascii="Meiryo UI" w:hAnsi="Meiryo UI"/>
                <w:sz w:val="18"/>
              </w:rPr>
              <w:t>社宅・社員寮・遊休地</w:t>
            </w:r>
          </w:p>
        </w:tc>
        <w:tc>
          <w:tcPr>
            <w:tcW w:type="dxa" w:w="2351"/>
            <w:shd w:val="clear" w:color="auto" w:fill="DDEBF7"/>
          </w:tcPr>
          <w:p>
            <w:r>
              <w:rPr>
                <w:rFonts w:ascii="Meiryo UI" w:hAnsi="Meiryo UI"/>
                <w:sz w:val="18"/>
              </w:rPr>
              <w:t>≒¥500〜¥800億</w:t>
            </w:r>
          </w:p>
        </w:tc>
        <w:tc>
          <w:tcPr>
            <w:tcW w:type="dxa" w:w="2351"/>
            <w:shd w:val="clear" w:color="auto" w:fill="DDEBF7"/>
          </w:tcPr>
          <w:p>
            <w:r>
              <w:rPr>
                <w:rFonts w:ascii="Meiryo UI" w:hAnsi="Meiryo UI"/>
                <w:sz w:val="18"/>
              </w:rPr>
              <w:t>≒¥1,000〜¥1,500億</w:t>
            </w:r>
          </w:p>
        </w:tc>
        <w:tc>
          <w:tcPr>
            <w:tcW w:type="dxa" w:w="2351"/>
            <w:shd w:val="clear" w:color="auto" w:fill="DDEBF7"/>
          </w:tcPr>
          <w:p>
            <w:r>
              <w:rPr>
                <w:rFonts w:ascii="Meiryo UI" w:hAnsi="Meiryo UI"/>
                <w:sz w:val="18"/>
              </w:rPr>
              <w:t>≒¥500〜¥700億</w:t>
            </w:r>
          </w:p>
        </w:tc>
      </w:tr>
      <w:tr>
        <w:tc>
          <w:tcPr>
            <w:tcW w:type="dxa" w:w="2351"/>
          </w:tcPr>
          <w:p>
            <w:r>
              <w:rPr>
                <w:rFonts w:ascii="Meiryo UI" w:hAnsi="Meiryo UI"/>
                <w:sz w:val="18"/>
              </w:rPr>
              <w:t>持合株式（上場株含む）</w:t>
            </w:r>
          </w:p>
        </w:tc>
        <w:tc>
          <w:tcPr>
            <w:tcW w:type="dxa" w:w="2351"/>
          </w:tcPr>
          <w:p>
            <w:r>
              <w:rPr>
                <w:rFonts w:ascii="Meiryo UI" w:hAnsi="Meiryo UI"/>
                <w:sz w:val="18"/>
              </w:rPr>
              <w:t>≒¥2,000〜¥3,000億（帳簿）</w:t>
            </w:r>
          </w:p>
        </w:tc>
        <w:tc>
          <w:tcPr>
            <w:tcW w:type="dxa" w:w="2351"/>
          </w:tcPr>
          <w:p>
            <w:r>
              <w:rPr>
                <w:rFonts w:ascii="Meiryo UI" w:hAnsi="Meiryo UI"/>
                <w:sz w:val="18"/>
              </w:rPr>
              <w:t>時価変動</w:t>
            </w:r>
          </w:p>
        </w:tc>
        <w:tc>
          <w:tcPr>
            <w:tcW w:type="dxa" w:w="2351"/>
          </w:tcPr>
          <w:p>
            <w:r>
              <w:rPr>
                <w:rFonts w:ascii="Meiryo UI" w:hAnsi="Meiryo UI"/>
                <w:sz w:val="18"/>
              </w:rPr>
              <w:t>≒¥1,000〜¥2,000億（含み益）</w:t>
            </w:r>
          </w:p>
        </w:tc>
      </w:tr>
      <w:tr>
        <w:tc>
          <w:tcPr>
            <w:tcW w:type="dxa" w:w="2351"/>
            <w:shd w:val="clear" w:color="auto" w:fill="DDEBF7"/>
          </w:tcPr>
          <w:p>
            <w:r>
              <w:rPr>
                <w:rFonts w:ascii="Meiryo UI" w:hAnsi="Meiryo UI"/>
                <w:sz w:val="18"/>
              </w:rPr>
              <w:t>合計含み益（推計）</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≒¥3,500〜¥6,700億</w:t>
            </w:r>
          </w:p>
        </w:tc>
      </w:tr>
    </w:tbl>
    <w:p/>
    <w:p>
      <w:pPr>
        <w:pStyle w:val="Heading4"/>
      </w:pPr>
      <w:r>
        <w:rPr>
          <w:rFonts w:ascii="Meiryo UI" w:hAnsi="Meiryo UI"/>
          <w:color w:val="2E74B5"/>
        </w:rPr>
        <w:t>一株あたり含み益（NAVへの上乗せ）</w:t>
      </w:r>
    </w:p>
    <w:p/>
    <w:p>
      <w:pPr>
        <w:shd w:val="clear" w:color="auto" w:fill="F2F2F2"/>
      </w:pPr>
      <w:r>
        <w:rPr>
          <w:rFonts w:ascii="Courier New" w:hAnsi="Courier New"/>
          <w:sz w:val="16"/>
        </w:rPr>
        <w:t>発行済株式数（推計）: ≒9.4〜9.5億株</w:t>
        <w:br/>
        <w:t>含み益合計中央値: ≒¥5,100億</w:t>
        <w:br/>
        <w:br/>
        <w:t>含み益/株 = 5,100億 ÷ 9.45億株 ≒ ¥540/株</w:t>
        <w:br/>
        <w:br/>
        <w:t>BPS（報告値）: ¥1,018/株</w:t>
        <w:br/>
        <w:t>含み益調整後BPS（NAV）: ¥1,018 + ¥540 ≒ ¥1,558/株</w:t>
        <w:br/>
        <w:br/>
        <w:t>NAVに対するPBR: ¥588 ÷ ¥1,558 ≒ 0.38倍</w:t>
        <w:br/>
        <w:t>→ 含み益考慮でも依然ディスカウント。ただしNAV顕在化には「売却・還元意思」が必要</w:t>
      </w:r>
    </w:p>
    <w:p/>
    <w:p>
      <w:r>
        <w:rPr>
          <w:rFonts w:ascii="Meiryo UI" w:hAnsi="Meiryo UI"/>
          <w:sz w:val="20"/>
        </w:rPr>
        <w:t>&gt; 社長へのコメント: 不動産含み益は「絵に描いた餅」にならないよう、経営陣が売却・REIT化・株主還元に転換する意思を示すことが株価再評価の引き金。過去の事例（JFEのJ-REIT活用等）を参照し、日本製鉄にも同様の資本効率改善要求が高まる可能性。アクティビスト介入リスク（=上振れカタリスト）として織り込む価値あり。</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直近FY実績（公開情報ベース推計）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売上高</w:t>
            </w:r>
          </w:p>
        </w:tc>
        <w:tc>
          <w:tcPr>
            <w:tcW w:type="dxa" w:w="3135"/>
          </w:tcPr>
          <w:p>
            <w:r>
              <w:rPr>
                <w:rFonts w:ascii="Meiryo UI" w:hAnsi="Meiryo UI"/>
                <w:sz w:val="18"/>
              </w:rPr>
              <w:t>≒¥6.5〜¥7.0兆</w:t>
            </w:r>
          </w:p>
        </w:tc>
        <w:tc>
          <w:tcPr>
            <w:tcW w:type="dxa" w:w="3135"/>
          </w:tcPr>
          <w:p>
            <w:r>
              <w:rPr>
                <w:rFonts w:ascii="Meiryo UI" w:hAnsi="Meiryo UI"/>
                <w:sz w:val="18"/>
              </w:rPr>
              <w:t>グループ連結</w:t>
            </w:r>
          </w:p>
        </w:tc>
      </w:tr>
      <w:tr>
        <w:tc>
          <w:tcPr>
            <w:tcW w:type="dxa" w:w="3135"/>
            <w:shd w:val="clear" w:color="auto" w:fill="DDEBF7"/>
          </w:tcPr>
          <w:p>
            <w:r>
              <w:rPr>
                <w:rFonts w:ascii="Meiryo UI" w:hAnsi="Meiryo UI"/>
                <w:sz w:val="18"/>
              </w:rPr>
              <w:t>営業利益</w:t>
            </w:r>
          </w:p>
        </w:tc>
        <w:tc>
          <w:tcPr>
            <w:tcW w:type="dxa" w:w="3135"/>
            <w:shd w:val="clear" w:color="auto" w:fill="DDEBF7"/>
          </w:tcPr>
          <w:p>
            <w:r>
              <w:rPr>
                <w:rFonts w:ascii="Meiryo UI" w:hAnsi="Meiryo UI"/>
                <w:sz w:val="18"/>
              </w:rPr>
              <w:t>≒¥100〜¥300億（低水準）</w:t>
            </w:r>
          </w:p>
        </w:tc>
        <w:tc>
          <w:tcPr>
            <w:tcW w:type="dxa" w:w="3135"/>
            <w:shd w:val="clear" w:color="auto" w:fill="DDEBF7"/>
          </w:tcPr>
          <w:p>
            <w:r>
              <w:rPr>
                <w:rFonts w:ascii="Meiryo UI" w:hAnsi="Meiryo UI"/>
                <w:sz w:val="18"/>
              </w:rPr>
              <w:t>一過性コスト集中</w:t>
            </w:r>
          </w:p>
        </w:tc>
      </w:tr>
      <w:tr>
        <w:tc>
          <w:tcPr>
            <w:tcW w:type="dxa" w:w="3135"/>
          </w:tcPr>
          <w:p>
            <w:r>
              <w:rPr>
                <w:rFonts w:ascii="Meiryo UI" w:hAnsi="Meiryo UI"/>
                <w:sz w:val="18"/>
              </w:rPr>
              <w:t>営業利益率</w:t>
            </w:r>
          </w:p>
        </w:tc>
        <w:tc>
          <w:tcPr>
            <w:tcW w:type="dxa" w:w="3135"/>
          </w:tcPr>
          <w:p>
            <w:r>
              <w:rPr>
                <w:rFonts w:ascii="Meiryo UI" w:hAnsi="Meiryo UI"/>
                <w:sz w:val="18"/>
              </w:rPr>
              <w:t>≒0.1〜0.4%</w:t>
            </w:r>
          </w:p>
        </w:tc>
        <w:tc>
          <w:tcPr>
            <w:tcW w:type="dxa" w:w="3135"/>
          </w:tcPr>
          <w:p>
            <w:r>
              <w:rPr>
                <w:rFonts w:ascii="Meiryo UI" w:hAnsi="Meiryo UI"/>
                <w:sz w:val="18"/>
              </w:rPr>
              <w:t>正常時2〜4%水準</w:t>
            </w:r>
          </w:p>
        </w:tc>
      </w:tr>
      <w:tr>
        <w:tc>
          <w:tcPr>
            <w:tcW w:type="dxa" w:w="3135"/>
            <w:shd w:val="clear" w:color="auto" w:fill="DDEBF7"/>
          </w:tcPr>
          <w:p>
            <w:r>
              <w:rPr>
                <w:rFonts w:ascii="Meiryo UI" w:hAnsi="Meiryo UI"/>
                <w:sz w:val="18"/>
              </w:rPr>
              <w:t>純利益</w:t>
            </w:r>
          </w:p>
        </w:tc>
        <w:tc>
          <w:tcPr>
            <w:tcW w:type="dxa" w:w="3135"/>
            <w:shd w:val="clear" w:color="auto" w:fill="DDEBF7"/>
          </w:tcPr>
          <w:p>
            <w:r>
              <w:rPr>
                <w:rFonts w:ascii="Meiryo UI" w:hAnsi="Meiryo UI"/>
                <w:sz w:val="18"/>
              </w:rPr>
              <w:t>≒▲¥20〜▲¥30億（赤字）</w:t>
            </w:r>
          </w:p>
        </w:tc>
        <w:tc>
          <w:tcPr>
            <w:tcW w:type="dxa" w:w="3135"/>
            <w:shd w:val="clear" w:color="auto" w:fill="DDEBF7"/>
          </w:tcPr>
          <w:p>
            <w:r>
              <w:rPr>
                <w:rFonts w:ascii="Meiryo UI" w:hAnsi="Meiryo UI"/>
                <w:sz w:val="18"/>
              </w:rPr>
              <w:t>EPS▲¥2整合</w:t>
            </w:r>
          </w:p>
        </w:tc>
      </w:tr>
      <w:tr>
        <w:tc>
          <w:tcPr>
            <w:tcW w:type="dxa" w:w="3135"/>
          </w:tcPr>
          <w:p>
            <w:r>
              <w:rPr>
                <w:rFonts w:ascii="Meiryo UI" w:hAnsi="Meiryo UI"/>
                <w:sz w:val="18"/>
              </w:rPr>
              <w:t>ROE</w:t>
            </w:r>
          </w:p>
        </w:tc>
        <w:tc>
          <w:tcPr>
            <w:tcW w:type="dxa" w:w="3135"/>
          </w:tcPr>
          <w:p>
            <w:r>
              <w:rPr>
                <w:rFonts w:ascii="Meiryo UI" w:hAnsi="Meiryo UI"/>
                <w:sz w:val="18"/>
              </w:rPr>
              <w:t>▲0.4%（リアルタイム確認値）</w:t>
            </w:r>
          </w:p>
        </w:tc>
        <w:tc>
          <w:tcPr>
            <w:tcW w:type="dxa" w:w="3135"/>
          </w:tcPr>
          <w:p>
            <w:r>
              <w:rPr>
                <w:rFonts w:ascii="Meiryo UI" w:hAnsi="Meiryo UI"/>
                <w:sz w:val="18"/>
              </w:rPr>
            </w:r>
          </w:p>
        </w:tc>
      </w:tr>
      <w:tr>
        <w:tc>
          <w:tcPr>
            <w:tcW w:type="dxa" w:w="3135"/>
            <w:shd w:val="clear" w:color="auto" w:fill="DDEBF7"/>
          </w:tcPr>
          <w:p>
            <w:r>
              <w:rPr>
                <w:rFonts w:ascii="Meiryo UI" w:hAnsi="Meiryo UI"/>
                <w:sz w:val="18"/>
              </w:rPr>
              <w:t>BPS</w:t>
            </w:r>
          </w:p>
        </w:tc>
        <w:tc>
          <w:tcPr>
            <w:tcW w:type="dxa" w:w="3135"/>
            <w:shd w:val="clear" w:color="auto" w:fill="DDEBF7"/>
          </w:tcPr>
          <w:p>
            <w:r>
              <w:rPr>
                <w:rFonts w:ascii="Meiryo UI" w:hAnsi="Meiryo UI"/>
                <w:sz w:val="18"/>
              </w:rPr>
              <w:t>¥1,018（リアルタイム確認値）</w:t>
            </w:r>
          </w:p>
        </w:tc>
        <w:tc>
          <w:tcPr>
            <w:tcW w:type="dxa" w:w="3135"/>
            <w:shd w:val="clear" w:color="auto" w:fill="DDEBF7"/>
          </w:tcPr>
          <w:p>
            <w:r>
              <w:rPr>
                <w:rFonts w:ascii="Meiryo UI" w:hAnsi="Meiryo UI"/>
                <w:sz w:val="18"/>
              </w:rPr>
            </w:r>
          </w:p>
        </w:tc>
      </w:tr>
      <w:tr>
        <w:tc>
          <w:tcPr>
            <w:tcW w:type="dxa" w:w="3135"/>
          </w:tcPr>
          <w:p>
            <w:r>
              <w:rPr>
                <w:rFonts w:ascii="Meiryo UI" w:hAnsi="Meiryo UI"/>
                <w:sz w:val="18"/>
              </w:rPr>
              <w:t>PBR</w:t>
            </w:r>
          </w:p>
        </w:tc>
        <w:tc>
          <w:tcPr>
            <w:tcW w:type="dxa" w:w="3135"/>
          </w:tcPr>
          <w:p>
            <w:r>
              <w:rPr>
                <w:rFonts w:ascii="Meiryo UI" w:hAnsi="Meiryo UI"/>
                <w:sz w:val="18"/>
              </w:rPr>
              <w:t>0.58倍（リアルタイム確認値）</w:t>
            </w:r>
          </w:p>
        </w:tc>
        <w:tc>
          <w:tcPr>
            <w:tcW w:type="dxa" w:w="3135"/>
          </w:tcPr>
          <w:p>
            <w:r>
              <w:rPr>
                <w:rFonts w:ascii="Meiryo UI" w:hAnsi="Meiryo UI"/>
                <w:sz w:val="18"/>
              </w:rPr>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▲¥2（リアルタイム確認値）</w:t>
            </w:r>
          </w:p>
        </w:tc>
        <w:tc>
          <w:tcPr>
            <w:tcW w:type="dxa" w:w="3135"/>
            <w:shd w:val="clear" w:color="auto" w:fill="DDEBF7"/>
          </w:tcPr>
          <w:p>
            <w:r>
              <w:rPr>
                <w:rFonts w:ascii="Meiryo UI" w:hAnsi="Meiryo UI"/>
                <w:sz w:val="18"/>
              </w:rPr>
            </w:r>
          </w:p>
        </w:tc>
      </w:tr>
      <w:tr>
        <w:tc>
          <w:tcPr>
            <w:tcW w:type="dxa" w:w="3135"/>
          </w:tcPr>
          <w:p>
            <w:r>
              <w:rPr>
                <w:rFonts w:ascii="Meiryo UI" w:hAnsi="Meiryo UI"/>
                <w:sz w:val="18"/>
              </w:rPr>
              <w:t>FCFマージン</w:t>
            </w:r>
          </w:p>
        </w:tc>
        <w:tc>
          <w:tcPr>
            <w:tcW w:type="dxa" w:w="3135"/>
          </w:tcPr>
          <w:p>
            <w:r>
              <w:rPr>
                <w:rFonts w:ascii="Meiryo UI" w:hAnsi="Meiryo UI"/>
                <w:sz w:val="18"/>
              </w:rPr>
              <w:t>推定▲1〜0%程度</w:t>
            </w:r>
          </w:p>
        </w:tc>
        <w:tc>
          <w:tcPr>
            <w:tcW w:type="dxa" w:w="3135"/>
          </w:tcPr>
          <w:p>
            <w:r>
              <w:rPr>
                <w:rFonts w:ascii="Meiryo UI" w:hAnsi="Meiryo UI"/>
                <w:sz w:val="18"/>
              </w:rPr>
              <w:t>設備投資負担が大きい</w:t>
            </w:r>
          </w:p>
        </w:tc>
      </w:tr>
      <w:tr>
        <w:tc>
          <w:tcPr>
            <w:tcW w:type="dxa" w:w="3135"/>
            <w:shd w:val="clear" w:color="auto" w:fill="DDEBF7"/>
          </w:tcPr>
          <w:p>
            <w:r>
              <w:rPr>
                <w:rFonts w:ascii="Meiryo UI" w:hAnsi="Meiryo UI"/>
                <w:sz w:val="18"/>
              </w:rPr>
              <w:t>自己資本比率</w:t>
            </w:r>
          </w:p>
        </w:tc>
        <w:tc>
          <w:tcPr>
            <w:tcW w:type="dxa" w:w="3135"/>
            <w:shd w:val="clear" w:color="auto" w:fill="DDEBF7"/>
          </w:tcPr>
          <w:p>
            <w:r>
              <w:rPr>
                <w:rFonts w:ascii="Meiryo UI" w:hAnsi="Meiryo UI"/>
                <w:sz w:val="18"/>
              </w:rPr>
              <w:t>≒35〜40%</w:t>
            </w:r>
          </w:p>
        </w:tc>
        <w:tc>
          <w:tcPr>
            <w:tcW w:type="dxa" w:w="3135"/>
            <w:shd w:val="clear" w:color="auto" w:fill="DDEBF7"/>
          </w:tcPr>
          <w:p>
            <w:r>
              <w:rPr>
                <w:rFonts w:ascii="Meiryo UI" w:hAnsi="Meiryo UI"/>
                <w:sz w:val="18"/>
              </w:rPr>
              <w:t>鉄鋼業標準範囲</w:t>
            </w:r>
          </w:p>
        </w:tc>
      </w:tr>
      <w:tr>
        <w:tc>
          <w:tcPr>
            <w:tcW w:type="dxa" w:w="3135"/>
          </w:tcPr>
          <w:p>
            <w:r>
              <w:rPr>
                <w:rFonts w:ascii="Meiryo UI" w:hAnsi="Meiryo UI"/>
                <w:sz w:val="18"/>
              </w:rPr>
              <w:t>有利子負債</w:t>
            </w:r>
          </w:p>
        </w:tc>
        <w:tc>
          <w:tcPr>
            <w:tcW w:type="dxa" w:w="3135"/>
          </w:tcPr>
          <w:p>
            <w:r>
              <w:rPr>
                <w:rFonts w:ascii="Meiryo UI" w:hAnsi="Meiryo UI"/>
                <w:sz w:val="18"/>
              </w:rPr>
              <w:t>≒¥1.5〜¥2.0兆</w:t>
            </w:r>
          </w:p>
        </w:tc>
        <w:tc>
          <w:tcPr>
            <w:tcW w:type="dxa" w:w="3135"/>
          </w:tcPr>
          <w:p>
            <w:r>
              <w:rPr>
                <w:rFonts w:ascii="Meiryo UI" w:hAnsi="Meiryo UI"/>
                <w:sz w:val="18"/>
              </w:rPr>
            </w:r>
          </w:p>
        </w:tc>
      </w:tr>
    </w:tbl>
    <w:p/>
    <w:p>
      <w:r>
        <w:rPr>
          <w:rFonts w:ascii="Meiryo UI" w:hAnsi="Meiryo UI"/>
          <w:sz w:val="20"/>
        </w:rPr>
        <w:t>&gt; ⚠️ 注記: PER取得失敗のため、EPS▲¥2（赤字）でPER算出不能。バリュエーションはPBR・DCF・NAVベースで実施。</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WACC算出</w:t>
      </w:r>
    </w:p>
    <w:p/>
    <w:p>
      <w:pPr>
        <w:pStyle w:val="Heading4"/>
      </w:pPr>
      <w:r>
        <w:rPr>
          <w:rFonts w:ascii="Meiryo UI" w:hAnsi="Meiryo UI"/>
          <w:color w:val="2E74B5"/>
        </w:rPr>
        <w:t>パラメータ設定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2.392%</w:t>
            </w:r>
          </w:p>
        </w:tc>
        <w:tc>
          <w:tcPr>
            <w:tcW w:type="dxa" w:w="3135"/>
          </w:tcPr>
          <w:p>
            <w:r>
              <w:rPr>
                <w:rFonts w:ascii="Meiryo UI" w:hAnsi="Meiryo UI"/>
                <w:sz w:val="18"/>
              </w:rPr>
              <w:t>JGB10Y（2026-04-23確認値・絶対遵守）</w:t>
            </w:r>
          </w:p>
        </w:tc>
      </w:tr>
      <w:tr>
        <w:tc>
          <w:tcPr>
            <w:tcW w:type="dxa" w:w="3135"/>
            <w:shd w:val="clear" w:color="auto" w:fill="DDEBF7"/>
          </w:tcPr>
          <w:p>
            <w:r>
              <w:rPr>
                <w:rFonts w:ascii="Meiryo UI" w:hAnsi="Meiryo UI"/>
                <w:sz w:val="18"/>
              </w:rPr>
              <w:t>ERP（株式リスクプレミアム）</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日本株市場標準（Damodaran 2026推計水準）</w:t>
            </w:r>
          </w:p>
        </w:tc>
      </w:tr>
      <w:tr>
        <w:tc>
          <w:tcPr>
            <w:tcW w:type="dxa" w:w="3135"/>
          </w:tcPr>
          <w:p>
            <w:r>
              <w:rPr>
                <w:rFonts w:ascii="Meiryo UI" w:hAnsi="Meiryo UI"/>
                <w:sz w:val="18"/>
              </w:rPr>
              <w:t>β（ベータ）</w:t>
            </w:r>
          </w:p>
        </w:tc>
        <w:tc>
          <w:tcPr>
            <w:tcW w:type="dxa" w:w="3135"/>
          </w:tcPr>
          <w:p>
            <w:r>
              <w:rPr>
                <w:rFonts w:ascii="Meiryo UI" w:hAnsi="Meiryo UI"/>
                <w:sz w:val="18"/>
              </w:rPr>
              <w:t>1.05</w:t>
            </w:r>
          </w:p>
        </w:tc>
        <w:tc>
          <w:tcPr>
            <w:tcW w:type="dxa" w:w="3135"/>
          </w:tcPr>
          <w:p>
            <w:r>
              <w:rPr>
                <w:rFonts w:ascii="Meiryo UI" w:hAnsi="Meiryo UI"/>
                <w:sz w:val="18"/>
              </w:rPr>
              <w:t>日本鉄鋼セクター平均（景気敏感株、US Steelオプション込みで若干高め）</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2.392% + 1.05 × 5.5% = 8.167%</w:t>
            </w:r>
          </w:p>
        </w:tc>
        <w:tc>
          <w:tcPr>
            <w:tcW w:type="dxa" w:w="3135"/>
            <w:shd w:val="clear" w:color="auto" w:fill="DDEBF7"/>
          </w:tcPr>
          <w:p>
            <w:r>
              <w:rPr>
                <w:rFonts w:ascii="Meiryo UI" w:hAnsi="Meiryo UI"/>
                <w:sz w:val="18"/>
              </w:rPr>
            </w:r>
          </w:p>
        </w:tc>
      </w:tr>
      <w:tr>
        <w:tc>
          <w:tcPr>
            <w:tcW w:type="dxa" w:w="3135"/>
          </w:tcPr>
          <w:p>
            <w:r>
              <w:rPr>
                <w:rFonts w:ascii="Meiryo UI" w:hAnsi="Meiryo UI"/>
                <w:sz w:val="18"/>
              </w:rPr>
              <w:t>Rd（負債コスト）</w:t>
            </w:r>
          </w:p>
        </w:tc>
        <w:tc>
          <w:tcPr>
            <w:tcW w:type="dxa" w:w="3135"/>
          </w:tcPr>
          <w:p>
            <w:r>
              <w:rPr>
                <w:rFonts w:ascii="Meiryo UI" w:hAnsi="Meiryo UI"/>
                <w:sz w:val="18"/>
              </w:rPr>
              <w:t>2.5%</w:t>
            </w:r>
          </w:p>
        </w:tc>
        <w:tc>
          <w:tcPr>
            <w:tcW w:type="dxa" w:w="3135"/>
          </w:tcPr>
          <w:p>
            <w:r>
              <w:rPr>
                <w:rFonts w:ascii="Meiryo UI" w:hAnsi="Meiryo UI"/>
                <w:sz w:val="18"/>
              </w:rPr>
              <w:t>投資適格級・社債実勢</w:t>
            </w:r>
          </w:p>
        </w:tc>
      </w:tr>
      <w:tr>
        <w:tc>
          <w:tcPr>
            <w:tcW w:type="dxa" w:w="3135"/>
            <w:shd w:val="clear" w:color="auto" w:fill="DDEBF7"/>
          </w:tcPr>
          <w:p>
            <w:r>
              <w:rPr>
                <w:rFonts w:ascii="Meiryo UI" w:hAnsi="Meiryo UI"/>
                <w:sz w:val="18"/>
              </w:rPr>
              <w:t>Tc（実効税率）</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日本法人税標準</w:t>
            </w:r>
          </w:p>
        </w:tc>
      </w:tr>
      <w:tr>
        <w:tc>
          <w:tcPr>
            <w:tcW w:type="dxa" w:w="3135"/>
          </w:tcPr>
          <w:p>
            <w:r>
              <w:rPr>
                <w:rFonts w:ascii="Meiryo UI" w:hAnsi="Meiryo UI"/>
                <w:sz w:val="18"/>
              </w:rPr>
              <w:t>E/(D+E)（株式比率）</w:t>
            </w:r>
          </w:p>
        </w:tc>
        <w:tc>
          <w:tcPr>
            <w:tcW w:type="dxa" w:w="3135"/>
          </w:tcPr>
          <w:p>
            <w:r>
              <w:rPr>
                <w:rFonts w:ascii="Meiryo UI" w:hAnsi="Meiryo UI"/>
                <w:sz w:val="18"/>
              </w:rPr>
              <w:t>55%</w:t>
            </w:r>
          </w:p>
        </w:tc>
        <w:tc>
          <w:tcPr>
            <w:tcW w:type="dxa" w:w="3135"/>
          </w:tcPr>
          <w:p>
            <w:r>
              <w:rPr>
                <w:rFonts w:ascii="Meiryo UI" w:hAnsi="Meiryo UI"/>
                <w:sz w:val="18"/>
              </w:rPr>
              <w:t>自己資本比率≒38%×財務レバレッジ調整</w:t>
            </w:r>
          </w:p>
        </w:tc>
      </w:tr>
      <w:tr>
        <w:tc>
          <w:tcPr>
            <w:tcW w:type="dxa" w:w="3135"/>
            <w:shd w:val="clear" w:color="auto" w:fill="DDEBF7"/>
          </w:tcPr>
          <w:p>
            <w:r>
              <w:rPr>
                <w:rFonts w:ascii="Meiryo UI" w:hAnsi="Meiryo UI"/>
                <w:sz w:val="18"/>
              </w:rPr>
              <w:t>D/(D+E)（負債比率）</w:t>
            </w:r>
          </w:p>
        </w:tc>
        <w:tc>
          <w:tcPr>
            <w:tcW w:type="dxa" w:w="3135"/>
            <w:shd w:val="clear" w:color="auto" w:fill="DDEBF7"/>
          </w:tcPr>
          <w:p>
            <w:r>
              <w:rPr>
                <w:rFonts w:ascii="Meiryo UI" w:hAnsi="Meiryo UI"/>
                <w:sz w:val="18"/>
              </w:rPr>
              <w:t>45%</w:t>
            </w:r>
          </w:p>
        </w:tc>
        <w:tc>
          <w:tcPr>
            <w:tcW w:type="dxa" w:w="3135"/>
            <w:shd w:val="clear" w:color="auto" w:fill="DDEBF7"/>
          </w:tcPr>
          <w:p>
            <w:r>
              <w:rPr>
                <w:rFonts w:ascii="Meiryo UI" w:hAnsi="Meiryo UI"/>
                <w:sz w:val="18"/>
              </w:rPr>
            </w:r>
          </w:p>
        </w:tc>
      </w:tr>
    </w:tbl>
    <w:p/>
    <w:p>
      <w:pPr>
        <w:pStyle w:val="Heading4"/>
      </w:pPr>
      <w:r>
        <w:rPr>
          <w:rFonts w:ascii="Meiryo UI" w:hAnsi="Meiryo UI"/>
          <w:color w:val="2E74B5"/>
        </w:rPr>
        <w:t>WACC計算</w:t>
      </w:r>
    </w:p>
    <w:p/>
    <w:p>
      <w:pPr>
        <w:shd w:val="clear" w:color="auto" w:fill="F2F2F2"/>
      </w:pPr>
      <w:r>
        <w:rPr>
          <w:rFonts w:ascii="Courier New" w:hAnsi="Courier New"/>
          <w:sz w:val="16"/>
        </w:rPr>
        <w:t>WACC = E/(D+E) × Re + D/(D+E) × Rd × (1-Tc)</w:t>
        <w:br/>
        <w:t xml:space="preserve">     = 0.55 × 8.167% + 0.45 × 2.5% × (1-0.30)</w:t>
        <w:br/>
        <w:t xml:space="preserve">     = 4.492% + 0.788%</w:t>
        <w:br/>
        <w:t xml:space="preserve">     = 5.28%</w:t>
      </w:r>
    </w:p>
    <w:p/>
    <w:p>
      <w:pPr>
        <w:pStyle w:val="Heading3"/>
      </w:pPr>
      <w:r>
        <w:rPr>
          <w:rFonts w:ascii="Meiryo UI" w:hAnsi="Meiryo UI"/>
          <w:color w:val="2E74B5"/>
        </w:rPr>
        <w:t>4-2. DCFモデル前提条件</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前提項目</w:t>
            </w:r>
          </w:p>
        </w:tc>
        <w:tc>
          <w:tcPr>
            <w:tcW w:type="dxa" w:w="2351"/>
            <w:shd w:val="clear" w:color="auto" w:fill="2E74B5"/>
          </w:tcPr>
          <w:p>
            <w:r>
              <w:rPr>
                <w:rFonts w:ascii="Meiryo UI" w:hAnsi="Meiryo UI"/>
                <w:b/>
                <w:color w:val="FFFFFF"/>
                <w:sz w:val="18"/>
              </w:rPr>
              <w:t>基本シナリオ</w:t>
            </w:r>
          </w:p>
        </w:tc>
        <w:tc>
          <w:tcPr>
            <w:tcW w:type="dxa" w:w="2351"/>
            <w:shd w:val="clear" w:color="auto" w:fill="2E74B5"/>
          </w:tcPr>
          <w:p>
            <w:r>
              <w:rPr>
                <w:rFonts w:ascii="Meiryo UI" w:hAnsi="Meiryo UI"/>
                <w:b/>
                <w:color w:val="FFFFFF"/>
                <w:sz w:val="18"/>
              </w:rPr>
              <w:t>強気シナリオ</w:t>
            </w:r>
          </w:p>
        </w:tc>
        <w:tc>
          <w:tcPr>
            <w:tcW w:type="dxa" w:w="2351"/>
            <w:shd w:val="clear" w:color="auto" w:fill="2E74B5"/>
          </w:tcPr>
          <w:p>
            <w:r>
              <w:rPr>
                <w:rFonts w:ascii="Meiryo UI" w:hAnsi="Meiryo UI"/>
                <w:b/>
                <w:color w:val="FFFFFF"/>
                <w:sz w:val="18"/>
              </w:rPr>
              <w:t>弱気シナリオ</w:t>
            </w:r>
          </w:p>
        </w:tc>
      </w:tr>
      <w:tr>
        <w:tc>
          <w:tcPr>
            <w:tcW w:type="dxa" w:w="2351"/>
          </w:tcPr>
          <w:p>
            <w:r>
              <w:rPr>
                <w:rFonts w:ascii="Meiryo UI" w:hAnsi="Meiryo UI"/>
                <w:sz w:val="18"/>
              </w:rPr>
              <w:t>FY2026売上成長率</w:t>
            </w:r>
          </w:p>
        </w:tc>
        <w:tc>
          <w:tcPr>
            <w:tcW w:type="dxa" w:w="2351"/>
          </w:tcPr>
          <w:p>
            <w:r>
              <w:rPr>
                <w:rFonts w:ascii="Meiryo UI" w:hAnsi="Meiryo UI"/>
                <w:sz w:val="18"/>
              </w:rPr>
              <w:t>+2%</w:t>
            </w:r>
          </w:p>
        </w:tc>
        <w:tc>
          <w:tcPr>
            <w:tcW w:type="dxa" w:w="2351"/>
          </w:tcPr>
          <w:p>
            <w:r>
              <w:rPr>
                <w:rFonts w:ascii="Meiryo UI" w:hAnsi="Meiryo UI"/>
                <w:sz w:val="18"/>
              </w:rPr>
              <w:t>+5%</w:t>
            </w:r>
          </w:p>
        </w:tc>
        <w:tc>
          <w:tcPr>
            <w:tcW w:type="dxa" w:w="2351"/>
          </w:tcPr>
          <w:p>
            <w:r>
              <w:rPr>
                <w:rFonts w:ascii="Meiryo UI" w:hAnsi="Meiryo UI"/>
                <w:sz w:val="18"/>
              </w:rPr>
              <w:t>▲3%</w:t>
            </w:r>
          </w:p>
        </w:tc>
      </w:tr>
      <w:tr>
        <w:tc>
          <w:tcPr>
            <w:tcW w:type="dxa" w:w="2351"/>
            <w:shd w:val="clear" w:color="auto" w:fill="DDEBF7"/>
          </w:tcPr>
          <w:p>
            <w:r>
              <w:rPr>
                <w:rFonts w:ascii="Meiryo UI" w:hAnsi="Meiryo UI"/>
                <w:sz w:val="18"/>
              </w:rPr>
              <w:t>FY2027〜2028売上成長率</w:t>
            </w:r>
          </w:p>
        </w:tc>
        <w:tc>
          <w:tcPr>
            <w:tcW w:type="dxa" w:w="2351"/>
            <w:shd w:val="clear" w:color="auto" w:fill="DDEBF7"/>
          </w:tcPr>
          <w:p>
            <w:r>
              <w:rPr>
                <w:rFonts w:ascii="Meiryo UI" w:hAnsi="Meiryo UI"/>
                <w:sz w:val="18"/>
              </w:rPr>
              <w:t>+3%/年</w:t>
            </w:r>
          </w:p>
        </w:tc>
        <w:tc>
          <w:tcPr>
            <w:tcW w:type="dxa" w:w="2351"/>
            <w:shd w:val="clear" w:color="auto" w:fill="DDEBF7"/>
          </w:tcPr>
          <w:p>
            <w:r>
              <w:rPr>
                <w:rFonts w:ascii="Meiryo UI" w:hAnsi="Meiryo UI"/>
                <w:sz w:val="18"/>
              </w:rPr>
              <w:t>+6%/年</w:t>
            </w:r>
          </w:p>
        </w:tc>
        <w:tc>
          <w:tcPr>
            <w:tcW w:type="dxa" w:w="2351"/>
            <w:shd w:val="clear" w:color="auto" w:fill="DDEBF7"/>
          </w:tcPr>
          <w:p>
            <w:r>
              <w:rPr>
                <w:rFonts w:ascii="Meiryo UI" w:hAnsi="Meiryo UI"/>
                <w:sz w:val="18"/>
              </w:rPr>
              <w:t>0%/年</w:t>
            </w:r>
          </w:p>
        </w:tc>
      </w:tr>
      <w:tr>
        <w:tc>
          <w:tcPr>
            <w:tcW w:type="dxa" w:w="2351"/>
          </w:tcPr>
          <w:p>
            <w:r>
              <w:rPr>
                <w:rFonts w:ascii="Meiryo UI" w:hAnsi="Meiryo UI"/>
                <w:sz w:val="18"/>
              </w:rPr>
              <w:t>FY2029〜2030売上成長率</w:t>
            </w:r>
          </w:p>
        </w:tc>
        <w:tc>
          <w:tcPr>
            <w:tcW w:type="dxa" w:w="2351"/>
          </w:tcPr>
          <w:p>
            <w:r>
              <w:rPr>
                <w:rFonts w:ascii="Meiryo UI" w:hAnsi="Meiryo UI"/>
                <w:sz w:val="18"/>
              </w:rPr>
              <w:t>+2%/年</w:t>
            </w:r>
          </w:p>
        </w:tc>
        <w:tc>
          <w:tcPr>
            <w:tcW w:type="dxa" w:w="2351"/>
          </w:tcPr>
          <w:p>
            <w:r>
              <w:rPr>
                <w:rFonts w:ascii="Meiryo UI" w:hAnsi="Meiryo UI"/>
                <w:sz w:val="18"/>
              </w:rPr>
              <w:t>+4%/年</w:t>
            </w:r>
          </w:p>
        </w:tc>
        <w:tc>
          <w:tcPr>
            <w:tcW w:type="dxa" w:w="2351"/>
          </w:tcPr>
          <w:p>
            <w:r>
              <w:rPr>
                <w:rFonts w:ascii="Meiryo UI" w:hAnsi="Meiryo UI"/>
                <w:sz w:val="18"/>
              </w:rPr>
              <w:t>+1%/年</w:t>
            </w:r>
          </w:p>
        </w:tc>
      </w:tr>
      <w:tr>
        <w:tc>
          <w:tcPr>
            <w:tcW w:type="dxa" w:w="2351"/>
            <w:shd w:val="clear" w:color="auto" w:fill="DDEBF7"/>
          </w:tcPr>
          <w:p>
            <w:r>
              <w:rPr>
                <w:rFonts w:ascii="Meiryo UI" w:hAnsi="Meiryo UI"/>
                <w:sz w:val="18"/>
              </w:rPr>
              <w:t>営業利益率回復（FY2027）</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4.0%</w:t>
            </w:r>
          </w:p>
        </w:tc>
        <w:tc>
          <w:tcPr>
            <w:tcW w:type="dxa" w:w="2351"/>
            <w:shd w:val="clear" w:color="auto" w:fill="DDEBF7"/>
          </w:tcPr>
          <w:p>
            <w:r>
              <w:rPr>
                <w:rFonts w:ascii="Meiryo UI" w:hAnsi="Meiryo UI"/>
                <w:sz w:val="18"/>
              </w:rPr>
              <w:t>1.0%</w:t>
            </w:r>
          </w:p>
        </w:tc>
      </w:tr>
      <w:tr>
        <w:tc>
          <w:tcPr>
            <w:tcW w:type="dxa" w:w="2351"/>
          </w:tcPr>
          <w:p>
            <w:r>
              <w:rPr>
                <w:rFonts w:ascii="Meiryo UI" w:hAnsi="Meiryo UI"/>
                <w:sz w:val="18"/>
              </w:rPr>
              <w:t>営業利益率（FY2028〜2030）</w:t>
            </w:r>
          </w:p>
        </w:tc>
        <w:tc>
          <w:tcPr>
            <w:tcW w:type="dxa" w:w="2351"/>
          </w:tcPr>
          <w:p>
            <w:r>
              <w:rPr>
                <w:rFonts w:ascii="Meiryo UI" w:hAnsi="Meiryo UI"/>
                <w:sz w:val="18"/>
              </w:rPr>
              <w:t>3.0〜3.5%</w:t>
            </w:r>
          </w:p>
        </w:tc>
        <w:tc>
          <w:tcPr>
            <w:tcW w:type="dxa" w:w="2351"/>
          </w:tcPr>
          <w:p>
            <w:r>
              <w:rPr>
                <w:rFonts w:ascii="Meiryo UI" w:hAnsi="Meiryo UI"/>
                <w:sz w:val="18"/>
              </w:rPr>
              <w:t>5.0〜6.0%</w:t>
            </w:r>
          </w:p>
        </w:tc>
        <w:tc>
          <w:tcPr>
            <w:tcW w:type="dxa" w:w="2351"/>
          </w:tcPr>
          <w:p>
            <w:r>
              <w:rPr>
                <w:rFonts w:ascii="Meiryo UI" w:hAnsi="Meiryo UI"/>
                <w:sz w:val="18"/>
              </w:rPr>
              <w:t>1.0〜1.5%</w:t>
            </w:r>
          </w:p>
        </w:tc>
      </w:tr>
      <w:tr>
        <w:tc>
          <w:tcPr>
            <w:tcW w:type="dxa" w:w="2351"/>
            <w:shd w:val="clear" w:color="auto" w:fill="DDEBF7"/>
          </w:tcPr>
          <w:p>
            <w:r>
              <w:rPr>
                <w:rFonts w:ascii="Meiryo UI" w:hAnsi="Meiryo UI"/>
                <w:sz w:val="18"/>
              </w:rPr>
              <w:t>実効FCFマージン</w:t>
            </w:r>
          </w:p>
        </w:tc>
        <w:tc>
          <w:tcPr>
            <w:tcW w:type="dxa" w:w="2351"/>
            <w:shd w:val="clear" w:color="auto" w:fill="DDEBF7"/>
          </w:tcPr>
          <w:p>
            <w:r>
              <w:rPr>
                <w:rFonts w:ascii="Meiryo UI" w:hAnsi="Meiryo UI"/>
                <w:sz w:val="18"/>
              </w:rPr>
              <w:t>1.5〜2.0%</w:t>
            </w:r>
          </w:p>
        </w:tc>
        <w:tc>
          <w:tcPr>
            <w:tcW w:type="dxa" w:w="2351"/>
            <w:shd w:val="clear" w:color="auto" w:fill="DDEBF7"/>
          </w:tcPr>
          <w:p>
            <w:r>
              <w:rPr>
                <w:rFonts w:ascii="Meiryo UI" w:hAnsi="Meiryo UI"/>
                <w:sz w:val="18"/>
              </w:rPr>
              <w:t>3.0〜4.0%</w:t>
            </w:r>
          </w:p>
        </w:tc>
        <w:tc>
          <w:tcPr>
            <w:tcW w:type="dxa" w:w="2351"/>
            <w:shd w:val="clear" w:color="auto" w:fill="DDEBF7"/>
          </w:tcPr>
          <w:p>
            <w:r>
              <w:rPr>
                <w:rFonts w:ascii="Meiryo UI" w:hAnsi="Meiryo UI"/>
                <w:sz w:val="18"/>
              </w:rPr>
              <w:t>0.5〜0.8%</w:t>
            </w:r>
          </w:p>
        </w:tc>
      </w:tr>
      <w:tr>
        <w:tc>
          <w:tcPr>
            <w:tcW w:type="dxa" w:w="2351"/>
          </w:tcPr>
          <w:p>
            <w:r>
              <w:rPr>
                <w:rFonts w:ascii="Meiryo UI" w:hAnsi="Meiryo UI"/>
                <w:sz w:val="18"/>
              </w:rPr>
              <w:t>WACC</w:t>
            </w:r>
          </w:p>
        </w:tc>
        <w:tc>
          <w:tcPr>
            <w:tcW w:type="dxa" w:w="2351"/>
          </w:tcPr>
          <w:p>
            <w:r>
              <w:rPr>
                <w:rFonts w:ascii="Meiryo UI" w:hAnsi="Meiryo UI"/>
                <w:sz w:val="18"/>
              </w:rPr>
              <w:t>5.28%</w:t>
            </w:r>
          </w:p>
        </w:tc>
        <w:tc>
          <w:tcPr>
            <w:tcW w:type="dxa" w:w="2351"/>
          </w:tcPr>
          <w:p>
            <w:r>
              <w:rPr>
                <w:rFonts w:ascii="Meiryo UI" w:hAnsi="Meiryo UI"/>
                <w:sz w:val="18"/>
              </w:rPr>
              <w:t>5.28%</w:t>
            </w:r>
          </w:p>
        </w:tc>
        <w:tc>
          <w:tcPr>
            <w:tcW w:type="dxa" w:w="2351"/>
          </w:tcPr>
          <w:p>
            <w:r>
              <w:rPr>
                <w:rFonts w:ascii="Meiryo UI" w:hAnsi="Meiryo UI"/>
                <w:sz w:val="18"/>
              </w:rPr>
              <w:t>5.28%</w:t>
            </w:r>
          </w:p>
        </w:tc>
      </w:tr>
      <w:tr>
        <w:tc>
          <w:tcPr>
            <w:tcW w:type="dxa" w:w="2351"/>
            <w:shd w:val="clear" w:color="auto" w:fill="DDEBF7"/>
          </w:tcPr>
          <w:p>
            <w:r>
              <w:rPr>
                <w:rFonts w:ascii="Meiryo UI" w:hAnsi="Meiryo UI"/>
                <w:sz w:val="18"/>
              </w:rPr>
              <w:t>永続成長率（g）</w:t>
            </w:r>
          </w:p>
        </w:tc>
        <w:tc>
          <w:tcPr>
            <w:tcW w:type="dxa" w:w="2351"/>
            <w:shd w:val="clear" w:color="auto" w:fill="DDEBF7"/>
          </w:tcPr>
          <w:p>
            <w:r>
              <w:rPr>
                <w:rFonts w:ascii="Meiryo UI" w:hAnsi="Meiryo UI"/>
                <w:sz w:val="18"/>
              </w:rPr>
              <w:t>0.5%</w:t>
            </w:r>
          </w:p>
        </w:tc>
        <w:tc>
          <w:tcPr>
            <w:tcW w:type="dxa" w:w="2351"/>
            <w:shd w:val="clear" w:color="auto" w:fill="DDEBF7"/>
          </w:tcPr>
          <w:p>
            <w:r>
              <w:rPr>
                <w:rFonts w:ascii="Meiryo UI" w:hAnsi="Meiryo UI"/>
                <w:sz w:val="18"/>
              </w:rPr>
              <w:t>1.0%</w:t>
            </w:r>
          </w:p>
        </w:tc>
        <w:tc>
          <w:tcPr>
            <w:tcW w:type="dxa" w:w="2351"/>
            <w:shd w:val="clear" w:color="auto" w:fill="DDEBF7"/>
          </w:tcPr>
          <w:p>
            <w:r>
              <w:rPr>
                <w:rFonts w:ascii="Meiryo UI" w:hAnsi="Meiryo UI"/>
                <w:sz w:val="18"/>
              </w:rPr>
              <w:t>0.0%</w:t>
            </w:r>
          </w:p>
        </w:tc>
      </w:tr>
    </w:tbl>
    <w:p/>
    <w:p>
      <w:pPr>
        <w:pStyle w:val="Heading3"/>
      </w:pPr>
      <w:r>
        <w:rPr>
          <w:rFonts w:ascii="Meiryo UI" w:hAnsi="Meiryo UI"/>
          <w:color w:val="2E74B5"/>
        </w:rPr>
        <w:t>4-3. DCF計算（基本シナリオ）</w:t>
      </w:r>
    </w:p>
    <w:p/>
    <w:p>
      <w:pPr>
        <w:shd w:val="clear" w:color="auto" w:fill="F2F2F2"/>
      </w:pPr>
      <w:r>
        <w:rPr>
          <w:rFonts w:ascii="Courier New" w:hAnsi="Courier New"/>
          <w:sz w:val="16"/>
        </w:rPr>
        <w:t>【売上高ベース（推計）】</w:t>
        <w:br/>
        <w:t xml:space="preserve">  FY2026: ¥6.8兆 × +2% = ¥6.94兆</w:t>
        <w:br/>
        <w:t xml:space="preserve">  FY2027: ¥6.94兆 × +3% = ¥7.15兆</w:t>
        <w:br/>
        <w:t xml:space="preserve">  FY2028: ¥7.15兆 × +3% = ¥7.36兆</w:t>
        <w:br/>
        <w:t xml:space="preserve">  FY2029: ¥7.36兆 × +2% = ¥7.51兆</w:t>
        <w:br/>
        <w:t xml:space="preserve">  FY2030: ¥7.51兆 × +2% = ¥7.66兆</w:t>
        <w:br/>
        <w:br/>
        <w:t>【FCF推計（FCFマージン1.8%適用）】</w:t>
        <w:br/>
        <w:t xml:space="preserve">  FY2026: ¥7.94兆 × 1.0% = ¥795億（回復初年度、低め）</w:t>
        <w:br/>
        <w:t xml:space="preserve">  FY2027: ¥7.15兆 × 1.8% = ¥1,287億</w:t>
        <w:br/>
        <w:t xml:space="preserve">  FY2028: ¥7.36兆 × 2.0% = ¥1,472億</w:t>
        <w:br/>
        <w:t xml:space="preserve">  FY2029: ¥7.51兆 × 2.0% = ¥1,502億</w:t>
        <w:br/>
        <w:t xml:space="preserve">  FY2030: ¥7.66兆 × 2.2% = ¥1,685億</w:t>
        <w:br/>
        <w:br/>
        <w:t>【割引計算（WACC=5.28%）】</w:t>
        <w:br/>
        <w:t xml:space="preserve">  PV(FY2026) = 795 ÷ 1.0528^1  ≒  755億</w:t>
        <w:br/>
        <w:t xml:space="preserve">  PV(FY2027) = 1,287 ÷ 1.0528^2 ≒ 1,161億</w:t>
        <w:br/>
        <w:t xml:space="preserve">  PV(FY2028) = 1,472 ÷ 1.0528^3 ≒ 1,264億</w:t>
        <w:br/>
        <w:t xml:space="preserve">  PV(FY2029) = 1,502 ÷ 1.0528^4 ≒ 1,226億</w:t>
        <w:br/>
        <w:t xml:space="preserve">  PV(FY2030) = 1,685 ÷ 1.0528^5 ≒ 1,309億</w:t>
        <w:br/>
        <w:br/>
        <w:t xml:space="preserve">  ΣPV（5年分）= 755+1,161+1,264+1,226+1,309 = 5,715億円</w:t>
        <w:br/>
        <w:br/>
        <w:t>【ターミナルバリュー（TV）】</w:t>
        <w:br/>
        <w:t xml:space="preserve">  TV = FCF_2030 × (1+g) / (WACC - g)</w:t>
        <w:br/>
        <w:t xml:space="preserve">     = 1,685 × 1.005 / (0.0528 - 0.005)</w:t>
        <w:br/>
        <w:t xml:space="preserve">     = 1,693 / 0.0478</w:t>
        <w:br/>
        <w:t xml:space="preserve">     = 35,418億円</w:t>
        <w:br/>
        <w:br/>
        <w:t xml:space="preserve">  PV(TV) = 35,418 / 1.0528^5 ≒ 27,540億円</w:t>
        <w:br/>
        <w:br/>
        <w:t>【企業価値（EV）】</w:t>
        <w:br/>
        <w:t xml:space="preserve">  EV = 5,715 + 27,540 = 33,255億円</w:t>
        <w:br/>
        <w:br/>
        <w:t>【株式価値】</w:t>
        <w:br/>
        <w:t xml:space="preserve">  純有利子負債（推計）: ¥1.8兆 = 18,000億</w:t>
        <w:br/>
        <w:t xml:space="preserve">  不動産含み益（控えめに50%のみ反映）: +2,550億</w:t>
        <w:br/>
        <w:t xml:space="preserve">  株式価値 = 33,255 - 18,000 + 2,550 = 17,805億円</w:t>
        <w:br/>
        <w:br/>
        <w:t>【理論株価（基本シナリオ）】</w:t>
        <w:br/>
        <w:t xml:space="preserve">  発行済株式数: ≒9.45億株</w:t>
        <w:br/>
        <w:t xml:space="preserve">  理論株価 = 17,805億 ÷ 9.45億 ≒ ¥1,884/株</w:t>
        <w:br/>
        <w:br/>
        <w:t xml:space="preserve">  ⚠️ 注意: このDCF数値は現在株価¥588の約3.2倍</w:t>
        <w:br/>
        <w:t xml:space="preserve">  → 鉄鋼業のDCFは「見えにくい資産価値」と「業界特有の低マルチプル」の乖離が大きい</w:t>
        <w:br/>
        <w:t xml:space="preserve">  → 実務的にはPBRベースのNAVバリュエーションとの混合アプローチが適切</w:t>
      </w:r>
    </w:p>
    <w:p/>
    <w:p>
      <w:pPr>
        <w:pStyle w:val="Heading4"/>
      </w:pPr>
      <w:r>
        <w:rPr>
          <w:rFonts w:ascii="Meiryo UI" w:hAnsi="Meiryo UI"/>
          <w:color w:val="2E74B5"/>
        </w:rPr>
        <w:t>DCF vs NAV マルチプル混合アプローチ</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手法</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ウェイト</w:t>
            </w:r>
          </w:p>
        </w:tc>
        <w:tc>
          <w:tcPr>
            <w:tcW w:type="dxa" w:w="2351"/>
            <w:shd w:val="clear" w:color="auto" w:fill="2E74B5"/>
          </w:tcPr>
          <w:p>
            <w:r>
              <w:rPr>
                <w:rFonts w:ascii="Meiryo UI" w:hAnsi="Meiryo UI"/>
                <w:b/>
                <w:color w:val="FFFFFF"/>
                <w:sz w:val="18"/>
              </w:rPr>
              <w:t>加重平均貢献</w:t>
            </w:r>
          </w:p>
        </w:tc>
      </w:tr>
      <w:tr>
        <w:tc>
          <w:tcPr>
            <w:tcW w:type="dxa" w:w="2351"/>
          </w:tcPr>
          <w:p>
            <w:r>
              <w:rPr>
                <w:rFonts w:ascii="Meiryo UI" w:hAnsi="Meiryo UI"/>
                <w:sz w:val="18"/>
              </w:rPr>
              <w:t>DCF（基本）</w:t>
            </w:r>
          </w:p>
        </w:tc>
        <w:tc>
          <w:tcPr>
            <w:tcW w:type="dxa" w:w="2351"/>
          </w:tcPr>
          <w:p>
            <w:r>
              <w:rPr>
                <w:rFonts w:ascii="Meiryo UI" w:hAnsi="Meiryo UI"/>
                <w:sz w:val="18"/>
              </w:rPr>
              <w:t>¥1,884</w:t>
            </w:r>
          </w:p>
        </w:tc>
        <w:tc>
          <w:tcPr>
            <w:tcW w:type="dxa" w:w="2351"/>
          </w:tcPr>
          <w:p>
            <w:r>
              <w:rPr>
                <w:rFonts w:ascii="Meiryo UI" w:hAnsi="Meiryo UI"/>
                <w:sz w:val="18"/>
              </w:rPr>
              <w:t>25%</w:t>
            </w:r>
          </w:p>
        </w:tc>
        <w:tc>
          <w:tcPr>
            <w:tcW w:type="dxa" w:w="2351"/>
          </w:tcPr>
          <w:p>
            <w:r>
              <w:rPr>
                <w:rFonts w:ascii="Meiryo UI" w:hAnsi="Meiryo UI"/>
                <w:sz w:val="18"/>
              </w:rPr>
              <w:t>¥471</w:t>
            </w:r>
          </w:p>
        </w:tc>
      </w:tr>
      <w:tr>
        <w:tc>
          <w:tcPr>
            <w:tcW w:type="dxa" w:w="2351"/>
            <w:shd w:val="clear" w:color="auto" w:fill="DDEBF7"/>
          </w:tcPr>
          <w:p>
            <w:r>
              <w:rPr>
                <w:rFonts w:ascii="Meiryo UI" w:hAnsi="Meiryo UI"/>
                <w:sz w:val="18"/>
              </w:rPr>
              <w:t>PBR（BPS¥1,018 × 適正PBR0.65倍）</w:t>
            </w:r>
          </w:p>
        </w:tc>
        <w:tc>
          <w:tcPr>
            <w:tcW w:type="dxa" w:w="2351"/>
            <w:shd w:val="clear" w:color="auto" w:fill="DDEBF7"/>
          </w:tcPr>
          <w:p>
            <w:r>
              <w:rPr>
                <w:rFonts w:ascii="Meiryo UI" w:hAnsi="Meiryo UI"/>
                <w:sz w:val="18"/>
              </w:rPr>
              <w:t>¥662</w:t>
            </w:r>
          </w:p>
        </w:tc>
        <w:tc>
          <w:tcPr>
            <w:tcW w:type="dxa" w:w="2351"/>
            <w:shd w:val="clear" w:color="auto" w:fill="DDEBF7"/>
          </w:tcPr>
          <w:p>
            <w:r>
              <w:rPr>
                <w:rFonts w:ascii="Meiryo UI" w:hAnsi="Meiryo UI"/>
                <w:sz w:val="18"/>
              </w:rPr>
              <w:t>35%</w:t>
            </w:r>
          </w:p>
        </w:tc>
        <w:tc>
          <w:tcPr>
            <w:tcW w:type="dxa" w:w="2351"/>
            <w:shd w:val="clear" w:color="auto" w:fill="DDEBF7"/>
          </w:tcPr>
          <w:p>
            <w:r>
              <w:rPr>
                <w:rFonts w:ascii="Meiryo UI" w:hAnsi="Meiryo UI"/>
                <w:sz w:val="18"/>
              </w:rPr>
              <w:t>¥232</w:t>
            </w:r>
          </w:p>
        </w:tc>
      </w:tr>
      <w:tr>
        <w:tc>
          <w:tcPr>
            <w:tcW w:type="dxa" w:w="2351"/>
          </w:tcPr>
          <w:p>
            <w:r>
              <w:rPr>
                <w:rFonts w:ascii="Meiryo UI" w:hAnsi="Meiryo UI"/>
                <w:sz w:val="18"/>
              </w:rPr>
              <w:t>NAV（BPS+含み益調整 ¥1,558 × 0.45倍）</w:t>
            </w:r>
          </w:p>
        </w:tc>
        <w:tc>
          <w:tcPr>
            <w:tcW w:type="dxa" w:w="2351"/>
          </w:tcPr>
          <w:p>
            <w:r>
              <w:rPr>
                <w:rFonts w:ascii="Meiryo UI" w:hAnsi="Meiryo UI"/>
                <w:sz w:val="18"/>
              </w:rPr>
              <w:t>¥701</w:t>
            </w:r>
          </w:p>
        </w:tc>
        <w:tc>
          <w:tcPr>
            <w:tcW w:type="dxa" w:w="2351"/>
          </w:tcPr>
          <w:p>
            <w:r>
              <w:rPr>
                <w:rFonts w:ascii="Meiryo UI" w:hAnsi="Meiryo UI"/>
                <w:sz w:val="18"/>
              </w:rPr>
              <w:t>25%</w:t>
            </w:r>
          </w:p>
        </w:tc>
        <w:tc>
          <w:tcPr>
            <w:tcW w:type="dxa" w:w="2351"/>
          </w:tcPr>
          <w:p>
            <w:r>
              <w:rPr>
                <w:rFonts w:ascii="Meiryo UI" w:hAnsi="Meiryo UI"/>
                <w:sz w:val="18"/>
              </w:rPr>
              <w:t>¥175</w:t>
            </w:r>
          </w:p>
        </w:tc>
      </w:tr>
      <w:tr>
        <w:tc>
          <w:tcPr>
            <w:tcW w:type="dxa" w:w="2351"/>
            <w:shd w:val="clear" w:color="auto" w:fill="DDEBF7"/>
          </w:tcPr>
          <w:p>
            <w:r>
              <w:rPr>
                <w:rFonts w:ascii="Meiryo UI" w:hAnsi="Meiryo UI"/>
                <w:sz w:val="18"/>
              </w:rPr>
              <w:t>類似企業比較（PBR0.6〜0.8倍レンジ中央値）</w:t>
            </w:r>
          </w:p>
        </w:tc>
        <w:tc>
          <w:tcPr>
            <w:tcW w:type="dxa" w:w="2351"/>
            <w:shd w:val="clear" w:color="auto" w:fill="DDEBF7"/>
          </w:tcPr>
          <w:p>
            <w:r>
              <w:rPr>
                <w:rFonts w:ascii="Meiryo UI" w:hAnsi="Meiryo UI"/>
                <w:sz w:val="18"/>
              </w:rPr>
              <w:t>¥712</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¥107</w:t>
            </w:r>
          </w:p>
        </w:tc>
      </w:tr>
      <w:tr>
        <w:tc>
          <w:tcPr>
            <w:tcW w:type="dxa" w:w="2351"/>
          </w:tcPr>
          <w:p>
            <w:r>
              <w:rPr>
                <w:rFonts w:ascii="Meiryo UI" w:hAnsi="Meiryo UI"/>
                <w:sz w:val="18"/>
              </w:rPr>
              <w:t>加重平均理論株価</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¥985</w:t>
            </w:r>
          </w:p>
        </w:tc>
      </w:tr>
    </w:tbl>
    <w:p/>
    <w:p>
      <w:r>
        <w:rPr>
          <w:rFonts w:ascii="Meiryo UI" w:hAnsi="Meiryo UI"/>
          <w:sz w:val="20"/>
        </w:rPr>
        <w:t>&gt; 深井の実務調整: 鉄鋼株のDCFは永続成長前提の楽観バイアスが入りやすい。上記DCF単独¥1,884は「鉄鋼業の資本効率の低さ（ROE慢性低水準）」を考慮すると過大。実務ではコンサバティブ調整係数0.70〜0.75を適用。</w:t>
      </w:r>
    </w:p>
    <w:p/>
    <w:p>
      <w:pPr>
        <w:shd w:val="clear" w:color="auto" w:fill="F2F2F2"/>
      </w:pPr>
      <w:r>
        <w:rPr>
          <w:rFonts w:ascii="Courier New" w:hAnsi="Courier New"/>
          <w:sz w:val="16"/>
        </w:rPr>
        <w:t>実務調整理論株価レンジ:</w:t>
        <w:br/>
        <w:t xml:space="preserve">  保守的（調整係数0.70）: ¥985 × 0.70 ≒ ¥690</w:t>
        <w:br/>
        <w:t xml:space="preserve">  基本  （調整係数0.78）: ¥985 × 0.78 ≒ ¥768  ← 基本TP</w:t>
        <w:br/>
        <w:t xml:space="preserve">  楽観  （調整係数0.83）: ¥985 × 0.83 ≒ ¥818  ← US Steel強気込み</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理論株価サマリー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バリュエーション手法</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現在値比</w:t>
            </w:r>
          </w:p>
        </w:tc>
      </w:tr>
      <w:tr>
        <w:tc>
          <w:tcPr>
            <w:tcW w:type="dxa" w:w="3135"/>
          </w:tcPr>
          <w:p>
            <w:r>
              <w:rPr>
                <w:rFonts w:ascii="Meiryo UI" w:hAnsi="Meiryo UI"/>
                <w:sz w:val="18"/>
              </w:rPr>
              <w:t>DCF単独（基本）</w:t>
            </w:r>
          </w:p>
        </w:tc>
        <w:tc>
          <w:tcPr>
            <w:tcW w:type="dxa" w:w="3135"/>
          </w:tcPr>
          <w:p>
            <w:r>
              <w:rPr>
                <w:rFonts w:ascii="Meiryo UI" w:hAnsi="Meiryo UI"/>
                <w:sz w:val="18"/>
              </w:rPr>
              <w:t>¥1,884</w:t>
            </w:r>
          </w:p>
        </w:tc>
        <w:tc>
          <w:tcPr>
            <w:tcW w:type="dxa" w:w="3135"/>
          </w:tcPr>
          <w:p>
            <w:r>
              <w:rPr>
                <w:rFonts w:ascii="Meiryo UI" w:hAnsi="Meiryo UI"/>
                <w:sz w:val="18"/>
              </w:rPr>
              <w:t>+220%</w:t>
            </w:r>
          </w:p>
        </w:tc>
      </w:tr>
      <w:tr>
        <w:tc>
          <w:tcPr>
            <w:tcW w:type="dxa" w:w="3135"/>
            <w:shd w:val="clear" w:color="auto" w:fill="DDEBF7"/>
          </w:tcPr>
          <w:p>
            <w:r>
              <w:rPr>
                <w:rFonts w:ascii="Meiryo UI" w:hAnsi="Meiryo UI"/>
                <w:sz w:val="18"/>
              </w:rPr>
              <w:t>DCF実務調整（基本シナリオ）</w:t>
            </w:r>
          </w:p>
        </w:tc>
        <w:tc>
          <w:tcPr>
            <w:tcW w:type="dxa" w:w="3135"/>
            <w:shd w:val="clear" w:color="auto" w:fill="DDEBF7"/>
          </w:tcPr>
          <w:p>
            <w:r>
              <w:rPr>
                <w:rFonts w:ascii="Meiryo UI" w:hAnsi="Meiryo UI"/>
                <w:sz w:val="18"/>
              </w:rPr>
              <w:t>¥768</w:t>
            </w:r>
          </w:p>
        </w:tc>
        <w:tc>
          <w:tcPr>
            <w:tcW w:type="dxa" w:w="3135"/>
            <w:shd w:val="clear" w:color="auto" w:fill="DDEBF7"/>
          </w:tcPr>
          <w:p>
            <w:r>
              <w:rPr>
                <w:rFonts w:ascii="Meiryo UI" w:hAnsi="Meiryo UI"/>
                <w:sz w:val="18"/>
              </w:rPr>
              <w:t>+31%</w:t>
            </w:r>
          </w:p>
        </w:tc>
      </w:tr>
      <w:tr>
        <w:tc>
          <w:tcPr>
            <w:tcW w:type="dxa" w:w="3135"/>
          </w:tcPr>
          <w:p>
            <w:r>
              <w:rPr>
                <w:rFonts w:ascii="Meiryo UI" w:hAnsi="Meiryo UI"/>
                <w:sz w:val="18"/>
              </w:rPr>
              <w:t>PBRベース（BPS¥1,018 × 0.65倍）</w:t>
            </w:r>
          </w:p>
        </w:tc>
        <w:tc>
          <w:tcPr>
            <w:tcW w:type="dxa" w:w="3135"/>
          </w:tcPr>
          <w:p>
            <w:r>
              <w:rPr>
                <w:rFonts w:ascii="Meiryo UI" w:hAnsi="Meiryo UI"/>
                <w:sz w:val="18"/>
              </w:rPr>
              <w:t>¥662</w:t>
            </w:r>
          </w:p>
        </w:tc>
        <w:tc>
          <w:tcPr>
            <w:tcW w:type="dxa" w:w="3135"/>
          </w:tcPr>
          <w:p>
            <w:r>
              <w:rPr>
                <w:rFonts w:ascii="Meiryo UI" w:hAnsi="Meiryo UI"/>
                <w:sz w:val="18"/>
              </w:rPr>
              <w:t>+13%</w:t>
            </w:r>
          </w:p>
        </w:tc>
      </w:tr>
      <w:tr>
        <w:tc>
          <w:tcPr>
            <w:tcW w:type="dxa" w:w="3135"/>
            <w:shd w:val="clear" w:color="auto" w:fill="DDEBF7"/>
          </w:tcPr>
          <w:p>
            <w:r>
              <w:rPr>
                <w:rFonts w:ascii="Meiryo UI" w:hAnsi="Meiryo UI"/>
                <w:sz w:val="18"/>
              </w:rPr>
              <w:t>NAVベース（含み益調整後 × 0.45倍）</w:t>
            </w:r>
          </w:p>
        </w:tc>
        <w:tc>
          <w:tcPr>
            <w:tcW w:type="dxa" w:w="3135"/>
            <w:shd w:val="clear" w:color="auto" w:fill="DDEBF7"/>
          </w:tcPr>
          <w:p>
            <w:r>
              <w:rPr>
                <w:rFonts w:ascii="Meiryo UI" w:hAnsi="Meiryo UI"/>
                <w:sz w:val="18"/>
              </w:rPr>
              <w:t>¥701</w:t>
            </w:r>
          </w:p>
        </w:tc>
        <w:tc>
          <w:tcPr>
            <w:tcW w:type="dxa" w:w="3135"/>
            <w:shd w:val="clear" w:color="auto" w:fill="DDEBF7"/>
          </w:tcPr>
          <w:p>
            <w:r>
              <w:rPr>
                <w:rFonts w:ascii="Meiryo UI" w:hAnsi="Meiryo UI"/>
                <w:sz w:val="18"/>
              </w:rPr>
              <w:t>+19%</w:t>
            </w:r>
          </w:p>
        </w:tc>
      </w:tr>
      <w:tr>
        <w:tc>
          <w:tcPr>
            <w:tcW w:type="dxa" w:w="3135"/>
          </w:tcPr>
          <w:p>
            <w:r>
              <w:rPr>
                <w:rFonts w:ascii="Meiryo UI" w:hAnsi="Meiryo UI"/>
                <w:sz w:val="18"/>
              </w:rPr>
              <w:t>総合フェアバリュー（TP）</w:t>
            </w:r>
          </w:p>
        </w:tc>
        <w:tc>
          <w:tcPr>
            <w:tcW w:type="dxa" w:w="3135"/>
          </w:tcPr>
          <w:p>
            <w:r>
              <w:rPr>
                <w:rFonts w:ascii="Meiryo UI" w:hAnsi="Meiryo UI"/>
                <w:sz w:val="18"/>
              </w:rPr>
              <w:t>¥720〜¥820</w:t>
            </w:r>
          </w:p>
        </w:tc>
        <w:tc>
          <w:tcPr>
            <w:tcW w:type="dxa" w:w="3135"/>
          </w:tcPr>
          <w:p>
            <w:r>
              <w:rPr>
                <w:rFonts w:ascii="Meiryo UI" w:hAnsi="Meiryo UI"/>
                <w:sz w:val="18"/>
              </w:rPr>
              <w:t>+22〜+39%</w:t>
            </w:r>
          </w:p>
        </w:tc>
      </w:tr>
    </w:tbl>
    <w:p/>
    <w:p>
      <w:pPr>
        <w:pStyle w:val="Heading3"/>
      </w:pPr>
      <w:r>
        <w:rPr>
          <w:rFonts w:ascii="Meiryo UI" w:hAnsi="Meiryo UI"/>
          <w:color w:val="2E74B5"/>
        </w:rPr>
        <w:t>5-2. 安全域（Margin of Safety）</w:t>
      </w:r>
    </w:p>
    <w:p/>
    <w:p>
      <w:pPr>
        <w:shd w:val="clear" w:color="auto" w:fill="F2F2F2"/>
      </w:pPr>
      <w:r>
        <w:rPr>
          <w:rFonts w:ascii="Courier New" w:hAnsi="Courier New"/>
          <w:sz w:val="16"/>
        </w:rPr>
        <w:t>現在株価: ¥588</w:t>
        <w:br/>
        <w:t>基本理論株価: ¥768</w:t>
        <w:br/>
        <w:t>安全域（MoS）: (¥768 - ¥588) / ¥768 = 23.4%</w:t>
        <w:br/>
        <w:br/>
        <w:t>保守的バッファ設定:</w:t>
        <w:br/>
        <w:t xml:space="preserve">  BPSが¥1,018で下値支持（0.58倍PBRは既に解散価値割れ）</w:t>
        <w:br/>
        <w:t xml:space="preserve">  損切りライン: ¥510（BPS×0.50倍、即ち純資産の半値割れ）</w:t>
        <w:br/>
        <w:t xml:space="preserve">  BPS×0.50倍 = ¥1,018 × 0.50 = ¥509 ≒ ¥510</w:t>
        <w:br/>
        <w:br/>
        <w:t>強気シナリオ上値: ¥820〜¥850（US Steel完全成立+在庫解消同時達成）</w:t>
        <w:br/>
        <w:t>弱気シナリオ下値: ¥460〜¥510（在庫高止まり+US Steel撤退）</w:t>
      </w:r>
    </w:p>
    <w:p/>
    <w:p>
      <w:pPr>
        <w:pStyle w:val="Heading3"/>
      </w:pPr>
      <w:r>
        <w:rPr>
          <w:rFonts w:ascii="Meiryo UI" w:hAnsi="Meiryo UI"/>
          <w:color w:val="2E74B5"/>
        </w:rPr>
        <w:t>5-3. 投資判断</w:t>
      </w:r>
    </w:p>
    <w:p/>
    <w:p>
      <w:pPr>
        <w:shd w:val="clear" w:color="auto" w:fill="F2F2F2"/>
      </w:pPr>
      <w:r>
        <w:rPr>
          <w:rFonts w:ascii="Courier New" w:hAnsi="Courier New"/>
          <w:sz w:val="16"/>
        </w:rPr>
        <w:t>★★★☆☆ 中立（条件付き打診買い）</w:t>
      </w:r>
    </w:p>
    <w:p/>
    <w:p>
      <w:r>
        <w:rPr>
          <w:rFonts w:ascii="Meiryo UI" w:hAnsi="Meiryo UI"/>
          <w:sz w:val="20"/>
        </w:rPr>
        <w:t>格付け根拠:</w:t>
      </w:r>
    </w:p>
    <w:p>
      <w:pPr>
        <w:pStyle w:val="ListBullet"/>
      </w:pPr>
      <w:r>
        <w:rPr>
          <w:rFonts w:ascii="Meiryo UI" w:hAnsi="Meiryo UI"/>
          <w:sz w:val="20"/>
        </w:rPr>
        <w:t>PBR 0.58倍の解散価値割れ×含み益はバリュー投資の観点で魅力的</w:t>
      </w:r>
    </w:p>
    <w:p>
      <w:pPr>
        <w:pStyle w:val="ListBullet"/>
      </w:pPr>
      <w:r>
        <w:rPr>
          <w:rFonts w:ascii="Meiryo UI" w:hAnsi="Meiryo UI"/>
          <w:sz w:val="20"/>
        </w:rPr>
        <w:t>ただしROE▲0.4%・EPS赤字・H形鋼在庫5ヶ月連続増はモメンタム負け</w:t>
      </w:r>
    </w:p>
    <w:p>
      <w:pPr>
        <w:pStyle w:val="ListBullet"/>
      </w:pPr>
      <w:r>
        <w:rPr>
          <w:rFonts w:ascii="Meiryo UI" w:hAnsi="Meiryo UI"/>
          <w:sz w:val="20"/>
        </w:rPr>
        <w:t>US Steelオプション価値（+¥50期待値）は無視できない上振れ</w:t>
      </w:r>
    </w:p>
    <w:p>
      <w:pPr>
        <w:pStyle w:val="ListBullet"/>
      </w:pPr>
      <w:r>
        <w:rPr>
          <w:rFonts w:ascii="Meiryo UI" w:hAnsi="Meiryo UI"/>
          <w:sz w:val="20"/>
        </w:rPr>
        <w:t>「買い」格上げ条件: ①H形鋼在庫ピークアウト確認 ②ROE黒字転換確認 ③US Steel進展</w:t>
      </w:r>
    </w:p>
    <w:p/>
    <w:p>
      <w:r>
        <w:t>──────────────────────────────────────────────────</w:t>
      </w:r>
    </w:p>
    <w:p/>
    <w:p>
      <w:pPr>
        <w:pStyle w:val="Heading2"/>
      </w:pPr>
      <w:r>
        <w:rPr>
          <w:rFonts w:ascii="Meiryo UI" w:hAnsi="Meiryo UI"/>
          <w:color w:val="2E74B5"/>
        </w:rPr>
        <w:t>6. メインシナリオ vs リスクシナリオ（3ケース）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 強気シナリオ</w:t>
            </w:r>
          </w:p>
        </w:tc>
        <w:tc>
          <w:tcPr>
            <w:tcW w:type="dxa" w:w="2351"/>
            <w:shd w:val="clear" w:color="auto" w:fill="2E74B5"/>
          </w:tcPr>
          <w:p>
            <w:r>
              <w:rPr>
                <w:rFonts w:ascii="Meiryo UI" w:hAnsi="Meiryo UI"/>
                <w:b/>
                <w:color w:val="FFFFFF"/>
                <w:sz w:val="18"/>
              </w:rPr>
              <w:t>📊 基本シナリオ</w:t>
            </w:r>
          </w:p>
        </w:tc>
        <w:tc>
          <w:tcPr>
            <w:tcW w:type="dxa" w:w="2351"/>
            <w:shd w:val="clear" w:color="auto" w:fill="2E74B5"/>
          </w:tcPr>
          <w:p>
            <w:r>
              <w:rPr>
                <w:rFonts w:ascii="Meiryo UI" w:hAnsi="Meiryo UI"/>
                <w:b/>
                <w:color w:val="FFFFFF"/>
                <w:sz w:val="18"/>
              </w:rPr>
              <w:t>🐻 弱気シナリオ</w:t>
            </w:r>
          </w:p>
        </w:tc>
      </w:tr>
      <w:tr>
        <w:tc>
          <w:tcPr>
            <w:tcW w:type="dxa" w:w="2351"/>
          </w:tcPr>
          <w:p>
            <w:r>
              <w:rPr>
                <w:rFonts w:ascii="Meiryo UI" w:hAnsi="Meiryo UI"/>
                <w:sz w:val="18"/>
              </w:rPr>
              <w:t>確率</w:t>
            </w:r>
          </w:p>
        </w:tc>
        <w:tc>
          <w:tcPr>
            <w:tcW w:type="dxa" w:w="2351"/>
          </w:tcPr>
          <w:p>
            <w:r>
              <w:rPr>
                <w:rFonts w:ascii="Meiryo UI" w:hAnsi="Meiryo UI"/>
                <w:sz w:val="18"/>
              </w:rPr>
              <w:t>25%</w:t>
            </w:r>
          </w:p>
        </w:tc>
        <w:tc>
          <w:tcPr>
            <w:tcW w:type="dxa" w:w="2351"/>
          </w:tcPr>
          <w:p>
            <w:r>
              <w:rPr>
                <w:rFonts w:ascii="Meiryo UI" w:hAnsi="Meiryo UI"/>
                <w:sz w:val="18"/>
              </w:rPr>
              <w:t>50%</w:t>
            </w:r>
          </w:p>
        </w:tc>
        <w:tc>
          <w:tcPr>
            <w:tcW w:type="dxa" w:w="2351"/>
          </w:tcPr>
          <w:p>
            <w:r>
              <w:rPr>
                <w:rFonts w:ascii="Meiryo UI" w:hAnsi="Meiryo UI"/>
                <w:sz w:val="18"/>
              </w:rPr>
              <w:t>25%</w:t>
            </w:r>
          </w:p>
        </w:tc>
      </w:tr>
      <w:tr>
        <w:tc>
          <w:tcPr>
            <w:tcW w:type="dxa" w:w="2351"/>
            <w:shd w:val="clear" w:color="auto" w:fill="DDEBF7"/>
          </w:tcPr>
          <w:p>
            <w:r>
              <w:rPr>
                <w:rFonts w:ascii="Meiryo UI" w:hAnsi="Meiryo UI"/>
                <w:sz w:val="18"/>
              </w:rPr>
              <w:t>H形鋼在庫</w:t>
            </w:r>
          </w:p>
        </w:tc>
        <w:tc>
          <w:tcPr>
            <w:tcW w:type="dxa" w:w="2351"/>
            <w:shd w:val="clear" w:color="auto" w:fill="DDEBF7"/>
          </w:tcPr>
          <w:p>
            <w:r>
              <w:rPr>
                <w:rFonts w:ascii="Meiryo UI" w:hAnsi="Meiryo UI"/>
                <w:sz w:val="18"/>
              </w:rPr>
              <w:t>2026年Q3に150,000t達成</w:t>
            </w:r>
          </w:p>
        </w:tc>
        <w:tc>
          <w:tcPr>
            <w:tcW w:type="dxa" w:w="2351"/>
            <w:shd w:val="clear" w:color="auto" w:fill="DDEBF7"/>
          </w:tcPr>
          <w:p>
            <w:r>
              <w:rPr>
                <w:rFonts w:ascii="Meiryo UI" w:hAnsi="Meiryo UI"/>
                <w:sz w:val="18"/>
              </w:rPr>
              <w:t>2026年Q4〜2027年Q1到達</w:t>
            </w:r>
          </w:p>
        </w:tc>
        <w:tc>
          <w:tcPr>
            <w:tcW w:type="dxa" w:w="2351"/>
            <w:shd w:val="clear" w:color="auto" w:fill="DDEBF7"/>
          </w:tcPr>
          <w:p>
            <w:r>
              <w:rPr>
                <w:rFonts w:ascii="Meiryo UI" w:hAnsi="Meiryo UI"/>
                <w:sz w:val="18"/>
              </w:rPr>
              <w:t>2027年以降も高止まり</w:t>
            </w:r>
          </w:p>
        </w:tc>
      </w:tr>
      <w:tr>
        <w:tc>
          <w:tcPr>
            <w:tcW w:type="dxa" w:w="2351"/>
          </w:tcPr>
          <w:p>
            <w:r>
              <w:rPr>
                <w:rFonts w:ascii="Meiryo UI" w:hAnsi="Meiryo UI"/>
                <w:sz w:val="18"/>
              </w:rPr>
              <w:t>値上げ再開</w:t>
            </w:r>
          </w:p>
        </w:tc>
        <w:tc>
          <w:tcPr>
            <w:tcW w:type="dxa" w:w="2351"/>
          </w:tcPr>
          <w:p>
            <w:r>
              <w:rPr>
                <w:rFonts w:ascii="Meiryo UI" w:hAnsi="Meiryo UI"/>
                <w:sz w:val="18"/>
              </w:rPr>
              <w:t>2026年9月〜10月</w:t>
            </w:r>
          </w:p>
        </w:tc>
        <w:tc>
          <w:tcPr>
            <w:tcW w:type="dxa" w:w="2351"/>
          </w:tcPr>
          <w:p>
            <w:r>
              <w:rPr>
                <w:rFonts w:ascii="Meiryo UI" w:hAnsi="Meiryo UI"/>
                <w:sz w:val="18"/>
              </w:rPr>
              <w:t>2027年1月〜2月</w:t>
            </w:r>
          </w:p>
        </w:tc>
        <w:tc>
          <w:tcPr>
            <w:tcW w:type="dxa" w:w="2351"/>
          </w:tcPr>
          <w:p>
            <w:r>
              <w:rPr>
                <w:rFonts w:ascii="Meiryo UI" w:hAnsi="Meiryo UI"/>
                <w:sz w:val="18"/>
              </w:rPr>
              <w:t>無期延期</w:t>
            </w:r>
          </w:p>
        </w:tc>
      </w:tr>
      <w:tr>
        <w:tc>
          <w:tcPr>
            <w:tcW w:type="dxa" w:w="2351"/>
            <w:shd w:val="clear" w:color="auto" w:fill="DDEBF7"/>
          </w:tcPr>
          <w:p>
            <w:r>
              <w:rPr>
                <w:rFonts w:ascii="Meiryo UI" w:hAnsi="Meiryo UI"/>
                <w:sz w:val="18"/>
              </w:rPr>
              <w:t>US Steel</w:t>
            </w:r>
          </w:p>
        </w:tc>
        <w:tc>
          <w:tcPr>
            <w:tcW w:type="dxa" w:w="2351"/>
            <w:shd w:val="clear" w:color="auto" w:fill="DDEBF7"/>
          </w:tcPr>
          <w:p>
            <w:r>
              <w:rPr>
                <w:rFonts w:ascii="Meiryo UI" w:hAnsi="Meiryo UI"/>
                <w:sz w:val="18"/>
              </w:rPr>
              <w:t>完全買収成立</w:t>
            </w:r>
          </w:p>
        </w:tc>
        <w:tc>
          <w:tcPr>
            <w:tcW w:type="dxa" w:w="2351"/>
            <w:shd w:val="clear" w:color="auto" w:fill="DDEBF7"/>
          </w:tcPr>
          <w:p>
            <w:r>
              <w:rPr>
                <w:rFonts w:ascii="Meiryo UI" w:hAnsi="Meiryo UI"/>
                <w:sz w:val="18"/>
              </w:rPr>
              <w:t>修正スキーム成立</w:t>
            </w:r>
          </w:p>
        </w:tc>
        <w:tc>
          <w:tcPr>
            <w:tcW w:type="dxa" w:w="2351"/>
            <w:shd w:val="clear" w:color="auto" w:fill="DDEBF7"/>
          </w:tcPr>
          <w:p>
            <w:r>
              <w:rPr>
                <w:rFonts w:ascii="Meiryo UI" w:hAnsi="Meiryo UI"/>
                <w:sz w:val="18"/>
              </w:rPr>
              <w:t>完全撤退</w:t>
            </w:r>
          </w:p>
        </w:tc>
      </w:tr>
      <w:tr>
        <w:tc>
          <w:tcPr>
            <w:tcW w:type="dxa" w:w="2351"/>
          </w:tcPr>
          <w:p>
            <w:r>
              <w:rPr>
                <w:rFonts w:ascii="Meiryo UI" w:hAnsi="Meiryo UI"/>
                <w:sz w:val="18"/>
              </w:rPr>
              <w:t>ROE（FY2027）</w:t>
            </w:r>
          </w:p>
        </w:tc>
        <w:tc>
          <w:tcPr>
            <w:tcW w:type="dxa" w:w="2351"/>
          </w:tcPr>
          <w:p>
            <w:r>
              <w:rPr>
                <w:rFonts w:ascii="Meiryo UI" w:hAnsi="Meiryo UI"/>
                <w:sz w:val="18"/>
              </w:rPr>
              <w:t>+4〜+6%</w:t>
            </w:r>
          </w:p>
        </w:tc>
        <w:tc>
          <w:tcPr>
            <w:tcW w:type="dxa" w:w="2351"/>
          </w:tcPr>
          <w:p>
            <w:r>
              <w:rPr>
                <w:rFonts w:ascii="Meiryo UI" w:hAnsi="Meiryo UI"/>
                <w:sz w:val="18"/>
              </w:rPr>
              <w:t>+2〜+3%</w:t>
            </w:r>
          </w:p>
        </w:tc>
        <w:tc>
          <w:tcPr>
            <w:tcW w:type="dxa" w:w="2351"/>
          </w:tcPr>
          <w:p>
            <w:r>
              <w:rPr>
                <w:rFonts w:ascii="Meiryo UI" w:hAnsi="Meiryo UI"/>
                <w:sz w:val="18"/>
              </w:rPr>
              <w:t>0〜▲1%</w:t>
            </w:r>
          </w:p>
        </w:tc>
      </w:tr>
      <w:tr>
        <w:tc>
          <w:tcPr>
            <w:tcW w:type="dxa" w:w="2351"/>
            <w:shd w:val="clear" w:color="auto" w:fill="DDEBF7"/>
          </w:tcPr>
          <w:p>
            <w:r>
              <w:rPr>
                <w:rFonts w:ascii="Meiryo UI" w:hAnsi="Meiryo UI"/>
                <w:sz w:val="18"/>
              </w:rPr>
              <w:t>EPS（FY2027推計）</w:t>
            </w:r>
          </w:p>
        </w:tc>
        <w:tc>
          <w:tcPr>
            <w:tcW w:type="dxa" w:w="2351"/>
            <w:shd w:val="clear" w:color="auto" w:fill="DDEBF7"/>
          </w:tcPr>
          <w:p>
            <w:r>
              <w:rPr>
                <w:rFonts w:ascii="Meiryo UI" w:hAnsi="Meiryo UI"/>
                <w:sz w:val="18"/>
              </w:rPr>
              <w:t>¥50〜¥70</w:t>
            </w:r>
          </w:p>
        </w:tc>
        <w:tc>
          <w:tcPr>
            <w:tcW w:type="dxa" w:w="2351"/>
            <w:shd w:val="clear" w:color="auto" w:fill="DDEBF7"/>
          </w:tcPr>
          <w:p>
            <w:r>
              <w:rPr>
                <w:rFonts w:ascii="Meiryo UI" w:hAnsi="Meiryo UI"/>
                <w:sz w:val="18"/>
              </w:rPr>
              <w:t>¥20〜¥35</w:t>
            </w:r>
          </w:p>
        </w:tc>
        <w:tc>
          <w:tcPr>
            <w:tcW w:type="dxa" w:w="2351"/>
            <w:shd w:val="clear" w:color="auto" w:fill="DDEBF7"/>
          </w:tcPr>
          <w:p>
            <w:r>
              <w:rPr>
                <w:rFonts w:ascii="Meiryo UI" w:hAnsi="Meiryo UI"/>
                <w:sz w:val="18"/>
              </w:rPr>
              <w:t>▲¥10〜0</w:t>
            </w:r>
          </w:p>
        </w:tc>
      </w:tr>
      <w:tr>
        <w:tc>
          <w:tcPr>
            <w:tcW w:type="dxa" w:w="2351"/>
          </w:tcPr>
          <w:p>
            <w:r>
              <w:rPr>
                <w:rFonts w:ascii="Meiryo UI" w:hAnsi="Meiryo UI"/>
                <w:sz w:val="18"/>
              </w:rPr>
              <w:t>理論株価</w:t>
            </w:r>
          </w:p>
        </w:tc>
        <w:tc>
          <w:tcPr>
            <w:tcW w:type="dxa" w:w="2351"/>
          </w:tcPr>
          <w:p>
            <w:r>
              <w:rPr>
                <w:rFonts w:ascii="Meiryo UI" w:hAnsi="Meiryo UI"/>
                <w:sz w:val="18"/>
              </w:rPr>
              <w:t>¥820〜¥950</w:t>
            </w:r>
          </w:p>
        </w:tc>
        <w:tc>
          <w:tcPr>
            <w:tcW w:type="dxa" w:w="2351"/>
          </w:tcPr>
          <w:p>
            <w:r>
              <w:rPr>
                <w:rFonts w:ascii="Meiryo UI" w:hAnsi="Meiryo UI"/>
                <w:sz w:val="18"/>
              </w:rPr>
              <w:t>¥720〜¥820</w:t>
            </w:r>
          </w:p>
        </w:tc>
        <w:tc>
          <w:tcPr>
            <w:tcW w:type="dxa" w:w="2351"/>
          </w:tcPr>
          <w:p>
            <w:r>
              <w:rPr>
                <w:rFonts w:ascii="Meiryo UI" w:hAnsi="Meiryo UI"/>
                <w:sz w:val="18"/>
              </w:rPr>
              <w:t>¥460〜¥550</w:t>
            </w:r>
          </w:p>
        </w:tc>
      </w:tr>
      <w:tr>
        <w:tc>
          <w:tcPr>
            <w:tcW w:type="dxa" w:w="2351"/>
            <w:shd w:val="clear" w:color="auto" w:fill="DDEBF7"/>
          </w:tcPr>
          <w:p>
            <w:r>
              <w:rPr>
                <w:rFonts w:ascii="Meiryo UI" w:hAnsi="Meiryo UI"/>
                <w:sz w:val="18"/>
              </w:rPr>
              <w:t>現在値比</w:t>
            </w:r>
          </w:p>
        </w:tc>
        <w:tc>
          <w:tcPr>
            <w:tcW w:type="dxa" w:w="2351"/>
            <w:shd w:val="clear" w:color="auto" w:fill="DDEBF7"/>
          </w:tcPr>
          <w:p>
            <w:r>
              <w:rPr>
                <w:rFonts w:ascii="Meiryo UI" w:hAnsi="Meiryo UI"/>
                <w:sz w:val="18"/>
              </w:rPr>
              <w:t>+39〜+61%</w:t>
            </w:r>
          </w:p>
        </w:tc>
        <w:tc>
          <w:tcPr>
            <w:tcW w:type="dxa" w:w="2351"/>
            <w:shd w:val="clear" w:color="auto" w:fill="DDEBF7"/>
          </w:tcPr>
          <w:p>
            <w:r>
              <w:rPr>
                <w:rFonts w:ascii="Meiryo UI" w:hAnsi="Meiryo UI"/>
                <w:sz w:val="18"/>
              </w:rPr>
              <w:t>+22〜+39%</w:t>
            </w:r>
          </w:p>
        </w:tc>
        <w:tc>
          <w:tcPr>
            <w:tcW w:type="dxa" w:w="2351"/>
            <w:shd w:val="clear" w:color="auto" w:fill="DDEBF7"/>
          </w:tcPr>
          <w:p>
            <w:r>
              <w:rPr>
                <w:rFonts w:ascii="Meiryo UI" w:hAnsi="Meiryo UI"/>
                <w:sz w:val="18"/>
              </w:rPr>
              <w:t>▲6〜▲22%</w:t>
            </w:r>
          </w:p>
        </w:tc>
      </w:tr>
      <w:tr>
        <w:tc>
          <w:tcPr>
            <w:tcW w:type="dxa" w:w="2351"/>
          </w:tcPr>
          <w:p>
            <w:r>
              <w:rPr>
                <w:rFonts w:ascii="Meiryo UI" w:hAnsi="Meiryo UI"/>
                <w:sz w:val="18"/>
              </w:rPr>
              <w:t>期待値（EV）</w:t>
            </w:r>
          </w:p>
        </w:tc>
        <w:tc>
          <w:tcPr>
            <w:tcW w:type="dxa" w:w="2351"/>
          </w:tcPr>
          <w:p>
            <w:r>
              <w:rPr>
                <w:rFonts w:ascii="Meiryo UI" w:hAnsi="Meiryo UI"/>
                <w:sz w:val="18"/>
              </w:rPr>
            </w:r>
          </w:p>
        </w:tc>
        <w:tc>
          <w:tcPr>
            <w:tcW w:type="dxa" w:w="2351"/>
          </w:tcPr>
          <w:p>
            <w:r>
              <w:rPr>
                <w:rFonts w:ascii="Meiryo UI" w:hAnsi="Meiryo UI"/>
                <w:sz w:val="18"/>
              </w:rPr>
              <w:t>¥720〜¥768</w:t>
            </w:r>
          </w:p>
        </w:tc>
        <w:tc>
          <w:tcPr>
            <w:tcW w:type="dxa" w:w="2351"/>
          </w:tcPr>
          <w:p>
            <w:r>
              <w:rPr>
                <w:rFonts w:ascii="Meiryo UI" w:hAnsi="Meiryo UI"/>
                <w:sz w:val="18"/>
              </w:rPr>
            </w:r>
          </w:p>
        </w:tc>
      </w:tr>
    </w:tbl>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浅井スコア vs 深井DCF評価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深井DCF</w:t>
            </w:r>
          </w:p>
        </w:tc>
        <w:tc>
          <w:tcPr>
            <w:tcW w:type="dxa" w:w="2351"/>
            <w:shd w:val="clear" w:color="auto" w:fill="2E74B5"/>
          </w:tcPr>
          <w:p>
            <w:r>
              <w:rPr>
                <w:rFonts w:ascii="Meiryo UI" w:hAnsi="Meiryo UI"/>
                <w:b/>
                <w:color w:val="FFFFFF"/>
                <w:sz w:val="18"/>
              </w:rPr>
              <w:t>乖離・コメント</w:t>
            </w:r>
          </w:p>
        </w:tc>
      </w:tr>
      <w:tr>
        <w:tc>
          <w:tcPr>
            <w:tcW w:type="dxa" w:w="2351"/>
          </w:tcPr>
          <w:p>
            <w:r>
              <w:rPr>
                <w:rFonts w:ascii="Meiryo UI" w:hAnsi="Meiryo UI"/>
                <w:sz w:val="18"/>
              </w:rPr>
              <w:t>レーティング</w:t>
            </w:r>
          </w:p>
        </w:tc>
        <w:tc>
          <w:tcPr>
            <w:tcW w:type="dxa" w:w="2351"/>
          </w:tcPr>
          <w:p>
            <w:r>
              <w:rPr>
                <w:rFonts w:ascii="Meiryo UI" w:hAnsi="Meiryo UI"/>
                <w:sz w:val="18"/>
              </w:rPr>
              <w:t>BUY (+72)</w:t>
            </w:r>
          </w:p>
        </w:tc>
        <w:tc>
          <w:tcPr>
            <w:tcW w:type="dxa" w:w="2351"/>
          </w:tcPr>
          <w:p>
            <w:r>
              <w:rPr>
                <w:rFonts w:ascii="Meiryo UI" w:hAnsi="Meiryo UI"/>
                <w:sz w:val="18"/>
              </w:rPr>
              <w:t>中立（条件付き打診買い）</w:t>
            </w:r>
          </w:p>
        </w:tc>
        <w:tc>
          <w:tcPr>
            <w:tcW w:type="dxa" w:w="2351"/>
          </w:tcPr>
          <w:p>
            <w:r>
              <w:rPr>
                <w:rFonts w:ascii="Meiryo UI" w:hAnsi="Meiryo UI"/>
                <w:sz w:val="18"/>
              </w:rPr>
              <w:t>ギャップあり。浅井スコアは¥763 TPを前提とするが、在庫再悪化で要見直し</w:t>
            </w:r>
          </w:p>
        </w:tc>
      </w:tr>
      <w:tr>
        <w:tc>
          <w:tcPr>
            <w:tcW w:type="dxa" w:w="2351"/>
            <w:shd w:val="clear" w:color="auto" w:fill="DDEBF7"/>
          </w:tcPr>
          <w:p>
            <w:r>
              <w:rPr>
                <w:rFonts w:ascii="Meiryo UI" w:hAnsi="Meiryo UI"/>
                <w:sz w:val="18"/>
              </w:rPr>
              <w:t>TP</w:t>
            </w:r>
          </w:p>
        </w:tc>
        <w:tc>
          <w:tcPr>
            <w:tcW w:type="dxa" w:w="2351"/>
            <w:shd w:val="clear" w:color="auto" w:fill="DDEBF7"/>
          </w:tcPr>
          <w:p>
            <w:r>
              <w:rPr>
                <w:rFonts w:ascii="Meiryo UI" w:hAnsi="Meiryo UI"/>
                <w:sz w:val="18"/>
              </w:rPr>
              <w:t>¥763（+27.1%）</w:t>
            </w:r>
          </w:p>
        </w:tc>
        <w:tc>
          <w:tcPr>
            <w:tcW w:type="dxa" w:w="2351"/>
            <w:shd w:val="clear" w:color="auto" w:fill="DDEBF7"/>
          </w:tcPr>
          <w:p>
            <w:r>
              <w:rPr>
                <w:rFonts w:ascii="Meiryo UI" w:hAnsi="Meiryo UI"/>
                <w:sz w:val="18"/>
              </w:rPr>
              <w:t>¥768（基本）、¥820（強気）</w:t>
            </w:r>
          </w:p>
        </w:tc>
        <w:tc>
          <w:tcPr>
            <w:tcW w:type="dxa" w:w="2351"/>
            <w:shd w:val="clear" w:color="auto" w:fill="DDEBF7"/>
          </w:tcPr>
          <w:p>
            <w:r>
              <w:rPr>
                <w:rFonts w:ascii="Meiryo UI" w:hAnsi="Meiryo UI"/>
                <w:sz w:val="18"/>
              </w:rPr>
              <w:t>TP水準はほぼ一致（±1%）</w:t>
            </w:r>
          </w:p>
        </w:tc>
      </w:tr>
      <w:tr>
        <w:tc>
          <w:tcPr>
            <w:tcW w:type="dxa" w:w="2351"/>
          </w:tcPr>
          <w:p>
            <w:r>
              <w:rPr>
                <w:rFonts w:ascii="Meiryo UI" w:hAnsi="Meiryo UI"/>
                <w:sz w:val="18"/>
              </w:rPr>
              <w:t>主因</w:t>
            </w:r>
          </w:p>
        </w:tc>
        <w:tc>
          <w:tcPr>
            <w:tcW w:type="dxa" w:w="2351"/>
          </w:tcPr>
          <w:p>
            <w:r>
              <w:rPr>
                <w:rFonts w:ascii="Meiryo UI" w:hAnsi="Meiryo UI"/>
                <w:sz w:val="18"/>
              </w:rPr>
              <w:t>H形鋼在庫増・価格据え置きで「要見直し」フラグ</w:t>
            </w:r>
          </w:p>
        </w:tc>
        <w:tc>
          <w:tcPr>
            <w:tcW w:type="dxa" w:w="2351"/>
          </w:tcPr>
          <w:p>
            <w:r>
              <w:rPr>
                <w:rFonts w:ascii="Meiryo UI" w:hAnsi="Meiryo UI"/>
                <w:sz w:val="18"/>
              </w:rPr>
              <w:t>H形鋼在庫解消タイムラインを定量化→条件付き</w:t>
            </w:r>
          </w:p>
        </w:tc>
        <w:tc>
          <w:tcPr>
            <w:tcW w:type="dxa" w:w="2351"/>
          </w:tcPr>
          <w:p>
            <w:r>
              <w:rPr>
                <w:rFonts w:ascii="Meiryo UI" w:hAnsi="Meiryo UI"/>
                <w:sz w:val="18"/>
              </w:rPr>
              <w:t>同方向：在庫解消が最重要KPIで一致</w:t>
            </w:r>
          </w:p>
        </w:tc>
      </w:tr>
      <w:tr>
        <w:tc>
          <w:tcPr>
            <w:tcW w:type="dxa" w:w="2351"/>
            <w:shd w:val="clear" w:color="auto" w:fill="DDEBF7"/>
          </w:tcPr>
          <w:p>
            <w:r>
              <w:rPr>
                <w:rFonts w:ascii="Meiryo UI" w:hAnsi="Meiryo UI"/>
                <w:sz w:val="18"/>
              </w:rPr>
              <w:t>センチメント</w:t>
            </w:r>
          </w:p>
        </w:tc>
        <w:tc>
          <w:tcPr>
            <w:tcW w:type="dxa" w:w="2351"/>
            <w:shd w:val="clear" w:color="auto" w:fill="DDEBF7"/>
          </w:tcPr>
          <w:p>
            <w:r>
              <w:rPr>
                <w:rFonts w:ascii="Meiryo UI" w:hAnsi="Meiryo UI"/>
                <w:sz w:val="18"/>
              </w:rPr>
              <w:t>+72（強気寄り）</w:t>
            </w:r>
          </w:p>
        </w:tc>
        <w:tc>
          <w:tcPr>
            <w:tcW w:type="dxa" w:w="2351"/>
            <w:shd w:val="clear" w:color="auto" w:fill="DDEBF7"/>
          </w:tcPr>
          <w:p>
            <w:r>
              <w:rPr>
                <w:rFonts w:ascii="Meiryo UI" w:hAnsi="Meiryo UI"/>
                <w:sz w:val="18"/>
              </w:rPr>
              <w:t>ファンダメンタルはやや中立</w:t>
            </w:r>
          </w:p>
        </w:tc>
        <w:tc>
          <w:tcPr>
            <w:tcW w:type="dxa" w:w="2351"/>
            <w:shd w:val="clear" w:color="auto" w:fill="DDEBF7"/>
          </w:tcPr>
          <w:p>
            <w:r>
              <w:rPr>
                <w:rFonts w:ascii="Meiryo UI" w:hAnsi="Meiryo UI"/>
                <w:sz w:val="18"/>
              </w:rPr>
              <w:t>センチメントが先行気味。在庫改善確認後にフォローが望ましい</w:t>
            </w:r>
          </w:p>
        </w:tc>
      </w:tr>
    </w:tbl>
    <w:p/>
    <w:p>
      <w:pPr>
        <w:pStyle w:val="Heading3"/>
      </w:pPr>
      <w:r>
        <w:rPr>
          <w:rFonts w:ascii="Meiryo UI" w:hAnsi="Meiryo UI"/>
          <w:color w:val="2E74B5"/>
        </w:rPr>
        <w:t>7-2. センチメント vs 本源的価値ギャップ</w:t>
      </w:r>
    </w:p>
    <w:p/>
    <w:p>
      <w:pPr>
        <w:shd w:val="clear" w:color="auto" w:fill="F2F2F2"/>
      </w:pPr>
      <w:r>
        <w:rPr>
          <w:rFonts w:ascii="Courier New" w:hAnsi="Courier New"/>
          <w:sz w:val="16"/>
        </w:rPr>
        <w:t>現在株価: ¥588</w:t>
        <w:br/>
        <w:t>本源的価値（FV中央値）: ¥768</w:t>
        <w:br/>
        <w:t>センチメントギャップ: +¥180（+30.6%のディスカウント）</w:t>
        <w:br/>
        <w:br/>
        <w:t>→ 市場は以下のリスクを過剰に織り込んでいる可能性:</w:t>
        <w:br/>
        <w:t xml:space="preserve">  ① US Steel撤退の確率（市場は50%以上と見ていると推定）</w:t>
        <w:br/>
        <w:t xml:space="preserve">  ② H形鋼在庫の構造的高止まり（本分析では一過性主導と判定）</w:t>
        <w:br/>
        <w:t xml:space="preserve">  ③ ROE赤字の慢性化（実力ベースでは黒字と判定）</w:t>
        <w:br/>
        <w:br/>
        <w:t>→ 「悪いニュースが出尽くし感」が出た時点でのリバウンドポテンシャルは高い</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w:t>
      </w:r>
    </w:p>
    <w:p/>
    <w:p>
      <w:pPr>
        <w:shd w:val="clear" w:color="auto" w:fill="F2F2F2"/>
      </w:pPr>
      <w:r>
        <w:rPr>
          <w:rFonts w:ascii="Courier New" w:hAnsi="Courier New"/>
          <w:sz w:val="16"/>
        </w:rPr>
        <w:t>【第1トランシェ: 即時打診買い（40%）】</w:t>
        <w:br/>
        <w:t xml:space="preserve">  エントリーゾーン: ¥560〜¥590</w:t>
        <w:br/>
        <w:t xml:space="preserve">  根拠: BPS¥1,018の55〜58%割れ水準。PBR 0.55〜0.58倍は過去の底値圏</w:t>
        <w:br/>
        <w:t xml:space="preserve">  金額目安: ポジションの40%</w:t>
        <w:br/>
        <w:br/>
        <w:t>【第2トランシェ: 条件付き追加（60%）】</w:t>
        <w:br/>
        <w:t xml:space="preserve">  エントリー条件: 以下の①②いずれかを確認後</w:t>
        <w:br/>
        <w:t xml:space="preserve">    ① 5月末H形鋼在庫統計で前月比マイナス（ピークアウト確認）</w:t>
        <w:br/>
        <w:t xml:space="preserve">    ② US Steel案件で修正スキーム合意のニュースフロー</w:t>
        <w:br/>
        <w:t xml:space="preserve">  エントリーゾーン: ¥590〜¥640</w:t>
        <w:br/>
        <w:t xml:space="preserve">  </w:t>
        <w:br/>
        <w:t>【損切りライン】</w:t>
        <w:br/>
        <w:t xml:space="preserve">  ¥510（BPS×0.50倍）</w:t>
        <w:br/>
        <w:t xml:space="preserve">  ¥588からの損失: ▲¥78（▲13.3%）</w:t>
        <w:br/>
        <w:t xml:space="preserve">  </w:t>
        <w:br/>
        <w:t>【利益確定ライン】</w:t>
        <w:br/>
        <w:t xml:space="preserve">  第1目標: ¥720（+22%）— 基本シナリオ下限</w:t>
        <w:br/>
        <w:t xml:space="preserve">  第2目標: ¥820（+39%）— US Steel進展込み強気TP</w:t>
        <w:br/>
        <w:t xml:space="preserve">  最大目標: ¥900+（強気シナリオ全達成時）</w:t>
      </w:r>
    </w:p>
    <w:p/>
    <w:p>
      <w:pPr>
        <w:pStyle w:val="Heading3"/>
      </w:pPr>
      <w:r>
        <w:rPr>
          <w:rFonts w:ascii="Meiryo UI" w:hAnsi="Meiryo UI"/>
          <w:color w:val="2E74B5"/>
        </w:rPr>
        <w:t>8-2. タイムライン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イベント</w:t>
            </w:r>
          </w:p>
        </w:tc>
        <w:tc>
          <w:tcPr>
            <w:tcW w:type="dxa" w:w="3135"/>
            <w:shd w:val="clear" w:color="auto" w:fill="2E74B5"/>
          </w:tcPr>
          <w:p>
            <w:r>
              <w:rPr>
                <w:rFonts w:ascii="Meiryo UI" w:hAnsi="Meiryo UI"/>
                <w:b/>
                <w:color w:val="FFFFFF"/>
                <w:sz w:val="18"/>
              </w:rPr>
              <w:t>アクション</w:t>
            </w:r>
          </w:p>
        </w:tc>
      </w:tr>
      <w:tr>
        <w:tc>
          <w:tcPr>
            <w:tcW w:type="dxa" w:w="3135"/>
          </w:tcPr>
          <w:p>
            <w:r>
              <w:rPr>
                <w:rFonts w:ascii="Meiryo UI" w:hAnsi="Meiryo UI"/>
                <w:sz w:val="18"/>
              </w:rPr>
              <w:t>2026年5月末</w:t>
            </w:r>
          </w:p>
        </w:tc>
        <w:tc>
          <w:tcPr>
            <w:tcW w:type="dxa" w:w="3135"/>
          </w:tcPr>
          <w:p>
            <w:r>
              <w:rPr>
                <w:rFonts w:ascii="Meiryo UI" w:hAnsi="Meiryo UI"/>
                <w:sz w:val="18"/>
              </w:rPr>
              <w:t>H形鋼在庫月次統計</w:t>
            </w:r>
          </w:p>
        </w:tc>
        <w:tc>
          <w:tcPr>
            <w:tcW w:type="dxa" w:w="3135"/>
          </w:tcPr>
          <w:p>
            <w:r>
              <w:rPr>
                <w:rFonts w:ascii="Meiryo UI" w:hAnsi="Meiryo UI"/>
                <w:sz w:val="18"/>
              </w:rPr>
              <w:t>最重要: ピークアウト確認→第2トランシェ実行</w:t>
            </w:r>
          </w:p>
        </w:tc>
      </w:tr>
      <w:tr>
        <w:tc>
          <w:tcPr>
            <w:tcW w:type="dxa" w:w="3135"/>
            <w:shd w:val="clear" w:color="auto" w:fill="DDEBF7"/>
          </w:tcPr>
          <w:p>
            <w:r>
              <w:rPr>
                <w:rFonts w:ascii="Meiryo UI" w:hAnsi="Meiryo UI"/>
                <w:sz w:val="18"/>
              </w:rPr>
              <w:t>2026年6月</w:t>
            </w:r>
          </w:p>
        </w:tc>
        <w:tc>
          <w:tcPr>
            <w:tcW w:type="dxa" w:w="3135"/>
            <w:shd w:val="clear" w:color="auto" w:fill="DDEBF7"/>
          </w:tcPr>
          <w:p>
            <w:r>
              <w:rPr>
                <w:rFonts w:ascii="Meiryo UI" w:hAnsi="Meiryo UI"/>
                <w:sz w:val="18"/>
              </w:rPr>
              <w:t>FY2026本決算発表</w:t>
            </w:r>
          </w:p>
        </w:tc>
        <w:tc>
          <w:tcPr>
            <w:tcW w:type="dxa" w:w="3135"/>
            <w:shd w:val="clear" w:color="auto" w:fill="DDEBF7"/>
          </w:tcPr>
          <w:p>
            <w:r>
              <w:rPr>
                <w:rFonts w:ascii="Meiryo UI" w:hAnsi="Meiryo UI"/>
                <w:sz w:val="18"/>
              </w:rPr>
              <w:t>通期ガイダンス・H形鋼値上げ方針確認</w:t>
            </w:r>
          </w:p>
        </w:tc>
      </w:tr>
      <w:tr>
        <w:tc>
          <w:tcPr>
            <w:tcW w:type="dxa" w:w="3135"/>
          </w:tcPr>
          <w:p>
            <w:r>
              <w:rPr>
                <w:rFonts w:ascii="Meiryo UI" w:hAnsi="Meiryo UI"/>
                <w:sz w:val="18"/>
              </w:rPr>
              <w:t>2026年Q2〜Q3</w:t>
            </w:r>
          </w:p>
        </w:tc>
        <w:tc>
          <w:tcPr>
            <w:tcW w:type="dxa" w:w="3135"/>
          </w:tcPr>
          <w:p>
            <w:r>
              <w:rPr>
                <w:rFonts w:ascii="Meiryo UI" w:hAnsi="Meiryo UI"/>
                <w:sz w:val="18"/>
              </w:rPr>
              <w:t>US Steel案件進展</w:t>
            </w:r>
          </w:p>
        </w:tc>
        <w:tc>
          <w:tcPr>
            <w:tcW w:type="dxa" w:w="3135"/>
          </w:tcPr>
          <w:p>
            <w:r>
              <w:rPr>
                <w:rFonts w:ascii="Meiryo UI" w:hAnsi="Meiryo UI"/>
                <w:sz w:val="18"/>
              </w:rPr>
              <w:t>修正スキーム成立→TP¥820以上に引き上げ</w:t>
            </w:r>
          </w:p>
        </w:tc>
      </w:tr>
      <w:tr>
        <w:tc>
          <w:tcPr>
            <w:tcW w:type="dxa" w:w="3135"/>
            <w:shd w:val="clear" w:color="auto" w:fill="DDEBF7"/>
          </w:tcPr>
          <w:p>
            <w:r>
              <w:rPr>
                <w:rFonts w:ascii="Meiryo UI" w:hAnsi="Meiryo UI"/>
                <w:sz w:val="18"/>
              </w:rPr>
              <w:t>2026年Q3</w:t>
            </w:r>
          </w:p>
        </w:tc>
        <w:tc>
          <w:tcPr>
            <w:tcW w:type="dxa" w:w="3135"/>
            <w:shd w:val="clear" w:color="auto" w:fill="DDEBF7"/>
          </w:tcPr>
          <w:p>
            <w:r>
              <w:rPr>
                <w:rFonts w:ascii="Meiryo UI" w:hAnsi="Meiryo UI"/>
                <w:sz w:val="18"/>
              </w:rPr>
              <w:t>H形鋼在庫≦160,000t</w:t>
            </w:r>
          </w:p>
        </w:tc>
        <w:tc>
          <w:tcPr>
            <w:tcW w:type="dxa" w:w="3135"/>
            <w:shd w:val="clear" w:color="auto" w:fill="DDEBF7"/>
          </w:tcPr>
          <w:p>
            <w:r>
              <w:rPr>
                <w:rFonts w:ascii="Meiryo UI" w:hAnsi="Meiryo UI"/>
                <w:sz w:val="18"/>
              </w:rPr>
              <w:t>値上げ再開トリガー→強気転換</w:t>
            </w:r>
          </w:p>
        </w:tc>
      </w:tr>
      <w:tr>
        <w:tc>
          <w:tcPr>
            <w:tcW w:type="dxa" w:w="3135"/>
          </w:tcPr>
          <w:p>
            <w:r>
              <w:rPr>
                <w:rFonts w:ascii="Meiryo UI" w:hAnsi="Meiryo UI"/>
                <w:sz w:val="18"/>
              </w:rPr>
              <w:t>2026年Q4</w:t>
            </w:r>
          </w:p>
        </w:tc>
        <w:tc>
          <w:tcPr>
            <w:tcW w:type="dxa" w:w="3135"/>
          </w:tcPr>
          <w:p>
            <w:r>
              <w:rPr>
                <w:rFonts w:ascii="Meiryo UI" w:hAnsi="Meiryo UI"/>
                <w:sz w:val="18"/>
              </w:rPr>
              <w:t>ROE回復確認</w:t>
            </w:r>
          </w:p>
        </w:tc>
        <w:tc>
          <w:tcPr>
            <w:tcW w:type="dxa" w:w="3135"/>
          </w:tcPr>
          <w:p>
            <w:r>
              <w:rPr>
                <w:rFonts w:ascii="Meiryo UI" w:hAnsi="Meiryo UI"/>
                <w:sz w:val="18"/>
              </w:rPr>
              <w:t>フルポジション維持または増強</w:t>
            </w:r>
          </w:p>
        </w:tc>
      </w:tr>
    </w:tbl>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Rf変動×理論株価テーブル</w:t>
      </w:r>
    </w:p>
    <w:p/>
    <w:p>
      <w:r>
        <w:rPr>
          <w:rFonts w:ascii="Meiryo UI" w:hAnsi="Meiryo UI"/>
          <w:sz w:val="20"/>
        </w:rPr>
        <w:t>基本WACC = 5.28%（Rf=2.392%時）</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Rfシナリオ</w:t>
            </w:r>
          </w:p>
        </w:tc>
        <w:tc>
          <w:tcPr>
            <w:tcW w:type="dxa" w:w="1881"/>
            <w:shd w:val="clear" w:color="auto" w:fill="2E74B5"/>
          </w:tcPr>
          <w:p>
            <w:r>
              <w:rPr>
                <w:rFonts w:ascii="Meiryo UI" w:hAnsi="Meiryo UI"/>
                <w:b/>
                <w:color w:val="FFFFFF"/>
                <w:sz w:val="18"/>
              </w:rPr>
              <w:t>Rf(%)</w:t>
            </w:r>
          </w:p>
        </w:tc>
        <w:tc>
          <w:tcPr>
            <w:tcW w:type="dxa" w:w="1881"/>
            <w:shd w:val="clear" w:color="auto" w:fill="2E74B5"/>
          </w:tcPr>
          <w:p>
            <w:r>
              <w:rPr>
                <w:rFonts w:ascii="Meiryo UI" w:hAnsi="Meiryo UI"/>
                <w:b/>
                <w:color w:val="FFFFFF"/>
                <w:sz w:val="18"/>
              </w:rPr>
              <w:t>WACC(%)</w:t>
            </w:r>
          </w:p>
        </w:tc>
        <w:tc>
          <w:tcPr>
            <w:tcW w:type="dxa" w:w="1881"/>
            <w:shd w:val="clear" w:color="auto" w:fill="2E74B5"/>
          </w:tcPr>
          <w:p>
            <w:r>
              <w:rPr>
                <w:rFonts w:ascii="Meiryo UI" w:hAnsi="Meiryo UI"/>
                <w:b/>
                <w:color w:val="FFFFFF"/>
                <w:sz w:val="18"/>
              </w:rPr>
              <w:t>理論株価（JPY）</w:t>
            </w:r>
          </w:p>
        </w:tc>
        <w:tc>
          <w:tcPr>
            <w:tcW w:type="dxa" w:w="1881"/>
            <w:shd w:val="clear" w:color="auto" w:fill="2E74B5"/>
          </w:tcPr>
          <w:p>
            <w:r>
              <w:rPr>
                <w:rFonts w:ascii="Meiryo UI" w:hAnsi="Meiryo UI"/>
                <w:b/>
                <w:color w:val="FFFFFF"/>
                <w:sz w:val="18"/>
              </w:rPr>
              <w:t>現在値比乖離率</w:t>
            </w:r>
          </w:p>
        </w:tc>
      </w:tr>
      <w:tr>
        <w:tc>
          <w:tcPr>
            <w:tcW w:type="dxa" w:w="1881"/>
          </w:tcPr>
          <w:p>
            <w:r>
              <w:rPr>
                <w:rFonts w:ascii="Meiryo UI" w:hAnsi="Meiryo UI"/>
                <w:sz w:val="18"/>
              </w:rPr>
              <w:t>Rf ▲1.00%</w:t>
            </w:r>
          </w:p>
        </w:tc>
        <w:tc>
          <w:tcPr>
            <w:tcW w:type="dxa" w:w="1881"/>
          </w:tcPr>
          <w:p>
            <w:r>
              <w:rPr>
                <w:rFonts w:ascii="Meiryo UI" w:hAnsi="Meiryo UI"/>
                <w:sz w:val="18"/>
              </w:rPr>
              <w:t>1.392%</w:t>
            </w:r>
          </w:p>
        </w:tc>
        <w:tc>
          <w:tcPr>
            <w:tcW w:type="dxa" w:w="1881"/>
          </w:tcPr>
          <w:p>
            <w:r>
              <w:rPr>
                <w:rFonts w:ascii="Meiryo UI" w:hAnsi="Meiryo UI"/>
                <w:sz w:val="18"/>
              </w:rPr>
              <w:t>4.228%</w:t>
            </w:r>
          </w:p>
        </w:tc>
        <w:tc>
          <w:tcPr>
            <w:tcW w:type="dxa" w:w="1881"/>
          </w:tcPr>
          <w:p>
            <w:r>
              <w:rPr>
                <w:rFonts w:ascii="Meiryo UI" w:hAnsi="Meiryo UI"/>
                <w:sz w:val="18"/>
              </w:rPr>
              <w:t>¥920〜¥1,050</w:t>
            </w:r>
          </w:p>
        </w:tc>
        <w:tc>
          <w:tcPr>
            <w:tcW w:type="dxa" w:w="1881"/>
          </w:tcPr>
          <w:p>
            <w:r>
              <w:rPr>
                <w:rFonts w:ascii="Meiryo UI" w:hAnsi="Meiryo UI"/>
                <w:sz w:val="18"/>
              </w:rPr>
              <w:t>+56〜+79%</w:t>
            </w:r>
          </w:p>
        </w:tc>
      </w:tr>
      <w:tr>
        <w:tc>
          <w:tcPr>
            <w:tcW w:type="dxa" w:w="1881"/>
            <w:shd w:val="clear" w:color="auto" w:fill="DDEBF7"/>
          </w:tcPr>
          <w:p>
            <w:r>
              <w:rPr>
                <w:rFonts w:ascii="Meiryo UI" w:hAnsi="Meiryo UI"/>
                <w:sz w:val="18"/>
              </w:rPr>
              <w:t>Rf ▲0.50%</w:t>
            </w:r>
          </w:p>
        </w:tc>
        <w:tc>
          <w:tcPr>
            <w:tcW w:type="dxa" w:w="1881"/>
            <w:shd w:val="clear" w:color="auto" w:fill="DDEBF7"/>
          </w:tcPr>
          <w:p>
            <w:r>
              <w:rPr>
                <w:rFonts w:ascii="Meiryo UI" w:hAnsi="Meiryo UI"/>
                <w:sz w:val="18"/>
              </w:rPr>
              <w:t>1.892%</w:t>
            </w:r>
          </w:p>
        </w:tc>
        <w:tc>
          <w:tcPr>
            <w:tcW w:type="dxa" w:w="1881"/>
            <w:shd w:val="clear" w:color="auto" w:fill="DDEBF7"/>
          </w:tcPr>
          <w:p>
            <w:r>
              <w:rPr>
                <w:rFonts w:ascii="Meiryo UI" w:hAnsi="Meiryo UI"/>
                <w:sz w:val="18"/>
              </w:rPr>
              <w:t>4.753%</w:t>
            </w:r>
          </w:p>
        </w:tc>
        <w:tc>
          <w:tcPr>
            <w:tcW w:type="dxa" w:w="1881"/>
            <w:shd w:val="clear" w:color="auto" w:fill="DDEBF7"/>
          </w:tcPr>
          <w:p>
            <w:r>
              <w:rPr>
                <w:rFonts w:ascii="Meiryo UI" w:hAnsi="Meiryo UI"/>
                <w:sz w:val="18"/>
              </w:rPr>
              <w:t>¥840〜¥950</w:t>
            </w:r>
          </w:p>
        </w:tc>
        <w:tc>
          <w:tcPr>
            <w:tcW w:type="dxa" w:w="1881"/>
            <w:shd w:val="clear" w:color="auto" w:fill="DDEBF7"/>
          </w:tcPr>
          <w:p>
            <w:r>
              <w:rPr>
                <w:rFonts w:ascii="Meiryo UI" w:hAnsi="Meiryo UI"/>
                <w:sz w:val="18"/>
              </w:rPr>
              <w:t>+43〜+61%</w:t>
            </w:r>
          </w:p>
        </w:tc>
      </w:tr>
      <w:tr>
        <w:tc>
          <w:tcPr>
            <w:tcW w:type="dxa" w:w="1881"/>
          </w:tcPr>
          <w:p>
            <w:r>
              <w:rPr>
                <w:rFonts w:ascii="Meiryo UI" w:hAnsi="Meiryo UI"/>
                <w:sz w:val="18"/>
              </w:rPr>
              <w:t>Rf ▲0.25%</w:t>
            </w:r>
          </w:p>
        </w:tc>
        <w:tc>
          <w:tcPr>
            <w:tcW w:type="dxa" w:w="1881"/>
          </w:tcPr>
          <w:p>
            <w:r>
              <w:rPr>
                <w:rFonts w:ascii="Meiryo UI" w:hAnsi="Meiryo UI"/>
                <w:sz w:val="18"/>
              </w:rPr>
              <w:t>2.142%</w:t>
            </w:r>
          </w:p>
        </w:tc>
        <w:tc>
          <w:tcPr>
            <w:tcW w:type="dxa" w:w="1881"/>
          </w:tcPr>
          <w:p>
            <w:r>
              <w:rPr>
                <w:rFonts w:ascii="Meiryo UI" w:hAnsi="Meiryo UI"/>
                <w:sz w:val="18"/>
              </w:rPr>
              <w:t>5.016%</w:t>
            </w:r>
          </w:p>
        </w:tc>
        <w:tc>
          <w:tcPr>
            <w:tcW w:type="dxa" w:w="1881"/>
          </w:tcPr>
          <w:p>
            <w:r>
              <w:rPr>
                <w:rFonts w:ascii="Meiryo UI" w:hAnsi="Meiryo UI"/>
                <w:sz w:val="18"/>
              </w:rPr>
              <w:t>¥800〜¥890</w:t>
            </w:r>
          </w:p>
        </w:tc>
        <w:tc>
          <w:tcPr>
            <w:tcW w:type="dxa" w:w="1881"/>
          </w:tcPr>
          <w:p>
            <w:r>
              <w:rPr>
                <w:rFonts w:ascii="Meiryo UI" w:hAnsi="Meiryo UI"/>
                <w:sz w:val="18"/>
              </w:rPr>
              <w:t>+36〜+51%</w:t>
            </w:r>
          </w:p>
        </w:tc>
      </w:tr>
      <w:tr>
        <w:tc>
          <w:tcPr>
            <w:tcW w:type="dxa" w:w="1881"/>
            <w:shd w:val="clear" w:color="auto" w:fill="DDEBF7"/>
          </w:tcPr>
          <w:p>
            <w:r>
              <w:rPr>
                <w:rFonts w:ascii="Meiryo UI" w:hAnsi="Meiryo UI"/>
                <w:sz w:val="18"/>
              </w:rPr>
              <w:t>基本（Rf=2.392%）</w:t>
            </w:r>
          </w:p>
        </w:tc>
        <w:tc>
          <w:tcPr>
            <w:tcW w:type="dxa" w:w="1881"/>
            <w:shd w:val="clear" w:color="auto" w:fill="DDEBF7"/>
          </w:tcPr>
          <w:p>
            <w:r>
              <w:rPr>
                <w:rFonts w:ascii="Meiryo UI" w:hAnsi="Meiryo UI"/>
                <w:sz w:val="18"/>
              </w:rPr>
              <w:t>2.392%</w:t>
            </w:r>
          </w:p>
        </w:tc>
        <w:tc>
          <w:tcPr>
            <w:tcW w:type="dxa" w:w="1881"/>
            <w:shd w:val="clear" w:color="auto" w:fill="DDEBF7"/>
          </w:tcPr>
          <w:p>
            <w:r>
              <w:rPr>
                <w:rFonts w:ascii="Meiryo UI" w:hAnsi="Meiryo UI"/>
                <w:sz w:val="18"/>
              </w:rPr>
              <w:t>5.280%</w:t>
            </w:r>
          </w:p>
        </w:tc>
        <w:tc>
          <w:tcPr>
            <w:tcW w:type="dxa" w:w="1881"/>
            <w:shd w:val="clear" w:color="auto" w:fill="DDEBF7"/>
          </w:tcPr>
          <w:p>
            <w:r>
              <w:rPr>
                <w:rFonts w:ascii="Meiryo UI" w:hAnsi="Meiryo UI"/>
                <w:sz w:val="18"/>
              </w:rPr>
              <w:t>¥768〜¥820</w:t>
            </w:r>
          </w:p>
        </w:tc>
        <w:tc>
          <w:tcPr>
            <w:tcW w:type="dxa" w:w="1881"/>
            <w:shd w:val="clear" w:color="auto" w:fill="DDEBF7"/>
          </w:tcPr>
          <w:p>
            <w:r>
              <w:rPr>
                <w:rFonts w:ascii="Meiryo UI" w:hAnsi="Meiryo UI"/>
                <w:sz w:val="18"/>
              </w:rPr>
              <w:t>+31〜+39%</w:t>
            </w:r>
          </w:p>
        </w:tc>
      </w:tr>
      <w:tr>
        <w:tc>
          <w:tcPr>
            <w:tcW w:type="dxa" w:w="1881"/>
          </w:tcPr>
          <w:p>
            <w:r>
              <w:rPr>
                <w:rFonts w:ascii="Meiryo UI" w:hAnsi="Meiryo UI"/>
                <w:sz w:val="18"/>
              </w:rPr>
              <w:t>Rf +0.25%</w:t>
            </w:r>
          </w:p>
        </w:tc>
        <w:tc>
          <w:tcPr>
            <w:tcW w:type="dxa" w:w="1881"/>
          </w:tcPr>
          <w:p>
            <w:r>
              <w:rPr>
                <w:rFonts w:ascii="Meiryo UI" w:hAnsi="Meiryo UI"/>
                <w:sz w:val="18"/>
              </w:rPr>
              <w:t>2.642%</w:t>
            </w:r>
          </w:p>
        </w:tc>
        <w:tc>
          <w:tcPr>
            <w:tcW w:type="dxa" w:w="1881"/>
          </w:tcPr>
          <w:p>
            <w:r>
              <w:rPr>
                <w:rFonts w:ascii="Meiryo UI" w:hAnsi="Meiryo UI"/>
                <w:sz w:val="18"/>
              </w:rPr>
              <w:t>5.543%</w:t>
            </w:r>
          </w:p>
        </w:tc>
        <w:tc>
          <w:tcPr>
            <w:tcW w:type="dxa" w:w="1881"/>
          </w:tcPr>
          <w:p>
            <w:r>
              <w:rPr>
                <w:rFonts w:ascii="Meiryo UI" w:hAnsi="Meiryo UI"/>
                <w:sz w:val="18"/>
              </w:rPr>
              <w:t>¥730〜¥775</w:t>
            </w:r>
          </w:p>
        </w:tc>
        <w:tc>
          <w:tcPr>
            <w:tcW w:type="dxa" w:w="1881"/>
          </w:tcPr>
          <w:p>
            <w:r>
              <w:rPr>
                <w:rFonts w:ascii="Meiryo UI" w:hAnsi="Meiryo UI"/>
                <w:sz w:val="18"/>
              </w:rPr>
              <w:t>+24〜+32%</w:t>
            </w:r>
          </w:p>
        </w:tc>
      </w:tr>
      <w:tr>
        <w:tc>
          <w:tcPr>
            <w:tcW w:type="dxa" w:w="1881"/>
            <w:shd w:val="clear" w:color="auto" w:fill="DDEBF7"/>
          </w:tcPr>
          <w:p>
            <w:r>
              <w:rPr>
                <w:rFonts w:ascii="Meiryo UI" w:hAnsi="Meiryo UI"/>
                <w:sz w:val="18"/>
              </w:rPr>
              <w:t>Rf +0.50%</w:t>
            </w:r>
          </w:p>
        </w:tc>
        <w:tc>
          <w:tcPr>
            <w:tcW w:type="dxa" w:w="1881"/>
            <w:shd w:val="clear" w:color="auto" w:fill="DDEBF7"/>
          </w:tcPr>
          <w:p>
            <w:r>
              <w:rPr>
                <w:rFonts w:ascii="Meiryo UI" w:hAnsi="Meiryo UI"/>
                <w:sz w:val="18"/>
              </w:rPr>
              <w:t>2.892%</w:t>
            </w:r>
          </w:p>
        </w:tc>
        <w:tc>
          <w:tcPr>
            <w:tcW w:type="dxa" w:w="1881"/>
            <w:shd w:val="clear" w:color="auto" w:fill="DDEBF7"/>
          </w:tcPr>
          <w:p>
            <w:r>
              <w:rPr>
                <w:rFonts w:ascii="Meiryo UI" w:hAnsi="Meiryo UI"/>
                <w:sz w:val="18"/>
              </w:rPr>
              <w:t>5.805%</w:t>
            </w:r>
          </w:p>
        </w:tc>
        <w:tc>
          <w:tcPr>
            <w:tcW w:type="dxa" w:w="1881"/>
            <w:shd w:val="clear" w:color="auto" w:fill="DDEBF7"/>
          </w:tcPr>
          <w:p>
            <w:r>
              <w:rPr>
                <w:rFonts w:ascii="Meiryo UI" w:hAnsi="Meiryo UI"/>
                <w:sz w:val="18"/>
              </w:rPr>
              <w:t>¥690〜¥740</w:t>
            </w:r>
          </w:p>
        </w:tc>
        <w:tc>
          <w:tcPr>
            <w:tcW w:type="dxa" w:w="1881"/>
            <w:shd w:val="clear" w:color="auto" w:fill="DDEBF7"/>
          </w:tcPr>
          <w:p>
            <w:r>
              <w:rPr>
                <w:rFonts w:ascii="Meiryo UI" w:hAnsi="Meiryo UI"/>
                <w:sz w:val="18"/>
              </w:rPr>
              <w:t>+17〜+26%</w:t>
            </w:r>
          </w:p>
        </w:tc>
      </w:tr>
      <w:tr>
        <w:tc>
          <w:tcPr>
            <w:tcW w:type="dxa" w:w="1881"/>
          </w:tcPr>
          <w:p>
            <w:r>
              <w:rPr>
                <w:rFonts w:ascii="Meiryo UI" w:hAnsi="Meiryo UI"/>
                <w:sz w:val="18"/>
              </w:rPr>
              <w:t>Rf +1.00%</w:t>
            </w:r>
          </w:p>
        </w:tc>
        <w:tc>
          <w:tcPr>
            <w:tcW w:type="dxa" w:w="1881"/>
          </w:tcPr>
          <w:p>
            <w:r>
              <w:rPr>
                <w:rFonts w:ascii="Meiryo UI" w:hAnsi="Meiryo UI"/>
                <w:sz w:val="18"/>
              </w:rPr>
              <w:t>3.392%</w:t>
            </w:r>
          </w:p>
        </w:tc>
        <w:tc>
          <w:tcPr>
            <w:tcW w:type="dxa" w:w="1881"/>
          </w:tcPr>
          <w:p>
            <w:r>
              <w:rPr>
                <w:rFonts w:ascii="Meiryo UI" w:hAnsi="Meiryo UI"/>
                <w:sz w:val="18"/>
              </w:rPr>
              <w:t>6.330%</w:t>
            </w:r>
          </w:p>
        </w:tc>
        <w:tc>
          <w:tcPr>
            <w:tcW w:type="dxa" w:w="1881"/>
          </w:tcPr>
          <w:p>
            <w:r>
              <w:rPr>
                <w:rFonts w:ascii="Meiryo UI" w:hAnsi="Meiryo UI"/>
                <w:sz w:val="18"/>
              </w:rPr>
              <w:t>¥620〜¥660</w:t>
            </w:r>
          </w:p>
        </w:tc>
        <w:tc>
          <w:tcPr>
            <w:tcW w:type="dxa" w:w="1881"/>
          </w:tcPr>
          <w:p>
            <w:r>
              <w:rPr>
                <w:rFonts w:ascii="Meiryo UI" w:hAnsi="Meiryo UI"/>
                <w:sz w:val="18"/>
              </w:rPr>
              <w:t>+5〜+12%</w:t>
            </w:r>
          </w:p>
        </w:tc>
      </w:tr>
    </w:tbl>
    <w:p/>
    <w:p>
      <w:r>
        <w:rPr>
          <w:rFonts w:ascii="Meiryo UI" w:hAnsi="Meiryo UI"/>
          <w:sz w:val="20"/>
        </w:rPr>
        <w:t>&gt; 深井コメント（金利感応度）: 日本製鉄は金利感応度がやや高め。有利子負債が大きいため、Rf上昇=WACC上昇=理論株価下落の影響が直接出る。ただし現在のPBR 0.58倍という大幅ディスカウントにより、Rf+1.00%（≒3.4%・JGB10Y）のシナリオでも理論株価はまだ¥620〜¥660（+5〜12%）を維持。現在の水準は金利上昇リスクを既にかなり織り込んでいると判断できる。</w:t>
      </w:r>
    </w:p>
    <w:p/>
    <w:p>
      <w:pPr>
        <w:pStyle w:val="Heading3"/>
      </w:pPr>
      <w:r>
        <w:rPr>
          <w:rFonts w:ascii="Meiryo UI" w:hAnsi="Meiryo UI"/>
          <w:color w:val="2E74B5"/>
        </w:rPr>
        <w:t>9-2. ROE回復×WACC感応度マトリクス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WACC \ ROE回復目標</w:t>
            </w:r>
          </w:p>
        </w:tc>
        <w:tc>
          <w:tcPr>
            <w:tcW w:type="dxa" w:w="2351"/>
            <w:shd w:val="clear" w:color="auto" w:fill="2E74B5"/>
          </w:tcPr>
          <w:p>
            <w:r>
              <w:rPr>
                <w:rFonts w:ascii="Meiryo UI" w:hAnsi="Meiryo UI"/>
                <w:b/>
                <w:color w:val="FFFFFF"/>
                <w:sz w:val="18"/>
              </w:rPr>
              <w:t>ROE+2%</w:t>
            </w:r>
          </w:p>
        </w:tc>
        <w:tc>
          <w:tcPr>
            <w:tcW w:type="dxa" w:w="2351"/>
            <w:shd w:val="clear" w:color="auto" w:fill="2E74B5"/>
          </w:tcPr>
          <w:p>
            <w:r>
              <w:rPr>
                <w:rFonts w:ascii="Meiryo UI" w:hAnsi="Meiryo UI"/>
                <w:b/>
                <w:color w:val="FFFFFF"/>
                <w:sz w:val="18"/>
              </w:rPr>
              <w:t>ROE+4%</w:t>
            </w:r>
          </w:p>
        </w:tc>
        <w:tc>
          <w:tcPr>
            <w:tcW w:type="dxa" w:w="2351"/>
            <w:shd w:val="clear" w:color="auto" w:fill="2E74B5"/>
          </w:tcPr>
          <w:p>
            <w:r>
              <w:rPr>
                <w:rFonts w:ascii="Meiryo UI" w:hAnsi="Meiryo UI"/>
                <w:b/>
                <w:color w:val="FFFFFF"/>
                <w:sz w:val="18"/>
              </w:rPr>
              <w:t>ROE+6%</w:t>
            </w:r>
          </w:p>
        </w:tc>
      </w:tr>
      <w:tr>
        <w:tc>
          <w:tcPr>
            <w:tcW w:type="dxa" w:w="2351"/>
          </w:tcPr>
          <w:p>
            <w:r>
              <w:rPr>
                <w:rFonts w:ascii="Meiryo UI" w:hAnsi="Meiryo UI"/>
                <w:sz w:val="18"/>
              </w:rPr>
              <w:t>WACC 4.5%</w:t>
            </w:r>
          </w:p>
        </w:tc>
        <w:tc>
          <w:tcPr>
            <w:tcW w:type="dxa" w:w="2351"/>
          </w:tcPr>
          <w:p>
            <w:r>
              <w:rPr>
                <w:rFonts w:ascii="Meiryo UI" w:hAnsi="Meiryo UI"/>
                <w:sz w:val="18"/>
              </w:rPr>
              <w:t>¥780</w:t>
            </w:r>
          </w:p>
        </w:tc>
        <w:tc>
          <w:tcPr>
            <w:tcW w:type="dxa" w:w="2351"/>
          </w:tcPr>
          <w:p>
            <w:r>
              <w:rPr>
                <w:rFonts w:ascii="Meiryo UI" w:hAnsi="Meiryo UI"/>
                <w:sz w:val="18"/>
              </w:rPr>
              <w:t>¥950</w:t>
            </w:r>
          </w:p>
        </w:tc>
        <w:tc>
          <w:tcPr>
            <w:tcW w:type="dxa" w:w="2351"/>
          </w:tcPr>
          <w:p>
            <w:r>
              <w:rPr>
                <w:rFonts w:ascii="Meiryo UI" w:hAnsi="Meiryo UI"/>
                <w:sz w:val="18"/>
              </w:rPr>
              <w:t>¥1,200</w:t>
            </w:r>
          </w:p>
        </w:tc>
      </w:tr>
      <w:tr>
        <w:tc>
          <w:tcPr>
            <w:tcW w:type="dxa" w:w="2351"/>
            <w:shd w:val="clear" w:color="auto" w:fill="DDEBF7"/>
          </w:tcPr>
          <w:p>
            <w:r>
              <w:rPr>
                <w:rFonts w:ascii="Meiryo UI" w:hAnsi="Meiryo UI"/>
                <w:sz w:val="18"/>
              </w:rPr>
              <w:t>WACC 5.3%（基本）</w:t>
            </w:r>
          </w:p>
        </w:tc>
        <w:tc>
          <w:tcPr>
            <w:tcW w:type="dxa" w:w="2351"/>
            <w:shd w:val="clear" w:color="auto" w:fill="DDEBF7"/>
          </w:tcPr>
          <w:p>
            <w:r>
              <w:rPr>
                <w:rFonts w:ascii="Meiryo UI" w:hAnsi="Meiryo UI"/>
                <w:sz w:val="18"/>
              </w:rPr>
              <w:t>¥680</w:t>
            </w:r>
          </w:p>
        </w:tc>
        <w:tc>
          <w:tcPr>
            <w:tcW w:type="dxa" w:w="2351"/>
            <w:shd w:val="clear" w:color="auto" w:fill="DDEBF7"/>
          </w:tcPr>
          <w:p>
            <w:r>
              <w:rPr>
                <w:rFonts w:ascii="Meiryo UI" w:hAnsi="Meiryo UI"/>
                <w:sz w:val="18"/>
              </w:rPr>
              <w:t>¥820</w:t>
            </w:r>
          </w:p>
        </w:tc>
        <w:tc>
          <w:tcPr>
            <w:tcW w:type="dxa" w:w="2351"/>
            <w:shd w:val="clear" w:color="auto" w:fill="DDEBF7"/>
          </w:tcPr>
          <w:p>
            <w:r>
              <w:rPr>
                <w:rFonts w:ascii="Meiryo UI" w:hAnsi="Meiryo UI"/>
                <w:sz w:val="18"/>
              </w:rPr>
              <w:t>¥1,050</w:t>
            </w:r>
          </w:p>
        </w:tc>
      </w:tr>
      <w:tr>
        <w:tc>
          <w:tcPr>
            <w:tcW w:type="dxa" w:w="2351"/>
          </w:tcPr>
          <w:p>
            <w:r>
              <w:rPr>
                <w:rFonts w:ascii="Meiryo UI" w:hAnsi="Meiryo UI"/>
                <w:sz w:val="18"/>
              </w:rPr>
              <w:t>WACC 6.0%</w:t>
            </w:r>
          </w:p>
        </w:tc>
        <w:tc>
          <w:tcPr>
            <w:tcW w:type="dxa" w:w="2351"/>
          </w:tcPr>
          <w:p>
            <w:r>
              <w:rPr>
                <w:rFonts w:ascii="Meiryo UI" w:hAnsi="Meiryo UI"/>
                <w:sz w:val="18"/>
              </w:rPr>
              <w:t>¥600</w:t>
            </w:r>
          </w:p>
        </w:tc>
        <w:tc>
          <w:tcPr>
            <w:tcW w:type="dxa" w:w="2351"/>
          </w:tcPr>
          <w:p>
            <w:r>
              <w:rPr>
                <w:rFonts w:ascii="Meiryo UI" w:hAnsi="Meiryo UI"/>
                <w:sz w:val="18"/>
              </w:rPr>
              <w:t>¥720</w:t>
            </w:r>
          </w:p>
        </w:tc>
        <w:tc>
          <w:tcPr>
            <w:tcW w:type="dxa" w:w="2351"/>
          </w:tcPr>
          <w:p>
            <w:r>
              <w:rPr>
                <w:rFonts w:ascii="Meiryo UI" w:hAnsi="Meiryo UI"/>
                <w:sz w:val="18"/>
              </w:rPr>
              <w:t>¥900</w:t>
            </w:r>
          </w:p>
        </w:tc>
      </w:tr>
      <w:tr>
        <w:tc>
          <w:tcPr>
            <w:tcW w:type="dxa" w:w="2351"/>
            <w:shd w:val="clear" w:color="auto" w:fill="DDEBF7"/>
          </w:tcPr>
          <w:p>
            <w:r>
              <w:rPr>
                <w:rFonts w:ascii="Meiryo UI" w:hAnsi="Meiryo UI"/>
                <w:sz w:val="18"/>
              </w:rPr>
              <w:t>WACC 6.5%</w:t>
            </w:r>
          </w:p>
        </w:tc>
        <w:tc>
          <w:tcPr>
            <w:tcW w:type="dxa" w:w="2351"/>
            <w:shd w:val="clear" w:color="auto" w:fill="DDEBF7"/>
          </w:tcPr>
          <w:p>
            <w:r>
              <w:rPr>
                <w:rFonts w:ascii="Meiryo UI" w:hAnsi="Meiryo UI"/>
                <w:sz w:val="18"/>
              </w:rPr>
              <w:t>¥550</w:t>
            </w:r>
          </w:p>
        </w:tc>
        <w:tc>
          <w:tcPr>
            <w:tcW w:type="dxa" w:w="2351"/>
            <w:shd w:val="clear" w:color="auto" w:fill="DDEBF7"/>
          </w:tcPr>
          <w:p>
            <w:r>
              <w:rPr>
                <w:rFonts w:ascii="Meiryo UI" w:hAnsi="Meiryo UI"/>
                <w:sz w:val="18"/>
              </w:rPr>
              <w:t>¥660</w:t>
            </w:r>
          </w:p>
        </w:tc>
        <w:tc>
          <w:tcPr>
            <w:tcW w:type="dxa" w:w="2351"/>
            <w:shd w:val="clear" w:color="auto" w:fill="DDEBF7"/>
          </w:tcPr>
          <w:p>
            <w:r>
              <w:rPr>
                <w:rFonts w:ascii="Meiryo UI" w:hAnsi="Meiryo UI"/>
                <w:sz w:val="18"/>
              </w:rPr>
              <w:t>¥820</w:t>
            </w:r>
          </w:p>
        </w:tc>
      </w:tr>
    </w:tbl>
    <w:p/>
    <w:p>
      <w:r>
        <w:rPr>
          <w:rFonts w:ascii="Meiryo UI" w:hAnsi="Meiryo UI"/>
          <w:sz w:val="20"/>
        </w:rPr>
        <w:t>&gt; ROE+6%達成（US Steel統合+H形鋼値上げ定着+電磁鋼板拡大の三重奏）でWACC基本水準でも理論株価¥1,050。これが「完全強気ケース天井」。</w:t>
      </w:r>
    </w:p>
    <w:p/>
    <w:p>
      <w:r>
        <w:t>──────────────────────────────────────────────────</w:t>
      </w:r>
    </w:p>
    <w:p/>
    <w:p>
      <w:pPr>
        <w:pStyle w:val="Heading2"/>
      </w:pPr>
      <w:r>
        <w:rPr>
          <w:rFonts w:ascii="Meiryo UI" w:hAnsi="Meiryo UI"/>
          <w:color w:val="2E74B5"/>
        </w:rPr>
        <w:t>10. 総括：深井の最終判断</w:t>
      </w:r>
    </w:p>
    <w:p/>
    <w:p>
      <w:pPr>
        <w:shd w:val="clear" w:color="auto" w:fill="F2F2F2"/>
      </w:pPr>
      <w:r>
        <w:rPr>
          <w:rFonts w:ascii="Courier New" w:hAnsi="Courier New"/>
          <w:sz w:val="16"/>
        </w:rPr>
        <w:t>━━━━━━━━━━━━━━━━━━━━━━━━━━━━━━━━━━━━</w:t>
        <w:br/>
        <w:t xml:space="preserve"> 銘柄   : 日本製鉄（5401.T）</w:t>
        <w:br/>
        <w:t xml:space="preserve"> 現在値  : ¥588（2026-04-23 確認）</w:t>
        <w:br/>
        <w:t xml:space="preserve"> 理論株価: ¥768（基本） ／ ¥820（強気：US Steel進展）</w:t>
        <w:br/>
        <w:t xml:space="preserve"> Rating : ★★★☆☆ 中立（条件付き打診買い）</w:t>
        <w:br/>
        <w:t xml:space="preserve"> 損切り  : ¥510（BPS×0.50倍）</w:t>
        <w:br/>
        <w:t xml:space="preserve"> 時間軸  : 12〜18ヶ月</w:t>
        <w:br/>
        <w:t>━━━━━━━━━━━━━━━━━━━━━━━━━━━━━━━━━━━━</w:t>
        <w:br/>
        <w:br/>
        <w:t>【深井の3行要約】</w:t>
        <w:br/>
        <w:t>1. EPS▲¥2・ROE▲0.4%は「一過性コスト集中の見かけ赤字」（7:3判定）。</w:t>
        <w:br/>
        <w:t xml:space="preserve">   実力ベースはEPS¥8〜¥15の黒字圏。騙されてはいけない。</w:t>
        <w:br/>
        <w:br/>
        <w:t>2. H形鋼在庫228,300tの解消タイムラインが全ての根拠。</w:t>
        <w:br/>
        <w:t xml:space="preserve">   5月末統計でピークアウト確認→「買い」格上げ、継続増加→損切り検討。</w:t>
        <w:br/>
        <w:br/>
        <w:t>3. PBR 0.58倍×不動産含み益¥540/株×US Steelオプション+¥50/株。</w:t>
        <w:br/>
        <w:t xml:space="preserve">   「悪いニュースが出尽くした解散価値割れ銘柄」として打診価値は十分。</w:t>
        <w:br/>
        <w:t xml:space="preserve">   ただし「買い確信」には在庫改善の定量確認が必要条件。</w:t>
        <w:br/>
        <w:t>━━━━━━━━━━━━━━━━━━━━━━━━━━━━━━━━━━━━</w:t>
      </w:r>
    </w:p>
    <w:p/>
    <w:p>
      <w:r>
        <w:t>──────────────────────────────────────────────────</w:t>
      </w:r>
    </w:p>
    <w:p/>
    <w:p>
      <w:r>
        <w:rPr>
          <w:rFonts w:ascii="Meiryo UI" w:hAnsi="Meiryo UI"/>
          <w:sz w:val="20"/>
        </w:rPr>
        <w:t>【免責事項】 本レポートは竹村トレードカンパニー内部使用目的の投資分析資料です。記載された財務指標（PBR 0.58倍・BPS ¥1,018・ROE ▲0.4%・EPS ▲¥2・現在株価 ¥588）はリアルタイム取得値を使用しています。DCFモデルに含まれる将来予測数値は推計であり、実際の業績を保証するものではありません。投資判断はご自身の責任でお願いします。</w:t>
      </w:r>
    </w:p>
    <w:p/>
    <w:p>
      <w:r>
        <w:rPr>
          <w:rFonts w:ascii="Meiryo UI" w:hAnsi="Meiryo UI"/>
          <w:sz w:val="20"/>
        </w:rPr>
        <w:t>深井 / 竹村トレードカンパニー アナリスト部門 / 2026-04-23 作成</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2.392%</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日本10年国債（JGB10Y）2.392%</w:t>
            </w:r>
          </w:p>
        </w:tc>
      </w:tr>
      <w:tr>
        <w:tc>
          <w:tcPr>
            <w:tcW w:type="dxa" w:w="4703"/>
          </w:tcPr>
          <w:p>
            <w:r>
              <w:rPr>
                <w:rFonts w:ascii="Meiryo UI" w:hAnsi="Meiryo UI"/>
                <w:sz w:val="18"/>
              </w:rPr>
              <w:t>データ取得日時</w:t>
            </w:r>
          </w:p>
        </w:tc>
        <w:tc>
          <w:tcPr>
            <w:tcW w:type="dxa" w:w="4703"/>
          </w:tcPr>
          <w:p>
            <w:r>
              <w:rPr>
                <w:rFonts w:ascii="Meiryo UI" w:hAnsi="Meiryo UI"/>
                <w:sz w:val="18"/>
              </w:rPr>
              <w:t>2026-04-23 05:02 JST（財務省日次 R8.4.21）</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5401_日本製鉄_BUY_DeepResearch_20260423.md を出力しました。</w:t>
      </w:r>
    </w:p>
    <w:p>
      <w:r>
        <w:rPr>
          <w:rFonts w:ascii="Meiryo UI" w:hAnsi="Meiryo UI"/>
          <w:sz w:val="20"/>
        </w:rPr>
        <w:t>浅井スコア +72 の銘柄 [5401]日本製鉄 についてDeepResearch完了。</w:t>
      </w:r>
    </w:p>
    <w:p>
      <w:r>
        <w:rPr>
          <w:rFonts w:ascii="Meiryo UI" w:hAnsi="Meiryo UI"/>
          <w:sz w:val="20"/>
        </w:rPr>
        <w:t>使用Rf: 2.392%（取得: 2026-04-23 05:02 JST（財務省日次 R8.4.21））</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