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[5401] 日本製鉄【中国デフレ脱却×USS統合 構造転換の臨界点】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</w:t>
      </w:r>
    </w:p>
    <w:p>
      <w:pPr>
        <w:jc w:val="center"/>
      </w:pPr>
      <w:r>
        <w:rPr>
          <w:rFonts w:ascii="Meiryo UI" w:hAnsi="Meiryo UI"/>
          <w:sz w:val="24"/>
        </w:rPr>
        <w:t>分析日：2026-04-10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[5401] 日本製鉄【中国デフレ脱却×USS統合 構造転換の臨界点】</w:t>
      </w:r>
    </w:p>
    <w:p>
      <w:r>
        <w:rPr>
          <w:rFonts w:ascii="Meiryo UI" w:hAnsi="Meiryo UI"/>
          <w:sz w:val="20"/>
        </w:rPr>
        <w:t>作成日: 2026-04-10 | アナリスト: 深井（AI浅井）| 優先度: 2</w:t>
      </w:r>
    </w:p>
    <w:p>
      <w:r>
        <w:rPr>
          <w:rFonts w:ascii="Meiryo UI" w:hAnsi="Meiryo UI"/>
          <w:sz w:val="20"/>
        </w:rPr>
        <w:t>コア質問: 中国のデフレ脱却は本物か。それは日本製鉄にポジティブか。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結論を先に言う：</w:t>
      </w:r>
    </w:p>
    <w:p>
      <w:r>
        <w:rPr>
          <w:rFonts w:ascii="Meiryo UI" w:hAnsi="Meiryo UI"/>
          <w:sz w:val="20"/>
        </w:rPr>
        <w:t>&gt; 「中国のデフレ脱却は"全体"は正転換したが、鉄鋼固有のPPIは2月時点で-3.4%と依然マイナス。</w:t>
      </w:r>
    </w:p>
    <w:p>
      <w:r>
        <w:rPr>
          <w:rFonts w:ascii="Meiryo UI" w:hAnsi="Meiryo UI"/>
          <w:sz w:val="20"/>
        </w:rPr>
        <w:t>&gt; ただし方向性は確実にポジ転換しており、"FY2027が本番、今は仕込みの局面"と判断する。</w:t>
      </w:r>
    </w:p>
    <w:p>
      <w:r>
        <w:rPr>
          <w:rFonts w:ascii="Meiryo UI" w:hAnsi="Meiryo UI"/>
          <w:sz w:val="20"/>
        </w:rPr>
        <w:t>&gt; 目標株価¥763（PBR0.75x）。現値¥601比+27.1%。5/13決算がFY2027ガイダンスの試金石。」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【基本データ】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¥600.5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2026-04-10 銘柄マスター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¥3.23兆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発行株式数53.7億株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0.59x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 ¥1,018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実績（FY2026/3期予想は損失期 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49.2%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¥24/株（分割後）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会社予想EPS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-¥13.39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FY2026/3期（USS統合費用）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2026/05/13 14:30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34日後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1M騰落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年初来高値¥700(2/13)→安値¥572(3/30)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1Y騰落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-7.0%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53.6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【セクション1：コア質問への直接回答】</w:t>
      </w:r>
    </w:p>
    <w:p/>
    <w:p>
      <w:pPr>
        <w:pStyle w:val="Heading3"/>
      </w:pPr>
      <w:r>
        <w:rPr>
          <w:rFonts w:ascii="Meiryo UI" w:hAnsi="Meiryo UI"/>
          <w:color w:val="2E74B5"/>
        </w:rPr>
        <w:t>「中国デフレ脱却は本物か」</w:t>
      </w:r>
    </w:p>
    <w:p/>
    <w:p>
      <w:r>
        <w:rPr>
          <w:rFonts w:ascii="Meiryo UI" w:hAnsi="Meiryo UI"/>
          <w:sz w:val="20"/>
        </w:rPr>
        <w:t>答えは"層別"で判断しなければならない。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中国PPI（全体）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2026年3月：+0.1%（41ヶ月ぶり正転換）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コストプッシュ型（エネルギー・資源高が主因）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中国PPI（鉄鋼）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2026年2月：-3.4%（1月:-3.7%）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需要不足型のデフレが鉄鋼では継続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中国鉄鋼輸出量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2025年：1億1,900万トン（過去最高、+7.5%）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デフレ輸出圧力は2025年まで拡大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中国輸出許可制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2026年1月1日より一部実施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「方向性の転換」シグナル</w:t>
            </w:r>
          </w:p>
        </w:tc>
      </w:tr>
    </w:tbl>
    <w:p/>
    <w:p>
      <w:r>
        <w:rPr>
          <w:rFonts w:ascii="Meiryo UI" w:hAnsi="Meiryo UI"/>
          <w:sz w:val="20"/>
        </w:rPr>
        <w:t>結論：全体PPIの正転換はコストプッシュ型。鉄鋼固有のデフレは未解消だが、輸出量の頭打ちと許可制導入で「底打ちは視野に入ってきた」段階。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「それなら日本製鉄にポジティブか」</w:t>
      </w:r>
    </w:p>
    <w:p/>
    <w:p>
      <w:r>
        <w:rPr>
          <w:rFonts w:ascii="Meiryo UI" w:hAnsi="Meiryo UI"/>
          <w:sz w:val="20"/>
        </w:rPr>
        <w:t>答えは"時間軸次第"でポジ材料だが、今期（FY2026/3期）利益には未反映。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鋼材市況回復ルート:</w:t>
        <w:br/>
        <w:t>中国輸出減少 → アジア鋼材価格の底打ち</w:t>
        <w:br/>
        <w:t>→ 日本製鉄の国内価格転嫁力強化（5月出荷+10%交渉）</w:t>
        <w:br/>
        <w:t>→ 事業利益改善（感応度: 鋼材トン単価+¥1,000→事業利益+¥100〜150億）</w:t>
      </w:r>
    </w:p>
    <w:p/>
    <w:p>
      <w:r>
        <w:rPr>
          <w:rFonts w:ascii="Meiryo UI" w:hAnsi="Meiryo UI"/>
          <w:sz w:val="20"/>
        </w:rPr>
        <w:t>日本製鉄CFO 岩井武彦（2026年2月19日）: 「中国輸出業者はアジア市場の供給過剰と各国の貿易措置により、海外販売での採算確保が困難になっている。アジア鋼材市場は底打ちに近い」</w:t>
      </w:r>
    </w:p>
    <w:p/>
    <w:p>
      <w:r>
        <w:rPr>
          <w:rFonts w:ascii="Meiryo UI" w:hAnsi="Meiryo UI"/>
          <w:sz w:val="20"/>
        </w:rPr>
        <w:t>この発言と同時に、2026年5月出荷分から鋼板10%値上げを公表したことは、市況転換に自信がある証拠。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【セクション2：FY2025業績（Q3累計）】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 9M累計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¥7兆2,563億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事業利益（Underlying BP）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¥3,561億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-37.1%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¥1,070億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-81.1%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親会社帰属当期損失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-¥450億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損失転落</w:t>
            </w:r>
          </w:p>
        </w:tc>
      </w:tr>
    </w:tbl>
    <w:p/>
    <w:p>
      <w:r>
        <w:rPr>
          <w:rFonts w:ascii="Meiryo UI" w:hAnsi="Meiryo UI"/>
          <w:sz w:val="20"/>
        </w:rPr>
        <w:t>通期予想（2026年3月期）: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-¥300億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親会社帰属当期損失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実力事業利益（USS除く）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USS統合の「現実」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当初（8月時点）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USスチール事業利益貢献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-¥800億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設備トラブル+市況悪化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重要解釈： 実力事業利益（USS除く）は¥6,800億と上振れ。日本製鉄の本体（国内+インド等既存海外）は健全であり、USS統合コストが一時的に利益を毀損している構図。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【セクション3：2030中長期経営計画（2025年12月発表）】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2030年度 実力利益（事業利益）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¥1兆以上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粗鋼生産量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1億トン以上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5年間投資額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¥6兆（海外4兆含む）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国内事業利益目標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¥5,000億以上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海外事業利益目標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¥5,000億以上</w:t>
            </w:r>
          </w:p>
        </w:tc>
      </w:tr>
    </w:tbl>
    <w:p/>
    <w:p>
      <w:r>
        <w:rPr>
          <w:rFonts w:ascii="Meiryo UI" w:hAnsi="Meiryo UI"/>
          <w:sz w:val="20"/>
        </w:rPr>
        <w:t>現在FY2026/3期の実力利益¥6,800億（USS除く）から¥1兆への道筋:</w:t>
      </w:r>
    </w:p>
    <w:p>
      <w:pPr>
        <w:pStyle w:val="ListBullet"/>
      </w:pPr>
      <w:r>
        <w:rPr>
          <w:rFonts w:ascii="Meiryo UI" w:hAnsi="Meiryo UI"/>
          <w:sz w:val="20"/>
        </w:rPr>
        <w:t>USSの正常化+BR2設備増強: +¥1,500億（FY2027〜2028）</w:t>
      </w:r>
    </w:p>
    <w:p>
      <w:pPr>
        <w:pStyle w:val="ListBullet"/>
      </w:pPr>
      <w:r>
        <w:rPr>
          <w:rFonts w:ascii="Meiryo UI" w:hAnsi="Meiryo UI"/>
          <w:sz w:val="20"/>
        </w:rPr>
        <w:t>インド事業（AM/NS India）: +¥500〜800億</w:t>
      </w:r>
    </w:p>
    <w:p>
      <w:pPr>
        <w:pStyle w:val="ListBullet"/>
      </w:pPr>
      <w:r>
        <w:rPr>
          <w:rFonts w:ascii="Meiryo UI" w:hAnsi="Meiryo UI"/>
          <w:sz w:val="20"/>
        </w:rPr>
        <w:t>国内価格転嫁+中国底打ち効果: +¥200〜300億</w:t>
      </w:r>
    </w:p>
    <w:p>
      <w:pPr>
        <w:pStyle w:val="ListBullet"/>
      </w:pPr>
      <w:r>
        <w:rPr>
          <w:rFonts w:ascii="Meiryo UI" w:hAnsi="Meiryo UI"/>
          <w:sz w:val="20"/>
        </w:rPr>
        <w:t>計: 概算¥1兆超は「2028〜2030年の射程内」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【セクション4：バリュエーション】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JGB10Y金利: 2.425%</w:t>
        <w:br/>
        <w:t>β（シクリカル鉄鋼）: 1.05</w:t>
        <w:br/>
        <w:t>ERP: 5.5%</w:t>
        <w:br/>
        <w:t>Re = 2.425% + 1.05 × 5.5% = 8.2%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理論PBR vs 現在PBR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0.79x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0.59x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-25% （割安）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FY2027E（USS正常化）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目標PBR候補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2030中計目標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10%+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長期上値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目標株価 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中国底打ち確認+USS利益貢献FY2027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中国輸出急減+USS貢献¥1,500億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ベアケース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中国輸出継続・USS悪化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-15.1%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-10.1%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【セクション5：Q-1定性変化考察（2026-04-06→04-10）】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ポジティブ変化（3点）</w:t>
      </w:r>
    </w:p>
    <w:p/>
    <w:p>
      <w:r>
        <w:rPr>
          <w:rFonts w:ascii="Meiryo UI" w:hAnsi="Meiryo UI"/>
          <w:sz w:val="20"/>
        </w:rPr>
        <w:t>ポジ①　中国鉄鋼輸出の方向性転換シグナルが2つ揃った</w:t>
      </w:r>
    </w:p>
    <w:p>
      <w:pPr>
        <w:pStyle w:val="ListBullet"/>
      </w:pPr>
      <w:r>
        <w:rPr>
          <w:rFonts w:ascii="Meiryo UI" w:hAnsi="Meiryo UI"/>
          <w:sz w:val="20"/>
        </w:rPr>
        <w:t>中国輸出許可制（2026年1月）+ CFOの「底打ち宣言」（2026年2月）が時間差で市場に浸透</w:t>
      </w:r>
    </w:p>
    <w:p>
      <w:pPr>
        <w:pStyle w:val="ListBullet"/>
      </w:pPr>
      <w:r>
        <w:rPr>
          <w:rFonts w:ascii="Meiryo UI" w:hAnsi="Meiryo UI"/>
          <w:sz w:val="20"/>
        </w:rPr>
        <w:t>アジア鋼材価格の下落率が縮小（-10%台 → -5%台）</w:t>
      </w:r>
    </w:p>
    <w:p>
      <w:pPr>
        <w:pStyle w:val="ListBullet"/>
      </w:pPr>
      <w:r>
        <w:rPr>
          <w:rFonts w:ascii="Meiryo UI" w:hAnsi="Meiryo UI"/>
          <w:sz w:val="20"/>
        </w:rPr>
        <w:t>5月出荷分鋼板+10%値上げ公表は「反転攻勢の第一弾」</w:t>
      </w:r>
    </w:p>
    <w:p/>
    <w:p>
      <w:r>
        <w:rPr>
          <w:rFonts w:ascii="Meiryo UI" w:hAnsi="Meiryo UI"/>
          <w:sz w:val="20"/>
        </w:rPr>
        <w:t>ポジ②　実力事業利益（USS除く）¥6,800億は「想定超の底力」</w:t>
      </w:r>
    </w:p>
    <w:p>
      <w:pPr>
        <w:pStyle w:val="ListBullet"/>
      </w:pPr>
      <w:r>
        <w:rPr>
          <w:rFonts w:ascii="Meiryo UI" w:hAnsi="Meiryo UI"/>
          <w:sz w:val="20"/>
        </w:rPr>
        <w:t>今期の損失は「USS統合費用」という一過性コストが正体</w:t>
      </w:r>
    </w:p>
    <w:p>
      <w:pPr>
        <w:pStyle w:val="ListBullet"/>
      </w:pPr>
      <w:r>
        <w:rPr>
          <w:rFonts w:ascii="Meiryo UI" w:hAnsi="Meiryo UI"/>
          <w:sz w:val="20"/>
        </w:rPr>
        <w:t>国内製鉄事業・インド事業は堅調 → 中長期の収益基盤は劣化していない</w:t>
      </w:r>
    </w:p>
    <w:p/>
    <w:p>
      <w:r>
        <w:rPr>
          <w:rFonts w:ascii="Meiryo UI" w:hAnsi="Meiryo UI"/>
          <w:sz w:val="20"/>
        </w:rPr>
        <w:t>ポジ③　PBR0.59xという水準は東証圧力の「射程内」</w:t>
      </w:r>
    </w:p>
    <w:p>
      <w:pPr>
        <w:pStyle w:val="ListBullet"/>
      </w:pPr>
      <w:r>
        <w:rPr>
          <w:rFonts w:ascii="Meiryo UI" w:hAnsi="Meiryo UI"/>
          <w:sz w:val="20"/>
        </w:rPr>
        <w:t>東証のPBR1.0x改善要請が継続。PBR0.59xは改善要請の最前線</w:t>
      </w:r>
    </w:p>
    <w:p>
      <w:pPr>
        <w:pStyle w:val="ListBullet"/>
      </w:pPr>
      <w:r>
        <w:rPr>
          <w:rFonts w:ascii="Meiryo UI" w:hAnsi="Meiryo UI"/>
          <w:sz w:val="20"/>
        </w:rPr>
        <w:t>5/13決算で「追加自社株買い」「増配」「2030中計進捗」開示の可能性</w:t>
      </w:r>
    </w:p>
    <w:p>
      <w:pPr>
        <w:pStyle w:val="ListBullet"/>
      </w:pPr>
      <w:r>
        <w:rPr>
          <w:rFonts w:ascii="Meiryo UI" w:hAnsi="Meiryo UI"/>
          <w:sz w:val="20"/>
        </w:rPr>
        <w:t>BPS¥1,018に対し株価¥600は物理的下値支持として機能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ネガティブ変化（3点）</w:t>
      </w:r>
    </w:p>
    <w:p/>
    <w:p>
      <w:r>
        <w:rPr>
          <w:rFonts w:ascii="Meiryo UI" w:hAnsi="Meiryo UI"/>
          <w:sz w:val="20"/>
        </w:rPr>
        <w:t>ネガ①　中国鉄鋼PPIは2月でも-3.4%。「底打ち宣言」と「数字の現実」の乖離</w:t>
      </w:r>
    </w:p>
    <w:p>
      <w:pPr>
        <w:pStyle w:val="ListBullet"/>
      </w:pPr>
      <w:r>
        <w:rPr>
          <w:rFonts w:ascii="Meiryo UI" w:hAnsi="Meiryo UI"/>
          <w:sz w:val="20"/>
        </w:rPr>
        <w:t>CFOが「底打ちに近い」と言っても、中国の鉄鋼PPIは依然マイナス</w:t>
      </w:r>
    </w:p>
    <w:p>
      <w:pPr>
        <w:pStyle w:val="ListBullet"/>
      </w:pPr>
      <w:r>
        <w:rPr>
          <w:rFonts w:ascii="Meiryo UI" w:hAnsi="Meiryo UI"/>
          <w:sz w:val="20"/>
        </w:rPr>
        <w:t>中国の2025年輸出量1億1,900万トンは「過去最高」。2026年Q1の減少確認が必須</w:t>
      </w:r>
    </w:p>
    <w:p>
      <w:pPr>
        <w:pStyle w:val="ListBullet"/>
      </w:pPr>
      <w:r>
        <w:rPr>
          <w:rFonts w:ascii="Meiryo UI" w:hAnsi="Meiryo UI"/>
          <w:sz w:val="20"/>
        </w:rPr>
        <w:t>許可制が実効的に機能するか → 「ザル規制」の可能性は排除できない</w:t>
      </w:r>
    </w:p>
    <w:p/>
    <w:p>
      <w:r>
        <w:rPr>
          <w:rFonts w:ascii="Meiryo UI" w:hAnsi="Meiryo UI"/>
          <w:sz w:val="20"/>
        </w:rPr>
        <w:t>ネガ②　USスチール貢献「FY2026ゼロ」の事実は重い</w:t>
      </w:r>
    </w:p>
    <w:p>
      <w:pPr>
        <w:pStyle w:val="ListBullet"/>
      </w:pPr>
      <w:r>
        <w:rPr>
          <w:rFonts w:ascii="Meiryo UI" w:hAnsi="Meiryo UI"/>
          <w:sz w:val="20"/>
        </w:rPr>
        <w:t>800億円の利益計画が0に修正されたのはQ3決算（2月）で明らかになった</w:t>
      </w:r>
    </w:p>
    <w:p>
      <w:pPr>
        <w:pStyle w:val="ListBullet"/>
      </w:pPr>
      <w:r>
        <w:rPr>
          <w:rFonts w:ascii="Meiryo UI" w:hAnsi="Meiryo UI"/>
          <w:sz w:val="20"/>
        </w:rPr>
        <w:t>FY2027の貢献回復を織り込む前に「設備トラブルの根本解決」を確認する必要</w:t>
      </w:r>
    </w:p>
    <w:p>
      <w:pPr>
        <w:pStyle w:val="ListBullet"/>
      </w:pPr>
      <w:r>
        <w:rPr>
          <w:rFonts w:ascii="Meiryo UI" w:hAnsi="Meiryo UI"/>
          <w:sz w:val="20"/>
        </w:rPr>
        <w:t>USS統合費用はFY2027以降も継続する可能性（税務・財務構造統合）</w:t>
      </w:r>
    </w:p>
    <w:p/>
    <w:p>
      <w:r>
        <w:rPr>
          <w:rFonts w:ascii="Meiryo UI" w:hAnsi="Meiryo UI"/>
          <w:sz w:val="20"/>
        </w:rPr>
        <w:t>ネガ③　EPS赤字の中での配当¥24は「財務的な無理」が発生している</w:t>
      </w:r>
    </w:p>
    <w:p>
      <w:pPr>
        <w:pStyle w:val="ListBullet"/>
      </w:pPr>
      <w:r>
        <w:rPr>
          <w:rFonts w:ascii="Meiryo UI" w:hAnsi="Meiryo UI"/>
          <w:sz w:val="20"/>
        </w:rPr>
        <w:t>EPS -¥13.39なのに配当¥24は配当性向計算不能（赤字期のキャッシュ払い出し）</w:t>
      </w:r>
    </w:p>
    <w:p>
      <w:pPr>
        <w:pStyle w:val="ListBullet"/>
      </w:pPr>
      <w:r>
        <w:rPr>
          <w:rFonts w:ascii="Meiryo UI" w:hAnsi="Meiryo UI"/>
          <w:sz w:val="20"/>
        </w:rPr>
        <w:t>FY2027のEPS回復がなければ減配リスクが浮上。配当利回り4.0%の「信頼性」に疑問符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【セクション6：リスクシナリオ（定量ストレステスト）】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前提：実力事業利益 ¥6,800億（USS除く）、USスチール貢献 FY2026: ¥0</w:t>
        <w:br/>
        <w:br/>
        <w:t>ストレス① 中国輸出量減少が想定より遅い（-5%のみ）</w:t>
        <w:br/>
        <w:t xml:space="preserve">  → アジア鋼材価格の回復遅延</w:t>
        <w:br/>
        <w:t xml:space="preserve">  → 鋼板値上げ+10%が5%程度しか通過しない</w:t>
        <w:br/>
        <w:t xml:space="preserve">  → FY2027事業利益: ¥6,800億 × 0.95 = ¥6,460億</w:t>
        <w:br/>
        <w:t xml:space="preserve">  → 目標PBR: 0.70x → 目標株価 ¥712 (+18.6%)</w:t>
        <w:br/>
        <w:br/>
        <w:t>ストレス② USスチール設備トラブル継続（BR2延期）</w:t>
        <w:br/>
        <w:t xml:space="preserve">  → FY2027 USS貢献: ¥500億（計画¥1,500億の1/3）</w:t>
        <w:br/>
        <w:t xml:space="preserve">  → 連結事業利益: ¥6,800億 + ¥500億 = ¥7,300億</w:t>
        <w:br/>
        <w:t xml:space="preserve">  → 目標PBR: 0.72x → 目標株価 ¥733 (+22.0%)</w:t>
        <w:br/>
        <w:br/>
        <w:t>ストレス③ 最悪シナリオ（中国輸出許可制形骸化+USS悪化）</w:t>
        <w:br/>
        <w:t xml:space="preserve">  → 中国輸出2026年も1億トン超</w:t>
        <w:br/>
        <w:t xml:space="preserve">  → USS貢献 -¥500億（追加損失）</w:t>
        <w:br/>
        <w:t xml:space="preserve">  → 連結事業利益: ¥6,800億 - ¥500億 = ¥6,300億</w:t>
        <w:br/>
        <w:t xml:space="preserve">  → 目標PBR: 0.50x → 目標株価 ¥509 (-15.1%)</w:t>
        <w:br/>
        <w:t xml:space="preserve">  → ストップロス ¥540 で先に手仕舞い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【セクション7：5/13決算ガイダンス判定基準】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5/13 14:30 決算発表時チェックリスト:</w:t>
        <w:br/>
        <w:br/>
        <w:t>□ FY2027通期ガイダンス 事業利益</w:t>
        <w:br/>
        <w:t xml:space="preserve">  ¥7,500億以上 → BUY継続（USS正常化軌道）</w:t>
        <w:br/>
        <w:t xml:space="preserve">  ¥6,500〜7,500億 → HOLD（慎重維持）</w:t>
        <w:br/>
        <w:t xml:space="preserve">  ¥6,000億以下 → SELL（USS統合リスク顕在化）</w:t>
        <w:br/>
        <w:br/>
        <w:t>□ USスチール貢献額（FY2027予想）</w:t>
        <w:br/>
        <w:t xml:space="preserve">  +¥1,000億以上 → ブルケース射程</w:t>
        <w:br/>
        <w:t xml:space="preserve">  +¥500〜1,000億 → ベースケース維持</w:t>
        <w:br/>
        <w:t xml:space="preserve">  +¥500億未満 → 下方修正</w:t>
        <w:br/>
        <w:br/>
        <w:t>□ 中国市場コメント</w:t>
        <w:br/>
        <w:t xml:space="preserve">  「輸出量が前年比で減少トレンド確認」→ 最重要ポジシグナル</w:t>
        <w:br/>
        <w:t xml:space="preserve">  「引き続き不確実性高い」→ 要警戒</w:t>
        <w:br/>
        <w:br/>
        <w:t>□ 株主還元</w:t>
        <w:br/>
        <w:t xml:space="preserve">  追加自社株買い or 増配発表 → PBR0.59xへの東証圧力応答</w:t>
        <w:br/>
        <w:t xml:space="preserve">  現状維持 → 失望売りリスク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【軍師への進言】</w:t>
      </w:r>
    </w:p>
    <w:p/>
    <w:p>
      <w:r>
        <w:rPr>
          <w:rFonts w:ascii="Meiryo UI" w:hAnsi="Meiryo UI"/>
          <w:sz w:val="20"/>
        </w:rPr>
        <w:t>&gt; 「中国のデフレ脱却は"全体"では正転換したが、鉄鋼は遅行する。今は"夜明け前の最後の暗闇"にいる。</w:t>
      </w:r>
    </w:p>
    <w:p>
      <w:r>
        <w:rPr>
          <w:rFonts w:ascii="Meiryo UI" w:hAnsi="Meiryo UI"/>
          <w:sz w:val="20"/>
        </w:rPr>
        <w:t>&gt; 買うなら¥600台で仕込み、5/13決算でUSSの方向性を確認してから本玉を投入する二段構えが合理的だ。」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社長への最終一言</w:t>
      </w:r>
    </w:p>
    <w:p>
      <w:r>
        <w:rPr>
          <w:rFonts w:ascii="Meiryo UI" w:hAnsi="Meiryo UI"/>
          <w:sz w:val="20"/>
        </w:rPr>
        <w:t>&gt; 「PBR0.59xという水準が示すのは、市場が"USS統合は失敗した"と半ば値付けしていること。</w:t>
      </w:r>
    </w:p>
    <w:p>
      <w:r>
        <w:rPr>
          <w:rFonts w:ascii="Meiryo UI" w:hAnsi="Meiryo UI"/>
          <w:sz w:val="20"/>
        </w:rPr>
        <w:t>&gt; だが実力事業利益¥6,800億の本体は生きている。中国の底打ちとUSSの復活が重なるFY2027を信じるなら今が仕込みタイミングだ。</w:t>
      </w:r>
    </w:p>
    <w:p>
      <w:r>
        <w:rPr>
          <w:rFonts w:ascii="Meiryo UI" w:hAnsi="Meiryo UI"/>
          <w:sz w:val="20"/>
        </w:rPr>
        <w:t>&gt; 信じないなら¥540のストップロスを厳守して5/13ガイダンスを待て。」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浅井スコア推定 → +87 ⬆（前日+85から+2pt上昇）</w:t>
      </w:r>
    </w:p>
    <w:p>
      <w:r>
        <w:rPr>
          <w:rFonts w:ascii="Meiryo UI" w:hAnsi="Meiryo UI"/>
          <w:sz w:val="20"/>
        </w:rPr>
        <w:t>理由: 中国PPI正転換（全体）× CFO底打ち発言 × 実力事業利益上振れの三重整合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[日本製鉄 IR トップ](https://www.nipponsteel.com/ir/)</w:t>
      </w:r>
    </w:p>
    <w:p>
      <w:pPr>
        <w:pStyle w:val="ListBullet"/>
      </w:pPr>
      <w:r>
        <w:rPr>
          <w:rFonts w:ascii="Meiryo UI" w:hAnsi="Meiryo UI"/>
          <w:sz w:val="20"/>
        </w:rPr>
        <w:t>[日本製鉄 Q3 FY2025 決算短信（英語）](https://www.nipponsteel.com/en/ir/library/settlement/pdf/20260205_200.pdf)</w:t>
      </w:r>
    </w:p>
    <w:p>
      <w:pPr>
        <w:pStyle w:val="ListBullet"/>
      </w:pPr>
      <w:r>
        <w:rPr>
          <w:rFonts w:ascii="Meiryo UI" w:hAnsi="Meiryo UI"/>
          <w:sz w:val="20"/>
        </w:rPr>
        <w:t>[Yahoo Finance 5401](https://finance.yahoo.co.jp/quote/5401.T)</w:t>
      </w:r>
    </w:p>
    <w:p>
      <w:pPr>
        <w:pStyle w:val="ListBullet"/>
      </w:pPr>
      <w:r>
        <w:rPr>
          <w:rFonts w:ascii="Meiryo UI" w:hAnsi="Meiryo UI"/>
          <w:sz w:val="20"/>
        </w:rPr>
        <w:t>[日本製鉄 2030中長期経営計画](https://www.nipponsteel.com/ir/library/strategy/pdf/20251212_100.pdf)</w:t>
      </w:r>
    </w:p>
    <w:p>
      <w:pPr>
        <w:pStyle w:val="ListBullet"/>
      </w:pPr>
      <w:r>
        <w:rPr>
          <w:rFonts w:ascii="Meiryo UI" w:hAnsi="Meiryo UI"/>
          <w:sz w:val="20"/>
        </w:rPr>
        <w:t>[Nippon Steel CFO Says China Steel Glut Nears End - Bloomberg](https://www.bloomberg.com/news/articles/2026-02-19/nippon-steel-executive-sees-china-driven-supply-glut-nearing-end)</w:t>
      </w:r>
    </w:p>
    <w:p>
      <w:pPr>
        <w:pStyle w:val="ListBullet"/>
      </w:pPr>
      <w:r>
        <w:rPr>
          <w:rFonts w:ascii="Meiryo UI" w:hAnsi="Meiryo UI"/>
          <w:sz w:val="20"/>
        </w:rPr>
        <w:t>[SteelOrbis: Nippon Steel China-driven oversupply nearing end](https://www.steelorbis.com/steel-news/latest-news/nippon-steel-china-driven-steel-oversupply-in-asia-may-be-approaching-its-end-1437084.htm)</w:t>
      </w:r>
    </w:p>
    <w:p>
      <w:pPr>
        <w:pStyle w:val="ListBullet"/>
      </w:pPr>
      <w:r>
        <w:rPr>
          <w:rFonts w:ascii="Meiryo UI" w:hAnsi="Meiryo UI"/>
          <w:sz w:val="20"/>
        </w:rPr>
        <w:t>[Nippon Steel to raise steel sheet prices 10% - Nikkei Asia](https://asia.nikkei.com/business/materials/nippon-steel-to-raise-steel-sheet-prices-10-on-raw-material-labor-costs)</w:t>
      </w:r>
    </w:p>
    <w:p>
      <w:pPr>
        <w:pStyle w:val="ListBullet"/>
      </w:pPr>
      <w:r>
        <w:rPr>
          <w:rFonts w:ascii="Meiryo UI" w:hAnsi="Meiryo UI"/>
          <w:sz w:val="20"/>
        </w:rPr>
        <w:t>[中国デフレ輸出・日本鋼材4年ぶり安値 - 日経](https://www.nikkei.com/article/DGXZQOUB132GN0T10C25A6000000/)</w:t>
      </w:r>
    </w:p>
    <w:p>
      <w:pPr>
        <w:pStyle w:val="ListBullet"/>
      </w:pPr>
      <w:r>
        <w:rPr>
          <w:rFonts w:ascii="Meiryo UI" w:hAnsi="Meiryo UI"/>
          <w:sz w:val="20"/>
        </w:rPr>
        <w:t>[日本製鉄の通期事業利益下方修正 - 日刊鉄鋼新聞](https://www.japanmetaldaily.com/articles/-/248726)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